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59CFD" w14:textId="7ABBE1B0" w:rsidR="00DE5264" w:rsidRDefault="00DE5264" w:rsidP="00567465">
      <w:pPr>
        <w:spacing w:line="360" w:lineRule="auto"/>
        <w:jc w:val="center"/>
        <w:rPr>
          <w:sz w:val="40"/>
          <w:szCs w:val="40"/>
          <w:u w:val="single"/>
        </w:rPr>
      </w:pPr>
      <w:r>
        <w:rPr>
          <w:sz w:val="40"/>
          <w:szCs w:val="40"/>
          <w:u w:val="single"/>
        </w:rPr>
        <w:t xml:space="preserve">Apprentissage de lecture à l’école primaire </w:t>
      </w:r>
      <w:r w:rsidR="007178C0">
        <w:rPr>
          <w:sz w:val="40"/>
          <w:szCs w:val="40"/>
          <w:u w:val="single"/>
        </w:rPr>
        <w:t xml:space="preserve">bilingue </w:t>
      </w:r>
      <w:bookmarkStart w:id="0" w:name="_GoBack"/>
      <w:bookmarkEnd w:id="0"/>
      <w:r>
        <w:rPr>
          <w:sz w:val="40"/>
          <w:szCs w:val="40"/>
          <w:u w:val="single"/>
        </w:rPr>
        <w:t>(bam</w:t>
      </w:r>
      <w:r w:rsidR="00EA457E">
        <w:rPr>
          <w:sz w:val="40"/>
          <w:szCs w:val="40"/>
          <w:u w:val="single"/>
        </w:rPr>
        <w:t>a</w:t>
      </w:r>
      <w:r w:rsidR="0067250A">
        <w:rPr>
          <w:sz w:val="40"/>
          <w:szCs w:val="40"/>
          <w:u w:val="single"/>
        </w:rPr>
        <w:t>n</w:t>
      </w:r>
      <w:r>
        <w:rPr>
          <w:sz w:val="40"/>
          <w:szCs w:val="40"/>
          <w:u w:val="single"/>
        </w:rPr>
        <w:t>ankan-français) face aux dangers du transfert</w:t>
      </w:r>
    </w:p>
    <w:p w14:paraId="147494EB" w14:textId="77777777" w:rsidR="00567465" w:rsidRPr="00567465" w:rsidRDefault="00567465" w:rsidP="00567465">
      <w:pPr>
        <w:spacing w:line="360" w:lineRule="auto"/>
        <w:jc w:val="center"/>
        <w:rPr>
          <w:sz w:val="40"/>
          <w:szCs w:val="40"/>
          <w:u w:val="single"/>
        </w:rPr>
      </w:pPr>
      <w:r w:rsidRPr="00567465">
        <w:rPr>
          <w:sz w:val="40"/>
          <w:szCs w:val="40"/>
          <w:u w:val="single"/>
        </w:rPr>
        <w:t>RESUME</w:t>
      </w:r>
    </w:p>
    <w:p w14:paraId="5781AA46" w14:textId="77777777" w:rsidR="00EC6139" w:rsidRPr="005A5E12" w:rsidRDefault="005519BC" w:rsidP="005A5E12">
      <w:pPr>
        <w:spacing w:line="360" w:lineRule="auto"/>
        <w:jc w:val="both"/>
        <w:rPr>
          <w:sz w:val="24"/>
          <w:szCs w:val="24"/>
        </w:rPr>
      </w:pPr>
      <w:r w:rsidRPr="005A5E12">
        <w:rPr>
          <w:sz w:val="24"/>
          <w:szCs w:val="24"/>
        </w:rPr>
        <w:t>A l</w:t>
      </w:r>
      <w:r w:rsidR="002D60B2" w:rsidRPr="005A5E12">
        <w:rPr>
          <w:sz w:val="24"/>
          <w:szCs w:val="24"/>
        </w:rPr>
        <w:t>’école primaire, l’</w:t>
      </w:r>
      <w:r w:rsidR="00FB00F4" w:rsidRPr="005A5E12">
        <w:rPr>
          <w:sz w:val="24"/>
          <w:szCs w:val="24"/>
        </w:rPr>
        <w:t>apprentissage</w:t>
      </w:r>
      <w:r w:rsidR="002D60B2" w:rsidRPr="005A5E12">
        <w:rPr>
          <w:sz w:val="24"/>
          <w:szCs w:val="24"/>
        </w:rPr>
        <w:t xml:space="preserve"> de la langue en contexte monolingue ou bilingue passe par  l’apprentissage de la lecture. Dans cette </w:t>
      </w:r>
      <w:r w:rsidRPr="005A5E12">
        <w:rPr>
          <w:sz w:val="24"/>
          <w:szCs w:val="24"/>
        </w:rPr>
        <w:t>optique,</w:t>
      </w:r>
      <w:r w:rsidR="002D60B2" w:rsidRPr="005A5E12">
        <w:rPr>
          <w:sz w:val="24"/>
          <w:szCs w:val="24"/>
        </w:rPr>
        <w:t xml:space="preserve"> la question fondamentale de la lecture est la capacité pour un apprenti lecteur à pouvoir faire une parfaite liaison entre le décodage, le sens et l’écriture orthographique correcte de ce qu’il lit. C’est pour relever les défis de la qualité en faisant de l’apprentissage de la lecture un succès qui interpelle les enseignants du primaire que nous avons intitulé le présent article </w:t>
      </w:r>
      <w:r w:rsidR="002D60B2" w:rsidRPr="00FB3959">
        <w:rPr>
          <w:b/>
          <w:sz w:val="24"/>
          <w:szCs w:val="24"/>
        </w:rPr>
        <w:t>« Apprentissage de la</w:t>
      </w:r>
      <w:r w:rsidR="002D60B2" w:rsidRPr="005A5E12">
        <w:rPr>
          <w:sz w:val="24"/>
          <w:szCs w:val="24"/>
        </w:rPr>
        <w:t xml:space="preserve"> </w:t>
      </w:r>
      <w:r w:rsidR="002D60B2" w:rsidRPr="00FB3959">
        <w:rPr>
          <w:b/>
          <w:sz w:val="24"/>
          <w:szCs w:val="24"/>
        </w:rPr>
        <w:t xml:space="preserve">lecture à l’école </w:t>
      </w:r>
      <w:r w:rsidR="00FB00F4" w:rsidRPr="00FB3959">
        <w:rPr>
          <w:b/>
          <w:sz w:val="24"/>
          <w:szCs w:val="24"/>
        </w:rPr>
        <w:t>primaire</w:t>
      </w:r>
      <w:r w:rsidR="002D60B2" w:rsidRPr="00FB3959">
        <w:rPr>
          <w:b/>
          <w:sz w:val="24"/>
          <w:szCs w:val="24"/>
        </w:rPr>
        <w:t xml:space="preserve"> bilingue (</w:t>
      </w:r>
      <w:r w:rsidRPr="00FB3959">
        <w:rPr>
          <w:b/>
          <w:sz w:val="24"/>
          <w:szCs w:val="24"/>
        </w:rPr>
        <w:t>bamanankan</w:t>
      </w:r>
      <w:r w:rsidR="002D60B2" w:rsidRPr="00FB3959">
        <w:rPr>
          <w:b/>
          <w:sz w:val="24"/>
          <w:szCs w:val="24"/>
        </w:rPr>
        <w:t>/ Français) face aux enjeux du transfert</w:t>
      </w:r>
      <w:r w:rsidR="002D60B2" w:rsidRPr="005A5E12">
        <w:rPr>
          <w:sz w:val="24"/>
          <w:szCs w:val="24"/>
        </w:rPr>
        <w:t> </w:t>
      </w:r>
      <w:r w:rsidR="002F596C" w:rsidRPr="005A5E12">
        <w:rPr>
          <w:sz w:val="24"/>
          <w:szCs w:val="24"/>
        </w:rPr>
        <w:t xml:space="preserve">». </w:t>
      </w:r>
      <w:r w:rsidR="002D60B2" w:rsidRPr="005A5E12">
        <w:rPr>
          <w:sz w:val="24"/>
          <w:szCs w:val="24"/>
        </w:rPr>
        <w:t>Il traite, dans une approche pédagogique appropriée et adaptée l’</w:t>
      </w:r>
      <w:r w:rsidR="00FB00F4" w:rsidRPr="005A5E12">
        <w:rPr>
          <w:sz w:val="24"/>
          <w:szCs w:val="24"/>
        </w:rPr>
        <w:t>apprentissage</w:t>
      </w:r>
      <w:r w:rsidR="002D60B2" w:rsidRPr="005A5E12">
        <w:rPr>
          <w:sz w:val="24"/>
          <w:szCs w:val="24"/>
        </w:rPr>
        <w:t xml:space="preserve"> de la lecture, dans un premier temps en contexte monolingue et dans un second temps en contexte bilingue en mettant en exerce les mécanismes du transfert de la L1 à la L2. Ces deux approches </w:t>
      </w:r>
      <w:r w:rsidR="00FB00F4" w:rsidRPr="005A5E12">
        <w:rPr>
          <w:sz w:val="24"/>
          <w:szCs w:val="24"/>
        </w:rPr>
        <w:t>méthodologiques</w:t>
      </w:r>
      <w:r w:rsidRPr="005A5E12">
        <w:rPr>
          <w:sz w:val="24"/>
          <w:szCs w:val="24"/>
        </w:rPr>
        <w:t xml:space="preserve"> sont suivies </w:t>
      </w:r>
      <w:r w:rsidR="002D60B2" w:rsidRPr="005A5E12">
        <w:rPr>
          <w:sz w:val="24"/>
          <w:szCs w:val="24"/>
        </w:rPr>
        <w:t xml:space="preserve"> des difficultés de transfert de la L1 à la L2 constatées sur le terrain.</w:t>
      </w:r>
      <w:r w:rsidR="00325597" w:rsidRPr="005A5E12">
        <w:rPr>
          <w:sz w:val="24"/>
          <w:szCs w:val="24"/>
        </w:rPr>
        <w:t xml:space="preserve"> </w:t>
      </w:r>
      <w:r w:rsidRPr="005A5E12">
        <w:rPr>
          <w:sz w:val="24"/>
          <w:szCs w:val="24"/>
        </w:rPr>
        <w:t>En contexte monolingue illustré</w:t>
      </w:r>
      <w:r w:rsidR="00325597" w:rsidRPr="005A5E12">
        <w:rPr>
          <w:sz w:val="24"/>
          <w:szCs w:val="24"/>
        </w:rPr>
        <w:t xml:space="preserve"> ici par l’apprentissage de la lecture du et </w:t>
      </w:r>
      <w:r w:rsidRPr="005A5E12">
        <w:rPr>
          <w:sz w:val="24"/>
          <w:szCs w:val="24"/>
        </w:rPr>
        <w:t>en bamanankan,</w:t>
      </w:r>
      <w:r w:rsidR="00325597" w:rsidRPr="005A5E12">
        <w:rPr>
          <w:sz w:val="24"/>
          <w:szCs w:val="24"/>
        </w:rPr>
        <w:t xml:space="preserve"> la méthode syllabique est la meilleure approche qu’il soit pour que l’apprentissage de la  lecture </w:t>
      </w:r>
      <w:r w:rsidR="00FB00F4" w:rsidRPr="005A5E12">
        <w:rPr>
          <w:sz w:val="24"/>
          <w:szCs w:val="24"/>
        </w:rPr>
        <w:t>atteigne</w:t>
      </w:r>
      <w:r w:rsidR="00325597" w:rsidRPr="005A5E12">
        <w:rPr>
          <w:sz w:val="24"/>
          <w:szCs w:val="24"/>
        </w:rPr>
        <w:t xml:space="preserve"> les objectifs escomptés. C’est l’approche équilibrée qui demande au maître de veiller à une bonne </w:t>
      </w:r>
      <w:r w:rsidR="00FB00F4" w:rsidRPr="005A5E12">
        <w:rPr>
          <w:sz w:val="24"/>
          <w:szCs w:val="24"/>
        </w:rPr>
        <w:t>distinction</w:t>
      </w:r>
      <w:r w:rsidR="00325597" w:rsidRPr="005A5E12">
        <w:rPr>
          <w:sz w:val="24"/>
          <w:szCs w:val="24"/>
        </w:rPr>
        <w:t xml:space="preserve"> des lettres qui sont distinctes puisqu’elles se prononcent et s’écrivent différemment</w:t>
      </w:r>
      <w:r w:rsidRPr="005A5E12">
        <w:rPr>
          <w:sz w:val="24"/>
          <w:szCs w:val="24"/>
        </w:rPr>
        <w:t xml:space="preserve"> et de </w:t>
      </w:r>
      <w:r w:rsidR="00325597" w:rsidRPr="005A5E12">
        <w:rPr>
          <w:sz w:val="24"/>
          <w:szCs w:val="24"/>
        </w:rPr>
        <w:t>prendre strictement la c</w:t>
      </w:r>
      <w:r w:rsidRPr="005A5E12">
        <w:rPr>
          <w:sz w:val="24"/>
          <w:szCs w:val="24"/>
        </w:rPr>
        <w:t>orrespondance phonie-graphie</w:t>
      </w:r>
      <w:r w:rsidR="002F596C" w:rsidRPr="005A5E12">
        <w:rPr>
          <w:sz w:val="24"/>
          <w:szCs w:val="24"/>
        </w:rPr>
        <w:t xml:space="preserve"> en compte</w:t>
      </w:r>
      <w:r w:rsidRPr="005A5E12">
        <w:rPr>
          <w:sz w:val="24"/>
          <w:szCs w:val="24"/>
        </w:rPr>
        <w:t>. Du point de</w:t>
      </w:r>
      <w:r w:rsidR="00325597" w:rsidRPr="005A5E12">
        <w:rPr>
          <w:sz w:val="24"/>
          <w:szCs w:val="24"/>
        </w:rPr>
        <w:t xml:space="preserve"> vue progression pédagogique, la lettre du jour est identifiée de façon isolée, puis dans une syllabe, </w:t>
      </w:r>
      <w:r w:rsidRPr="005A5E12">
        <w:rPr>
          <w:sz w:val="24"/>
          <w:szCs w:val="24"/>
        </w:rPr>
        <w:t xml:space="preserve">dans un mot et dans une phrase. Ces deux derniers sont choisis </w:t>
      </w:r>
      <w:r w:rsidR="00325597" w:rsidRPr="005A5E12">
        <w:rPr>
          <w:sz w:val="24"/>
          <w:szCs w:val="24"/>
        </w:rPr>
        <w:t>dans l’environnement (social et physique</w:t>
      </w:r>
      <w:r w:rsidRPr="005A5E12">
        <w:rPr>
          <w:sz w:val="24"/>
          <w:szCs w:val="24"/>
        </w:rPr>
        <w:t xml:space="preserve"> de l’élève</w:t>
      </w:r>
      <w:r w:rsidR="00325597" w:rsidRPr="005A5E12">
        <w:rPr>
          <w:sz w:val="24"/>
          <w:szCs w:val="24"/>
        </w:rPr>
        <w:t xml:space="preserve">) pour que le décodage et le sens soient en parfaite </w:t>
      </w:r>
      <w:r w:rsidR="00FB00F4" w:rsidRPr="005A5E12">
        <w:rPr>
          <w:sz w:val="24"/>
          <w:szCs w:val="24"/>
        </w:rPr>
        <w:t>corrélation</w:t>
      </w:r>
      <w:r w:rsidR="00325597" w:rsidRPr="005A5E12">
        <w:rPr>
          <w:sz w:val="24"/>
          <w:szCs w:val="24"/>
        </w:rPr>
        <w:t xml:space="preserve">. L’apprentissage des digraphes c'est-à-dire la combinaison des lettres correspondant à un seul son de la langue vient </w:t>
      </w:r>
      <w:r w:rsidR="005140F8" w:rsidRPr="005A5E12">
        <w:rPr>
          <w:sz w:val="24"/>
          <w:szCs w:val="24"/>
        </w:rPr>
        <w:t xml:space="preserve"> compléter celui des lettres prises seules ou en combinatoire avec d’autres lettres en stracture syllabique</w:t>
      </w:r>
      <w:r w:rsidRPr="005A5E12">
        <w:rPr>
          <w:sz w:val="24"/>
          <w:szCs w:val="24"/>
        </w:rPr>
        <w:t xml:space="preserve"> simple (CV ou V</w:t>
      </w:r>
      <w:r w:rsidR="005140F8" w:rsidRPr="005A5E12">
        <w:rPr>
          <w:sz w:val="24"/>
          <w:szCs w:val="24"/>
        </w:rPr>
        <w:t>C) qui peut au</w:t>
      </w:r>
      <w:r w:rsidR="002F596C" w:rsidRPr="005A5E12">
        <w:rPr>
          <w:sz w:val="24"/>
          <w:szCs w:val="24"/>
        </w:rPr>
        <w:t xml:space="preserve"> fur</w:t>
      </w:r>
      <w:r w:rsidR="005140F8" w:rsidRPr="005A5E12">
        <w:rPr>
          <w:sz w:val="24"/>
          <w:szCs w:val="24"/>
        </w:rPr>
        <w:t xml:space="preserve"> et</w:t>
      </w:r>
      <w:r w:rsidR="002F596C" w:rsidRPr="005A5E12">
        <w:rPr>
          <w:sz w:val="24"/>
          <w:szCs w:val="24"/>
        </w:rPr>
        <w:t xml:space="preserve"> à</w:t>
      </w:r>
      <w:r w:rsidR="005140F8" w:rsidRPr="005A5E12">
        <w:rPr>
          <w:sz w:val="24"/>
          <w:szCs w:val="24"/>
        </w:rPr>
        <w:t xml:space="preserve"> </w:t>
      </w:r>
      <w:r w:rsidR="00FB00F4" w:rsidRPr="005A5E12">
        <w:rPr>
          <w:sz w:val="24"/>
          <w:szCs w:val="24"/>
        </w:rPr>
        <w:t>mesure</w:t>
      </w:r>
      <w:r w:rsidR="005140F8" w:rsidRPr="005A5E12">
        <w:rPr>
          <w:sz w:val="24"/>
          <w:szCs w:val="24"/>
        </w:rPr>
        <w:t xml:space="preserve"> devenir complexe (CCV).</w:t>
      </w:r>
    </w:p>
    <w:p w14:paraId="246E3465" w14:textId="77777777" w:rsidR="005140F8" w:rsidRPr="005A5E12" w:rsidRDefault="005140F8" w:rsidP="005A5E12">
      <w:pPr>
        <w:spacing w:line="360" w:lineRule="auto"/>
        <w:jc w:val="both"/>
        <w:rPr>
          <w:sz w:val="24"/>
          <w:szCs w:val="24"/>
        </w:rPr>
      </w:pPr>
      <w:r w:rsidRPr="005A5E12">
        <w:rPr>
          <w:sz w:val="24"/>
          <w:szCs w:val="24"/>
        </w:rPr>
        <w:t>En contexte bilingue, l’apprentissage de la lecture repose</w:t>
      </w:r>
      <w:r w:rsidR="002F596C" w:rsidRPr="005A5E12">
        <w:rPr>
          <w:sz w:val="24"/>
          <w:szCs w:val="24"/>
        </w:rPr>
        <w:t xml:space="preserve"> sur une démarche convergente</w:t>
      </w:r>
      <w:r w:rsidRPr="005A5E12">
        <w:rPr>
          <w:sz w:val="24"/>
          <w:szCs w:val="24"/>
        </w:rPr>
        <w:t xml:space="preserve"> caractérisée par une étude comparative et contrastive de la L1 et de la L2 dans le processus d’une bonne appropriation de la L2. Elle prend ainsi en compte les similitudes et les différences entre les deux systèmes linguistiques en faisant ressortir les irrégularités dans la </w:t>
      </w:r>
      <w:r w:rsidRPr="005A5E12">
        <w:rPr>
          <w:sz w:val="24"/>
          <w:szCs w:val="24"/>
        </w:rPr>
        <w:lastRenderedPageBreak/>
        <w:t>correspondance phonèmes-graphèmes en français dont l’appropriation par le biais du phénomène de</w:t>
      </w:r>
      <w:r w:rsidR="002F596C" w:rsidRPr="005A5E12">
        <w:rPr>
          <w:sz w:val="24"/>
          <w:szCs w:val="24"/>
        </w:rPr>
        <w:t xml:space="preserve"> transfert prend appui sur la L1</w:t>
      </w:r>
      <w:r w:rsidRPr="005A5E12">
        <w:rPr>
          <w:sz w:val="24"/>
          <w:szCs w:val="24"/>
        </w:rPr>
        <w:t xml:space="preserve"> en matière </w:t>
      </w:r>
      <w:r w:rsidR="002F596C" w:rsidRPr="005A5E12">
        <w:rPr>
          <w:sz w:val="24"/>
          <w:szCs w:val="24"/>
        </w:rPr>
        <w:t>de lecture.</w:t>
      </w:r>
      <w:r w:rsidRPr="005A5E12">
        <w:rPr>
          <w:sz w:val="24"/>
          <w:szCs w:val="24"/>
        </w:rPr>
        <w:t xml:space="preserve"> </w:t>
      </w:r>
      <w:r w:rsidR="002F596C" w:rsidRPr="005A5E12">
        <w:rPr>
          <w:sz w:val="24"/>
          <w:szCs w:val="24"/>
        </w:rPr>
        <w:t>Pour</w:t>
      </w:r>
      <w:r w:rsidRPr="005A5E12">
        <w:rPr>
          <w:sz w:val="24"/>
          <w:szCs w:val="24"/>
        </w:rPr>
        <w:t xml:space="preserve"> relever le défi de la qualité en la matière les mécanismes et les stratégies de transfert  attestés par des exercices phoniques et graphiques varié</w:t>
      </w:r>
      <w:r w:rsidR="002F596C" w:rsidRPr="005A5E12">
        <w:rPr>
          <w:sz w:val="24"/>
          <w:szCs w:val="24"/>
        </w:rPr>
        <w:t>s</w:t>
      </w:r>
      <w:r w:rsidRPr="005A5E12">
        <w:rPr>
          <w:sz w:val="24"/>
          <w:szCs w:val="24"/>
        </w:rPr>
        <w:t xml:space="preserve"> impliquant les deux langues s’avèrent être  indispensables</w:t>
      </w:r>
      <w:r w:rsidR="007C6F8A" w:rsidRPr="005A5E12">
        <w:rPr>
          <w:sz w:val="24"/>
          <w:szCs w:val="24"/>
        </w:rPr>
        <w:t xml:space="preserve"> jusqu’à ce que l’auto</w:t>
      </w:r>
      <w:r w:rsidR="002F596C" w:rsidRPr="005A5E12">
        <w:rPr>
          <w:sz w:val="24"/>
          <w:szCs w:val="24"/>
        </w:rPr>
        <w:t>nom</w:t>
      </w:r>
      <w:r w:rsidR="007C6F8A" w:rsidRPr="005A5E12">
        <w:rPr>
          <w:sz w:val="24"/>
          <w:szCs w:val="24"/>
        </w:rPr>
        <w:t>isation de la lecture</w:t>
      </w:r>
      <w:r w:rsidR="002F596C" w:rsidRPr="005A5E12">
        <w:rPr>
          <w:sz w:val="24"/>
          <w:szCs w:val="24"/>
        </w:rPr>
        <w:t xml:space="preserve"> de la L2 soit un acquis réel. Malheureusement l</w:t>
      </w:r>
      <w:r w:rsidR="007C6F8A" w:rsidRPr="005A5E12">
        <w:rPr>
          <w:sz w:val="24"/>
          <w:szCs w:val="24"/>
        </w:rPr>
        <w:t xml:space="preserve">e constat est que les difficultés </w:t>
      </w:r>
      <w:r w:rsidR="00FB00F4" w:rsidRPr="005A5E12">
        <w:rPr>
          <w:sz w:val="24"/>
          <w:szCs w:val="24"/>
        </w:rPr>
        <w:t>recensées</w:t>
      </w:r>
      <w:r w:rsidR="007C6F8A" w:rsidRPr="005A5E12">
        <w:rPr>
          <w:sz w:val="24"/>
          <w:szCs w:val="24"/>
        </w:rPr>
        <w:t xml:space="preserve"> sur le terr</w:t>
      </w:r>
      <w:r w:rsidR="002F596C" w:rsidRPr="005A5E12">
        <w:rPr>
          <w:sz w:val="24"/>
          <w:szCs w:val="24"/>
        </w:rPr>
        <w:t>ain en matière de lecture sont d</w:t>
      </w:r>
      <w:r w:rsidR="007C6F8A" w:rsidRPr="005A5E12">
        <w:rPr>
          <w:sz w:val="24"/>
          <w:szCs w:val="24"/>
        </w:rPr>
        <w:t xml:space="preserve">e toute évidence la </w:t>
      </w:r>
      <w:r w:rsidR="00FB00F4" w:rsidRPr="005A5E12">
        <w:rPr>
          <w:sz w:val="24"/>
          <w:szCs w:val="24"/>
        </w:rPr>
        <w:t>résultante</w:t>
      </w:r>
      <w:r w:rsidR="007C6F8A" w:rsidRPr="005A5E12">
        <w:rPr>
          <w:sz w:val="24"/>
          <w:szCs w:val="24"/>
        </w:rPr>
        <w:t xml:space="preserve"> de la non application des mécanismes du transfert de la L1 à la L2.</w:t>
      </w:r>
    </w:p>
    <w:p w14:paraId="32DCCEEC" w14:textId="77777777" w:rsidR="007C6F8A" w:rsidRPr="005A5E12" w:rsidRDefault="007C6F8A" w:rsidP="005A5E12">
      <w:pPr>
        <w:spacing w:line="360" w:lineRule="auto"/>
        <w:jc w:val="both"/>
        <w:rPr>
          <w:sz w:val="24"/>
          <w:szCs w:val="24"/>
        </w:rPr>
      </w:pPr>
    </w:p>
    <w:p w14:paraId="5BFB1178" w14:textId="77777777" w:rsidR="007C6F8A" w:rsidRPr="005A5E12" w:rsidRDefault="007C6F8A" w:rsidP="005A5E12">
      <w:pPr>
        <w:spacing w:line="360" w:lineRule="auto"/>
        <w:jc w:val="both"/>
        <w:rPr>
          <w:b/>
          <w:sz w:val="28"/>
          <w:szCs w:val="28"/>
          <w:u w:val="single"/>
        </w:rPr>
      </w:pPr>
      <w:r w:rsidRPr="005A5E12">
        <w:rPr>
          <w:b/>
          <w:sz w:val="28"/>
          <w:szCs w:val="28"/>
          <w:u w:val="single"/>
        </w:rPr>
        <w:t>Bibliographie</w:t>
      </w:r>
    </w:p>
    <w:p w14:paraId="49DA0B59" w14:textId="77777777" w:rsidR="002F596C" w:rsidRPr="005A5E12" w:rsidRDefault="002F596C" w:rsidP="005A5E12">
      <w:pPr>
        <w:spacing w:line="360" w:lineRule="auto"/>
        <w:jc w:val="both"/>
        <w:rPr>
          <w:b/>
          <w:sz w:val="24"/>
          <w:szCs w:val="24"/>
        </w:rPr>
      </w:pPr>
    </w:p>
    <w:p w14:paraId="4CF23E9B" w14:textId="77777777" w:rsidR="007C6F8A" w:rsidRPr="005A5E12" w:rsidRDefault="007C6F8A" w:rsidP="005A5E12">
      <w:pPr>
        <w:spacing w:line="360" w:lineRule="auto"/>
        <w:jc w:val="both"/>
        <w:rPr>
          <w:sz w:val="24"/>
          <w:szCs w:val="24"/>
        </w:rPr>
      </w:pPr>
      <w:r w:rsidRPr="005A5E12">
        <w:rPr>
          <w:b/>
          <w:sz w:val="24"/>
          <w:szCs w:val="24"/>
        </w:rPr>
        <w:t>BENTOLILA, A</w:t>
      </w:r>
      <w:r w:rsidRPr="005A5E12">
        <w:rPr>
          <w:sz w:val="24"/>
          <w:szCs w:val="24"/>
        </w:rPr>
        <w:t xml:space="preserve"> (1996). De l’illetrisme en général et de l’école en particulier plon</w:t>
      </w:r>
    </w:p>
    <w:p w14:paraId="0458A205" w14:textId="77777777" w:rsidR="002F596C" w:rsidRPr="005A5E12" w:rsidRDefault="002F596C" w:rsidP="005A5E12">
      <w:pPr>
        <w:spacing w:line="360" w:lineRule="auto"/>
        <w:jc w:val="both"/>
        <w:rPr>
          <w:sz w:val="24"/>
          <w:szCs w:val="24"/>
        </w:rPr>
      </w:pPr>
    </w:p>
    <w:p w14:paraId="574C47E5" w14:textId="77777777" w:rsidR="007C6F8A" w:rsidRPr="005A5E12" w:rsidRDefault="007C6F8A" w:rsidP="005A5E12">
      <w:pPr>
        <w:spacing w:line="360" w:lineRule="auto"/>
        <w:jc w:val="both"/>
        <w:rPr>
          <w:sz w:val="24"/>
          <w:szCs w:val="24"/>
        </w:rPr>
      </w:pPr>
      <w:r w:rsidRPr="005A5E12">
        <w:rPr>
          <w:b/>
          <w:sz w:val="24"/>
          <w:szCs w:val="24"/>
        </w:rPr>
        <w:t>CHNANE-DAVIN, F et CUQ, J.P</w:t>
      </w:r>
      <w:r w:rsidRPr="005A5E12">
        <w:rPr>
          <w:sz w:val="24"/>
          <w:szCs w:val="24"/>
        </w:rPr>
        <w:t xml:space="preserve"> (2008). Du discours de l’enseignant aux pratiques de l’apprenant-In le français dans le monde recherches et applications, clé, fipt</w:t>
      </w:r>
    </w:p>
    <w:p w14:paraId="246F113B" w14:textId="77777777" w:rsidR="002F596C" w:rsidRPr="005A5E12" w:rsidRDefault="002F596C" w:rsidP="005A5E12">
      <w:pPr>
        <w:spacing w:line="360" w:lineRule="auto"/>
        <w:jc w:val="both"/>
        <w:rPr>
          <w:sz w:val="24"/>
          <w:szCs w:val="24"/>
        </w:rPr>
      </w:pPr>
    </w:p>
    <w:p w14:paraId="53F4D3A2" w14:textId="77777777" w:rsidR="007C6F8A" w:rsidRPr="005A5E12" w:rsidRDefault="007C6F8A" w:rsidP="005A5E12">
      <w:pPr>
        <w:spacing w:line="360" w:lineRule="auto"/>
        <w:jc w:val="both"/>
        <w:rPr>
          <w:sz w:val="24"/>
          <w:szCs w:val="24"/>
        </w:rPr>
      </w:pPr>
      <w:r w:rsidRPr="005A5E12">
        <w:rPr>
          <w:b/>
          <w:sz w:val="24"/>
          <w:szCs w:val="24"/>
        </w:rPr>
        <w:t>DAFF, M</w:t>
      </w:r>
      <w:r w:rsidR="005A5E12" w:rsidRPr="005A5E12">
        <w:rPr>
          <w:b/>
          <w:sz w:val="24"/>
          <w:szCs w:val="24"/>
        </w:rPr>
        <w:t>.</w:t>
      </w:r>
      <w:r w:rsidRPr="005A5E12">
        <w:rPr>
          <w:sz w:val="24"/>
          <w:szCs w:val="24"/>
        </w:rPr>
        <w:t xml:space="preserve"> (2012</w:t>
      </w:r>
      <w:r w:rsidR="005A5E12" w:rsidRPr="005A5E12">
        <w:rPr>
          <w:sz w:val="24"/>
          <w:szCs w:val="24"/>
        </w:rPr>
        <w:t>)</w:t>
      </w:r>
      <w:r w:rsidRPr="005A5E12">
        <w:rPr>
          <w:sz w:val="24"/>
          <w:szCs w:val="24"/>
        </w:rPr>
        <w:t>. Perspective africaines sur les démarches comparatives en contexte d’éducation linguistique plurilingue : une réponse à un enjeu africain francophone in l’enseignement des langues nationales vernaculai</w:t>
      </w:r>
      <w:r w:rsidR="005A5E12">
        <w:rPr>
          <w:sz w:val="24"/>
          <w:szCs w:val="24"/>
        </w:rPr>
        <w:t>res, défis linguistiques métho</w:t>
      </w:r>
      <w:r w:rsidRPr="005A5E12">
        <w:rPr>
          <w:sz w:val="24"/>
          <w:szCs w:val="24"/>
        </w:rPr>
        <w:t>do</w:t>
      </w:r>
      <w:r w:rsidR="005A5E12" w:rsidRPr="005A5E12">
        <w:rPr>
          <w:sz w:val="24"/>
          <w:szCs w:val="24"/>
        </w:rPr>
        <w:t>logiques et socio-économiques, Paris, l’Harmattan.</w:t>
      </w:r>
    </w:p>
    <w:p w14:paraId="7267C777" w14:textId="77777777" w:rsidR="002F596C" w:rsidRPr="005A5E12" w:rsidRDefault="002F596C" w:rsidP="005A5E12">
      <w:pPr>
        <w:spacing w:line="360" w:lineRule="auto"/>
        <w:jc w:val="both"/>
        <w:rPr>
          <w:sz w:val="24"/>
          <w:szCs w:val="24"/>
        </w:rPr>
      </w:pPr>
    </w:p>
    <w:p w14:paraId="125C035D" w14:textId="77777777" w:rsidR="007C6F8A" w:rsidRPr="005A5E12" w:rsidRDefault="00DC7E4D" w:rsidP="005A5E12">
      <w:pPr>
        <w:spacing w:line="360" w:lineRule="auto"/>
        <w:jc w:val="both"/>
        <w:rPr>
          <w:sz w:val="24"/>
          <w:szCs w:val="24"/>
        </w:rPr>
      </w:pPr>
      <w:r w:rsidRPr="005A5E12">
        <w:rPr>
          <w:b/>
          <w:sz w:val="24"/>
          <w:szCs w:val="24"/>
        </w:rPr>
        <w:t>DIALLO, M.S.</w:t>
      </w:r>
      <w:r w:rsidRPr="005A5E12">
        <w:rPr>
          <w:sz w:val="24"/>
          <w:szCs w:val="24"/>
        </w:rPr>
        <w:t xml:space="preserve"> (2010). Enseignement du français en contexte plurilingue en Afrique Subsaharienne : convergence didactique et diversité linguistique, in pratiques innovantes du plurilinguisme. Paris : édition des archives contemporaines. P.P 213-220.</w:t>
      </w:r>
    </w:p>
    <w:p w14:paraId="6EF9C63F" w14:textId="77777777" w:rsidR="002F596C" w:rsidRPr="005A5E12" w:rsidRDefault="002F596C" w:rsidP="005A5E12">
      <w:pPr>
        <w:spacing w:line="360" w:lineRule="auto"/>
        <w:jc w:val="both"/>
        <w:rPr>
          <w:sz w:val="24"/>
          <w:szCs w:val="24"/>
        </w:rPr>
      </w:pPr>
    </w:p>
    <w:p w14:paraId="7F375951" w14:textId="77777777" w:rsidR="002F596C" w:rsidRPr="005A5E12" w:rsidRDefault="005A5E12" w:rsidP="005A5E12">
      <w:pPr>
        <w:spacing w:line="360" w:lineRule="auto"/>
        <w:jc w:val="both"/>
        <w:rPr>
          <w:sz w:val="24"/>
          <w:szCs w:val="24"/>
        </w:rPr>
      </w:pPr>
      <w:r w:rsidRPr="005A5E12">
        <w:rPr>
          <w:b/>
          <w:sz w:val="24"/>
          <w:szCs w:val="24"/>
        </w:rPr>
        <w:t>HALAOUI, N. HAIDARA, Y.</w:t>
      </w:r>
      <w:r w:rsidR="002F596C" w:rsidRPr="005A5E12">
        <w:rPr>
          <w:b/>
          <w:sz w:val="24"/>
          <w:szCs w:val="24"/>
        </w:rPr>
        <w:t xml:space="preserve"> BALIMA, P.</w:t>
      </w:r>
      <w:r w:rsidR="002F596C" w:rsidRPr="005A5E12">
        <w:rPr>
          <w:sz w:val="24"/>
          <w:szCs w:val="24"/>
        </w:rPr>
        <w:t xml:space="preserve"> (2009) L’éducation bilingue en Afrique subsaharienne l’enseignement dans deux langues : Burkina Faso, Congo Kinshasa, Guinée, Mali, Niger et Sénégal ; Paris organisation Internationale de la Francophonie (O.I.F).</w:t>
      </w:r>
    </w:p>
    <w:p w14:paraId="096A7124" w14:textId="77777777" w:rsidR="002F596C" w:rsidRPr="005A5E12" w:rsidRDefault="002F596C" w:rsidP="005A5E12">
      <w:pPr>
        <w:spacing w:line="360" w:lineRule="auto"/>
        <w:jc w:val="both"/>
        <w:rPr>
          <w:sz w:val="24"/>
          <w:szCs w:val="24"/>
        </w:rPr>
      </w:pPr>
    </w:p>
    <w:p w14:paraId="5383172B" w14:textId="77777777" w:rsidR="00DC7E4D" w:rsidRPr="005A5E12" w:rsidRDefault="00DC7E4D" w:rsidP="005A5E12">
      <w:pPr>
        <w:spacing w:line="360" w:lineRule="auto"/>
        <w:jc w:val="both"/>
        <w:rPr>
          <w:sz w:val="24"/>
          <w:szCs w:val="24"/>
        </w:rPr>
      </w:pPr>
      <w:r w:rsidRPr="005A5E12">
        <w:rPr>
          <w:b/>
          <w:sz w:val="24"/>
          <w:szCs w:val="24"/>
        </w:rPr>
        <w:t>MAURER, B</w:t>
      </w:r>
      <w:r w:rsidR="00DB7B9C" w:rsidRPr="005A5E12">
        <w:rPr>
          <w:b/>
          <w:sz w:val="24"/>
          <w:szCs w:val="24"/>
        </w:rPr>
        <w:t>.</w:t>
      </w:r>
      <w:r w:rsidRPr="005A5E12">
        <w:rPr>
          <w:sz w:val="24"/>
          <w:szCs w:val="24"/>
        </w:rPr>
        <w:t xml:space="preserve"> (1997). De la pédagogie convergente à l’éducation intégrée : </w:t>
      </w:r>
    </w:p>
    <w:p w14:paraId="671CA316" w14:textId="77777777" w:rsidR="00DC7E4D" w:rsidRPr="005A5E12" w:rsidRDefault="00DC7E4D" w:rsidP="005A5E12">
      <w:pPr>
        <w:spacing w:line="360" w:lineRule="auto"/>
        <w:jc w:val="both"/>
        <w:rPr>
          <w:sz w:val="24"/>
          <w:szCs w:val="24"/>
        </w:rPr>
      </w:pPr>
      <w:r w:rsidRPr="005A5E12">
        <w:rPr>
          <w:sz w:val="24"/>
          <w:szCs w:val="24"/>
        </w:rPr>
        <w:t xml:space="preserve">                                  Langue africaines-langues française. Paris : l’Harmattan</w:t>
      </w:r>
    </w:p>
    <w:p w14:paraId="50A9745C" w14:textId="77777777" w:rsidR="00DC7E4D" w:rsidRPr="005A5E12" w:rsidRDefault="00DC7E4D" w:rsidP="005A5E12">
      <w:pPr>
        <w:spacing w:line="360" w:lineRule="auto"/>
        <w:jc w:val="both"/>
        <w:rPr>
          <w:sz w:val="24"/>
          <w:szCs w:val="24"/>
        </w:rPr>
      </w:pPr>
      <w:r w:rsidRPr="005A5E12">
        <w:rPr>
          <w:b/>
          <w:sz w:val="24"/>
          <w:szCs w:val="24"/>
        </w:rPr>
        <w:lastRenderedPageBreak/>
        <w:t>NOYAU, C</w:t>
      </w:r>
      <w:r w:rsidR="00DB7B9C" w:rsidRPr="005A5E12">
        <w:rPr>
          <w:b/>
          <w:sz w:val="24"/>
          <w:szCs w:val="24"/>
        </w:rPr>
        <w:t>.</w:t>
      </w:r>
      <w:r w:rsidRPr="005A5E12">
        <w:rPr>
          <w:sz w:val="24"/>
          <w:szCs w:val="24"/>
        </w:rPr>
        <w:t xml:space="preserve"> (2009). Modalités d’optimisation  du passage de L1 à L2 dans l’enseignement primaire en contexte multilingue. Mauritanie, Mali,  Seychelles. Organisation Internationale de la francophonie, Paris.</w:t>
      </w:r>
    </w:p>
    <w:p w14:paraId="0FE1C072" w14:textId="77777777" w:rsidR="002F596C" w:rsidRPr="005A5E12" w:rsidRDefault="002F596C" w:rsidP="005A5E12">
      <w:pPr>
        <w:spacing w:line="360" w:lineRule="auto"/>
        <w:jc w:val="both"/>
        <w:rPr>
          <w:sz w:val="24"/>
          <w:szCs w:val="24"/>
        </w:rPr>
      </w:pPr>
    </w:p>
    <w:p w14:paraId="62A092C7" w14:textId="77777777" w:rsidR="00DC7E4D" w:rsidRPr="005A5E12" w:rsidRDefault="00DC7E4D" w:rsidP="005A5E12">
      <w:pPr>
        <w:spacing w:line="360" w:lineRule="auto"/>
        <w:jc w:val="both"/>
        <w:rPr>
          <w:sz w:val="24"/>
          <w:szCs w:val="24"/>
        </w:rPr>
      </w:pPr>
      <w:r w:rsidRPr="005A5E12">
        <w:rPr>
          <w:b/>
          <w:sz w:val="24"/>
          <w:szCs w:val="24"/>
        </w:rPr>
        <w:t>POTH, J.</w:t>
      </w:r>
      <w:r w:rsidRPr="005A5E12">
        <w:rPr>
          <w:sz w:val="24"/>
          <w:szCs w:val="24"/>
        </w:rPr>
        <w:t xml:space="preserve"> (2008) L’enseignement d’une langue maternelle et d’une langue non maternelle, la mise en application d’une pédagogie convergente (version Afrique</w:t>
      </w:r>
      <w:r w:rsidR="00FB00F4" w:rsidRPr="005A5E12">
        <w:rPr>
          <w:sz w:val="24"/>
          <w:szCs w:val="24"/>
        </w:rPr>
        <w:t>), CIPA, guide pratique, 25p.</w:t>
      </w:r>
    </w:p>
    <w:p w14:paraId="452BD36E" w14:textId="77777777" w:rsidR="002F596C" w:rsidRPr="005A5E12" w:rsidRDefault="002F596C" w:rsidP="005A5E12">
      <w:pPr>
        <w:spacing w:line="360" w:lineRule="auto"/>
        <w:jc w:val="both"/>
        <w:rPr>
          <w:sz w:val="24"/>
          <w:szCs w:val="24"/>
        </w:rPr>
      </w:pPr>
    </w:p>
    <w:p w14:paraId="3D5AF575" w14:textId="77777777" w:rsidR="00FB00F4" w:rsidRPr="005A5E12" w:rsidRDefault="00FB00F4" w:rsidP="005A5E12">
      <w:pPr>
        <w:spacing w:line="360" w:lineRule="auto"/>
        <w:jc w:val="both"/>
        <w:rPr>
          <w:sz w:val="24"/>
          <w:szCs w:val="24"/>
        </w:rPr>
      </w:pPr>
      <w:r w:rsidRPr="005A5E12">
        <w:rPr>
          <w:b/>
          <w:sz w:val="24"/>
          <w:szCs w:val="24"/>
        </w:rPr>
        <w:t>THIOUNE, B</w:t>
      </w:r>
      <w:r w:rsidR="00DB7B9C" w:rsidRPr="005A5E12">
        <w:rPr>
          <w:b/>
          <w:sz w:val="24"/>
          <w:szCs w:val="24"/>
        </w:rPr>
        <w:t>.</w:t>
      </w:r>
      <w:r w:rsidRPr="005A5E12">
        <w:rPr>
          <w:sz w:val="24"/>
          <w:szCs w:val="24"/>
        </w:rPr>
        <w:t xml:space="preserve"> (2011. La norme scolaire de référence pour l’apprentissage du français. 299 p.</w:t>
      </w:r>
    </w:p>
    <w:p w14:paraId="658762D1" w14:textId="77777777" w:rsidR="002F596C" w:rsidRPr="005A5E12" w:rsidRDefault="002F596C" w:rsidP="005A5E12">
      <w:pPr>
        <w:spacing w:line="360" w:lineRule="auto"/>
        <w:jc w:val="both"/>
        <w:rPr>
          <w:sz w:val="24"/>
          <w:szCs w:val="24"/>
        </w:rPr>
      </w:pPr>
    </w:p>
    <w:p w14:paraId="15E6D98C" w14:textId="77777777" w:rsidR="00FB00F4" w:rsidRPr="005A5E12" w:rsidRDefault="00FB00F4" w:rsidP="005A5E12">
      <w:pPr>
        <w:spacing w:line="360" w:lineRule="auto"/>
        <w:jc w:val="both"/>
        <w:rPr>
          <w:sz w:val="24"/>
          <w:szCs w:val="24"/>
        </w:rPr>
      </w:pPr>
      <w:r w:rsidRPr="005A5E12">
        <w:rPr>
          <w:b/>
          <w:sz w:val="24"/>
          <w:szCs w:val="24"/>
        </w:rPr>
        <w:t>TEFAULT, T</w:t>
      </w:r>
      <w:r w:rsidR="005A5E12" w:rsidRPr="005A5E12">
        <w:rPr>
          <w:b/>
          <w:sz w:val="24"/>
          <w:szCs w:val="24"/>
        </w:rPr>
        <w:t>.</w:t>
      </w:r>
      <w:r w:rsidRPr="005A5E12">
        <w:rPr>
          <w:sz w:val="24"/>
          <w:szCs w:val="24"/>
        </w:rPr>
        <w:t xml:space="preserve"> (1999). L’école malienne à l’heure du bilinguisme : deux écoles rurales de la région de Sébou. Paris : Didier édition.</w:t>
      </w:r>
    </w:p>
    <w:p w14:paraId="54349FBB" w14:textId="77777777" w:rsidR="002F596C" w:rsidRPr="005A5E12" w:rsidRDefault="002F596C" w:rsidP="005A5E12">
      <w:pPr>
        <w:spacing w:line="360" w:lineRule="auto"/>
        <w:jc w:val="both"/>
        <w:rPr>
          <w:sz w:val="24"/>
          <w:szCs w:val="24"/>
        </w:rPr>
      </w:pPr>
    </w:p>
    <w:sectPr w:rsidR="002F596C" w:rsidRPr="005A5E12" w:rsidSect="0020798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B83976" w14:textId="77777777" w:rsidR="002F72B7" w:rsidRDefault="002F72B7" w:rsidP="005A5E12">
      <w:r>
        <w:separator/>
      </w:r>
    </w:p>
  </w:endnote>
  <w:endnote w:type="continuationSeparator" w:id="0">
    <w:p w14:paraId="7C7FAD90" w14:textId="77777777" w:rsidR="002F72B7" w:rsidRDefault="002F72B7" w:rsidP="005A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20817939"/>
      <w:docPartObj>
        <w:docPartGallery w:val="Page Numbers (Bottom of Page)"/>
        <w:docPartUnique/>
      </w:docPartObj>
    </w:sdtPr>
    <w:sdtEndPr/>
    <w:sdtContent>
      <w:p w14:paraId="2DF97A34" w14:textId="77777777" w:rsidR="005A5E12" w:rsidRDefault="007178C0">
        <w:pPr>
          <w:pStyle w:val="Pieddepage"/>
        </w:pPr>
        <w:r>
          <w:rPr>
            <w:noProof/>
            <w:lang w:eastAsia="zh-TW"/>
          </w:rPr>
          <w:pict w14:anchorId="01EB5845">
            <v:shapetype id="_x0000_t65" coordsize="21600,21600" o:spt="65" adj="18900" path="m0,0l0,21600@0,21600,21600@0,2160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14:paraId="3CA5F701" w14:textId="77777777" w:rsidR="005A5E12" w:rsidRDefault="0067250A">
                    <w:pPr>
                      <w:jc w:val="center"/>
                    </w:pPr>
                    <w:r>
                      <w:fldChar w:fldCharType="begin"/>
                    </w:r>
                    <w:r>
                      <w:instrText xml:space="preserve"> PAGE    \* MERGEFORMAT </w:instrText>
                    </w:r>
                    <w:r>
                      <w:fldChar w:fldCharType="separate"/>
                    </w:r>
                    <w:r w:rsidR="007178C0" w:rsidRPr="007178C0">
                      <w:rPr>
                        <w:noProof/>
                        <w:sz w:val="16"/>
                        <w:szCs w:val="16"/>
                      </w:rPr>
                      <w:t>3</w:t>
                    </w:r>
                    <w:r>
                      <w:rPr>
                        <w:noProof/>
                        <w:sz w:val="16"/>
                        <w:szCs w:val="16"/>
                      </w:rPr>
                      <w:fldChar w:fldCharType="end"/>
                    </w:r>
                  </w:p>
                </w:txbxContent>
              </v:textbox>
              <w10:wrap anchorx="page" anchory="page"/>
            </v:shape>
          </w:pict>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E0BAE7" w14:textId="77777777" w:rsidR="002F72B7" w:rsidRDefault="002F72B7" w:rsidP="005A5E12">
      <w:r>
        <w:separator/>
      </w:r>
    </w:p>
  </w:footnote>
  <w:footnote w:type="continuationSeparator" w:id="0">
    <w:p w14:paraId="2BABB922" w14:textId="77777777" w:rsidR="002F72B7" w:rsidRDefault="002F72B7" w:rsidP="005A5E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D60B2"/>
    <w:rsid w:val="00095116"/>
    <w:rsid w:val="001B69D3"/>
    <w:rsid w:val="00207988"/>
    <w:rsid w:val="00214997"/>
    <w:rsid w:val="002179BF"/>
    <w:rsid w:val="002D60B2"/>
    <w:rsid w:val="002F596C"/>
    <w:rsid w:val="002F72B7"/>
    <w:rsid w:val="00325597"/>
    <w:rsid w:val="005140F8"/>
    <w:rsid w:val="005519BC"/>
    <w:rsid w:val="00567465"/>
    <w:rsid w:val="005A5E12"/>
    <w:rsid w:val="0067250A"/>
    <w:rsid w:val="007178C0"/>
    <w:rsid w:val="007C6F8A"/>
    <w:rsid w:val="00B21365"/>
    <w:rsid w:val="00CA654D"/>
    <w:rsid w:val="00CD1ABA"/>
    <w:rsid w:val="00D33046"/>
    <w:rsid w:val="00D5473D"/>
    <w:rsid w:val="00DB7B9C"/>
    <w:rsid w:val="00DC7E4D"/>
    <w:rsid w:val="00DE5264"/>
    <w:rsid w:val="00EA457E"/>
    <w:rsid w:val="00F92529"/>
    <w:rsid w:val="00F96CFA"/>
    <w:rsid w:val="00FB00F4"/>
    <w:rsid w:val="00FB395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4F71B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8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5A5E12"/>
    <w:pPr>
      <w:tabs>
        <w:tab w:val="center" w:pos="4536"/>
        <w:tab w:val="right" w:pos="9072"/>
      </w:tabs>
    </w:pPr>
  </w:style>
  <w:style w:type="character" w:customStyle="1" w:styleId="En-tteCar">
    <w:name w:val="En-tête Car"/>
    <w:basedOn w:val="Policepardfaut"/>
    <w:link w:val="En-tte"/>
    <w:uiPriority w:val="99"/>
    <w:semiHidden/>
    <w:rsid w:val="005A5E12"/>
  </w:style>
  <w:style w:type="paragraph" w:styleId="Pieddepage">
    <w:name w:val="footer"/>
    <w:basedOn w:val="Normal"/>
    <w:link w:val="PieddepageCar"/>
    <w:uiPriority w:val="99"/>
    <w:unhideWhenUsed/>
    <w:rsid w:val="005A5E12"/>
    <w:pPr>
      <w:tabs>
        <w:tab w:val="center" w:pos="4536"/>
        <w:tab w:val="right" w:pos="9072"/>
      </w:tabs>
    </w:pPr>
  </w:style>
  <w:style w:type="character" w:customStyle="1" w:styleId="PieddepageCar">
    <w:name w:val="Pied de page Car"/>
    <w:basedOn w:val="Policepardfaut"/>
    <w:link w:val="Pieddepage"/>
    <w:uiPriority w:val="99"/>
    <w:rsid w:val="005A5E1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773</Words>
  <Characters>4253</Characters>
  <Application>Microsoft Macintosh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BE-ONE MP</dc:creator>
  <cp:lastModifiedBy>Christophe Parisse</cp:lastModifiedBy>
  <cp:revision>6</cp:revision>
  <cp:lastPrinted>2013-11-19T12:18:00Z</cp:lastPrinted>
  <dcterms:created xsi:type="dcterms:W3CDTF">2013-11-20T15:38:00Z</dcterms:created>
  <dcterms:modified xsi:type="dcterms:W3CDTF">2013-11-22T11:42:00Z</dcterms:modified>
</cp:coreProperties>
</file>