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BB5" w:rsidRDefault="009141EE" w:rsidP="003C5BB5">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rPr>
          <w:rFonts w:ascii="Book Antiqua" w:hAnsi="Book Antiqua" w:cs="Helvetica"/>
          <w:szCs w:val="34"/>
        </w:rPr>
      </w:pPr>
      <w:r>
        <w:rPr>
          <w:rFonts w:ascii="Book Antiqua" w:hAnsi="Book Antiqua" w:cs="Helvetica"/>
          <w:szCs w:val="34"/>
        </w:rPr>
        <w:t>R</w:t>
      </w:r>
      <w:r w:rsidR="00730C2F">
        <w:rPr>
          <w:rFonts w:ascii="Book Antiqua" w:hAnsi="Book Antiqua" w:cs="Helvetica"/>
          <w:szCs w:val="34"/>
        </w:rPr>
        <w:t>ésumé</w:t>
      </w:r>
      <w:bookmarkStart w:id="0" w:name="_GoBack"/>
      <w:bookmarkEnd w:id="0"/>
    </w:p>
    <w:p w:rsidR="003C5BB5" w:rsidRPr="00E32147" w:rsidRDefault="003C5BB5" w:rsidP="00E3214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240" w:line="240" w:lineRule="auto"/>
        <w:rPr>
          <w:rFonts w:cs="Helvetica"/>
          <w:b/>
          <w:sz w:val="28"/>
          <w:szCs w:val="34"/>
        </w:rPr>
      </w:pPr>
      <w:r w:rsidRPr="00E32147">
        <w:rPr>
          <w:rFonts w:cs="Helvetica"/>
          <w:b/>
          <w:sz w:val="28"/>
          <w:szCs w:val="34"/>
        </w:rPr>
        <w:t>Les alternances codiques français-fulfulde en classe bilingue; le cas des leçons d’expression orale</w:t>
      </w:r>
      <w:r w:rsidRPr="00E32147">
        <w:rPr>
          <w:b/>
          <w:sz w:val="28"/>
        </w:rPr>
        <w:t xml:space="preserve"> en 3</w:t>
      </w:r>
      <w:r w:rsidRPr="00E32147">
        <w:rPr>
          <w:b/>
          <w:sz w:val="28"/>
          <w:vertAlign w:val="superscript"/>
        </w:rPr>
        <w:t>ème</w:t>
      </w:r>
      <w:r w:rsidRPr="00E32147">
        <w:rPr>
          <w:b/>
          <w:sz w:val="28"/>
        </w:rPr>
        <w:t xml:space="preserve"> année et d’arithmétique en 5</w:t>
      </w:r>
      <w:r w:rsidRPr="00E32147">
        <w:rPr>
          <w:b/>
          <w:sz w:val="28"/>
          <w:vertAlign w:val="superscript"/>
        </w:rPr>
        <w:t>ème</w:t>
      </w:r>
      <w:r w:rsidRPr="00E32147">
        <w:rPr>
          <w:b/>
          <w:sz w:val="28"/>
        </w:rPr>
        <w:t xml:space="preserve"> année</w:t>
      </w:r>
    </w:p>
    <w:p w:rsidR="003C5BB5" w:rsidRPr="00E32147" w:rsidRDefault="003C5BB5" w:rsidP="00E32147">
      <w:pPr>
        <w:spacing w:after="240" w:line="240" w:lineRule="auto"/>
      </w:pPr>
    </w:p>
    <w:p w:rsidR="00F7659C" w:rsidRPr="00E32147" w:rsidRDefault="00822CE9" w:rsidP="00E32147">
      <w:pPr>
        <w:spacing w:after="240" w:line="240" w:lineRule="auto"/>
      </w:pPr>
      <w:r w:rsidRPr="00E32147">
        <w:t>Le système éducatif burkinabè s’est engagé dans un bilinguisme qui alterne la langue de l’élève ou du milieu et langue officielle du pays qu’est le français. Ce sont les trois premières langues à savoir le moore, le jula et le fulfulde qui ont été d’abord utilisées comme L1. Ensuite une ouverture est faite par l’Etat</w:t>
      </w:r>
      <w:r w:rsidR="00321634" w:rsidRPr="00E32147">
        <w:t xml:space="preserve"> pour une généralisation progressive</w:t>
      </w:r>
      <w:r w:rsidR="003C5BB5" w:rsidRPr="00E32147">
        <w:t xml:space="preserve"> au regard de ses avantages</w:t>
      </w:r>
      <w:r w:rsidRPr="00E32147">
        <w:t>, en permettant à chaque localité de demander la transformation de ses écoles classiques en école</w:t>
      </w:r>
      <w:r w:rsidR="003C5BB5" w:rsidRPr="00E32147">
        <w:t>s bilingues si elle le désire.</w:t>
      </w:r>
      <w:r w:rsidR="00321634" w:rsidRPr="00E32147">
        <w:t xml:space="preserve"> Les instructions officielles </w:t>
      </w:r>
      <w:r w:rsidR="005138FF" w:rsidRPr="00E32147">
        <w:t xml:space="preserve">de cet enseignement bilingue font état d’un usage régressif de la langue L1 et d’un usage progressif du français L2 de la première à la cinquième année. Cette orientation pédagogique soulève cependant beaucoup de </w:t>
      </w:r>
      <w:r w:rsidR="003C5BB5" w:rsidRPr="00E32147">
        <w:t>zones d’ombres</w:t>
      </w:r>
      <w:r w:rsidR="005138FF" w:rsidRPr="00E32147">
        <w:t xml:space="preserve"> pouvant jouer négativement dans la rentabilité même de cette éducation bilingue. Comment l’enseignant </w:t>
      </w:r>
      <w:r w:rsidR="007B7371" w:rsidRPr="00E32147">
        <w:t>utilise-</w:t>
      </w:r>
      <w:r w:rsidR="005138FF" w:rsidRPr="00E32147">
        <w:t xml:space="preserve">t-il concrètement l’alternance de L1/L2 en classe ? </w:t>
      </w:r>
      <w:r w:rsidR="007B7371" w:rsidRPr="00E32147">
        <w:t xml:space="preserve"> </w:t>
      </w:r>
      <w:r w:rsidR="005138FF" w:rsidRPr="00E32147">
        <w:t xml:space="preserve">Quelles sont les fonctions visées dans le passage d’une langue à l’autre ? </w:t>
      </w:r>
      <w:r w:rsidR="00C043AB" w:rsidRPr="00E32147">
        <w:t>A</w:t>
      </w:r>
      <w:r w:rsidR="007B7371" w:rsidRPr="00E32147">
        <w:t xml:space="preserve">u plan </w:t>
      </w:r>
      <w:r w:rsidR="00141E57" w:rsidRPr="00E32147">
        <w:t>de la linguistique formelle</w:t>
      </w:r>
      <w:r w:rsidR="007B7371" w:rsidRPr="00E32147">
        <w:t xml:space="preserve">, </w:t>
      </w:r>
      <w:r w:rsidR="00C043AB" w:rsidRPr="00E32147">
        <w:t>à</w:t>
      </w:r>
      <w:r w:rsidR="007B7371" w:rsidRPr="00E32147">
        <w:t xml:space="preserve"> quel niveau syntaxique se situent les incidences de l’alternance codique ?</w:t>
      </w:r>
      <w:r w:rsidR="008752D2" w:rsidRPr="00E32147">
        <w:t xml:space="preserve"> Autrement dit, dans quelle position de l’énoncé (</w:t>
      </w:r>
      <w:r w:rsidR="002E31C1" w:rsidRPr="00E32147">
        <w:t>intraphrastique, interphrastique ou extraphrastique</w:t>
      </w:r>
      <w:r w:rsidR="008752D2" w:rsidRPr="00E32147">
        <w:t xml:space="preserve">) se trouvent les éléments de l’autre langue. Quels types d’éléments s’agit-il ? Il s’agit ici d’une reprise de la question de SCHLYTER Suzanne </w:t>
      </w:r>
      <w:r w:rsidR="00014599" w:rsidRPr="00E32147">
        <w:t xml:space="preserve">dans </w:t>
      </w:r>
      <w:r w:rsidR="00014599" w:rsidRPr="00E32147">
        <w:rPr>
          <w:smallCaps/>
          <w:szCs w:val="24"/>
        </w:rPr>
        <w:t>Castellotti</w:t>
      </w:r>
      <w:r w:rsidR="00014599" w:rsidRPr="00E32147">
        <w:t xml:space="preserve"> </w:t>
      </w:r>
      <w:r w:rsidR="008752D2" w:rsidRPr="00E32147">
        <w:t>(</w:t>
      </w:r>
      <w:r w:rsidR="002E31C1" w:rsidRPr="00E32147">
        <w:t>1999 :125</w:t>
      </w:r>
      <w:r w:rsidR="008752D2" w:rsidRPr="00E32147">
        <w:t>),  « quels types d’éléments sont concernés ; éléments fonctionnels ou de contenus, verbes ou substanti</w:t>
      </w:r>
      <w:r w:rsidR="00141E57" w:rsidRPr="00E32147">
        <w:t xml:space="preserve">fs, syntagmes mots ou morphèmes ? </w:t>
      </w:r>
      <w:r w:rsidR="008752D2" w:rsidRPr="00E32147">
        <w:t>»</w:t>
      </w:r>
      <w:r w:rsidR="00141E57" w:rsidRPr="00E32147">
        <w:t>.</w:t>
      </w:r>
    </w:p>
    <w:p w:rsidR="00015DA4" w:rsidRPr="00E32147" w:rsidRDefault="00015DA4" w:rsidP="00E32147">
      <w:pPr>
        <w:spacing w:after="240" w:line="240" w:lineRule="auto"/>
      </w:pPr>
      <w:r w:rsidRPr="00E32147">
        <w:t>Dans ce travail, nous allons nous intéress</w:t>
      </w:r>
      <w:r w:rsidR="00E32147">
        <w:t>er</w:t>
      </w:r>
      <w:r w:rsidRPr="00E32147">
        <w:t xml:space="preserve"> à</w:t>
      </w:r>
      <w:r w:rsidR="00671F16" w:rsidRPr="00E32147">
        <w:t xml:space="preserve"> la description formelle puis fonctionnelle de</w:t>
      </w:r>
      <w:r w:rsidRPr="00E32147">
        <w:t xml:space="preserve"> l’alternance codique fulfulde-français </w:t>
      </w:r>
      <w:r w:rsidR="00A93DF8" w:rsidRPr="00E32147">
        <w:t xml:space="preserve">aussi bien dans les </w:t>
      </w:r>
      <w:r w:rsidRPr="00E32147">
        <w:t>discipline</w:t>
      </w:r>
      <w:r w:rsidR="00A93DF8" w:rsidRPr="00E32147">
        <w:t>s</w:t>
      </w:r>
      <w:r w:rsidRPr="00E32147">
        <w:t xml:space="preserve"> linguistique</w:t>
      </w:r>
      <w:r w:rsidR="00A93DF8" w:rsidRPr="00E32147">
        <w:t>s</w:t>
      </w:r>
      <w:r w:rsidRPr="00E32147">
        <w:t xml:space="preserve"> </w:t>
      </w:r>
      <w:r w:rsidR="00A93DF8" w:rsidRPr="00E32147">
        <w:t>que dans</w:t>
      </w:r>
      <w:r w:rsidR="00671F16" w:rsidRPr="00E32147">
        <w:t xml:space="preserve"> discipline</w:t>
      </w:r>
      <w:r w:rsidR="00A93DF8" w:rsidRPr="00E32147">
        <w:t>s</w:t>
      </w:r>
      <w:r w:rsidR="00671F16" w:rsidRPr="00E32147">
        <w:t xml:space="preserve"> non linguistique</w:t>
      </w:r>
      <w:r w:rsidR="00A93DF8" w:rsidRPr="00E32147">
        <w:t>s</w:t>
      </w:r>
      <w:r w:rsidR="00671F16" w:rsidRPr="00E32147">
        <w:t>.</w:t>
      </w:r>
    </w:p>
    <w:p w:rsidR="00141E57" w:rsidRPr="00E32147" w:rsidRDefault="00141E57" w:rsidP="00E32147">
      <w:pPr>
        <w:spacing w:after="240" w:line="240" w:lineRule="auto"/>
      </w:pPr>
      <w:r w:rsidRPr="00E32147">
        <w:t>Notre orientation théorique pour la description formelle de l’alternance de codes linguistique</w:t>
      </w:r>
      <w:r w:rsidR="0041022C" w:rsidRPr="00E32147">
        <w:t>s</w:t>
      </w:r>
      <w:r w:rsidRPr="00E32147">
        <w:t xml:space="preserve"> prend</w:t>
      </w:r>
      <w:r w:rsidR="005C1E7A" w:rsidRPr="00E32147">
        <w:t xml:space="preserve"> </w:t>
      </w:r>
      <w:r w:rsidR="006D65FB" w:rsidRPr="00E32147">
        <w:t>principalement</w:t>
      </w:r>
      <w:r w:rsidRPr="00E32147">
        <w:t xml:space="preserve"> appui sur Poplack (1980). Pour la description fonctionnelle, </w:t>
      </w:r>
      <w:r w:rsidR="006D65FB" w:rsidRPr="00E32147">
        <w:t xml:space="preserve">en plus de Gumperz (1972,1982), </w:t>
      </w:r>
      <w:r w:rsidRPr="00E32147">
        <w:t xml:space="preserve">nous nous référons à </w:t>
      </w:r>
      <w:r w:rsidR="006D65FB" w:rsidRPr="00E32147">
        <w:t>La</w:t>
      </w:r>
      <w:r w:rsidR="007358C1" w:rsidRPr="00E32147">
        <w:t>h</w:t>
      </w:r>
      <w:r w:rsidR="006D65FB" w:rsidRPr="00E32147">
        <w:t>lah (2009)</w:t>
      </w:r>
      <w:r w:rsidR="00E31BB2" w:rsidRPr="00E32147">
        <w:t>.</w:t>
      </w:r>
    </w:p>
    <w:p w:rsidR="00C043AB" w:rsidRPr="00E32147" w:rsidRDefault="0041022C" w:rsidP="00E32147">
      <w:pPr>
        <w:spacing w:after="240" w:line="240" w:lineRule="auto"/>
      </w:pPr>
      <w:r w:rsidRPr="00E32147">
        <w:t xml:space="preserve">Pour cette présentation, nous utilisons un </w:t>
      </w:r>
      <w:r w:rsidR="009F080A" w:rsidRPr="00E32147">
        <w:t xml:space="preserve">corpus composé d’une leçon </w:t>
      </w:r>
      <w:r w:rsidR="00444059" w:rsidRPr="00E32147">
        <w:t>d’expression oral</w:t>
      </w:r>
      <w:r w:rsidR="00A93DF8" w:rsidRPr="00E32147">
        <w:t>e</w:t>
      </w:r>
      <w:r w:rsidR="00444059" w:rsidRPr="00E32147">
        <w:t xml:space="preserve"> en 3</w:t>
      </w:r>
      <w:r w:rsidR="00444059" w:rsidRPr="00E32147">
        <w:rPr>
          <w:vertAlign w:val="superscript"/>
        </w:rPr>
        <w:t>ème</w:t>
      </w:r>
      <w:r w:rsidR="00444059" w:rsidRPr="00E32147">
        <w:t xml:space="preserve"> année</w:t>
      </w:r>
      <w:r w:rsidR="00C043AB" w:rsidRPr="00E32147">
        <w:t xml:space="preserve"> et </w:t>
      </w:r>
      <w:r w:rsidR="00E32147">
        <w:t>d’</w:t>
      </w:r>
      <w:r w:rsidR="00C043AB" w:rsidRPr="00E32147">
        <w:t>une leçon d’arithmétique</w:t>
      </w:r>
      <w:r w:rsidR="00A93DF8" w:rsidRPr="00E32147">
        <w:t xml:space="preserve"> en</w:t>
      </w:r>
      <w:r w:rsidR="00E53F0C" w:rsidRPr="00E32147">
        <w:t xml:space="preserve"> 5</w:t>
      </w:r>
      <w:r w:rsidR="00E53F0C" w:rsidRPr="00E32147">
        <w:rPr>
          <w:vertAlign w:val="superscript"/>
        </w:rPr>
        <w:t>ème</w:t>
      </w:r>
      <w:r w:rsidR="00E53F0C" w:rsidRPr="00E32147">
        <w:t xml:space="preserve"> année</w:t>
      </w:r>
      <w:r w:rsidR="0009388A" w:rsidRPr="00E32147">
        <w:t>.</w:t>
      </w:r>
      <w:r w:rsidRPr="00E32147">
        <w:t xml:space="preserve"> Ce corpus a l’avantage de se fonder sur la pratique réelle des interactions en classe bilingue fulfude-français. Il et recueilli à l’é</w:t>
      </w:r>
      <w:r w:rsidR="00E32147">
        <w:t>cole bilingue de Biidi dans le S</w:t>
      </w:r>
      <w:r w:rsidRPr="00E32147">
        <w:t>ahel en novembre 2011.</w:t>
      </w:r>
    </w:p>
    <w:p w:rsidR="0041022C" w:rsidRPr="00E32147" w:rsidRDefault="0041022C" w:rsidP="00E32147">
      <w:pPr>
        <w:spacing w:after="240" w:line="240" w:lineRule="auto"/>
      </w:pPr>
      <w:r w:rsidRPr="00E32147">
        <w:t>Pour la description formelle, le corpus est traité avec le logiciel CLAN, avec des codages spécifiques à cet effet.</w:t>
      </w:r>
      <w:r w:rsidR="00E96509" w:rsidRPr="00E32147">
        <w:t xml:space="preserve"> Le premier niveau de codage concerne le point d’</w:t>
      </w:r>
      <w:r w:rsidR="00973058" w:rsidRPr="00E32147">
        <w:t>incidence</w:t>
      </w:r>
      <w:r w:rsidR="00E96509" w:rsidRPr="00E32147">
        <w:t xml:space="preserve"> de l’alternance au niveau de l’énoncé</w:t>
      </w:r>
      <w:r w:rsidR="008B78B0" w:rsidRPr="00E32147">
        <w:t xml:space="preserve"> de base</w:t>
      </w:r>
      <w:r w:rsidR="00E96509" w:rsidRPr="00E32147">
        <w:t>.</w:t>
      </w:r>
      <w:r w:rsidR="00973058" w:rsidRPr="00E32147">
        <w:t xml:space="preserve"> Il s’agit, conformément à la vision de Poplack (1980), de voi</w:t>
      </w:r>
      <w:r w:rsidR="00E32147">
        <w:t>r si les éléments de la langue Y</w:t>
      </w:r>
      <w:r w:rsidR="00973058" w:rsidRPr="00E32147">
        <w:t xml:space="preserve"> </w:t>
      </w:r>
      <w:r w:rsidR="008B336B" w:rsidRPr="00E32147">
        <w:t>insérés</w:t>
      </w:r>
      <w:r w:rsidR="00E32147">
        <w:t xml:space="preserve"> dans la langue X sont intraphrastiques, </w:t>
      </w:r>
      <w:r w:rsidR="00973058" w:rsidRPr="00E32147">
        <w:t>extraphrastique</w:t>
      </w:r>
      <w:r w:rsidR="00E32147">
        <w:t xml:space="preserve">s ou </w:t>
      </w:r>
      <w:r w:rsidR="00973058" w:rsidRPr="00E32147">
        <w:t>interphrastique</w:t>
      </w:r>
      <w:r w:rsidR="00E32147">
        <w:t>s</w:t>
      </w:r>
      <w:r w:rsidR="00973058" w:rsidRPr="00E32147">
        <w:t xml:space="preserve">. Les codes |extra|, |intra| et |inter| seront utilisés.  Chaque occurrence ne pouvant être qu’une seule de ces possibilités, </w:t>
      </w:r>
      <w:r w:rsidR="00E32147">
        <w:t>à chaque énoncé alternant</w:t>
      </w:r>
      <w:r w:rsidR="00A90814" w:rsidRPr="00E32147">
        <w:t xml:space="preserve"> sera associé un seul de ces code</w:t>
      </w:r>
      <w:r w:rsidR="00E32147">
        <w:t>s,</w:t>
      </w:r>
      <w:r w:rsidR="00A90814" w:rsidRPr="00E32147">
        <w:t xml:space="preserve"> qui servira à l’extraire. Le deuxième niveau de codage formel concernera la nature de l’</w:t>
      </w:r>
      <w:r w:rsidR="008B336B" w:rsidRPr="00E32147">
        <w:t>élément insé</w:t>
      </w:r>
      <w:r w:rsidR="00A90814" w:rsidRPr="00E32147">
        <w:t>ré. Nous avons retenu pour cette analyse test, |phr</w:t>
      </w:r>
      <w:r w:rsidR="00E32147">
        <w:t xml:space="preserve">a| pour phrase et |lexi| pour </w:t>
      </w:r>
      <w:r w:rsidR="00A90814" w:rsidRPr="00E32147">
        <w:t>unité lexicale.</w:t>
      </w:r>
      <w:r w:rsidR="008B336B" w:rsidRPr="00E32147">
        <w:t xml:space="preserve"> En fulfulde, une seule unité lexicale peut souvent équivaloir en français à un syntagme. Ainsi</w:t>
      </w:r>
      <w:r w:rsidR="00E32147">
        <w:t>,</w:t>
      </w:r>
      <w:r w:rsidR="008B336B" w:rsidRPr="00E32147">
        <w:t xml:space="preserve"> seront </w:t>
      </w:r>
      <w:r w:rsidR="00E32147">
        <w:t>ajoutées plus tard</w:t>
      </w:r>
      <w:r w:rsidR="008B336B" w:rsidRPr="00E32147">
        <w:t xml:space="preserve"> les</w:t>
      </w:r>
      <w:r w:rsidR="00A90814" w:rsidRPr="00E32147">
        <w:t xml:space="preserve"> précisions </w:t>
      </w:r>
      <w:r w:rsidR="008B336B" w:rsidRPr="00E32147">
        <w:t>« </w:t>
      </w:r>
      <w:r w:rsidR="00A90814" w:rsidRPr="00E32147">
        <w:t>syntagme nominal (SN)</w:t>
      </w:r>
      <w:r w:rsidR="008B336B" w:rsidRPr="00E32147">
        <w:t> »</w:t>
      </w:r>
      <w:r w:rsidR="00A90814" w:rsidRPr="00E32147">
        <w:t xml:space="preserve">, </w:t>
      </w:r>
      <w:r w:rsidR="008B336B" w:rsidRPr="00E32147">
        <w:t>« </w:t>
      </w:r>
      <w:r w:rsidR="00A90814" w:rsidRPr="00E32147">
        <w:t>verbal (SV)</w:t>
      </w:r>
      <w:r w:rsidR="008B336B" w:rsidRPr="00E32147">
        <w:t> »</w:t>
      </w:r>
      <w:r w:rsidR="00A90814" w:rsidRPr="00E32147">
        <w:t xml:space="preserve"> ou </w:t>
      </w:r>
      <w:r w:rsidR="008B336B" w:rsidRPr="00E32147">
        <w:t>« </w:t>
      </w:r>
      <w:r w:rsidR="00A90814" w:rsidRPr="00E32147">
        <w:t>prépositionnel (SP)</w:t>
      </w:r>
      <w:r w:rsidR="008B78B0" w:rsidRPr="00E32147">
        <w:t> ».</w:t>
      </w:r>
      <w:r w:rsidR="00E32147">
        <w:t xml:space="preserve"> </w:t>
      </w:r>
      <w:r w:rsidR="008B78B0" w:rsidRPr="00E32147">
        <w:t xml:space="preserve">Le troisième niveau de codage </w:t>
      </w:r>
      <w:r w:rsidR="00973058" w:rsidRPr="00E32147">
        <w:t xml:space="preserve"> </w:t>
      </w:r>
      <w:r w:rsidR="008B78B0" w:rsidRPr="00E32147">
        <w:t xml:space="preserve">concerne le mode de formulation ou de </w:t>
      </w:r>
      <w:r w:rsidR="00EC4E0D" w:rsidRPr="00E32147">
        <w:t>reformulation</w:t>
      </w:r>
      <w:r w:rsidR="008B78B0" w:rsidRPr="00E32147">
        <w:t xml:space="preserve"> de l’énoncé. </w:t>
      </w:r>
      <w:r w:rsidR="00EC4E0D" w:rsidRPr="00E32147">
        <w:t xml:space="preserve">L’auteur (MTR ou ELV) étant déjà connu dans la transcription standard, </w:t>
      </w:r>
      <w:r w:rsidR="006F0E1B" w:rsidRPr="00E32147">
        <w:t>n</w:t>
      </w:r>
      <w:r w:rsidR="008B78B0" w:rsidRPr="00E32147">
        <w:t xml:space="preserve">ous avons envisagé </w:t>
      </w:r>
      <w:r w:rsidR="00EC4E0D" w:rsidRPr="00E32147">
        <w:t xml:space="preserve">ici </w:t>
      </w:r>
      <w:r w:rsidR="008B78B0" w:rsidRPr="00E32147">
        <w:t>de faire une distinction</w:t>
      </w:r>
      <w:r w:rsidR="00EC4E0D" w:rsidRPr="00E32147">
        <w:t xml:space="preserve"> entre un énoncé simplement repris (imit), un énoncé repris et modifié (|refo|) ou un énoncé produit par son auteur (|form|)</w:t>
      </w:r>
      <w:r w:rsidR="006F0E1B" w:rsidRPr="00E32147">
        <w:t xml:space="preserve">. </w:t>
      </w:r>
      <w:r w:rsidR="00EC4E0D" w:rsidRPr="00E32147">
        <w:t>Le code suivant « </w:t>
      </w:r>
      <w:r w:rsidRPr="00E32147">
        <w:t xml:space="preserve"> %ac : MTR|</w:t>
      </w:r>
      <w:r w:rsidR="00193962" w:rsidRPr="00E32147">
        <w:t>in</w:t>
      </w:r>
      <w:r w:rsidRPr="00E32147">
        <w:t>tra</w:t>
      </w:r>
      <w:r w:rsidR="00E96509" w:rsidRPr="00E32147">
        <w:t>|</w:t>
      </w:r>
      <w:r w:rsidR="00EC4E0D" w:rsidRPr="00E32147">
        <w:t xml:space="preserve">lexi|form » permet d’extraire </w:t>
      </w:r>
      <w:r w:rsidR="00F87BD7" w:rsidRPr="00E32147">
        <w:t xml:space="preserve">des </w:t>
      </w:r>
      <w:r w:rsidR="00EC4E0D" w:rsidRPr="00E32147">
        <w:t xml:space="preserve"> énoncé</w:t>
      </w:r>
      <w:r w:rsidR="00F87BD7" w:rsidRPr="00E32147">
        <w:t>s</w:t>
      </w:r>
      <w:r w:rsidR="00EC4E0D" w:rsidRPr="00E32147">
        <w:t xml:space="preserve"> produit</w:t>
      </w:r>
      <w:r w:rsidR="00F87BD7" w:rsidRPr="00E32147">
        <w:t>s</w:t>
      </w:r>
      <w:r w:rsidR="00EC4E0D" w:rsidRPr="00E32147">
        <w:t xml:space="preserve"> par le maître</w:t>
      </w:r>
      <w:r w:rsidR="00193962" w:rsidRPr="00E32147">
        <w:t xml:space="preserve"> </w:t>
      </w:r>
      <w:r w:rsidR="00E32147">
        <w:t>de sa</w:t>
      </w:r>
      <w:r w:rsidR="006F0E1B" w:rsidRPr="00E32147">
        <w:t xml:space="preserve"> propre initiative (sans reformulation) </w:t>
      </w:r>
      <w:r w:rsidR="00193962" w:rsidRPr="00E32147">
        <w:t>en L</w:t>
      </w:r>
      <w:r w:rsidR="00E32147">
        <w:t xml:space="preserve"> </w:t>
      </w:r>
      <w:r w:rsidR="00193962" w:rsidRPr="00E32147">
        <w:t>X</w:t>
      </w:r>
      <w:r w:rsidR="00EC4E0D" w:rsidRPr="00E32147">
        <w:t xml:space="preserve">, </w:t>
      </w:r>
      <w:r w:rsidR="00193962" w:rsidRPr="00E32147">
        <w:t>comportant un élément lexical (un mot) en L</w:t>
      </w:r>
      <w:r w:rsidR="00E32147">
        <w:t xml:space="preserve"> Y,</w:t>
      </w:r>
      <w:r w:rsidR="006F0E1B" w:rsidRPr="00E32147">
        <w:t xml:space="preserve"> intraphrastique.</w:t>
      </w:r>
      <w:r w:rsidR="00F87BD7" w:rsidRPr="00E32147">
        <w:t xml:space="preserve"> Pour ce cod</w:t>
      </w:r>
      <w:r w:rsidR="00E32147">
        <w:t>ag</w:t>
      </w:r>
      <w:r w:rsidR="00F87BD7" w:rsidRPr="00E32147">
        <w:t>e,</w:t>
      </w:r>
      <w:r w:rsidR="0094447E" w:rsidRPr="00E32147">
        <w:t xml:space="preserve"> avec ses croisement</w:t>
      </w:r>
      <w:r w:rsidR="00E32147">
        <w:t>s</w:t>
      </w:r>
      <w:r w:rsidR="0094447E" w:rsidRPr="00E32147">
        <w:t xml:space="preserve"> possible</w:t>
      </w:r>
      <w:r w:rsidR="00E32147">
        <w:t>s</w:t>
      </w:r>
      <w:r w:rsidR="0094447E" w:rsidRPr="00E32147">
        <w:t>,</w:t>
      </w:r>
      <w:r w:rsidR="00F87BD7" w:rsidRPr="00E32147">
        <w:t xml:space="preserve"> il  suffit de changer MTR par ELV dans le premier segment du code pour qu’une requête extraie tous </w:t>
      </w:r>
      <w:r w:rsidR="00E32147">
        <w:t>les énoncés du</w:t>
      </w:r>
      <w:r w:rsidR="00F87BD7" w:rsidRPr="00E32147">
        <w:t xml:space="preserve"> même type produits par ELV, ou de changer |intra| par |extra| pour </w:t>
      </w:r>
      <w:r w:rsidR="00E32147">
        <w:t>obtenir les énoncés à altrnance</w:t>
      </w:r>
      <w:r w:rsidR="00F87BD7" w:rsidRPr="00E32147">
        <w:t xml:space="preserve"> extraphrastique si le corpus en contient.</w:t>
      </w:r>
      <w:r w:rsidR="0094447E" w:rsidRPr="00E32147">
        <w:t xml:space="preserve"> </w:t>
      </w:r>
    </w:p>
    <w:p w:rsidR="0094447E" w:rsidRPr="00E32147" w:rsidRDefault="003C5BB5" w:rsidP="00E32147">
      <w:pPr>
        <w:spacing w:after="240" w:line="240" w:lineRule="auto"/>
      </w:pPr>
      <w:r w:rsidRPr="00E32147">
        <w:t xml:space="preserve">Cette </w:t>
      </w:r>
      <w:r w:rsidR="00F87BD7" w:rsidRPr="00E32147">
        <w:t xml:space="preserve">analyse formelle des AC </w:t>
      </w:r>
      <w:r w:rsidRPr="00E32147">
        <w:t>utilise</w:t>
      </w:r>
      <w:r w:rsidR="00F87BD7" w:rsidRPr="00E32147">
        <w:t xml:space="preserve"> donc les outils automatiques</w:t>
      </w:r>
      <w:r w:rsidR="00244091" w:rsidRPr="00E32147">
        <w:t>, et p</w:t>
      </w:r>
      <w:r w:rsidRPr="00E32147">
        <w:t>ermet en aval</w:t>
      </w:r>
      <w:r w:rsidR="00244091" w:rsidRPr="00E32147">
        <w:t xml:space="preserve"> l’analyse fon</w:t>
      </w:r>
      <w:r w:rsidR="00F87BD7" w:rsidRPr="00E32147">
        <w:t xml:space="preserve">ctionnelle </w:t>
      </w:r>
      <w:r w:rsidR="00244091" w:rsidRPr="00E32147">
        <w:t>aussi bien au niveau du maître que des élèves.</w:t>
      </w:r>
      <w:r w:rsidR="0094447E" w:rsidRPr="00E32147">
        <w:t xml:space="preserve"> </w:t>
      </w:r>
    </w:p>
    <w:p w:rsidR="003C5BB5" w:rsidRPr="003C5BB5" w:rsidRDefault="003C5BB5" w:rsidP="003C5BB5">
      <w:pPr>
        <w:jc w:val="center"/>
        <w:rPr>
          <w:b/>
          <w:sz w:val="28"/>
        </w:rPr>
      </w:pPr>
      <w:r w:rsidRPr="003C5BB5">
        <w:rPr>
          <w:b/>
          <w:sz w:val="28"/>
        </w:rPr>
        <w:t>Bibliographie</w:t>
      </w:r>
    </w:p>
    <w:p w:rsidR="00DD2533" w:rsidRPr="00E32147" w:rsidRDefault="00DD2533" w:rsidP="00DD2533">
      <w:pPr>
        <w:widowControl w:val="0"/>
        <w:spacing w:after="240" w:line="240" w:lineRule="auto"/>
        <w:rPr>
          <w:rFonts w:cs="Times New Roman"/>
          <w:sz w:val="22"/>
          <w:szCs w:val="20"/>
        </w:rPr>
      </w:pPr>
      <w:r w:rsidRPr="00E32147">
        <w:rPr>
          <w:rFonts w:cs="Times New Roman"/>
          <w:smallCaps/>
          <w:sz w:val="22"/>
          <w:szCs w:val="20"/>
        </w:rPr>
        <w:t>Castellotti</w:t>
      </w:r>
      <w:r w:rsidRPr="00E32147">
        <w:rPr>
          <w:rFonts w:cs="Times New Roman"/>
          <w:sz w:val="22"/>
          <w:szCs w:val="20"/>
        </w:rPr>
        <w:t xml:space="preserve"> Véronique et </w:t>
      </w:r>
      <w:r w:rsidRPr="00E32147">
        <w:rPr>
          <w:rFonts w:cs="Times New Roman"/>
          <w:smallCaps/>
          <w:sz w:val="22"/>
          <w:szCs w:val="20"/>
        </w:rPr>
        <w:t>MOORE</w:t>
      </w:r>
      <w:r w:rsidRPr="00E32147">
        <w:rPr>
          <w:rFonts w:cs="Times New Roman"/>
          <w:sz w:val="22"/>
          <w:szCs w:val="20"/>
        </w:rPr>
        <w:t xml:space="preserve"> Danièle, </w:t>
      </w:r>
      <w:r w:rsidRPr="00E32147">
        <w:rPr>
          <w:rFonts w:cs="Times New Roman"/>
          <w:i/>
          <w:iCs/>
          <w:sz w:val="22"/>
          <w:szCs w:val="20"/>
        </w:rPr>
        <w:t>Alternances des langues et construction de savoirs.</w:t>
      </w:r>
      <w:r w:rsidRPr="00E32147">
        <w:rPr>
          <w:rFonts w:cs="Times New Roman"/>
          <w:sz w:val="22"/>
          <w:szCs w:val="20"/>
        </w:rPr>
        <w:t>, ENS Editions (Fontenay-St Cloud)., coll. « Cahiers du français contemporain », n˚ 5, 1999, 255 p.</w:t>
      </w:r>
    </w:p>
    <w:p w:rsidR="00DD2533" w:rsidRPr="00E32147" w:rsidRDefault="00DD2533" w:rsidP="00DD2533">
      <w:pPr>
        <w:widowControl w:val="0"/>
        <w:spacing w:after="240" w:line="240" w:lineRule="auto"/>
        <w:rPr>
          <w:rFonts w:cs="Times New Roman"/>
          <w:sz w:val="22"/>
          <w:szCs w:val="20"/>
        </w:rPr>
      </w:pPr>
      <w:r w:rsidRPr="00E32147">
        <w:rPr>
          <w:rFonts w:cs="Times New Roman"/>
          <w:smallCaps/>
          <w:sz w:val="22"/>
          <w:szCs w:val="20"/>
        </w:rPr>
        <w:t>Causa</w:t>
      </w:r>
      <w:r w:rsidRPr="00E32147">
        <w:rPr>
          <w:rFonts w:cs="Times New Roman"/>
          <w:sz w:val="22"/>
          <w:szCs w:val="20"/>
        </w:rPr>
        <w:t xml:space="preserve"> Maria, « L’alternance codique dans le discours de l’enseignant », </w:t>
      </w:r>
      <w:r w:rsidRPr="00E32147">
        <w:rPr>
          <w:rFonts w:cs="Times New Roman"/>
          <w:i/>
          <w:iCs/>
          <w:sz w:val="22"/>
          <w:szCs w:val="20"/>
        </w:rPr>
        <w:t>Les Carnets du Cediscor. Publication du Centre de recherches sur la didacticité des discours ordinaires</w:t>
      </w:r>
      <w:r w:rsidRPr="00E32147">
        <w:rPr>
          <w:rFonts w:cs="Times New Roman"/>
          <w:sz w:val="22"/>
          <w:szCs w:val="20"/>
        </w:rPr>
        <w:t>, 1 janvier 1996, n</w:t>
      </w:r>
      <w:r w:rsidRPr="00E32147">
        <w:rPr>
          <w:rFonts w:cs="Times New Roman"/>
          <w:sz w:val="22"/>
          <w:szCs w:val="20"/>
          <w:vertAlign w:val="superscript"/>
        </w:rPr>
        <w:t>o</w:t>
      </w:r>
      <w:r w:rsidRPr="00E32147">
        <w:rPr>
          <w:rFonts w:cs="Times New Roman"/>
          <w:sz w:val="22"/>
          <w:szCs w:val="20"/>
        </w:rPr>
        <w:t> 4, pp. 111</w:t>
      </w:r>
      <w:r w:rsidRPr="00E32147">
        <w:rPr>
          <w:rFonts w:ascii="Menlo Regular" w:hAnsi="Menlo Regular" w:cs="Menlo Regular"/>
          <w:sz w:val="22"/>
          <w:szCs w:val="20"/>
        </w:rPr>
        <w:t>‑</w:t>
      </w:r>
      <w:r w:rsidRPr="00E32147">
        <w:rPr>
          <w:rFonts w:cs="Times New Roman"/>
          <w:sz w:val="22"/>
          <w:szCs w:val="20"/>
        </w:rPr>
        <w:t>129.</w:t>
      </w:r>
    </w:p>
    <w:p w:rsidR="00DD2533" w:rsidRPr="00E32147" w:rsidRDefault="00DD2533" w:rsidP="00DD2533">
      <w:pPr>
        <w:widowControl w:val="0"/>
        <w:spacing w:after="240" w:line="240" w:lineRule="auto"/>
        <w:rPr>
          <w:rFonts w:cs="Times New Roman"/>
          <w:sz w:val="22"/>
          <w:szCs w:val="20"/>
          <w:lang w:val="en-US"/>
        </w:rPr>
      </w:pPr>
      <w:r w:rsidRPr="00E32147">
        <w:rPr>
          <w:rFonts w:cs="Times New Roman"/>
          <w:smallCaps/>
          <w:sz w:val="22"/>
          <w:szCs w:val="20"/>
          <w:lang w:val="en-US"/>
        </w:rPr>
        <w:t>Gumperz</w:t>
      </w:r>
      <w:r w:rsidRPr="00E32147">
        <w:rPr>
          <w:rFonts w:cs="Times New Roman"/>
          <w:sz w:val="22"/>
          <w:szCs w:val="20"/>
          <w:lang w:val="en-US"/>
        </w:rPr>
        <w:t xml:space="preserve"> John J., </w:t>
      </w:r>
      <w:r w:rsidRPr="00E32147">
        <w:rPr>
          <w:rFonts w:cs="Times New Roman"/>
          <w:i/>
          <w:iCs/>
          <w:sz w:val="22"/>
          <w:szCs w:val="20"/>
          <w:lang w:val="en-US"/>
        </w:rPr>
        <w:t>Discourse Strategies</w:t>
      </w:r>
      <w:r w:rsidRPr="00E32147">
        <w:rPr>
          <w:rFonts w:cs="Times New Roman"/>
          <w:sz w:val="22"/>
          <w:szCs w:val="20"/>
          <w:lang w:val="en-US"/>
        </w:rPr>
        <w:t>, Cambridge University Press, 1982, 244 p.</w:t>
      </w:r>
    </w:p>
    <w:p w:rsidR="00DD2533" w:rsidRPr="00E32147" w:rsidRDefault="00DD2533" w:rsidP="00DD2533">
      <w:pPr>
        <w:widowControl w:val="0"/>
        <w:spacing w:after="240" w:line="240" w:lineRule="auto"/>
        <w:rPr>
          <w:rFonts w:cs="Times New Roman"/>
          <w:sz w:val="22"/>
          <w:szCs w:val="20"/>
        </w:rPr>
      </w:pPr>
      <w:r w:rsidRPr="00E32147">
        <w:rPr>
          <w:rFonts w:cs="Times New Roman"/>
          <w:smallCaps/>
          <w:sz w:val="22"/>
          <w:szCs w:val="20"/>
        </w:rPr>
        <w:t>Lalah</w:t>
      </w:r>
      <w:r w:rsidRPr="00E32147">
        <w:rPr>
          <w:rFonts w:cs="Times New Roman"/>
          <w:sz w:val="22"/>
          <w:szCs w:val="20"/>
        </w:rPr>
        <w:t xml:space="preserve"> Mouna, « L’alternance codique chez les apprenants algériens de 6ème année primaire dans le cours de français - Recherche Google », </w:t>
      </w:r>
      <w:r w:rsidRPr="00E32147">
        <w:rPr>
          <w:rFonts w:cs="Times New Roman"/>
          <w:i/>
          <w:iCs/>
          <w:sz w:val="22"/>
          <w:szCs w:val="20"/>
        </w:rPr>
        <w:t>Synergies Algérie</w:t>
      </w:r>
      <w:r w:rsidRPr="00E32147">
        <w:rPr>
          <w:rFonts w:cs="Times New Roman"/>
          <w:sz w:val="22"/>
          <w:szCs w:val="20"/>
        </w:rPr>
        <w:t>, 2009, n° 5, pp. 159</w:t>
      </w:r>
      <w:r w:rsidRPr="00E32147">
        <w:rPr>
          <w:rFonts w:ascii="Menlo Regular" w:hAnsi="Menlo Regular" w:cs="Menlo Regular"/>
          <w:sz w:val="22"/>
          <w:szCs w:val="20"/>
        </w:rPr>
        <w:t>‑</w:t>
      </w:r>
      <w:r w:rsidRPr="00E32147">
        <w:rPr>
          <w:rFonts w:cs="Times New Roman"/>
          <w:sz w:val="22"/>
          <w:szCs w:val="20"/>
        </w:rPr>
        <w:t>173.</w:t>
      </w:r>
    </w:p>
    <w:p w:rsidR="00DD2533" w:rsidRPr="00E32147" w:rsidRDefault="00DD2533" w:rsidP="00DD2533">
      <w:pPr>
        <w:widowControl w:val="0"/>
        <w:spacing w:after="240" w:line="240" w:lineRule="auto"/>
        <w:rPr>
          <w:rFonts w:cs="Times New Roman"/>
          <w:sz w:val="22"/>
          <w:szCs w:val="20"/>
          <w:lang w:val="en-US"/>
        </w:rPr>
      </w:pPr>
      <w:r w:rsidRPr="00E32147">
        <w:rPr>
          <w:rFonts w:cs="Times New Roman"/>
          <w:smallCaps/>
          <w:sz w:val="22"/>
          <w:szCs w:val="20"/>
          <w:lang w:val="en-US"/>
        </w:rPr>
        <w:t>Poplack</w:t>
      </w:r>
      <w:r w:rsidRPr="00E32147">
        <w:rPr>
          <w:rFonts w:cs="Times New Roman"/>
          <w:sz w:val="22"/>
          <w:szCs w:val="20"/>
          <w:lang w:val="en-US"/>
        </w:rPr>
        <w:t xml:space="preserve"> Shana, « Syntactic structure and social function of code-switching », </w:t>
      </w:r>
      <w:r w:rsidRPr="00E32147">
        <w:rPr>
          <w:rFonts w:cs="Times New Roman"/>
          <w:i/>
          <w:iCs/>
          <w:sz w:val="22"/>
          <w:szCs w:val="20"/>
          <w:lang w:val="en-US"/>
        </w:rPr>
        <w:t>Latino discourse and communicative behavior,</w:t>
      </w:r>
      <w:r w:rsidRPr="00E32147">
        <w:rPr>
          <w:rFonts w:cs="Times New Roman"/>
          <w:sz w:val="22"/>
          <w:szCs w:val="20"/>
          <w:lang w:val="en-US"/>
        </w:rPr>
        <w:t>, 1981, pp. 169</w:t>
      </w:r>
      <w:r w:rsidRPr="00E32147">
        <w:rPr>
          <w:rFonts w:ascii="Menlo Regular" w:hAnsi="Menlo Regular" w:cs="Menlo Regular"/>
          <w:sz w:val="22"/>
          <w:szCs w:val="20"/>
          <w:lang w:val="en-US"/>
        </w:rPr>
        <w:t>‑</w:t>
      </w:r>
      <w:r w:rsidRPr="00E32147">
        <w:rPr>
          <w:rFonts w:cs="Times New Roman"/>
          <w:sz w:val="22"/>
          <w:szCs w:val="20"/>
          <w:lang w:val="en-US"/>
        </w:rPr>
        <w:t>184.</w:t>
      </w:r>
    </w:p>
    <w:p w:rsidR="00DD2533" w:rsidRPr="00E32147" w:rsidRDefault="00DD2533" w:rsidP="00DD2533">
      <w:pPr>
        <w:widowControl w:val="0"/>
        <w:spacing w:after="240" w:line="240" w:lineRule="auto"/>
        <w:rPr>
          <w:rFonts w:cs="Times New Roman"/>
          <w:sz w:val="22"/>
          <w:szCs w:val="20"/>
          <w:lang w:val="en-US"/>
        </w:rPr>
      </w:pPr>
      <w:r w:rsidRPr="00E32147">
        <w:rPr>
          <w:rFonts w:cs="Times New Roman"/>
          <w:smallCaps/>
          <w:sz w:val="22"/>
          <w:szCs w:val="20"/>
          <w:lang w:val="en-US"/>
        </w:rPr>
        <w:t>Poplack</w:t>
      </w:r>
      <w:r w:rsidRPr="00E32147">
        <w:rPr>
          <w:rFonts w:cs="Times New Roman"/>
          <w:sz w:val="22"/>
          <w:szCs w:val="20"/>
          <w:lang w:val="en-US"/>
        </w:rPr>
        <w:t xml:space="preserve"> Shana, « Sometimes I’ll start a sentence in Spanish y termino en español: toward a typology of code-switching », </w:t>
      </w:r>
      <w:r w:rsidRPr="00E32147">
        <w:rPr>
          <w:rFonts w:cs="Times New Roman"/>
          <w:i/>
          <w:iCs/>
          <w:sz w:val="22"/>
          <w:szCs w:val="20"/>
          <w:lang w:val="en-US"/>
        </w:rPr>
        <w:t>linguistics</w:t>
      </w:r>
      <w:r w:rsidRPr="00E32147">
        <w:rPr>
          <w:rFonts w:cs="Times New Roman"/>
          <w:sz w:val="22"/>
          <w:szCs w:val="20"/>
          <w:lang w:val="en-US"/>
        </w:rPr>
        <w:t>, 1980, n</w:t>
      </w:r>
      <w:r w:rsidRPr="00E32147">
        <w:rPr>
          <w:rFonts w:cs="Times New Roman"/>
          <w:sz w:val="22"/>
          <w:szCs w:val="20"/>
          <w:vertAlign w:val="superscript"/>
          <w:lang w:val="en-US"/>
        </w:rPr>
        <w:t>o</w:t>
      </w:r>
      <w:r w:rsidRPr="00E32147">
        <w:rPr>
          <w:rFonts w:cs="Times New Roman"/>
          <w:sz w:val="22"/>
          <w:szCs w:val="20"/>
          <w:lang w:val="en-US"/>
        </w:rPr>
        <w:t> 18, pp. 581</w:t>
      </w:r>
      <w:r w:rsidRPr="00E32147">
        <w:rPr>
          <w:rFonts w:ascii="Menlo Regular" w:hAnsi="Menlo Regular" w:cs="Menlo Regular"/>
          <w:sz w:val="22"/>
          <w:szCs w:val="20"/>
          <w:lang w:val="en-US"/>
        </w:rPr>
        <w:t>‑</w:t>
      </w:r>
      <w:r w:rsidRPr="00E32147">
        <w:rPr>
          <w:rFonts w:cs="Times New Roman"/>
          <w:sz w:val="22"/>
          <w:szCs w:val="20"/>
          <w:lang w:val="en-US"/>
        </w:rPr>
        <w:t>618.</w:t>
      </w:r>
    </w:p>
    <w:p w:rsidR="006F0E1B" w:rsidRPr="00E32147" w:rsidRDefault="00DD2533" w:rsidP="003C5BB5">
      <w:pPr>
        <w:widowControl w:val="0"/>
        <w:spacing w:after="240" w:line="240" w:lineRule="auto"/>
        <w:rPr>
          <w:sz w:val="22"/>
        </w:rPr>
      </w:pPr>
      <w:r w:rsidRPr="00E32147">
        <w:rPr>
          <w:rFonts w:cs="Times New Roman"/>
          <w:smallCaps/>
          <w:sz w:val="22"/>
          <w:szCs w:val="20"/>
        </w:rPr>
        <w:t>Zongo</w:t>
      </w:r>
      <w:r w:rsidRPr="00E32147">
        <w:rPr>
          <w:rFonts w:cs="Times New Roman"/>
          <w:sz w:val="22"/>
          <w:szCs w:val="20"/>
        </w:rPr>
        <w:t xml:space="preserve"> Bernard, « Propositions pour une description des structures syntaxiques de l’alternance des langues: l’exemple mooré-français », </w:t>
      </w:r>
      <w:r w:rsidRPr="00E32147">
        <w:rPr>
          <w:rFonts w:cs="Times New Roman"/>
          <w:i/>
          <w:iCs/>
          <w:sz w:val="22"/>
          <w:szCs w:val="20"/>
        </w:rPr>
        <w:t>ROFCAN</w:t>
      </w:r>
      <w:r w:rsidRPr="00E32147">
        <w:rPr>
          <w:rFonts w:cs="Times New Roman"/>
          <w:sz w:val="22"/>
          <w:szCs w:val="20"/>
        </w:rPr>
        <w:t>, 1995, n</w:t>
      </w:r>
      <w:r w:rsidRPr="00E32147">
        <w:rPr>
          <w:rFonts w:cs="Times New Roman"/>
          <w:sz w:val="22"/>
          <w:szCs w:val="20"/>
          <w:vertAlign w:val="superscript"/>
        </w:rPr>
        <w:t>o</w:t>
      </w:r>
      <w:r w:rsidRPr="00E32147">
        <w:rPr>
          <w:rFonts w:cs="Times New Roman"/>
          <w:sz w:val="22"/>
          <w:szCs w:val="20"/>
        </w:rPr>
        <w:t> 10, pp. 129</w:t>
      </w:r>
      <w:r w:rsidRPr="00E32147">
        <w:rPr>
          <w:rFonts w:ascii="Menlo Regular" w:hAnsi="Menlo Regular" w:cs="Menlo Regular"/>
          <w:sz w:val="22"/>
          <w:szCs w:val="20"/>
        </w:rPr>
        <w:t>‑</w:t>
      </w:r>
      <w:r w:rsidRPr="00E32147">
        <w:rPr>
          <w:rFonts w:cs="Times New Roman"/>
          <w:sz w:val="22"/>
          <w:szCs w:val="20"/>
        </w:rPr>
        <w:t>155.</w:t>
      </w:r>
    </w:p>
    <w:sectPr w:rsidR="006F0E1B" w:rsidRPr="00E32147" w:rsidSect="007B77E9">
      <w:headerReference w:type="default" r:id="rId7"/>
      <w:pgSz w:w="11906" w:h="16838"/>
      <w:pgMar w:top="1417" w:right="1417" w:bottom="1417"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8E4" w:rsidRDefault="009E18E4" w:rsidP="0094447E">
      <w:pPr>
        <w:spacing w:line="240" w:lineRule="auto"/>
      </w:pPr>
      <w:r>
        <w:separator/>
      </w:r>
    </w:p>
  </w:endnote>
  <w:endnote w:type="continuationSeparator" w:id="0">
    <w:p w:rsidR="009E18E4" w:rsidRDefault="009E18E4" w:rsidP="0094447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Book Antiqua">
    <w:panose1 w:val="0204060205030503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Menlo Regular">
    <w:panose1 w:val="020B0609030804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8E4" w:rsidRDefault="009E18E4" w:rsidP="0094447E">
      <w:pPr>
        <w:spacing w:line="240" w:lineRule="auto"/>
      </w:pPr>
      <w:r>
        <w:separator/>
      </w:r>
    </w:p>
  </w:footnote>
  <w:footnote w:type="continuationSeparator" w:id="0">
    <w:p w:rsidR="009E18E4" w:rsidRDefault="009E18E4" w:rsidP="0094447E">
      <w:pPr>
        <w:spacing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47E" w:rsidRPr="003C5BB5" w:rsidRDefault="0094447E">
    <w:pPr>
      <w:pStyle w:val="En-tte"/>
      <w:rPr>
        <w:rFonts w:cs="Times New Roman"/>
        <w:b/>
      </w:rPr>
    </w:pPr>
    <w:r w:rsidRPr="003C5BB5">
      <w:rPr>
        <w:rFonts w:cs="Times New Roman"/>
        <w:b/>
      </w:rPr>
      <w:t>Inoussa GUIRE</w:t>
    </w:r>
    <w:r w:rsidR="00FE4E30">
      <w:rPr>
        <w:rFonts w:cs="Times New Roman"/>
        <w:b/>
      </w:rPr>
      <w:t xml:space="preserve"> </w:t>
    </w:r>
    <w:r w:rsidR="00FE4E30">
      <w:rPr>
        <w:rFonts w:cs="Times New Roman"/>
        <w:b/>
        <w:szCs w:val="34"/>
      </w:rPr>
      <w:t>&amp; Christophe PARISSE</w:t>
    </w:r>
    <w:r w:rsidR="003C5BB5" w:rsidRPr="003C5BB5">
      <w:rPr>
        <w:rFonts w:cs="Times New Roman"/>
        <w:b/>
        <w:szCs w:val="34"/>
      </w:rPr>
      <w:t> </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C76F6"/>
    <w:multiLevelType w:val="multilevel"/>
    <w:tmpl w:val="7D8A849A"/>
    <w:lvl w:ilvl="0">
      <w:start w:val="1"/>
      <w:numFmt w:val="decimal"/>
      <w:lvlText w:val="%1."/>
      <w:lvlJc w:val="left"/>
      <w:pPr>
        <w:ind w:left="360" w:hanging="360"/>
      </w:pPr>
      <w:rPr>
        <w:i w:val="0"/>
        <w:iCs w:val="0"/>
        <w:caps w:val="0"/>
        <w:smallCaps w:val="0"/>
        <w:strike w:val="0"/>
        <w:dstrike w:val="0"/>
        <w:outline w:val="0"/>
        <w:shadow w:val="0"/>
        <w:emboss w:val="0"/>
        <w:imprint w:val="0"/>
        <w:noProof w:val="0"/>
        <w:vanish w:val="0"/>
        <w:position w:val="0"/>
        <w:u w:val="none"/>
        <w:effect w:val="none"/>
        <w:vertAlign w:val="baseline"/>
        <w:em w:val="none"/>
        <w:specVanish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140104F"/>
    <w:multiLevelType w:val="hybridMultilevel"/>
    <w:tmpl w:val="A81CE79C"/>
    <w:lvl w:ilvl="0" w:tplc="896C766A">
      <w:start w:val="1"/>
      <w:numFmt w:val="decimal"/>
      <w:pStyle w:val="Titre1"/>
      <w:lvlText w:val="%1."/>
      <w:lvlJc w:val="left"/>
      <w:pPr>
        <w:ind w:left="3240" w:hanging="360"/>
      </w:p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2">
    <w:nsid w:val="36C8545A"/>
    <w:multiLevelType w:val="multilevel"/>
    <w:tmpl w:val="34EA73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B1F5204"/>
    <w:multiLevelType w:val="multilevel"/>
    <w:tmpl w:val="243C8360"/>
    <w:lvl w:ilvl="0">
      <w:start w:val="1"/>
      <w:numFmt w:val="decimal"/>
      <w:lvlText w:val="Partie %1 "/>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num w:numId="1">
    <w:abstractNumId w:val="2"/>
  </w:num>
  <w:num w:numId="2">
    <w:abstractNumId w:val="0"/>
  </w:num>
  <w:num w:numId="3">
    <w:abstractNumId w:val="3"/>
  </w:num>
  <w:num w:numId="4">
    <w:abstractNumId w:val="3"/>
  </w:num>
  <w:num w:numId="5">
    <w:abstractNumId w:val="3"/>
  </w:num>
  <w:num w:numId="6">
    <w:abstractNumId w:val="3"/>
  </w:num>
  <w:num w:numId="7">
    <w:abstractNumId w:val="2"/>
  </w:num>
  <w:num w:numId="8">
    <w:abstractNumId w:val="1"/>
  </w:num>
  <w:num w:numId="9">
    <w:abstractNumId w:val="1"/>
  </w:num>
  <w:num w:numId="10">
    <w:abstractNumId w:val="1"/>
  </w:num>
  <w:num w:numId="11">
    <w:abstractNumId w:val="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TrackMoves/>
  <w:defaultTabStop w:val="708"/>
  <w:hyphenationZone w:val="425"/>
  <w:characterSpacingControl w:val="doNotCompress"/>
  <w:footnotePr>
    <w:footnote w:id="-1"/>
    <w:footnote w:id="0"/>
  </w:footnotePr>
  <w:endnotePr>
    <w:endnote w:id="-1"/>
    <w:endnote w:id="0"/>
  </w:endnotePr>
  <w:compat/>
  <w:rsids>
    <w:rsidRoot w:val="00822CE9"/>
    <w:rsid w:val="00014599"/>
    <w:rsid w:val="00015DA4"/>
    <w:rsid w:val="0009388A"/>
    <w:rsid w:val="00141E57"/>
    <w:rsid w:val="00193962"/>
    <w:rsid w:val="00224821"/>
    <w:rsid w:val="00244091"/>
    <w:rsid w:val="002E31C1"/>
    <w:rsid w:val="00321634"/>
    <w:rsid w:val="003C5BB5"/>
    <w:rsid w:val="0041022C"/>
    <w:rsid w:val="0042569D"/>
    <w:rsid w:val="00437218"/>
    <w:rsid w:val="00444059"/>
    <w:rsid w:val="005138FF"/>
    <w:rsid w:val="005C1E7A"/>
    <w:rsid w:val="00671F16"/>
    <w:rsid w:val="006D65FB"/>
    <w:rsid w:val="006F0E1B"/>
    <w:rsid w:val="00730C2F"/>
    <w:rsid w:val="00733C20"/>
    <w:rsid w:val="007358C1"/>
    <w:rsid w:val="007479D2"/>
    <w:rsid w:val="007A5494"/>
    <w:rsid w:val="007B7371"/>
    <w:rsid w:val="007B77E9"/>
    <w:rsid w:val="00822CE9"/>
    <w:rsid w:val="0085226B"/>
    <w:rsid w:val="008752D2"/>
    <w:rsid w:val="008B2EAC"/>
    <w:rsid w:val="008B336B"/>
    <w:rsid w:val="008B78B0"/>
    <w:rsid w:val="009141EE"/>
    <w:rsid w:val="0094447E"/>
    <w:rsid w:val="00973058"/>
    <w:rsid w:val="009E18E4"/>
    <w:rsid w:val="009E2F07"/>
    <w:rsid w:val="009F080A"/>
    <w:rsid w:val="00A90814"/>
    <w:rsid w:val="00A93DF8"/>
    <w:rsid w:val="00C043AB"/>
    <w:rsid w:val="00D711BF"/>
    <w:rsid w:val="00DD2533"/>
    <w:rsid w:val="00E31BB2"/>
    <w:rsid w:val="00E32147"/>
    <w:rsid w:val="00E53F0C"/>
    <w:rsid w:val="00E96509"/>
    <w:rsid w:val="00EC4E0D"/>
    <w:rsid w:val="00F7659C"/>
    <w:rsid w:val="00F87BD7"/>
    <w:rsid w:val="00FE4E30"/>
  </w:rsids>
  <m:mathPr>
    <m:mathFont m:val="Impact"/>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EAC"/>
    <w:pPr>
      <w:autoSpaceDE w:val="0"/>
      <w:autoSpaceDN w:val="0"/>
      <w:adjustRightInd w:val="0"/>
      <w:spacing w:after="0" w:line="360" w:lineRule="auto"/>
      <w:jc w:val="both"/>
    </w:pPr>
    <w:rPr>
      <w:rFonts w:ascii="Times New Roman" w:eastAsiaTheme="majorEastAsia" w:hAnsi="Times New Roman"/>
      <w:bCs/>
      <w:sz w:val="24"/>
      <w:szCs w:val="28"/>
    </w:rPr>
  </w:style>
  <w:style w:type="paragraph" w:styleId="Titre1">
    <w:name w:val="heading 1"/>
    <w:aliases w:val="Partie"/>
    <w:basedOn w:val="Normal"/>
    <w:next w:val="Normal"/>
    <w:link w:val="Titre1Car"/>
    <w:uiPriority w:val="9"/>
    <w:qFormat/>
    <w:rsid w:val="008B2EAC"/>
    <w:pPr>
      <w:numPr>
        <w:numId w:val="12"/>
      </w:numPr>
      <w:jc w:val="left"/>
      <w:outlineLvl w:val="0"/>
    </w:pPr>
    <w:rPr>
      <w:rFonts w:cs="Arial"/>
      <w:b/>
      <w:sz w:val="28"/>
    </w:rPr>
  </w:style>
  <w:style w:type="paragraph" w:styleId="Titre2">
    <w:name w:val="heading 2"/>
    <w:aliases w:val="Chapitre"/>
    <w:basedOn w:val="Titre1"/>
    <w:next w:val="Normal"/>
    <w:link w:val="Titre2Car"/>
    <w:autoRedefine/>
    <w:uiPriority w:val="9"/>
    <w:unhideWhenUsed/>
    <w:qFormat/>
    <w:rsid w:val="008B2EAC"/>
    <w:pPr>
      <w:numPr>
        <w:numId w:val="0"/>
      </w:numPr>
      <w:ind w:left="708" w:hanging="360"/>
      <w:jc w:val="center"/>
      <w:outlineLvl w:val="1"/>
    </w:pPr>
    <w:rPr>
      <w:sz w:val="26"/>
    </w:rPr>
  </w:style>
  <w:style w:type="paragraph" w:styleId="Titre3">
    <w:name w:val="heading 3"/>
    <w:aliases w:val="sous chapitre"/>
    <w:basedOn w:val="Titre4"/>
    <w:next w:val="Normal"/>
    <w:link w:val="Titre3Car"/>
    <w:uiPriority w:val="9"/>
    <w:unhideWhenUsed/>
    <w:qFormat/>
    <w:rsid w:val="008B2EAC"/>
    <w:pPr>
      <w:outlineLvl w:val="2"/>
    </w:pPr>
    <w:rPr>
      <w:rFonts w:cs="Arial"/>
      <w:b w:val="0"/>
      <w:bCs w:val="0"/>
    </w:rPr>
  </w:style>
  <w:style w:type="paragraph" w:styleId="Titre4">
    <w:name w:val="heading 4"/>
    <w:basedOn w:val="Titre2"/>
    <w:next w:val="Normal"/>
    <w:link w:val="Titre4Car"/>
    <w:uiPriority w:val="9"/>
    <w:unhideWhenUsed/>
    <w:qFormat/>
    <w:rsid w:val="008B2EAC"/>
    <w:pPr>
      <w:outlineLvl w:val="3"/>
    </w:pPr>
    <w:rPr>
      <w:rFonts w:cstheme="minorBidi"/>
      <w:sz w:val="24"/>
    </w:rPr>
  </w:style>
  <w:style w:type="paragraph" w:styleId="Titre5">
    <w:name w:val="heading 5"/>
    <w:basedOn w:val="Normal"/>
    <w:next w:val="Normal"/>
    <w:link w:val="Titre5Car"/>
    <w:uiPriority w:val="9"/>
    <w:unhideWhenUsed/>
    <w:qFormat/>
    <w:rsid w:val="008B2EAC"/>
    <w:pPr>
      <w:keepNext/>
      <w:keepLines/>
      <w:spacing w:before="200"/>
      <w:outlineLvl w:val="4"/>
    </w:pPr>
    <w:rPr>
      <w:rFonts w:cstheme="majorBidi"/>
      <w:bCs w:val="0"/>
      <w:color w:val="243F60" w:themeColor="accent1" w:themeShade="7F"/>
      <w:szCs w:val="22"/>
    </w:rPr>
  </w:style>
  <w:style w:type="paragraph" w:styleId="Titre6">
    <w:name w:val="heading 6"/>
    <w:basedOn w:val="Normal"/>
    <w:next w:val="Normal"/>
    <w:link w:val="Titre6Car"/>
    <w:uiPriority w:val="9"/>
    <w:unhideWhenUsed/>
    <w:qFormat/>
    <w:rsid w:val="008B2EAC"/>
    <w:pPr>
      <w:keepNext/>
      <w:keepLines/>
      <w:spacing w:before="200"/>
      <w:outlineLvl w:val="5"/>
    </w:pPr>
    <w:rPr>
      <w:rFonts w:asciiTheme="majorHAnsi" w:hAnsiTheme="majorHAnsi" w:cstheme="majorBidi"/>
      <w:bCs w:val="0"/>
      <w:i/>
      <w:iCs/>
      <w:color w:val="243F60" w:themeColor="accent1" w:themeShade="7F"/>
      <w:sz w:val="22"/>
      <w:szCs w:val="22"/>
    </w:rPr>
  </w:style>
  <w:style w:type="paragraph" w:styleId="Titre7">
    <w:name w:val="heading 7"/>
    <w:basedOn w:val="Normal"/>
    <w:next w:val="Normal"/>
    <w:link w:val="Titre7Car"/>
    <w:uiPriority w:val="9"/>
    <w:semiHidden/>
    <w:unhideWhenUsed/>
    <w:qFormat/>
    <w:rsid w:val="009E2F07"/>
    <w:pPr>
      <w:keepNext/>
      <w:keepLines/>
      <w:spacing w:before="200"/>
      <w:outlineLvl w:val="6"/>
    </w:pPr>
    <w:rPr>
      <w:rFonts w:asciiTheme="majorHAnsi"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9E2F07"/>
    <w:pPr>
      <w:keepNext/>
      <w:keepLines/>
      <w:spacing w:before="200"/>
      <w:outlineLvl w:val="7"/>
    </w:pPr>
    <w:rPr>
      <w:rFonts w:asciiTheme="majorHAnsi"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9E2F07"/>
    <w:pPr>
      <w:keepNext/>
      <w:keepLines/>
      <w:spacing w:before="200"/>
      <w:outlineLvl w:val="8"/>
    </w:pPr>
    <w:rPr>
      <w:rFonts w:asciiTheme="majorHAnsi" w:hAnsiTheme="majorHAnsi" w:cstheme="majorBidi"/>
      <w:i/>
      <w:iCs/>
      <w:color w:val="404040" w:themeColor="text1" w:themeTint="BF"/>
      <w:sz w:val="20"/>
      <w:szCs w:val="20"/>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Titre1Car">
    <w:name w:val="Titre 1 Car"/>
    <w:aliases w:val="Partie Car"/>
    <w:basedOn w:val="Policepardfaut"/>
    <w:link w:val="Titre1"/>
    <w:uiPriority w:val="9"/>
    <w:rsid w:val="008B2EAC"/>
    <w:rPr>
      <w:rFonts w:ascii="Times New Roman" w:eastAsiaTheme="majorEastAsia" w:hAnsi="Times New Roman" w:cs="Arial"/>
      <w:b/>
      <w:bCs/>
      <w:sz w:val="28"/>
      <w:szCs w:val="28"/>
    </w:rPr>
  </w:style>
  <w:style w:type="character" w:customStyle="1" w:styleId="Titre2Car">
    <w:name w:val="Titre 2 Car"/>
    <w:aliases w:val="Chapitre Car"/>
    <w:basedOn w:val="Policepardfaut"/>
    <w:link w:val="Titre2"/>
    <w:uiPriority w:val="9"/>
    <w:rsid w:val="008B2EAC"/>
    <w:rPr>
      <w:rFonts w:ascii="Times New Roman" w:eastAsiaTheme="majorEastAsia" w:hAnsi="Times New Roman" w:cs="Arial"/>
      <w:b/>
      <w:bCs/>
      <w:sz w:val="26"/>
      <w:szCs w:val="28"/>
    </w:rPr>
  </w:style>
  <w:style w:type="character" w:customStyle="1" w:styleId="Titre3Car">
    <w:name w:val="Titre 3 Car"/>
    <w:aliases w:val="sous chapitre Car"/>
    <w:basedOn w:val="Policepardfaut"/>
    <w:link w:val="Titre3"/>
    <w:uiPriority w:val="9"/>
    <w:rsid w:val="008B2EAC"/>
    <w:rPr>
      <w:rFonts w:ascii="Times New Roman" w:eastAsiaTheme="majorEastAsia" w:hAnsi="Times New Roman" w:cs="Arial"/>
      <w:bCs/>
      <w:sz w:val="24"/>
      <w:szCs w:val="28"/>
    </w:rPr>
  </w:style>
  <w:style w:type="character" w:customStyle="1" w:styleId="Titre4Car">
    <w:name w:val="Titre 4 Car"/>
    <w:basedOn w:val="Policepardfaut"/>
    <w:link w:val="Titre4"/>
    <w:uiPriority w:val="9"/>
    <w:rsid w:val="008B2EAC"/>
    <w:rPr>
      <w:rFonts w:ascii="Times New Roman" w:eastAsiaTheme="majorEastAsia" w:hAnsi="Times New Roman"/>
      <w:b/>
      <w:bCs/>
      <w:sz w:val="24"/>
      <w:szCs w:val="28"/>
    </w:rPr>
  </w:style>
  <w:style w:type="character" w:customStyle="1" w:styleId="Titre5Car">
    <w:name w:val="Titre 5 Car"/>
    <w:basedOn w:val="Policepardfaut"/>
    <w:link w:val="Titre5"/>
    <w:uiPriority w:val="9"/>
    <w:rsid w:val="008B2EAC"/>
    <w:rPr>
      <w:rFonts w:ascii="Times New Roman" w:eastAsiaTheme="majorEastAsia" w:hAnsi="Times New Roman" w:cstheme="majorBidi"/>
      <w:color w:val="243F60" w:themeColor="accent1" w:themeShade="7F"/>
      <w:sz w:val="24"/>
    </w:rPr>
  </w:style>
  <w:style w:type="character" w:customStyle="1" w:styleId="Titre6Car">
    <w:name w:val="Titre 6 Car"/>
    <w:basedOn w:val="Policepardfaut"/>
    <w:link w:val="Titre6"/>
    <w:uiPriority w:val="9"/>
    <w:rsid w:val="008B2EAC"/>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9E2F07"/>
    <w:rPr>
      <w:rFonts w:asciiTheme="majorHAnsi" w:eastAsiaTheme="majorEastAsia" w:hAnsiTheme="majorHAnsi" w:cstheme="majorBidi"/>
      <w:bCs/>
      <w:i/>
      <w:iCs/>
      <w:color w:val="404040" w:themeColor="text1" w:themeTint="BF"/>
      <w:sz w:val="24"/>
      <w:szCs w:val="28"/>
    </w:rPr>
  </w:style>
  <w:style w:type="character" w:customStyle="1" w:styleId="Titre8Car">
    <w:name w:val="Titre 8 Car"/>
    <w:basedOn w:val="Policepardfaut"/>
    <w:link w:val="Titre8"/>
    <w:uiPriority w:val="9"/>
    <w:semiHidden/>
    <w:rsid w:val="009E2F07"/>
    <w:rPr>
      <w:rFonts w:asciiTheme="majorHAnsi" w:eastAsiaTheme="majorEastAsia" w:hAnsiTheme="majorHAnsi" w:cstheme="majorBidi"/>
      <w:bCs/>
      <w:color w:val="404040" w:themeColor="text1" w:themeTint="BF"/>
      <w:sz w:val="20"/>
      <w:szCs w:val="20"/>
    </w:rPr>
  </w:style>
  <w:style w:type="character" w:customStyle="1" w:styleId="Titre9Car">
    <w:name w:val="Titre 9 Car"/>
    <w:basedOn w:val="Policepardfaut"/>
    <w:link w:val="Titre9"/>
    <w:uiPriority w:val="9"/>
    <w:semiHidden/>
    <w:rsid w:val="009E2F07"/>
    <w:rPr>
      <w:rFonts w:asciiTheme="majorHAnsi" w:eastAsiaTheme="majorEastAsia" w:hAnsiTheme="majorHAnsi" w:cstheme="majorBidi"/>
      <w:bCs/>
      <w:i/>
      <w:iCs/>
      <w:color w:val="404040" w:themeColor="text1" w:themeTint="BF"/>
      <w:sz w:val="20"/>
      <w:szCs w:val="20"/>
    </w:rPr>
  </w:style>
  <w:style w:type="paragraph" w:styleId="Titre">
    <w:name w:val="Title"/>
    <w:basedOn w:val="Normal"/>
    <w:next w:val="Normal"/>
    <w:link w:val="TitreCar"/>
    <w:uiPriority w:val="10"/>
    <w:qFormat/>
    <w:rsid w:val="008B2EAC"/>
    <w:pPr>
      <w:pBdr>
        <w:bottom w:val="single" w:sz="8" w:space="4" w:color="4F81BD" w:themeColor="accent1"/>
      </w:pBdr>
      <w:spacing w:after="300" w:line="240" w:lineRule="auto"/>
      <w:contextualSpacing/>
    </w:pPr>
    <w:rPr>
      <w:rFonts w:asciiTheme="majorHAnsi"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8B2EAC"/>
    <w:rPr>
      <w:rFonts w:asciiTheme="majorHAnsi" w:eastAsiaTheme="majorEastAsia" w:hAnsiTheme="majorHAnsi" w:cstheme="majorBidi"/>
      <w:bCs/>
      <w:color w:val="17365D" w:themeColor="text2" w:themeShade="BF"/>
      <w:spacing w:val="5"/>
      <w:kern w:val="28"/>
      <w:sz w:val="52"/>
      <w:szCs w:val="52"/>
    </w:rPr>
  </w:style>
  <w:style w:type="paragraph" w:styleId="Sous-titre">
    <w:name w:val="Subtitle"/>
    <w:aliases w:val="sous-titre"/>
    <w:basedOn w:val="Normal"/>
    <w:next w:val="Normal"/>
    <w:link w:val="Sous-titreCar"/>
    <w:uiPriority w:val="11"/>
    <w:qFormat/>
    <w:rsid w:val="008B2EAC"/>
    <w:pPr>
      <w:numPr>
        <w:ilvl w:val="1"/>
      </w:numPr>
    </w:pPr>
    <w:rPr>
      <w:rFonts w:cstheme="majorBidi"/>
      <w:b/>
      <w:i/>
      <w:iCs/>
      <w:spacing w:val="15"/>
      <w:szCs w:val="24"/>
    </w:rPr>
  </w:style>
  <w:style w:type="character" w:customStyle="1" w:styleId="Sous-titreCar">
    <w:name w:val="Sous-titre Car"/>
    <w:aliases w:val="sous-titre Car"/>
    <w:basedOn w:val="Policepardfaut"/>
    <w:link w:val="Sous-titre"/>
    <w:uiPriority w:val="11"/>
    <w:rsid w:val="008B2EAC"/>
    <w:rPr>
      <w:rFonts w:ascii="Times New Roman" w:eastAsiaTheme="majorEastAsia" w:hAnsi="Times New Roman" w:cstheme="majorBidi"/>
      <w:b/>
      <w:bCs/>
      <w:i/>
      <w:iCs/>
      <w:spacing w:val="15"/>
      <w:sz w:val="24"/>
      <w:szCs w:val="24"/>
    </w:rPr>
  </w:style>
  <w:style w:type="character" w:styleId="Accentuation">
    <w:name w:val="Emphasis"/>
    <w:uiPriority w:val="20"/>
    <w:qFormat/>
    <w:rsid w:val="009E2F07"/>
    <w:rPr>
      <w:i/>
      <w:iCs/>
    </w:rPr>
  </w:style>
  <w:style w:type="paragraph" w:styleId="Citation">
    <w:name w:val="Quote"/>
    <w:basedOn w:val="Normal"/>
    <w:link w:val="CitationCar"/>
    <w:uiPriority w:val="29"/>
    <w:qFormat/>
    <w:rsid w:val="009E2F07"/>
    <w:rPr>
      <w:i/>
      <w:iCs/>
      <w:color w:val="000000" w:themeColor="text1"/>
    </w:rPr>
  </w:style>
  <w:style w:type="character" w:customStyle="1" w:styleId="CitationCar">
    <w:name w:val="Citation Car"/>
    <w:basedOn w:val="Policepardfaut"/>
    <w:link w:val="Citation"/>
    <w:uiPriority w:val="29"/>
    <w:rsid w:val="009E2F07"/>
    <w:rPr>
      <w:rFonts w:ascii="Times New Roman" w:eastAsiaTheme="majorEastAsia" w:hAnsi="Times New Roman"/>
      <w:bCs/>
      <w:i/>
      <w:iCs/>
      <w:color w:val="000000" w:themeColor="text1"/>
      <w:sz w:val="24"/>
      <w:szCs w:val="28"/>
    </w:rPr>
  </w:style>
  <w:style w:type="paragraph" w:styleId="En-ttedetabledesmatires">
    <w:name w:val="TOC Heading"/>
    <w:basedOn w:val="Titre1"/>
    <w:next w:val="Normal"/>
    <w:uiPriority w:val="39"/>
    <w:unhideWhenUsed/>
    <w:qFormat/>
    <w:rsid w:val="008B2EAC"/>
    <w:pPr>
      <w:numPr>
        <w:numId w:val="0"/>
      </w:numPr>
      <w:outlineLvl w:val="9"/>
    </w:pPr>
    <w:rPr>
      <w:rFonts w:cstheme="majorBidi"/>
      <w:lang w:eastAsia="fr-FR"/>
    </w:rPr>
  </w:style>
  <w:style w:type="paragraph" w:customStyle="1" w:styleId="Titre11">
    <w:name w:val="Titre 11"/>
    <w:basedOn w:val="Normal"/>
    <w:qFormat/>
    <w:rsid w:val="008B2EAC"/>
    <w:pPr>
      <w:jc w:val="center"/>
    </w:pPr>
    <w:rPr>
      <w:rFonts w:cs="Times New Roman"/>
      <w:b/>
      <w:sz w:val="36"/>
    </w:rPr>
  </w:style>
  <w:style w:type="paragraph" w:styleId="TM1">
    <w:name w:val="toc 1"/>
    <w:basedOn w:val="Normal"/>
    <w:next w:val="Normal"/>
    <w:autoRedefine/>
    <w:uiPriority w:val="39"/>
    <w:unhideWhenUsed/>
    <w:qFormat/>
    <w:rsid w:val="008B2EAC"/>
    <w:pPr>
      <w:spacing w:after="100"/>
    </w:pPr>
    <w:rPr>
      <w:rFonts w:eastAsiaTheme="minorEastAsia" w:cs="Times New Roman"/>
      <w:lang w:eastAsia="fr-FR"/>
    </w:rPr>
  </w:style>
  <w:style w:type="paragraph" w:styleId="TM2">
    <w:name w:val="toc 2"/>
    <w:basedOn w:val="Normal"/>
    <w:next w:val="Normal"/>
    <w:autoRedefine/>
    <w:uiPriority w:val="39"/>
    <w:unhideWhenUsed/>
    <w:qFormat/>
    <w:rsid w:val="008B2EAC"/>
    <w:pPr>
      <w:spacing w:after="100"/>
      <w:ind w:left="220"/>
    </w:pPr>
    <w:rPr>
      <w:rFonts w:eastAsiaTheme="minorEastAsia" w:cs="Times New Roman"/>
      <w:lang w:eastAsia="fr-FR"/>
    </w:rPr>
  </w:style>
  <w:style w:type="paragraph" w:styleId="TM3">
    <w:name w:val="toc 3"/>
    <w:basedOn w:val="Normal"/>
    <w:next w:val="Normal"/>
    <w:autoRedefine/>
    <w:uiPriority w:val="39"/>
    <w:unhideWhenUsed/>
    <w:qFormat/>
    <w:rsid w:val="008B2EAC"/>
    <w:pPr>
      <w:spacing w:after="100"/>
      <w:ind w:left="440"/>
    </w:pPr>
    <w:rPr>
      <w:rFonts w:eastAsiaTheme="minorEastAsia" w:cs="Times New Roman"/>
      <w:lang w:eastAsia="fr-FR"/>
    </w:rPr>
  </w:style>
  <w:style w:type="paragraph" w:styleId="Sansinterligne">
    <w:name w:val="No Spacing"/>
    <w:uiPriority w:val="1"/>
    <w:qFormat/>
    <w:rsid w:val="008B2EAC"/>
    <w:pPr>
      <w:autoSpaceDE w:val="0"/>
      <w:autoSpaceDN w:val="0"/>
      <w:adjustRightInd w:val="0"/>
      <w:spacing w:after="0" w:line="240" w:lineRule="auto"/>
      <w:jc w:val="both"/>
    </w:pPr>
    <w:rPr>
      <w:rFonts w:ascii="Times New Roman" w:eastAsiaTheme="majorEastAsia" w:hAnsi="Times New Roman" w:cs="Times New Roman"/>
      <w:bCs/>
      <w:sz w:val="24"/>
      <w:szCs w:val="28"/>
    </w:rPr>
  </w:style>
  <w:style w:type="paragraph" w:styleId="Paragraphedeliste">
    <w:name w:val="List Paragraph"/>
    <w:basedOn w:val="Normal"/>
    <w:uiPriority w:val="34"/>
    <w:qFormat/>
    <w:rsid w:val="008B2EAC"/>
    <w:pPr>
      <w:ind w:left="720"/>
      <w:contextualSpacing/>
    </w:pPr>
    <w:rPr>
      <w:rFonts w:cs="Times New Roman"/>
    </w:rPr>
  </w:style>
  <w:style w:type="character" w:styleId="Emphaseple">
    <w:name w:val="Subtle Emphasis"/>
    <w:basedOn w:val="Policepardfaut"/>
    <w:uiPriority w:val="19"/>
    <w:qFormat/>
    <w:rsid w:val="008B2EAC"/>
    <w:rPr>
      <w:i/>
      <w:iCs/>
    </w:rPr>
  </w:style>
  <w:style w:type="character" w:styleId="Emphaseintense">
    <w:name w:val="Intense Emphasis"/>
    <w:basedOn w:val="Policepardfaut"/>
    <w:uiPriority w:val="21"/>
    <w:qFormat/>
    <w:rsid w:val="008B2EAC"/>
    <w:rPr>
      <w:b/>
      <w:bCs/>
      <w:i/>
      <w:iCs/>
      <w:color w:val="4F81BD" w:themeColor="accent1"/>
    </w:rPr>
  </w:style>
  <w:style w:type="character" w:styleId="Titredulivre">
    <w:name w:val="Book Title"/>
    <w:basedOn w:val="Policepardfaut"/>
    <w:uiPriority w:val="33"/>
    <w:qFormat/>
    <w:rsid w:val="008B2EAC"/>
    <w:rPr>
      <w:rFonts w:ascii="Times New Roman" w:hAnsi="Times New Roman"/>
      <w:b/>
      <w:bCs/>
      <w:smallCaps/>
      <w:spacing w:val="5"/>
      <w:sz w:val="32"/>
    </w:rPr>
  </w:style>
  <w:style w:type="paragraph" w:styleId="En-tte">
    <w:name w:val="header"/>
    <w:basedOn w:val="Normal"/>
    <w:link w:val="En-tteCar"/>
    <w:uiPriority w:val="99"/>
    <w:unhideWhenUsed/>
    <w:rsid w:val="0094447E"/>
    <w:pPr>
      <w:tabs>
        <w:tab w:val="center" w:pos="4536"/>
        <w:tab w:val="right" w:pos="9072"/>
      </w:tabs>
      <w:spacing w:line="240" w:lineRule="auto"/>
    </w:pPr>
  </w:style>
  <w:style w:type="character" w:customStyle="1" w:styleId="En-tteCar">
    <w:name w:val="En-tête Car"/>
    <w:basedOn w:val="Policepardfaut"/>
    <w:link w:val="En-tte"/>
    <w:uiPriority w:val="99"/>
    <w:rsid w:val="0094447E"/>
    <w:rPr>
      <w:rFonts w:ascii="Times New Roman" w:eastAsiaTheme="majorEastAsia" w:hAnsi="Times New Roman"/>
      <w:bCs/>
      <w:sz w:val="24"/>
      <w:szCs w:val="28"/>
    </w:rPr>
  </w:style>
  <w:style w:type="paragraph" w:styleId="Pieddepage">
    <w:name w:val="footer"/>
    <w:basedOn w:val="Normal"/>
    <w:link w:val="PieddepageCar"/>
    <w:uiPriority w:val="99"/>
    <w:unhideWhenUsed/>
    <w:rsid w:val="0094447E"/>
    <w:pPr>
      <w:tabs>
        <w:tab w:val="center" w:pos="4536"/>
        <w:tab w:val="right" w:pos="9072"/>
      </w:tabs>
      <w:spacing w:line="240" w:lineRule="auto"/>
    </w:pPr>
  </w:style>
  <w:style w:type="character" w:customStyle="1" w:styleId="PieddepageCar">
    <w:name w:val="Pied de page Car"/>
    <w:basedOn w:val="Policepardfaut"/>
    <w:link w:val="Pieddepage"/>
    <w:uiPriority w:val="99"/>
    <w:rsid w:val="0094447E"/>
    <w:rPr>
      <w:rFonts w:ascii="Times New Roman" w:eastAsiaTheme="majorEastAsia" w:hAnsi="Times New Roman"/>
      <w:bCs/>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EAC"/>
    <w:pPr>
      <w:autoSpaceDE w:val="0"/>
      <w:autoSpaceDN w:val="0"/>
      <w:adjustRightInd w:val="0"/>
      <w:spacing w:after="0" w:line="360" w:lineRule="auto"/>
      <w:jc w:val="both"/>
    </w:pPr>
    <w:rPr>
      <w:rFonts w:ascii="Times New Roman" w:eastAsiaTheme="majorEastAsia" w:hAnsi="Times New Roman"/>
      <w:bCs/>
      <w:sz w:val="24"/>
      <w:szCs w:val="28"/>
    </w:rPr>
  </w:style>
  <w:style w:type="paragraph" w:styleId="Heading1">
    <w:name w:val="heading 1"/>
    <w:aliases w:val="Partie"/>
    <w:basedOn w:val="Normal"/>
    <w:next w:val="Normal"/>
    <w:link w:val="Heading1Char"/>
    <w:uiPriority w:val="9"/>
    <w:qFormat/>
    <w:rsid w:val="008B2EAC"/>
    <w:pPr>
      <w:numPr>
        <w:numId w:val="12"/>
      </w:numPr>
      <w:jc w:val="left"/>
      <w:outlineLvl w:val="0"/>
    </w:pPr>
    <w:rPr>
      <w:rFonts w:cs="Arial"/>
      <w:b/>
      <w:sz w:val="28"/>
    </w:rPr>
  </w:style>
  <w:style w:type="paragraph" w:styleId="Heading2">
    <w:name w:val="heading 2"/>
    <w:aliases w:val="Chapitre"/>
    <w:basedOn w:val="Heading1"/>
    <w:next w:val="Normal"/>
    <w:link w:val="Heading2Char"/>
    <w:autoRedefine/>
    <w:uiPriority w:val="9"/>
    <w:unhideWhenUsed/>
    <w:qFormat/>
    <w:rsid w:val="008B2EAC"/>
    <w:pPr>
      <w:numPr>
        <w:numId w:val="0"/>
      </w:numPr>
      <w:ind w:left="708" w:hanging="360"/>
      <w:jc w:val="center"/>
      <w:outlineLvl w:val="1"/>
    </w:pPr>
    <w:rPr>
      <w:sz w:val="26"/>
    </w:rPr>
  </w:style>
  <w:style w:type="paragraph" w:styleId="Heading3">
    <w:name w:val="heading 3"/>
    <w:aliases w:val="sous chapitre"/>
    <w:basedOn w:val="Heading4"/>
    <w:next w:val="Normal"/>
    <w:link w:val="Heading3Char"/>
    <w:uiPriority w:val="9"/>
    <w:unhideWhenUsed/>
    <w:qFormat/>
    <w:rsid w:val="008B2EAC"/>
    <w:pPr>
      <w:outlineLvl w:val="2"/>
    </w:pPr>
    <w:rPr>
      <w:rFonts w:cs="Arial"/>
      <w:b w:val="0"/>
      <w:bCs w:val="0"/>
    </w:rPr>
  </w:style>
  <w:style w:type="paragraph" w:styleId="Heading4">
    <w:name w:val="heading 4"/>
    <w:basedOn w:val="Heading2"/>
    <w:next w:val="Normal"/>
    <w:link w:val="Heading4Char"/>
    <w:uiPriority w:val="9"/>
    <w:unhideWhenUsed/>
    <w:qFormat/>
    <w:rsid w:val="008B2EAC"/>
    <w:pPr>
      <w:outlineLvl w:val="3"/>
    </w:pPr>
    <w:rPr>
      <w:rFonts w:cstheme="minorBidi"/>
      <w:sz w:val="24"/>
    </w:rPr>
  </w:style>
  <w:style w:type="paragraph" w:styleId="Heading5">
    <w:name w:val="heading 5"/>
    <w:basedOn w:val="Normal"/>
    <w:next w:val="Normal"/>
    <w:link w:val="Heading5Char"/>
    <w:uiPriority w:val="9"/>
    <w:unhideWhenUsed/>
    <w:qFormat/>
    <w:rsid w:val="008B2EAC"/>
    <w:pPr>
      <w:keepNext/>
      <w:keepLines/>
      <w:spacing w:before="200"/>
      <w:outlineLvl w:val="4"/>
    </w:pPr>
    <w:rPr>
      <w:rFonts w:cstheme="majorBidi"/>
      <w:bCs w:val="0"/>
      <w:color w:val="243F60" w:themeColor="accent1" w:themeShade="7F"/>
      <w:szCs w:val="22"/>
    </w:rPr>
  </w:style>
  <w:style w:type="paragraph" w:styleId="Heading6">
    <w:name w:val="heading 6"/>
    <w:basedOn w:val="Normal"/>
    <w:next w:val="Normal"/>
    <w:link w:val="Heading6Char"/>
    <w:uiPriority w:val="9"/>
    <w:unhideWhenUsed/>
    <w:qFormat/>
    <w:rsid w:val="008B2EAC"/>
    <w:pPr>
      <w:keepNext/>
      <w:keepLines/>
      <w:spacing w:before="200"/>
      <w:outlineLvl w:val="5"/>
    </w:pPr>
    <w:rPr>
      <w:rFonts w:asciiTheme="majorHAnsi" w:hAnsiTheme="majorHAnsi" w:cstheme="majorBidi"/>
      <w:bCs w:val="0"/>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9E2F07"/>
    <w:pPr>
      <w:keepNext/>
      <w:keepLines/>
      <w:spacing w:before="200"/>
      <w:outlineLvl w:val="6"/>
    </w:pPr>
    <w:rPr>
      <w:rFonts w:asciiTheme="majorHAnsi"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E2F07"/>
    <w:pPr>
      <w:keepNext/>
      <w:keepLines/>
      <w:spacing w:before="200"/>
      <w:outlineLvl w:val="7"/>
    </w:pPr>
    <w:rPr>
      <w:rFonts w:asciiTheme="majorHAnsi"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E2F07"/>
    <w:pPr>
      <w:keepNext/>
      <w:keepLines/>
      <w:spacing w:before="200"/>
      <w:outlineLvl w:val="8"/>
    </w:pPr>
    <w:rPr>
      <w:rFonts w:asciiTheme="majorHAnsi"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ie Char"/>
    <w:basedOn w:val="DefaultParagraphFont"/>
    <w:link w:val="Heading1"/>
    <w:uiPriority w:val="9"/>
    <w:rsid w:val="008B2EAC"/>
    <w:rPr>
      <w:rFonts w:ascii="Times New Roman" w:eastAsiaTheme="majorEastAsia" w:hAnsi="Times New Roman" w:cs="Arial"/>
      <w:b/>
      <w:bCs/>
      <w:sz w:val="28"/>
      <w:szCs w:val="28"/>
    </w:rPr>
  </w:style>
  <w:style w:type="character" w:customStyle="1" w:styleId="Heading2Char">
    <w:name w:val="Heading 2 Char"/>
    <w:aliases w:val="Chapitre Char"/>
    <w:basedOn w:val="DefaultParagraphFont"/>
    <w:link w:val="Heading2"/>
    <w:uiPriority w:val="9"/>
    <w:rsid w:val="008B2EAC"/>
    <w:rPr>
      <w:rFonts w:ascii="Times New Roman" w:eastAsiaTheme="majorEastAsia" w:hAnsi="Times New Roman" w:cs="Arial"/>
      <w:b/>
      <w:bCs/>
      <w:sz w:val="26"/>
      <w:szCs w:val="28"/>
    </w:rPr>
  </w:style>
  <w:style w:type="character" w:customStyle="1" w:styleId="Heading3Char">
    <w:name w:val="Heading 3 Char"/>
    <w:aliases w:val="sous chapitre Char"/>
    <w:basedOn w:val="DefaultParagraphFont"/>
    <w:link w:val="Heading3"/>
    <w:uiPriority w:val="9"/>
    <w:rsid w:val="008B2EAC"/>
    <w:rPr>
      <w:rFonts w:ascii="Times New Roman" w:eastAsiaTheme="majorEastAsia" w:hAnsi="Times New Roman" w:cs="Arial"/>
      <w:bCs/>
      <w:sz w:val="24"/>
      <w:szCs w:val="28"/>
    </w:rPr>
  </w:style>
  <w:style w:type="character" w:customStyle="1" w:styleId="Heading4Char">
    <w:name w:val="Heading 4 Char"/>
    <w:basedOn w:val="DefaultParagraphFont"/>
    <w:link w:val="Heading4"/>
    <w:uiPriority w:val="9"/>
    <w:rsid w:val="008B2EAC"/>
    <w:rPr>
      <w:rFonts w:ascii="Times New Roman" w:eastAsiaTheme="majorEastAsia" w:hAnsi="Times New Roman"/>
      <w:b/>
      <w:bCs/>
      <w:sz w:val="24"/>
      <w:szCs w:val="28"/>
    </w:rPr>
  </w:style>
  <w:style w:type="character" w:customStyle="1" w:styleId="Heading5Char">
    <w:name w:val="Heading 5 Char"/>
    <w:basedOn w:val="DefaultParagraphFont"/>
    <w:link w:val="Heading5"/>
    <w:uiPriority w:val="9"/>
    <w:rsid w:val="008B2EAC"/>
    <w:rPr>
      <w:rFonts w:ascii="Times New Roman" w:eastAsiaTheme="majorEastAsia" w:hAnsi="Times New Roman" w:cstheme="majorBidi"/>
      <w:color w:val="243F60" w:themeColor="accent1" w:themeShade="7F"/>
      <w:sz w:val="24"/>
    </w:rPr>
  </w:style>
  <w:style w:type="character" w:customStyle="1" w:styleId="Heading6Char">
    <w:name w:val="Heading 6 Char"/>
    <w:basedOn w:val="DefaultParagraphFont"/>
    <w:link w:val="Heading6"/>
    <w:uiPriority w:val="9"/>
    <w:rsid w:val="008B2EA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E2F07"/>
    <w:rPr>
      <w:rFonts w:asciiTheme="majorHAnsi" w:eastAsiaTheme="majorEastAsia" w:hAnsiTheme="majorHAnsi" w:cstheme="majorBidi"/>
      <w:bCs/>
      <w:i/>
      <w:iCs/>
      <w:color w:val="404040" w:themeColor="text1" w:themeTint="BF"/>
      <w:sz w:val="24"/>
      <w:szCs w:val="28"/>
    </w:rPr>
  </w:style>
  <w:style w:type="character" w:customStyle="1" w:styleId="Heading8Char">
    <w:name w:val="Heading 8 Char"/>
    <w:basedOn w:val="DefaultParagraphFont"/>
    <w:link w:val="Heading8"/>
    <w:uiPriority w:val="9"/>
    <w:semiHidden/>
    <w:rsid w:val="009E2F07"/>
    <w:rPr>
      <w:rFonts w:asciiTheme="majorHAnsi" w:eastAsiaTheme="majorEastAsia" w:hAnsiTheme="majorHAnsi" w:cstheme="majorBidi"/>
      <w:bCs/>
      <w:color w:val="404040" w:themeColor="text1" w:themeTint="BF"/>
      <w:sz w:val="20"/>
      <w:szCs w:val="20"/>
    </w:rPr>
  </w:style>
  <w:style w:type="character" w:customStyle="1" w:styleId="Heading9Char">
    <w:name w:val="Heading 9 Char"/>
    <w:basedOn w:val="DefaultParagraphFont"/>
    <w:link w:val="Heading9"/>
    <w:uiPriority w:val="9"/>
    <w:semiHidden/>
    <w:rsid w:val="009E2F07"/>
    <w:rPr>
      <w:rFonts w:asciiTheme="majorHAnsi" w:eastAsiaTheme="majorEastAsia" w:hAnsiTheme="majorHAnsi" w:cstheme="majorBidi"/>
      <w:bCs/>
      <w:i/>
      <w:iCs/>
      <w:color w:val="404040" w:themeColor="text1" w:themeTint="BF"/>
      <w:sz w:val="20"/>
      <w:szCs w:val="20"/>
    </w:rPr>
  </w:style>
  <w:style w:type="paragraph" w:styleId="Title">
    <w:name w:val="Title"/>
    <w:basedOn w:val="Normal"/>
    <w:next w:val="Normal"/>
    <w:link w:val="TitleChar"/>
    <w:uiPriority w:val="10"/>
    <w:qFormat/>
    <w:rsid w:val="008B2EAC"/>
    <w:pPr>
      <w:pBdr>
        <w:bottom w:val="single" w:sz="8" w:space="4" w:color="4F81BD" w:themeColor="accent1"/>
      </w:pBdr>
      <w:spacing w:after="300" w:line="240" w:lineRule="auto"/>
      <w:contextualSpacing/>
    </w:pPr>
    <w:rPr>
      <w:rFonts w:asciiTheme="majorHAnsi"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B2EAC"/>
    <w:rPr>
      <w:rFonts w:asciiTheme="majorHAnsi" w:eastAsiaTheme="majorEastAsia" w:hAnsiTheme="majorHAnsi" w:cstheme="majorBidi"/>
      <w:bCs/>
      <w:color w:val="17365D" w:themeColor="text2" w:themeShade="BF"/>
      <w:spacing w:val="5"/>
      <w:kern w:val="28"/>
      <w:sz w:val="52"/>
      <w:szCs w:val="52"/>
    </w:rPr>
  </w:style>
  <w:style w:type="paragraph" w:styleId="Subtitle">
    <w:name w:val="Subtitle"/>
    <w:aliases w:val="sous-titre"/>
    <w:basedOn w:val="Normal"/>
    <w:next w:val="Normal"/>
    <w:link w:val="SubtitleChar"/>
    <w:uiPriority w:val="11"/>
    <w:qFormat/>
    <w:rsid w:val="008B2EAC"/>
    <w:pPr>
      <w:numPr>
        <w:ilvl w:val="1"/>
      </w:numPr>
    </w:pPr>
    <w:rPr>
      <w:rFonts w:cstheme="majorBidi"/>
      <w:b/>
      <w:i/>
      <w:iCs/>
      <w:spacing w:val="15"/>
      <w:szCs w:val="24"/>
    </w:rPr>
  </w:style>
  <w:style w:type="character" w:customStyle="1" w:styleId="SubtitleChar">
    <w:name w:val="Subtitle Char"/>
    <w:aliases w:val="sous-titre Char"/>
    <w:basedOn w:val="DefaultParagraphFont"/>
    <w:link w:val="Subtitle"/>
    <w:uiPriority w:val="11"/>
    <w:rsid w:val="008B2EAC"/>
    <w:rPr>
      <w:rFonts w:ascii="Times New Roman" w:eastAsiaTheme="majorEastAsia" w:hAnsi="Times New Roman" w:cstheme="majorBidi"/>
      <w:b/>
      <w:bCs/>
      <w:i/>
      <w:iCs/>
      <w:spacing w:val="15"/>
      <w:sz w:val="24"/>
      <w:szCs w:val="24"/>
    </w:rPr>
  </w:style>
  <w:style w:type="character" w:styleId="Emphasis">
    <w:name w:val="Emphasis"/>
    <w:uiPriority w:val="20"/>
    <w:qFormat/>
    <w:rsid w:val="009E2F07"/>
    <w:rPr>
      <w:i/>
      <w:iCs/>
    </w:rPr>
  </w:style>
  <w:style w:type="paragraph" w:styleId="Quote">
    <w:name w:val="Quote"/>
    <w:basedOn w:val="Normal"/>
    <w:link w:val="QuoteChar"/>
    <w:uiPriority w:val="29"/>
    <w:qFormat/>
    <w:rsid w:val="009E2F07"/>
    <w:rPr>
      <w:i/>
      <w:iCs/>
      <w:color w:val="000000" w:themeColor="text1"/>
    </w:rPr>
  </w:style>
  <w:style w:type="character" w:customStyle="1" w:styleId="QuoteChar">
    <w:name w:val="Quote Char"/>
    <w:basedOn w:val="DefaultParagraphFont"/>
    <w:link w:val="Quote"/>
    <w:uiPriority w:val="29"/>
    <w:rsid w:val="009E2F07"/>
    <w:rPr>
      <w:rFonts w:ascii="Times New Roman" w:eastAsiaTheme="majorEastAsia" w:hAnsi="Times New Roman"/>
      <w:bCs/>
      <w:i/>
      <w:iCs/>
      <w:color w:val="000000" w:themeColor="text1"/>
      <w:sz w:val="24"/>
      <w:szCs w:val="28"/>
    </w:rPr>
  </w:style>
  <w:style w:type="paragraph" w:styleId="TOCHeading">
    <w:name w:val="TOC Heading"/>
    <w:basedOn w:val="Heading1"/>
    <w:next w:val="Normal"/>
    <w:uiPriority w:val="39"/>
    <w:unhideWhenUsed/>
    <w:qFormat/>
    <w:rsid w:val="008B2EAC"/>
    <w:pPr>
      <w:numPr>
        <w:numId w:val="0"/>
      </w:numPr>
      <w:outlineLvl w:val="9"/>
    </w:pPr>
    <w:rPr>
      <w:rFonts w:cstheme="majorBidi"/>
      <w:lang w:eastAsia="fr-FR"/>
    </w:rPr>
  </w:style>
  <w:style w:type="paragraph" w:customStyle="1" w:styleId="Titre1">
    <w:name w:val="Titre 1"/>
    <w:basedOn w:val="Normal"/>
    <w:qFormat/>
    <w:rsid w:val="008B2EAC"/>
    <w:pPr>
      <w:jc w:val="center"/>
    </w:pPr>
    <w:rPr>
      <w:rFonts w:cs="Times New Roman"/>
      <w:b/>
      <w:sz w:val="36"/>
    </w:rPr>
  </w:style>
  <w:style w:type="paragraph" w:styleId="TOC1">
    <w:name w:val="toc 1"/>
    <w:basedOn w:val="Normal"/>
    <w:next w:val="Normal"/>
    <w:autoRedefine/>
    <w:uiPriority w:val="39"/>
    <w:unhideWhenUsed/>
    <w:qFormat/>
    <w:rsid w:val="008B2EAC"/>
    <w:pPr>
      <w:spacing w:after="100"/>
    </w:pPr>
    <w:rPr>
      <w:rFonts w:eastAsiaTheme="minorEastAsia" w:cs="Times New Roman"/>
      <w:lang w:eastAsia="fr-FR"/>
    </w:rPr>
  </w:style>
  <w:style w:type="paragraph" w:styleId="TOC2">
    <w:name w:val="toc 2"/>
    <w:basedOn w:val="Normal"/>
    <w:next w:val="Normal"/>
    <w:autoRedefine/>
    <w:uiPriority w:val="39"/>
    <w:unhideWhenUsed/>
    <w:qFormat/>
    <w:rsid w:val="008B2EAC"/>
    <w:pPr>
      <w:spacing w:after="100"/>
      <w:ind w:left="220"/>
    </w:pPr>
    <w:rPr>
      <w:rFonts w:eastAsiaTheme="minorEastAsia" w:cs="Times New Roman"/>
      <w:lang w:eastAsia="fr-FR"/>
    </w:rPr>
  </w:style>
  <w:style w:type="paragraph" w:styleId="TOC3">
    <w:name w:val="toc 3"/>
    <w:basedOn w:val="Normal"/>
    <w:next w:val="Normal"/>
    <w:autoRedefine/>
    <w:uiPriority w:val="39"/>
    <w:unhideWhenUsed/>
    <w:qFormat/>
    <w:rsid w:val="008B2EAC"/>
    <w:pPr>
      <w:spacing w:after="100"/>
      <w:ind w:left="440"/>
    </w:pPr>
    <w:rPr>
      <w:rFonts w:eastAsiaTheme="minorEastAsia" w:cs="Times New Roman"/>
      <w:lang w:eastAsia="fr-FR"/>
    </w:rPr>
  </w:style>
  <w:style w:type="paragraph" w:styleId="NoSpacing">
    <w:name w:val="No Spacing"/>
    <w:uiPriority w:val="1"/>
    <w:qFormat/>
    <w:rsid w:val="008B2EAC"/>
    <w:pPr>
      <w:autoSpaceDE w:val="0"/>
      <w:autoSpaceDN w:val="0"/>
      <w:adjustRightInd w:val="0"/>
      <w:spacing w:after="0" w:line="240" w:lineRule="auto"/>
      <w:jc w:val="both"/>
    </w:pPr>
    <w:rPr>
      <w:rFonts w:ascii="Times New Roman" w:eastAsiaTheme="majorEastAsia" w:hAnsi="Times New Roman" w:cs="Times New Roman"/>
      <w:bCs/>
      <w:sz w:val="24"/>
      <w:szCs w:val="28"/>
    </w:rPr>
  </w:style>
  <w:style w:type="paragraph" w:styleId="ListParagraph">
    <w:name w:val="List Paragraph"/>
    <w:basedOn w:val="Normal"/>
    <w:uiPriority w:val="34"/>
    <w:qFormat/>
    <w:rsid w:val="008B2EAC"/>
    <w:pPr>
      <w:ind w:left="720"/>
      <w:contextualSpacing/>
    </w:pPr>
    <w:rPr>
      <w:rFonts w:cs="Times New Roman"/>
    </w:rPr>
  </w:style>
  <w:style w:type="character" w:styleId="SubtleEmphasis">
    <w:name w:val="Subtle Emphasis"/>
    <w:basedOn w:val="DefaultParagraphFont"/>
    <w:uiPriority w:val="19"/>
    <w:qFormat/>
    <w:rsid w:val="008B2EAC"/>
    <w:rPr>
      <w:i/>
      <w:iCs/>
    </w:rPr>
  </w:style>
  <w:style w:type="character" w:styleId="IntenseEmphasis">
    <w:name w:val="Intense Emphasis"/>
    <w:basedOn w:val="DefaultParagraphFont"/>
    <w:uiPriority w:val="21"/>
    <w:qFormat/>
    <w:rsid w:val="008B2EAC"/>
    <w:rPr>
      <w:b/>
      <w:bCs/>
      <w:i/>
      <w:iCs/>
      <w:color w:val="4F81BD" w:themeColor="accent1"/>
    </w:rPr>
  </w:style>
  <w:style w:type="character" w:styleId="BookTitle">
    <w:name w:val="Book Title"/>
    <w:basedOn w:val="DefaultParagraphFont"/>
    <w:uiPriority w:val="33"/>
    <w:qFormat/>
    <w:rsid w:val="008B2EAC"/>
    <w:rPr>
      <w:rFonts w:ascii="Times New Roman" w:hAnsi="Times New Roman"/>
      <w:b/>
      <w:bCs/>
      <w:smallCaps/>
      <w:spacing w:val="5"/>
      <w:sz w:val="32"/>
    </w:rPr>
  </w:style>
  <w:style w:type="paragraph" w:styleId="Header">
    <w:name w:val="header"/>
    <w:basedOn w:val="Normal"/>
    <w:link w:val="HeaderChar"/>
    <w:uiPriority w:val="99"/>
    <w:unhideWhenUsed/>
    <w:rsid w:val="0094447E"/>
    <w:pPr>
      <w:tabs>
        <w:tab w:val="center" w:pos="4536"/>
        <w:tab w:val="right" w:pos="9072"/>
      </w:tabs>
      <w:spacing w:line="240" w:lineRule="auto"/>
    </w:pPr>
  </w:style>
  <w:style w:type="character" w:customStyle="1" w:styleId="HeaderChar">
    <w:name w:val="Header Char"/>
    <w:basedOn w:val="DefaultParagraphFont"/>
    <w:link w:val="Header"/>
    <w:uiPriority w:val="99"/>
    <w:rsid w:val="0094447E"/>
    <w:rPr>
      <w:rFonts w:ascii="Times New Roman" w:eastAsiaTheme="majorEastAsia" w:hAnsi="Times New Roman"/>
      <w:bCs/>
      <w:sz w:val="24"/>
      <w:szCs w:val="28"/>
    </w:rPr>
  </w:style>
  <w:style w:type="paragraph" w:styleId="Footer">
    <w:name w:val="footer"/>
    <w:basedOn w:val="Normal"/>
    <w:link w:val="FooterChar"/>
    <w:uiPriority w:val="99"/>
    <w:unhideWhenUsed/>
    <w:rsid w:val="0094447E"/>
    <w:pPr>
      <w:tabs>
        <w:tab w:val="center" w:pos="4536"/>
        <w:tab w:val="right" w:pos="9072"/>
      </w:tabs>
      <w:spacing w:line="240" w:lineRule="auto"/>
    </w:pPr>
  </w:style>
  <w:style w:type="character" w:customStyle="1" w:styleId="FooterChar">
    <w:name w:val="Footer Char"/>
    <w:basedOn w:val="DefaultParagraphFont"/>
    <w:link w:val="Footer"/>
    <w:uiPriority w:val="99"/>
    <w:rsid w:val="0094447E"/>
    <w:rPr>
      <w:rFonts w:ascii="Times New Roman" w:eastAsiaTheme="majorEastAsia" w:hAnsi="Times New Roman"/>
      <w:bCs/>
      <w:sz w:val="24"/>
      <w:szCs w:val="28"/>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0"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816</Words>
  <Characters>4655</Characters>
  <Application>Microsoft Macintosh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Colette Noyau</cp:lastModifiedBy>
  <cp:revision>5</cp:revision>
  <dcterms:created xsi:type="dcterms:W3CDTF">2013-08-16T21:22:00Z</dcterms:created>
  <dcterms:modified xsi:type="dcterms:W3CDTF">2013-10-26T14:13:00Z</dcterms:modified>
</cp:coreProperties>
</file>