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text" w:horzAnchor="page" w:tblpX="1951" w:tblpY="-236"/>
        <w:tblW w:w="0" w:type="auto"/>
        <w:tblLook w:val="04A0" w:firstRow="1" w:lastRow="0" w:firstColumn="1" w:lastColumn="0" w:noHBand="0" w:noVBand="1"/>
      </w:tblPr>
      <w:tblGrid>
        <w:gridCol w:w="6736"/>
      </w:tblGrid>
      <w:tr w:rsidR="00A022A3" w:rsidRPr="001D51F3" w:rsidTr="00A022A3">
        <w:tc>
          <w:tcPr>
            <w:tcW w:w="6736" w:type="dxa"/>
            <w:shd w:val="clear" w:color="auto" w:fill="00B0F0"/>
          </w:tcPr>
          <w:p w:rsidR="00A022A3" w:rsidRPr="001D51F3" w:rsidRDefault="00A022A3" w:rsidP="00A022A3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1F3">
              <w:rPr>
                <w:rFonts w:ascii="Times New Roman" w:hAnsi="Times New Roman" w:cs="Times New Roman"/>
                <w:b/>
                <w:sz w:val="24"/>
                <w:szCs w:val="24"/>
              </w:rPr>
              <w:t>Analyse interactionnelle et didactique de séquences de classe en mathématiques : la résolution de problèmes</w:t>
            </w:r>
          </w:p>
        </w:tc>
      </w:tr>
    </w:tbl>
    <w:p w:rsidR="006553F2" w:rsidRDefault="006553F2" w:rsidP="006553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22A3" w:rsidRPr="00E9223A" w:rsidRDefault="00A022A3" w:rsidP="006553F2">
      <w:pPr>
        <w:jc w:val="both"/>
      </w:pPr>
    </w:p>
    <w:p w:rsidR="006553F2" w:rsidRDefault="006553F2" w:rsidP="006553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  <w:lang w:bidi="fr-FR"/>
        </w:rPr>
      </w:pPr>
      <w:r w:rsidRPr="004173F0">
        <w:rPr>
          <w:rFonts w:ascii="Times New Roman" w:hAnsi="Times New Roman" w:cs="Times New Roman"/>
          <w:sz w:val="20"/>
          <w:szCs w:val="20"/>
        </w:rPr>
        <w:t>Colloque International “</w:t>
      </w:r>
      <w:r w:rsidRPr="004173F0">
        <w:rPr>
          <w:rFonts w:ascii="Times New Roman" w:hAnsi="Times New Roman" w:cs="Times New Roman"/>
          <w:bCs/>
          <w:i/>
          <w:sz w:val="20"/>
          <w:szCs w:val="20"/>
          <w:lang w:bidi="fr-FR"/>
        </w:rPr>
        <w:t xml:space="preserve"> Transferts d’apprentissages </w:t>
      </w:r>
    </w:p>
    <w:p w:rsidR="006553F2" w:rsidRDefault="006553F2" w:rsidP="006553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  <w:lang w:bidi="fr-FR"/>
        </w:rPr>
      </w:pPr>
      <w:proofErr w:type="gramStart"/>
      <w:r w:rsidRPr="004173F0">
        <w:rPr>
          <w:rFonts w:ascii="Times New Roman" w:hAnsi="Times New Roman" w:cs="Times New Roman"/>
          <w:bCs/>
          <w:i/>
          <w:sz w:val="20"/>
          <w:szCs w:val="20"/>
          <w:lang w:bidi="fr-FR"/>
        </w:rPr>
        <w:t>et</w:t>
      </w:r>
      <w:proofErr w:type="gramEnd"/>
      <w:r w:rsidRPr="004173F0">
        <w:rPr>
          <w:rFonts w:ascii="Times New Roman" w:hAnsi="Times New Roman" w:cs="Times New Roman"/>
          <w:bCs/>
          <w:i/>
          <w:sz w:val="20"/>
          <w:szCs w:val="20"/>
          <w:lang w:bidi="fr-FR"/>
        </w:rPr>
        <w:t xml:space="preserve"> mise en regard des langues et des savoirs à travers l'école bilingue : </w:t>
      </w:r>
    </w:p>
    <w:p w:rsidR="006553F2" w:rsidRPr="004173F0" w:rsidRDefault="006553F2" w:rsidP="006553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173F0">
        <w:rPr>
          <w:rFonts w:ascii="Times New Roman" w:hAnsi="Times New Roman" w:cs="Times New Roman"/>
          <w:bCs/>
          <w:i/>
          <w:sz w:val="20"/>
          <w:szCs w:val="20"/>
          <w:lang w:bidi="fr-FR"/>
        </w:rPr>
        <w:t>du</w:t>
      </w:r>
      <w:proofErr w:type="gramEnd"/>
      <w:r w:rsidRPr="004173F0">
        <w:rPr>
          <w:rFonts w:ascii="Times New Roman" w:hAnsi="Times New Roman" w:cs="Times New Roman"/>
          <w:bCs/>
          <w:i/>
          <w:sz w:val="20"/>
          <w:szCs w:val="20"/>
          <w:lang w:bidi="fr-FR"/>
        </w:rPr>
        <w:t xml:space="preserve"> point de vue des élèves aux actions pédagogiques dans les activités de classe</w:t>
      </w:r>
      <w:r w:rsidRPr="004173F0">
        <w:rPr>
          <w:rFonts w:ascii="Times New Roman" w:hAnsi="Times New Roman" w:cs="Times New Roman"/>
          <w:sz w:val="20"/>
          <w:szCs w:val="20"/>
        </w:rPr>
        <w:t xml:space="preserve"> ”,</w:t>
      </w:r>
    </w:p>
    <w:p w:rsidR="006553F2" w:rsidRDefault="006553F2" w:rsidP="00A022A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ind w:left="2552" w:hanging="2552"/>
        <w:jc w:val="both"/>
        <w:rPr>
          <w:rFonts w:ascii="Times New Roman" w:hAnsi="Times New Roman" w:cs="Times New Roman"/>
          <w:sz w:val="24"/>
          <w:szCs w:val="24"/>
        </w:rPr>
      </w:pPr>
      <w:r w:rsidRPr="004173F0">
        <w:rPr>
          <w:rFonts w:ascii="Times New Roman" w:hAnsi="Times New Roman" w:cs="Times New Roman"/>
          <w:sz w:val="20"/>
          <w:szCs w:val="20"/>
        </w:rPr>
        <w:t>Ouagadougou, novembre 2013</w:t>
      </w:r>
      <w:r w:rsidRPr="001D51F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553F2" w:rsidRDefault="006553F2" w:rsidP="006553F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2552" w:hanging="255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1F3">
        <w:rPr>
          <w:rFonts w:ascii="Times New Roman" w:hAnsi="Times New Roman" w:cs="Times New Roman"/>
          <w:sz w:val="24"/>
          <w:szCs w:val="24"/>
        </w:rPr>
        <w:t>Oumar LIN</w:t>
      </w:r>
      <w:r>
        <w:rPr>
          <w:rFonts w:ascii="Times New Roman" w:hAnsi="Times New Roman" w:cs="Times New Roman"/>
          <w:sz w:val="24"/>
          <w:szCs w:val="24"/>
        </w:rPr>
        <w:t xml:space="preserve">GANI </w:t>
      </w:r>
    </w:p>
    <w:p w:rsidR="006553F2" w:rsidRDefault="006553F2" w:rsidP="006553F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2552" w:hanging="255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Doctorant en Sciences du Langage</w:t>
      </w:r>
    </w:p>
    <w:p w:rsidR="006553F2" w:rsidRDefault="006553F2" w:rsidP="006553F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2552" w:hanging="255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Université Paris-Ouest-Nanterre-La Défense</w:t>
      </w:r>
    </w:p>
    <w:p w:rsidR="006553F2" w:rsidRDefault="006553F2" w:rsidP="006553F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2552" w:hanging="2552"/>
        <w:jc w:val="righ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371E8">
          <w:rPr>
            <w:rStyle w:val="Lienhypertexte"/>
            <w:rFonts w:ascii="Times New Roman" w:hAnsi="Times New Roman" w:cs="Times New Roman"/>
            <w:sz w:val="24"/>
            <w:szCs w:val="24"/>
          </w:rPr>
          <w:t>olingani@u-paris10.fr</w:t>
        </w:r>
      </w:hyperlink>
    </w:p>
    <w:p w:rsidR="006553F2" w:rsidRDefault="006553F2" w:rsidP="006553F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ind w:left="2552" w:hanging="2552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EA39C9">
          <w:rPr>
            <w:rStyle w:val="Lienhypertexte"/>
            <w:rFonts w:ascii="Times New Roman" w:hAnsi="Times New Roman" w:cs="Times New Roman"/>
            <w:sz w:val="24"/>
            <w:szCs w:val="24"/>
          </w:rPr>
          <w:t>olingani@yahoo.fr</w:t>
        </w:r>
      </w:hyperlink>
    </w:p>
    <w:p w:rsidR="006553F2" w:rsidRDefault="006553F2" w:rsidP="006553F2">
      <w:pPr>
        <w:pStyle w:val="Paragraphedeliste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089" w:rsidRDefault="00E32089" w:rsidP="006553F2">
      <w:pPr>
        <w:pStyle w:val="Paragraphedeliste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863" w:rsidRPr="00322863" w:rsidRDefault="006553F2" w:rsidP="00E32089">
      <w:pPr>
        <w:pStyle w:val="Paragraphedeliste"/>
        <w:tabs>
          <w:tab w:val="left" w:pos="1134"/>
        </w:tabs>
        <w:ind w:left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22863">
        <w:rPr>
          <w:rFonts w:ascii="Times New Roman" w:hAnsi="Times New Roman" w:cs="Times New Roman"/>
          <w:b/>
          <w:color w:val="C00000"/>
          <w:sz w:val="28"/>
          <w:szCs w:val="28"/>
        </w:rPr>
        <w:t>Résumé</w:t>
      </w:r>
    </w:p>
    <w:p w:rsidR="006553F2" w:rsidRDefault="006553F2" w:rsidP="006553F2">
      <w:pPr>
        <w:pStyle w:val="Paragraphedeliste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C3B0C">
        <w:rPr>
          <w:rFonts w:ascii="Times New Roman" w:hAnsi="Times New Roman" w:cs="Times New Roman"/>
          <w:sz w:val="28"/>
          <w:szCs w:val="28"/>
        </w:rPr>
        <w:t>L'enseignement des mathématiques</w:t>
      </w:r>
      <w:r w:rsidRPr="000C06F8">
        <w:rPr>
          <w:rStyle w:val="classname"/>
          <w:rFonts w:ascii="Times New Roman" w:hAnsi="Times New Roman" w:cs="Times New Roman"/>
          <w:bCs/>
          <w:color w:val="000000"/>
          <w:sz w:val="28"/>
          <w:szCs w:val="28"/>
        </w:rPr>
        <w:t xml:space="preserve"> occupe une place déterminante dans le sens où il construit à la fois les bases pour la suite des apprentissages et où il contribue à donner des outils pour devenir des citoyens autonomes.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 w:rsidRPr="008C3B0C">
        <w:rPr>
          <w:rFonts w:ascii="Times New Roman" w:hAnsi="Times New Roman" w:cs="Times New Roman"/>
          <w:sz w:val="28"/>
          <w:szCs w:val="28"/>
        </w:rPr>
        <w:t xml:space="preserve">omme on le sait bien, </w:t>
      </w:r>
      <w:r>
        <w:rPr>
          <w:rFonts w:ascii="Times New Roman" w:hAnsi="Times New Roman" w:cs="Times New Roman"/>
          <w:sz w:val="28"/>
          <w:szCs w:val="28"/>
        </w:rPr>
        <w:t xml:space="preserve">cet enseignement </w:t>
      </w:r>
      <w:r w:rsidRPr="008C3B0C">
        <w:rPr>
          <w:rFonts w:ascii="Times New Roman" w:hAnsi="Times New Roman" w:cs="Times New Roman"/>
          <w:sz w:val="28"/>
          <w:szCs w:val="28"/>
        </w:rPr>
        <w:t xml:space="preserve">ne se limite pas à la maîtrise de techniques de calcul ou à la mémorisation de connaissances qu'il est relativement aisé de faire acquérir. C'est la résolution de problèmes qui constitue le fondement et le but des apprentissages, en donnant du sens aux situations à mathématiser. Pour </w:t>
      </w:r>
      <w:r w:rsidRPr="008C3B0C">
        <w:rPr>
          <w:rFonts w:ascii="Times New Roman" w:hAnsi="Times New Roman" w:cs="Times New Roman"/>
          <w:bCs/>
          <w:sz w:val="28"/>
          <w:szCs w:val="28"/>
        </w:rPr>
        <w:t>B</w:t>
      </w:r>
      <w:r>
        <w:rPr>
          <w:rFonts w:ascii="Times New Roman" w:hAnsi="Times New Roman" w:cs="Times New Roman"/>
          <w:bCs/>
          <w:sz w:val="28"/>
          <w:szCs w:val="28"/>
        </w:rPr>
        <w:t>arbeau</w:t>
      </w:r>
      <w:r w:rsidRPr="008C3B0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C3B0C">
        <w:rPr>
          <w:rFonts w:ascii="Times New Roman" w:hAnsi="Times New Roman" w:cs="Times New Roman"/>
          <w:bCs/>
          <w:sz w:val="28"/>
          <w:szCs w:val="28"/>
        </w:rPr>
        <w:t>M</w:t>
      </w:r>
      <w:r>
        <w:rPr>
          <w:rFonts w:ascii="Times New Roman" w:hAnsi="Times New Roman" w:cs="Times New Roman"/>
          <w:bCs/>
          <w:sz w:val="28"/>
          <w:szCs w:val="28"/>
        </w:rPr>
        <w:t>ontini</w:t>
      </w:r>
      <w:proofErr w:type="spellEnd"/>
      <w:r w:rsidRPr="008C3B0C">
        <w:rPr>
          <w:rFonts w:ascii="Times New Roman" w:hAnsi="Times New Roman" w:cs="Times New Roman"/>
          <w:bCs/>
          <w:sz w:val="28"/>
          <w:szCs w:val="28"/>
        </w:rPr>
        <w:t xml:space="preserve"> et Roy (1998 :35) « </w:t>
      </w:r>
      <w:r w:rsidRPr="008C3B0C">
        <w:rPr>
          <w:rFonts w:ascii="Times New Roman" w:hAnsi="Times New Roman" w:cs="Times New Roman"/>
          <w:sz w:val="28"/>
          <w:szCs w:val="28"/>
        </w:rPr>
        <w:t>l’utilisation de la résolution de problèmes est la pierre angulaire de l’enseignement et de l’apprentissage. Elle facilite l’acquisition, l’intégration et le transfert des connaissances. »</w:t>
      </w:r>
    </w:p>
    <w:p w:rsidR="006553F2" w:rsidRDefault="006553F2" w:rsidP="006553F2">
      <w:pPr>
        <w:pStyle w:val="Paragraphedeliste"/>
        <w:tabs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C83" w:rsidRPr="008317E4" w:rsidRDefault="008A3EEC" w:rsidP="00F04C83">
      <w:pPr>
        <w:pStyle w:val="Paragraphedeliste"/>
        <w:tabs>
          <w:tab w:val="left" w:pos="1134"/>
        </w:tabs>
        <w:ind w:left="0"/>
        <w:jc w:val="both"/>
        <w:rPr>
          <w:rFonts w:ascii="Times New Roman" w:eastAsia="TTA2290AC8t00" w:hAnsi="Times New Roman" w:cs="Times New Roman"/>
          <w:sz w:val="28"/>
          <w:szCs w:val="28"/>
        </w:rPr>
      </w:pPr>
      <w:r>
        <w:rPr>
          <w:rFonts w:ascii="Times New Roman" w:eastAsia="TTA2290AC8t00" w:hAnsi="Times New Roman" w:cs="Times New Roman"/>
          <w:sz w:val="28"/>
          <w:szCs w:val="28"/>
        </w:rPr>
        <w:t>Par le truchement d’une séquence de résolution de problèmes filmée dans la classe de 3</w:t>
      </w:r>
      <w:r w:rsidRPr="008A3EEC">
        <w:rPr>
          <w:rFonts w:ascii="Times New Roman" w:eastAsia="TTA2290AC8t00" w:hAnsi="Times New Roman" w:cs="Times New Roman"/>
          <w:sz w:val="28"/>
          <w:szCs w:val="28"/>
          <w:vertAlign w:val="superscript"/>
        </w:rPr>
        <w:t>e</w:t>
      </w:r>
      <w:r>
        <w:rPr>
          <w:rFonts w:ascii="Times New Roman" w:eastAsia="TTA2290AC8t00" w:hAnsi="Times New Roman" w:cs="Times New Roman"/>
          <w:sz w:val="28"/>
          <w:szCs w:val="28"/>
        </w:rPr>
        <w:t xml:space="preserve"> année de l’école bilingue de </w:t>
      </w:r>
      <w:proofErr w:type="spellStart"/>
      <w:r>
        <w:rPr>
          <w:rFonts w:ascii="Times New Roman" w:eastAsia="TTA2290AC8t00" w:hAnsi="Times New Roman" w:cs="Times New Roman"/>
          <w:sz w:val="28"/>
          <w:szCs w:val="28"/>
        </w:rPr>
        <w:t>Lafiabougou</w:t>
      </w:r>
      <w:proofErr w:type="spellEnd"/>
      <w:r>
        <w:rPr>
          <w:rFonts w:ascii="Times New Roman" w:eastAsia="TTA2290AC8t00" w:hAnsi="Times New Roman" w:cs="Times New Roman"/>
          <w:sz w:val="28"/>
          <w:szCs w:val="28"/>
        </w:rPr>
        <w:t xml:space="preserve"> « B », </w:t>
      </w:r>
      <w:r w:rsidR="00F04C83">
        <w:rPr>
          <w:rFonts w:ascii="Times New Roman" w:eastAsia="TTA2290AC8t00" w:hAnsi="Times New Roman" w:cs="Times New Roman"/>
          <w:sz w:val="28"/>
          <w:szCs w:val="28"/>
        </w:rPr>
        <w:t>nous avons constaté comment les langues d’enseignement servaient de vecteur de savoirs. Autrement, l</w:t>
      </w:r>
      <w:r w:rsidR="00F04C83">
        <w:rPr>
          <w:rFonts w:ascii="Times New Roman" w:eastAsia="TTA2290AC8t00" w:hAnsi="Times New Roman" w:cs="Times New Roman"/>
          <w:sz w:val="28"/>
          <w:szCs w:val="28"/>
        </w:rPr>
        <w:t xml:space="preserve">a spécificité de la classe –bilingue- et la finalité de la séquence -transférer des apprentissages- nous ont amenés, par conséquent, à constater comment l’enseignant conduit le contrat didactique. </w:t>
      </w:r>
    </w:p>
    <w:p w:rsidR="00F04C83" w:rsidRDefault="00F04C83" w:rsidP="00F04C83">
      <w:pPr>
        <w:pStyle w:val="Paragraphedeliste"/>
        <w:tabs>
          <w:tab w:val="left" w:pos="1134"/>
        </w:tabs>
        <w:ind w:left="0"/>
        <w:jc w:val="both"/>
        <w:rPr>
          <w:rFonts w:ascii="Times New Roman" w:eastAsia="TTA2290AC8t00" w:hAnsi="Times New Roman" w:cs="Times New Roman"/>
          <w:sz w:val="28"/>
          <w:szCs w:val="28"/>
        </w:rPr>
      </w:pPr>
    </w:p>
    <w:p w:rsidR="008317E4" w:rsidRPr="008317E4" w:rsidRDefault="00F04C83" w:rsidP="006553F2">
      <w:pPr>
        <w:pStyle w:val="Paragraphedeliste"/>
        <w:tabs>
          <w:tab w:val="left" w:pos="1134"/>
        </w:tabs>
        <w:ind w:left="0"/>
        <w:jc w:val="both"/>
        <w:rPr>
          <w:rFonts w:ascii="Times New Roman" w:eastAsia="TTA2290AC8t00" w:hAnsi="Times New Roman" w:cs="Times New Roman"/>
          <w:sz w:val="28"/>
          <w:szCs w:val="28"/>
        </w:rPr>
      </w:pPr>
      <w:r>
        <w:rPr>
          <w:rFonts w:ascii="Times New Roman" w:eastAsia="TTA2290AC8t00" w:hAnsi="Times New Roman" w:cs="Times New Roman"/>
          <w:sz w:val="28"/>
          <w:szCs w:val="28"/>
        </w:rPr>
        <w:t>En effet, l’analyse des fonctions</w:t>
      </w:r>
      <w:r w:rsidR="00820BDC">
        <w:rPr>
          <w:rFonts w:ascii="Times New Roman" w:eastAsia="TTA2290AC8t00" w:hAnsi="Times New Roman" w:cs="Times New Roman"/>
          <w:sz w:val="28"/>
          <w:szCs w:val="28"/>
        </w:rPr>
        <w:t xml:space="preserve"> lin</w:t>
      </w:r>
      <w:r w:rsidR="00BC7279">
        <w:rPr>
          <w:rFonts w:ascii="Times New Roman" w:eastAsia="TTA2290AC8t00" w:hAnsi="Times New Roman" w:cs="Times New Roman"/>
          <w:sz w:val="28"/>
          <w:szCs w:val="28"/>
        </w:rPr>
        <w:t>guistiques des interactions a</w:t>
      </w:r>
      <w:r w:rsidR="00820BDC">
        <w:rPr>
          <w:rFonts w:ascii="Times New Roman" w:eastAsia="TTA2290AC8t00" w:hAnsi="Times New Roman" w:cs="Times New Roman"/>
          <w:sz w:val="28"/>
          <w:szCs w:val="28"/>
        </w:rPr>
        <w:t xml:space="preserve"> permis de mettre en exergue les domaines d’intervention de la langue de communication première de l’enfant dans la construction du savoir.</w:t>
      </w:r>
      <w:r w:rsidR="00BC7279">
        <w:rPr>
          <w:rFonts w:ascii="Times New Roman" w:eastAsia="TTA2290AC8t00" w:hAnsi="Times New Roman" w:cs="Times New Roman"/>
          <w:sz w:val="28"/>
          <w:szCs w:val="28"/>
        </w:rPr>
        <w:t xml:space="preserve"> Ensuite, toujours au niveau interactif, sachant que </w:t>
      </w:r>
      <w:r w:rsidR="006E7EBD">
        <w:rPr>
          <w:rFonts w:ascii="Times New Roman" w:eastAsia="TTA2290AC8t00" w:hAnsi="Times New Roman" w:cs="Times New Roman"/>
          <w:sz w:val="28"/>
          <w:szCs w:val="28"/>
        </w:rPr>
        <w:t>l</w:t>
      </w:r>
      <w:r w:rsidR="006E7EBD">
        <w:rPr>
          <w:rFonts w:ascii="Times New Roman" w:eastAsia="TTA2290AC8t00" w:hAnsi="Times New Roman" w:cs="Times New Roman"/>
          <w:sz w:val="28"/>
          <w:szCs w:val="28"/>
        </w:rPr>
        <w:t xml:space="preserve">a </w:t>
      </w:r>
      <w:r w:rsidR="006E7EBD" w:rsidRPr="00163C3E">
        <w:rPr>
          <w:rFonts w:ascii="Times New Roman" w:eastAsia="TTA2290AC8t00" w:hAnsi="Times New Roman" w:cs="Times New Roman"/>
          <w:sz w:val="28"/>
          <w:szCs w:val="28"/>
        </w:rPr>
        <w:t>situation d’enseig</w:t>
      </w:r>
      <w:r w:rsidR="006E7EBD">
        <w:rPr>
          <w:rFonts w:ascii="Times New Roman" w:eastAsia="TTA2290AC8t00" w:hAnsi="Times New Roman" w:cs="Times New Roman"/>
          <w:sz w:val="28"/>
          <w:szCs w:val="28"/>
        </w:rPr>
        <w:t xml:space="preserve">nement-apprentissage nécessite de la part de l’enseignant la mise en place de </w:t>
      </w:r>
      <w:r w:rsidR="006E7EBD" w:rsidRPr="00163C3E">
        <w:rPr>
          <w:rFonts w:ascii="Times New Roman" w:eastAsia="TTA2290AC8t00" w:hAnsi="Times New Roman" w:cs="Times New Roman"/>
          <w:sz w:val="28"/>
          <w:szCs w:val="28"/>
        </w:rPr>
        <w:t>c</w:t>
      </w:r>
      <w:r w:rsidR="006E7EBD">
        <w:rPr>
          <w:rFonts w:ascii="Times New Roman" w:eastAsia="TTA2290AC8t00" w:hAnsi="Times New Roman" w:cs="Times New Roman"/>
          <w:sz w:val="28"/>
          <w:szCs w:val="28"/>
        </w:rPr>
        <w:t xml:space="preserve">onnaissances structurées qui devraient être </w:t>
      </w:r>
      <w:r w:rsidR="006E7EBD" w:rsidRPr="00163C3E">
        <w:rPr>
          <w:rFonts w:ascii="Times New Roman" w:eastAsia="TTA2290AC8t00" w:hAnsi="Times New Roman" w:cs="Times New Roman"/>
          <w:sz w:val="28"/>
          <w:szCs w:val="28"/>
        </w:rPr>
        <w:t>transmises</w:t>
      </w:r>
      <w:r w:rsidR="006E7EBD">
        <w:rPr>
          <w:rFonts w:ascii="Times New Roman" w:eastAsia="TTA2290AC8t00" w:hAnsi="Times New Roman" w:cs="Times New Roman"/>
          <w:sz w:val="28"/>
          <w:szCs w:val="28"/>
        </w:rPr>
        <w:t xml:space="preserve"> par le c</w:t>
      </w:r>
      <w:r w:rsidR="00BC7279">
        <w:rPr>
          <w:rFonts w:ascii="Times New Roman" w:eastAsia="TTA2290AC8t00" w:hAnsi="Times New Roman" w:cs="Times New Roman"/>
          <w:sz w:val="28"/>
          <w:szCs w:val="28"/>
        </w:rPr>
        <w:t xml:space="preserve">anal interactif, nous avons analysé les différents aspects didactiques de ces interactions. </w:t>
      </w:r>
      <w:r w:rsidR="006C5550">
        <w:rPr>
          <w:rFonts w:ascii="Times New Roman" w:eastAsia="TTA2290AC8t00" w:hAnsi="Times New Roman" w:cs="Times New Roman"/>
          <w:sz w:val="28"/>
          <w:szCs w:val="28"/>
        </w:rPr>
        <w:t xml:space="preserve">Il s’est agi de dévoiler les rapports entre </w:t>
      </w:r>
      <w:r w:rsidR="006C5550">
        <w:rPr>
          <w:rFonts w:ascii="Times New Roman" w:eastAsia="TTA2290AC8t00" w:hAnsi="Times New Roman" w:cs="Times New Roman"/>
          <w:sz w:val="28"/>
          <w:szCs w:val="28"/>
        </w:rPr>
        <w:lastRenderedPageBreak/>
        <w:t>l’enseignant, les élèves et le savoir en jeu dans la situation d’enseignement. Selon Brousseau (1980 :180), « les acquisitions du sujet en situation d’apprentissage sont autant réglées par les rapports que ces apprentissages organisent avec le savoir et le contenu à apprendre que par des facteurs qui lui seraient propres. »</w:t>
      </w:r>
    </w:p>
    <w:p w:rsidR="006553F2" w:rsidRDefault="00A022A3" w:rsidP="00A022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075C" w:rsidRPr="00A3075C">
        <w:rPr>
          <w:rFonts w:ascii="Times New Roman" w:hAnsi="Times New Roman" w:cs="Times New Roman"/>
          <w:sz w:val="28"/>
          <w:szCs w:val="28"/>
        </w:rPr>
        <w:t>A</w:t>
      </w:r>
      <w:r w:rsidR="008317E4" w:rsidRPr="00A3075C">
        <w:rPr>
          <w:rFonts w:ascii="Times New Roman" w:hAnsi="Times New Roman" w:cs="Times New Roman"/>
          <w:sz w:val="28"/>
          <w:szCs w:val="28"/>
        </w:rPr>
        <w:t xml:space="preserve"> </w:t>
      </w:r>
      <w:r w:rsidR="006553F2" w:rsidRPr="00A3075C">
        <w:rPr>
          <w:rFonts w:ascii="Times New Roman" w:hAnsi="Times New Roman" w:cs="Times New Roman"/>
          <w:sz w:val="28"/>
          <w:szCs w:val="28"/>
        </w:rPr>
        <w:t>la lumière de l’ana</w:t>
      </w:r>
      <w:r w:rsidR="008317E4" w:rsidRPr="00A3075C">
        <w:rPr>
          <w:rFonts w:ascii="Times New Roman" w:hAnsi="Times New Roman" w:cs="Times New Roman"/>
          <w:sz w:val="28"/>
          <w:szCs w:val="28"/>
        </w:rPr>
        <w:t>lyse et de la discussion de ces deux aspects</w:t>
      </w:r>
      <w:r w:rsidR="006C5550" w:rsidRPr="00A3075C">
        <w:rPr>
          <w:rFonts w:ascii="Times New Roman" w:hAnsi="Times New Roman" w:cs="Times New Roman"/>
          <w:sz w:val="28"/>
          <w:szCs w:val="28"/>
        </w:rPr>
        <w:t xml:space="preserve"> interactifs, </w:t>
      </w:r>
      <w:r w:rsidR="00AB6F94" w:rsidRPr="00A3075C">
        <w:rPr>
          <w:rFonts w:ascii="Times New Roman" w:hAnsi="Times New Roman" w:cs="Times New Roman"/>
          <w:sz w:val="28"/>
          <w:szCs w:val="28"/>
        </w:rPr>
        <w:t>il ne fait pas de doute que L1</w:t>
      </w:r>
      <w:r w:rsidR="006C5550" w:rsidRPr="00A3075C">
        <w:rPr>
          <w:rFonts w:ascii="Times New Roman" w:hAnsi="Times New Roman" w:cs="Times New Roman"/>
          <w:sz w:val="28"/>
          <w:szCs w:val="28"/>
        </w:rPr>
        <w:t xml:space="preserve">, grâce aux recours, </w:t>
      </w:r>
      <w:r w:rsidR="00A3075C" w:rsidRPr="00A3075C">
        <w:rPr>
          <w:rFonts w:ascii="Times New Roman" w:hAnsi="Times New Roman" w:cs="Times New Roman"/>
          <w:sz w:val="28"/>
          <w:szCs w:val="28"/>
        </w:rPr>
        <w:t>aux reformulations (N</w:t>
      </w:r>
      <w:r w:rsidR="00F0158B" w:rsidRPr="00A3075C">
        <w:rPr>
          <w:rFonts w:ascii="Times New Roman" w:hAnsi="Times New Roman" w:cs="Times New Roman"/>
          <w:sz w:val="28"/>
          <w:szCs w:val="28"/>
        </w:rPr>
        <w:t>oyau</w:t>
      </w:r>
      <w:r w:rsidR="00A3075C" w:rsidRPr="00A3075C">
        <w:rPr>
          <w:rFonts w:ascii="Times New Roman" w:hAnsi="Times New Roman" w:cs="Times New Roman"/>
          <w:sz w:val="28"/>
          <w:szCs w:val="28"/>
        </w:rPr>
        <w:t xml:space="preserve">, </w:t>
      </w:r>
      <w:r w:rsidR="00A3075C" w:rsidRPr="00A3075C">
        <w:rPr>
          <w:rFonts w:ascii="Times New Roman" w:hAnsi="Times New Roman" w:cs="Times New Roman"/>
          <w:sz w:val="28"/>
          <w:szCs w:val="28"/>
        </w:rPr>
        <w:t>2010)</w:t>
      </w:r>
      <w:r w:rsidR="00A3075C" w:rsidRPr="00A3075C">
        <w:rPr>
          <w:rFonts w:ascii="Times New Roman" w:hAnsi="Times New Roman" w:cs="Times New Roman"/>
          <w:sz w:val="28"/>
          <w:szCs w:val="28"/>
        </w:rPr>
        <w:t xml:space="preserve">, </w:t>
      </w:r>
      <w:r w:rsidR="006C5550" w:rsidRPr="00A3075C">
        <w:rPr>
          <w:rFonts w:ascii="Times New Roman" w:hAnsi="Times New Roman" w:cs="Times New Roman"/>
          <w:sz w:val="28"/>
          <w:szCs w:val="28"/>
        </w:rPr>
        <w:t>à l’alternance codique (Moore, 1996)</w:t>
      </w:r>
      <w:r w:rsidR="00AB6F94" w:rsidRPr="00A3075C">
        <w:rPr>
          <w:rFonts w:ascii="Times New Roman" w:hAnsi="Times New Roman" w:cs="Times New Roman"/>
          <w:sz w:val="28"/>
          <w:szCs w:val="28"/>
        </w:rPr>
        <w:t xml:space="preserve"> sert d</w:t>
      </w:r>
      <w:r w:rsidR="006C5550" w:rsidRPr="00A3075C">
        <w:rPr>
          <w:rFonts w:ascii="Times New Roman" w:hAnsi="Times New Roman" w:cs="Times New Roman"/>
          <w:sz w:val="28"/>
          <w:szCs w:val="28"/>
        </w:rPr>
        <w:t xml:space="preserve">’adjuvant </w:t>
      </w:r>
      <w:r w:rsidR="00A3075C" w:rsidRPr="00A3075C">
        <w:rPr>
          <w:rFonts w:ascii="Times New Roman" w:hAnsi="Times New Roman" w:cs="Times New Roman"/>
          <w:sz w:val="28"/>
          <w:szCs w:val="28"/>
        </w:rPr>
        <w:t xml:space="preserve">à un meilleur enseignement/apprentissage de </w:t>
      </w:r>
      <w:r w:rsidR="006C5550" w:rsidRPr="00A3075C">
        <w:rPr>
          <w:rFonts w:ascii="Times New Roman" w:hAnsi="Times New Roman" w:cs="Times New Roman"/>
          <w:sz w:val="28"/>
          <w:szCs w:val="28"/>
        </w:rPr>
        <w:t>la L2.</w:t>
      </w:r>
      <w:r w:rsidR="00A3075C">
        <w:rPr>
          <w:rFonts w:ascii="Times New Roman" w:hAnsi="Times New Roman" w:cs="Times New Roman"/>
          <w:sz w:val="28"/>
          <w:szCs w:val="28"/>
        </w:rPr>
        <w:t xml:space="preserve"> </w:t>
      </w:r>
      <w:r w:rsidR="00F0158B">
        <w:rPr>
          <w:rFonts w:ascii="Times New Roman" w:hAnsi="Times New Roman" w:cs="Times New Roman"/>
          <w:sz w:val="28"/>
          <w:szCs w:val="28"/>
        </w:rPr>
        <w:t xml:space="preserve">Compte-tenu de son importance, l’enseignant doit en faire un véritable tremplin pour l’enseignement. </w:t>
      </w:r>
      <w:r w:rsidR="00A3075C">
        <w:rPr>
          <w:rFonts w:ascii="Times New Roman" w:hAnsi="Times New Roman" w:cs="Times New Roman"/>
          <w:sz w:val="28"/>
          <w:szCs w:val="28"/>
        </w:rPr>
        <w:t>Quant à l’aspect didactique des interactions,</w:t>
      </w:r>
      <w:r w:rsidR="00F0158B">
        <w:rPr>
          <w:rFonts w:ascii="Times New Roman" w:hAnsi="Times New Roman" w:cs="Times New Roman"/>
          <w:sz w:val="28"/>
          <w:szCs w:val="28"/>
        </w:rPr>
        <w:t xml:space="preserve"> la nature du contrat entre les élèves, le savoir et l’enseignant doit amener ce dernier à faire en sorte</w:t>
      </w:r>
      <w:r>
        <w:rPr>
          <w:rFonts w:ascii="Times New Roman" w:hAnsi="Times New Roman" w:cs="Times New Roman"/>
          <w:sz w:val="28"/>
          <w:szCs w:val="28"/>
        </w:rPr>
        <w:t xml:space="preserve"> que</w:t>
      </w:r>
      <w:r w:rsidR="00F0158B">
        <w:rPr>
          <w:rFonts w:ascii="Times New Roman" w:hAnsi="Times New Roman" w:cs="Times New Roman"/>
          <w:sz w:val="28"/>
          <w:szCs w:val="28"/>
        </w:rPr>
        <w:t xml:space="preserve">, sans dévoiler à l’élève ce qu’il doit faire pour résoudre la </w:t>
      </w:r>
      <w:r>
        <w:rPr>
          <w:rFonts w:ascii="Times New Roman" w:hAnsi="Times New Roman" w:cs="Times New Roman"/>
          <w:sz w:val="28"/>
          <w:szCs w:val="28"/>
        </w:rPr>
        <w:t>tâche, « la situation proposée</w:t>
      </w:r>
      <w:r w:rsidR="00F0158B">
        <w:rPr>
          <w:rFonts w:ascii="Times New Roman" w:hAnsi="Times New Roman" w:cs="Times New Roman"/>
          <w:sz w:val="28"/>
          <w:szCs w:val="28"/>
        </w:rPr>
        <w:t xml:space="preserve"> indu</w:t>
      </w:r>
      <w:r>
        <w:rPr>
          <w:rFonts w:ascii="Times New Roman" w:hAnsi="Times New Roman" w:cs="Times New Roman"/>
          <w:sz w:val="28"/>
          <w:szCs w:val="28"/>
        </w:rPr>
        <w:t>i</w:t>
      </w:r>
      <w:r w:rsidR="00F0158B">
        <w:rPr>
          <w:rFonts w:ascii="Times New Roman" w:hAnsi="Times New Roman" w:cs="Times New Roman"/>
          <w:sz w:val="28"/>
          <w:szCs w:val="28"/>
        </w:rPr>
        <w:t>se chez l’élève un questionnement qui lui soit propre et qui renvoie au savoir visé par l’enseignement</w:t>
      </w:r>
      <w:r>
        <w:rPr>
          <w:rFonts w:ascii="Times New Roman" w:hAnsi="Times New Roman" w:cs="Times New Roman"/>
          <w:sz w:val="28"/>
          <w:szCs w:val="28"/>
        </w:rPr>
        <w:t xml:space="preserve"> » (René De Cotret et Giroux, </w:t>
      </w:r>
      <w:r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 :158).</w:t>
      </w:r>
    </w:p>
    <w:p w:rsidR="00A022A3" w:rsidRPr="00A022A3" w:rsidRDefault="00A022A3" w:rsidP="00A022A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3F2" w:rsidRPr="00A022A3" w:rsidRDefault="006553F2" w:rsidP="00322863">
      <w:pPr>
        <w:pStyle w:val="Paragraphedeliste"/>
        <w:tabs>
          <w:tab w:val="left" w:pos="1134"/>
        </w:tabs>
        <w:ind w:left="1134" w:hanging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22A3">
        <w:rPr>
          <w:rFonts w:ascii="Times New Roman" w:hAnsi="Times New Roman" w:cs="Times New Roman"/>
          <w:b/>
          <w:i/>
          <w:sz w:val="24"/>
          <w:szCs w:val="24"/>
        </w:rPr>
        <w:t>Mots clés :</w:t>
      </w:r>
      <w:r w:rsidRPr="00A022A3">
        <w:rPr>
          <w:rFonts w:ascii="Times New Roman" w:hAnsi="Times New Roman" w:cs="Times New Roman"/>
          <w:i/>
          <w:sz w:val="24"/>
          <w:szCs w:val="24"/>
        </w:rPr>
        <w:t xml:space="preserve"> résolution de problèmes, </w:t>
      </w:r>
      <w:r w:rsidR="00322863" w:rsidRPr="00A022A3">
        <w:rPr>
          <w:rFonts w:ascii="Times New Roman" w:hAnsi="Times New Roman" w:cs="Times New Roman"/>
          <w:i/>
          <w:sz w:val="24"/>
          <w:szCs w:val="24"/>
        </w:rPr>
        <w:t xml:space="preserve">interaction, transfert, enseignement/apprentissage, </w:t>
      </w:r>
      <w:r w:rsidR="00754BEC" w:rsidRPr="00A022A3">
        <w:rPr>
          <w:rFonts w:ascii="Times New Roman" w:hAnsi="Times New Roman" w:cs="Times New Roman"/>
          <w:i/>
          <w:sz w:val="24"/>
          <w:szCs w:val="24"/>
        </w:rPr>
        <w:t>L1, L2</w:t>
      </w:r>
    </w:p>
    <w:p w:rsidR="006553F2" w:rsidRDefault="006553F2" w:rsidP="006553F2">
      <w:pPr>
        <w:pStyle w:val="Paragraphedeliste"/>
        <w:tabs>
          <w:tab w:val="left" w:pos="1134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53F2" w:rsidRDefault="006553F2" w:rsidP="006553F2">
      <w:pPr>
        <w:pStyle w:val="Paragraphedeliste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Références bibliographiques</w:t>
      </w:r>
    </w:p>
    <w:p w:rsidR="006553F2" w:rsidRDefault="006553F2" w:rsidP="006553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9A0">
        <w:rPr>
          <w:rFonts w:ascii="Times New Roman" w:hAnsi="Times New Roman" w:cs="Times New Roman"/>
          <w:bCs/>
          <w:sz w:val="28"/>
          <w:szCs w:val="28"/>
        </w:rPr>
        <w:t>BARBEAU Denise, MONTINI Angelo et ROY  Claude (1998),</w:t>
      </w:r>
      <w:r w:rsidRPr="007959A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La résolution de problèmes en classe,</w:t>
      </w:r>
      <w:r w:rsidRPr="007959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9A0">
        <w:rPr>
          <w:rFonts w:ascii="Times New Roman" w:hAnsi="Times New Roman" w:cs="Times New Roman"/>
          <w:sz w:val="28"/>
          <w:szCs w:val="28"/>
          <w:u w:val="single"/>
        </w:rPr>
        <w:t>Pédagogie collégiale</w:t>
      </w:r>
      <w:r w:rsidRPr="007959A0">
        <w:rPr>
          <w:rFonts w:ascii="Times New Roman" w:hAnsi="Times New Roman" w:cs="Times New Roman"/>
          <w:sz w:val="28"/>
          <w:szCs w:val="28"/>
        </w:rPr>
        <w:t>, vol. 12, n° 1, pp.35-36</w:t>
      </w:r>
    </w:p>
    <w:p w:rsidR="006553F2" w:rsidRDefault="006553F2" w:rsidP="006C55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BROUSSEAU Guy</w:t>
      </w:r>
      <w:r w:rsidR="006C5550">
        <w:rPr>
          <w:rFonts w:ascii="Times New Roman" w:hAnsi="Times New Roman" w:cs="Times New Roman"/>
          <w:sz w:val="28"/>
          <w:szCs w:val="28"/>
        </w:rPr>
        <w:t xml:space="preserve"> (1980</w:t>
      </w:r>
      <w:r w:rsidRPr="00683EEC">
        <w:rPr>
          <w:rFonts w:ascii="Times New Roman" w:hAnsi="Times New Roman" w:cs="Times New Roman"/>
          <w:sz w:val="28"/>
          <w:szCs w:val="28"/>
        </w:rPr>
        <w:t>)</w:t>
      </w:r>
      <w:r w:rsidR="006C5550">
        <w:rPr>
          <w:rFonts w:ascii="Times New Roman" w:hAnsi="Times New Roman" w:cs="Times New Roman"/>
          <w:sz w:val="28"/>
          <w:szCs w:val="28"/>
        </w:rPr>
        <w:t xml:space="preserve">, </w:t>
      </w:r>
      <w:r w:rsidR="006C5550" w:rsidRPr="006C5550">
        <w:rPr>
          <w:rFonts w:ascii="Times New Roman" w:hAnsi="Times New Roman" w:cs="Times New Roman"/>
          <w:i/>
          <w:sz w:val="28"/>
          <w:szCs w:val="28"/>
        </w:rPr>
        <w:t> L’échec et contrat,</w:t>
      </w:r>
      <w:r w:rsidR="006C5550">
        <w:rPr>
          <w:rFonts w:ascii="Times New Roman" w:hAnsi="Times New Roman" w:cs="Times New Roman"/>
          <w:sz w:val="28"/>
          <w:szCs w:val="28"/>
        </w:rPr>
        <w:t xml:space="preserve"> </w:t>
      </w:r>
      <w:r w:rsidR="006C5550" w:rsidRPr="006C5550">
        <w:rPr>
          <w:rFonts w:ascii="Times New Roman" w:hAnsi="Times New Roman" w:cs="Times New Roman"/>
          <w:sz w:val="28"/>
          <w:szCs w:val="28"/>
          <w:u w:val="single"/>
        </w:rPr>
        <w:t>Recherches</w:t>
      </w:r>
      <w:r w:rsidR="006C5550">
        <w:rPr>
          <w:rFonts w:ascii="Times New Roman" w:hAnsi="Times New Roman" w:cs="Times New Roman"/>
          <w:sz w:val="28"/>
          <w:szCs w:val="28"/>
        </w:rPr>
        <w:t>, vol.41, pp.177-182</w:t>
      </w:r>
      <w:r w:rsidRPr="00683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3F2" w:rsidRPr="00086FC4" w:rsidRDefault="006553F2" w:rsidP="0065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3F2" w:rsidRPr="00A022A3" w:rsidRDefault="00A022A3" w:rsidP="00A022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RENE DE COTRET Sophie et GIROUX Jacinthe (2003), </w:t>
      </w:r>
      <w:r w:rsidRPr="005A2C24">
        <w:rPr>
          <w:rFonts w:ascii="Times New Roman" w:hAnsi="Times New Roman" w:cs="Times New Roman"/>
          <w:i/>
          <w:sz w:val="28"/>
          <w:szCs w:val="28"/>
        </w:rPr>
        <w:t>Le temps didactique dans trois classes de secondaire I</w:t>
      </w:r>
      <w:r>
        <w:rPr>
          <w:rFonts w:ascii="Times New Roman" w:hAnsi="Times New Roman" w:cs="Times New Roman"/>
          <w:i/>
          <w:sz w:val="28"/>
          <w:szCs w:val="28"/>
        </w:rPr>
        <w:t xml:space="preserve"> (doubleurs, ordinaires, forts),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C24">
        <w:rPr>
          <w:rFonts w:ascii="Times New Roman" w:hAnsi="Times New Roman" w:cs="Times New Roman"/>
          <w:sz w:val="28"/>
          <w:szCs w:val="28"/>
          <w:u w:val="single"/>
        </w:rPr>
        <w:t>Education et Francophonie</w:t>
      </w:r>
      <w:r>
        <w:rPr>
          <w:rFonts w:ascii="Times New Roman" w:hAnsi="Times New Roman" w:cs="Times New Roman"/>
          <w:sz w:val="28"/>
          <w:szCs w:val="28"/>
        </w:rPr>
        <w:t>, vol. XXXI </w:t>
      </w:r>
      <w:proofErr w:type="gramStart"/>
      <w:r>
        <w:rPr>
          <w:rFonts w:ascii="Times New Roman" w:hAnsi="Times New Roman" w:cs="Times New Roman"/>
          <w:sz w:val="28"/>
          <w:szCs w:val="28"/>
        </w:rPr>
        <w:t>:2</w:t>
      </w:r>
      <w:proofErr w:type="gramEnd"/>
      <w:r>
        <w:rPr>
          <w:rFonts w:ascii="Times New Roman" w:hAnsi="Times New Roman" w:cs="Times New Roman"/>
          <w:sz w:val="28"/>
          <w:szCs w:val="28"/>
        </w:rPr>
        <w:t>,  pp.155-175</w:t>
      </w:r>
    </w:p>
    <w:p w:rsidR="006553F2" w:rsidRDefault="006553F2" w:rsidP="00655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3F2" w:rsidRDefault="006553F2" w:rsidP="0065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6C3">
        <w:rPr>
          <w:rFonts w:ascii="Times New Roman" w:hAnsi="Times New Roman" w:cs="Times New Roman"/>
          <w:sz w:val="28"/>
          <w:szCs w:val="28"/>
        </w:rPr>
        <w:t>MOORE Danièle</w:t>
      </w:r>
      <w:r w:rsidR="00844497">
        <w:rPr>
          <w:rFonts w:ascii="Times New Roman" w:hAnsi="Times New Roman" w:cs="Times New Roman"/>
          <w:sz w:val="28"/>
          <w:szCs w:val="28"/>
        </w:rPr>
        <w:t xml:space="preserve"> (1996)</w:t>
      </w:r>
      <w:r w:rsidRPr="00DA26C3">
        <w:rPr>
          <w:rFonts w:ascii="Times New Roman" w:hAnsi="Times New Roman" w:cs="Times New Roman"/>
          <w:sz w:val="28"/>
          <w:szCs w:val="28"/>
        </w:rPr>
        <w:t xml:space="preserve">, </w:t>
      </w:r>
      <w:r w:rsidRPr="007C5B48">
        <w:rPr>
          <w:rFonts w:ascii="Times New Roman" w:hAnsi="Times New Roman" w:cs="Times New Roman"/>
          <w:i/>
          <w:sz w:val="28"/>
          <w:szCs w:val="28"/>
        </w:rPr>
        <w:t xml:space="preserve">Bouées </w:t>
      </w:r>
      <w:proofErr w:type="spellStart"/>
      <w:r w:rsidRPr="007C5B48">
        <w:rPr>
          <w:rFonts w:ascii="Times New Roman" w:hAnsi="Times New Roman" w:cs="Times New Roman"/>
          <w:i/>
          <w:sz w:val="28"/>
          <w:szCs w:val="28"/>
        </w:rPr>
        <w:t>transcodiques</w:t>
      </w:r>
      <w:proofErr w:type="spellEnd"/>
      <w:r w:rsidRPr="007C5B48">
        <w:rPr>
          <w:rFonts w:ascii="Times New Roman" w:hAnsi="Times New Roman" w:cs="Times New Roman"/>
          <w:i/>
          <w:sz w:val="28"/>
          <w:szCs w:val="28"/>
        </w:rPr>
        <w:t xml:space="preserve"> en situation immersive ou comment interagir avec deux langues quand on apprend </w:t>
      </w:r>
      <w:r w:rsidR="00A022A3">
        <w:rPr>
          <w:rFonts w:ascii="Times New Roman" w:hAnsi="Times New Roman" w:cs="Times New Roman"/>
          <w:i/>
          <w:sz w:val="28"/>
          <w:szCs w:val="28"/>
        </w:rPr>
        <w:t>une langue étrangère à l’école</w:t>
      </w:r>
      <w:r w:rsidRPr="00DA26C3">
        <w:rPr>
          <w:rFonts w:ascii="Times New Roman" w:hAnsi="Times New Roman" w:cs="Times New Roman"/>
          <w:sz w:val="28"/>
          <w:szCs w:val="28"/>
        </w:rPr>
        <w:t xml:space="preserve">, </w:t>
      </w:r>
      <w:r w:rsidRPr="007C5B48">
        <w:rPr>
          <w:rFonts w:ascii="Times New Roman" w:hAnsi="Times New Roman" w:cs="Times New Roman"/>
          <w:iCs/>
          <w:sz w:val="28"/>
          <w:szCs w:val="28"/>
          <w:u w:val="single"/>
        </w:rPr>
        <w:t>Acquisition et interaction en langue étrangère</w:t>
      </w:r>
      <w:r w:rsidRPr="00DA26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[En ligne], 7 | 1996, mis en </w:t>
      </w:r>
      <w:r w:rsidRPr="00DA26C3">
        <w:rPr>
          <w:rFonts w:ascii="Times New Roman" w:hAnsi="Times New Roman" w:cs="Times New Roman"/>
          <w:sz w:val="28"/>
          <w:szCs w:val="28"/>
        </w:rPr>
        <w:t xml:space="preserve">ligne le 11 juin 2012, consulté le 05 août 2013. </w:t>
      </w:r>
      <w:r w:rsidRPr="00204C05">
        <w:rPr>
          <w:rFonts w:ascii="Times New Roman" w:hAnsi="Times New Roman" w:cs="Times New Roman"/>
          <w:sz w:val="28"/>
          <w:szCs w:val="28"/>
        </w:rPr>
        <w:t xml:space="preserve">URL : </w:t>
      </w:r>
      <w:hyperlink r:id="rId7" w:history="1">
        <w:r w:rsidRPr="0040399E">
          <w:rPr>
            <w:rStyle w:val="Lienhypertexte"/>
            <w:rFonts w:ascii="Times New Roman" w:hAnsi="Times New Roman" w:cs="Times New Roman"/>
            <w:sz w:val="28"/>
            <w:szCs w:val="28"/>
          </w:rPr>
          <w:t>http://aile.revues.org/4912</w:t>
        </w:r>
      </w:hyperlink>
    </w:p>
    <w:p w:rsidR="006553F2" w:rsidRDefault="006553F2" w:rsidP="0065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3F2" w:rsidRPr="00B629A5" w:rsidRDefault="006553F2" w:rsidP="0065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629A5">
        <w:rPr>
          <w:rFonts w:ascii="Times New Roman" w:hAnsi="Times New Roman" w:cs="Times New Roman"/>
          <w:sz w:val="28"/>
          <w:szCs w:val="28"/>
        </w:rPr>
        <w:t>Colette NOYAU et Louis Mart</w:t>
      </w:r>
      <w:r w:rsidR="00A022A3">
        <w:rPr>
          <w:rFonts w:ascii="Times New Roman" w:hAnsi="Times New Roman" w:cs="Times New Roman"/>
          <w:sz w:val="28"/>
          <w:szCs w:val="28"/>
        </w:rPr>
        <w:t xml:space="preserve">in ONGUÉNÉ ESSONO (à paraître), </w:t>
      </w:r>
      <w:r w:rsidRPr="007C5B48">
        <w:rPr>
          <w:rFonts w:ascii="Times New Roman" w:hAnsi="Times New Roman" w:cs="Times New Roman"/>
          <w:bCs/>
          <w:i/>
          <w:sz w:val="28"/>
          <w:szCs w:val="28"/>
        </w:rPr>
        <w:t>La reformulation en classe, en langue première, en français, entre L1 et français,</w:t>
      </w:r>
      <w:r w:rsidRPr="00B629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5B48">
        <w:rPr>
          <w:rFonts w:ascii="Times New Roman" w:hAnsi="Times New Roman" w:cs="Times New Roman"/>
          <w:iCs/>
          <w:sz w:val="28"/>
          <w:szCs w:val="28"/>
          <w:u w:val="single"/>
        </w:rPr>
        <w:t>Initiative ELAN-Afrique. La didactique du bi-plurilinguisme</w:t>
      </w:r>
      <w:r w:rsidRPr="00B629A5">
        <w:rPr>
          <w:rFonts w:ascii="Times New Roman" w:hAnsi="Times New Roman" w:cs="Times New Roman"/>
          <w:i/>
          <w:iCs/>
          <w:sz w:val="28"/>
          <w:szCs w:val="28"/>
        </w:rPr>
        <w:t>, Paris : OIF</w:t>
      </w:r>
      <w:r w:rsidRPr="00B629A5">
        <w:rPr>
          <w:rFonts w:ascii="Times New Roman" w:hAnsi="Times New Roman" w:cs="Times New Roman"/>
          <w:sz w:val="28"/>
          <w:szCs w:val="28"/>
        </w:rPr>
        <w:t>.</w:t>
      </w:r>
    </w:p>
    <w:p w:rsidR="009B48EE" w:rsidRDefault="009B48EE">
      <w:bookmarkStart w:id="0" w:name="_GoBack"/>
      <w:bookmarkEnd w:id="0"/>
    </w:p>
    <w:sectPr w:rsidR="009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A2290AC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3F2"/>
    <w:rsid w:val="000040BC"/>
    <w:rsid w:val="0000494B"/>
    <w:rsid w:val="00023316"/>
    <w:rsid w:val="000245FB"/>
    <w:rsid w:val="00054067"/>
    <w:rsid w:val="000737E5"/>
    <w:rsid w:val="00075C30"/>
    <w:rsid w:val="00075C39"/>
    <w:rsid w:val="00092641"/>
    <w:rsid w:val="00110FBD"/>
    <w:rsid w:val="00117543"/>
    <w:rsid w:val="00125237"/>
    <w:rsid w:val="001410F2"/>
    <w:rsid w:val="00173749"/>
    <w:rsid w:val="001825EF"/>
    <w:rsid w:val="001D6F33"/>
    <w:rsid w:val="001F12A4"/>
    <w:rsid w:val="00224460"/>
    <w:rsid w:val="00292926"/>
    <w:rsid w:val="0029415A"/>
    <w:rsid w:val="002A0EF8"/>
    <w:rsid w:val="002B5B4C"/>
    <w:rsid w:val="00322863"/>
    <w:rsid w:val="003B3C44"/>
    <w:rsid w:val="003C340C"/>
    <w:rsid w:val="003C41FD"/>
    <w:rsid w:val="003E1A4C"/>
    <w:rsid w:val="00406CAD"/>
    <w:rsid w:val="00440E00"/>
    <w:rsid w:val="00473AAC"/>
    <w:rsid w:val="0049073D"/>
    <w:rsid w:val="004C2C0F"/>
    <w:rsid w:val="004C3FA7"/>
    <w:rsid w:val="004D253E"/>
    <w:rsid w:val="0050498A"/>
    <w:rsid w:val="00525547"/>
    <w:rsid w:val="0056176B"/>
    <w:rsid w:val="00590533"/>
    <w:rsid w:val="00597F6D"/>
    <w:rsid w:val="005B281D"/>
    <w:rsid w:val="005B4ACC"/>
    <w:rsid w:val="005E43B0"/>
    <w:rsid w:val="00621B96"/>
    <w:rsid w:val="006553F2"/>
    <w:rsid w:val="00657299"/>
    <w:rsid w:val="006C5550"/>
    <w:rsid w:val="006D376C"/>
    <w:rsid w:val="006E7EBD"/>
    <w:rsid w:val="00743C9E"/>
    <w:rsid w:val="00754BEC"/>
    <w:rsid w:val="00780841"/>
    <w:rsid w:val="00820BDC"/>
    <w:rsid w:val="008236E9"/>
    <w:rsid w:val="0082502E"/>
    <w:rsid w:val="008317E4"/>
    <w:rsid w:val="00840BF8"/>
    <w:rsid w:val="00844497"/>
    <w:rsid w:val="00856A79"/>
    <w:rsid w:val="008576E5"/>
    <w:rsid w:val="008A3EEC"/>
    <w:rsid w:val="008E0967"/>
    <w:rsid w:val="009341BD"/>
    <w:rsid w:val="009411E6"/>
    <w:rsid w:val="009472D0"/>
    <w:rsid w:val="00961F3E"/>
    <w:rsid w:val="00986B4C"/>
    <w:rsid w:val="009A57AE"/>
    <w:rsid w:val="009B3BFC"/>
    <w:rsid w:val="009B48EE"/>
    <w:rsid w:val="009C1532"/>
    <w:rsid w:val="009D2452"/>
    <w:rsid w:val="009E25F7"/>
    <w:rsid w:val="009E46C6"/>
    <w:rsid w:val="00A022A3"/>
    <w:rsid w:val="00A0483F"/>
    <w:rsid w:val="00A2780B"/>
    <w:rsid w:val="00A3075C"/>
    <w:rsid w:val="00A33DE2"/>
    <w:rsid w:val="00A6017A"/>
    <w:rsid w:val="00A71C4B"/>
    <w:rsid w:val="00A83ADF"/>
    <w:rsid w:val="00AB6F94"/>
    <w:rsid w:val="00AC6E5C"/>
    <w:rsid w:val="00AE4B0F"/>
    <w:rsid w:val="00AE74F6"/>
    <w:rsid w:val="00B526C6"/>
    <w:rsid w:val="00B6324B"/>
    <w:rsid w:val="00B779BB"/>
    <w:rsid w:val="00BC6404"/>
    <w:rsid w:val="00BC7279"/>
    <w:rsid w:val="00BD3345"/>
    <w:rsid w:val="00BE2118"/>
    <w:rsid w:val="00C34CC7"/>
    <w:rsid w:val="00C363CA"/>
    <w:rsid w:val="00C55ADC"/>
    <w:rsid w:val="00C56384"/>
    <w:rsid w:val="00C65FD0"/>
    <w:rsid w:val="00CB3EE4"/>
    <w:rsid w:val="00CC121B"/>
    <w:rsid w:val="00CF69A3"/>
    <w:rsid w:val="00D3621C"/>
    <w:rsid w:val="00D61020"/>
    <w:rsid w:val="00DF2169"/>
    <w:rsid w:val="00E073C6"/>
    <w:rsid w:val="00E15BC8"/>
    <w:rsid w:val="00E32089"/>
    <w:rsid w:val="00E51659"/>
    <w:rsid w:val="00E838A7"/>
    <w:rsid w:val="00EA27F7"/>
    <w:rsid w:val="00EA3DF0"/>
    <w:rsid w:val="00F0158B"/>
    <w:rsid w:val="00F04C83"/>
    <w:rsid w:val="00F37275"/>
    <w:rsid w:val="00FD3EA1"/>
    <w:rsid w:val="00FE4F50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3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53F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553F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655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assname">
    <w:name w:val="%classname"/>
    <w:basedOn w:val="Policepardfaut"/>
    <w:rsid w:val="006553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3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53F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553F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655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lassname">
    <w:name w:val="%classname"/>
    <w:basedOn w:val="Policepardfaut"/>
    <w:rsid w:val="00655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ile.revues.org/491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lingani@yahoo.fr" TargetMode="External"/><Relationship Id="rId5" Type="http://schemas.openxmlformats.org/officeDocument/2006/relationships/hyperlink" Target="mailto:olingani@u-paris10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LINGANI</dc:creator>
  <cp:lastModifiedBy>LINGANI</cp:lastModifiedBy>
  <cp:revision>7</cp:revision>
  <dcterms:created xsi:type="dcterms:W3CDTF">2013-11-12T22:21:00Z</dcterms:created>
  <dcterms:modified xsi:type="dcterms:W3CDTF">2013-11-13T14:52:00Z</dcterms:modified>
</cp:coreProperties>
</file>