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037" w:rsidRPr="00856AB0" w:rsidRDefault="00653037">
      <w:pPr>
        <w:rPr>
          <w:rFonts w:ascii="Arial" w:hAnsi="Arial"/>
          <w:sz w:val="20"/>
        </w:rPr>
      </w:pPr>
      <w:r w:rsidRPr="00856AB0">
        <w:rPr>
          <w:rFonts w:ascii="Arial" w:hAnsi="Arial"/>
          <w:sz w:val="20"/>
        </w:rPr>
        <w:t>resComm_Noyau-JE_Transferts_nov13</w:t>
      </w:r>
    </w:p>
    <w:p w:rsidR="00062477" w:rsidRPr="001F4CFE" w:rsidRDefault="00062477" w:rsidP="003E22B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right"/>
        <w:rPr>
          <w:rFonts w:ascii="Arial" w:hAnsi="Arial" w:cs="Helvetica"/>
          <w:b/>
          <w:sz w:val="22"/>
          <w:szCs w:val="32"/>
        </w:rPr>
      </w:pPr>
      <w:r w:rsidRPr="001F4CFE">
        <w:rPr>
          <w:rFonts w:ascii="Arial" w:hAnsi="Arial" w:cs="Helvetica"/>
          <w:b/>
          <w:sz w:val="22"/>
          <w:szCs w:val="32"/>
        </w:rPr>
        <w:t xml:space="preserve">Colette Noyau </w:t>
      </w:r>
    </w:p>
    <w:p w:rsidR="00062477" w:rsidRPr="001F4CFE" w:rsidRDefault="00062477" w:rsidP="003E22B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right"/>
        <w:rPr>
          <w:rFonts w:ascii="Arial" w:hAnsi="Arial" w:cs="Helvetica"/>
          <w:sz w:val="22"/>
          <w:szCs w:val="32"/>
        </w:rPr>
      </w:pPr>
      <w:r w:rsidRPr="001F4CFE">
        <w:rPr>
          <w:rFonts w:ascii="Arial" w:hAnsi="Arial" w:cs="Helvetica"/>
          <w:sz w:val="22"/>
          <w:szCs w:val="32"/>
        </w:rPr>
        <w:t>Université Paris Ouest Nanterre La Défense</w:t>
      </w:r>
    </w:p>
    <w:p w:rsidR="00062477" w:rsidRPr="001F4CFE" w:rsidRDefault="00062477" w:rsidP="003E22B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right"/>
        <w:rPr>
          <w:rFonts w:ascii="Arial" w:hAnsi="Arial" w:cs="Helvetica"/>
          <w:sz w:val="22"/>
          <w:szCs w:val="32"/>
        </w:rPr>
      </w:pPr>
      <w:r w:rsidRPr="001F4CFE">
        <w:rPr>
          <w:rFonts w:ascii="Arial" w:hAnsi="Arial" w:cs="Helvetica"/>
          <w:sz w:val="22"/>
          <w:szCs w:val="32"/>
        </w:rPr>
        <w:t>UMR 7114 CNRS MoDyCo</w:t>
      </w:r>
      <w:r w:rsidR="00653037" w:rsidRPr="001F4CFE">
        <w:rPr>
          <w:rFonts w:ascii="Arial" w:hAnsi="Arial" w:cs="Helvetica"/>
          <w:sz w:val="22"/>
          <w:szCs w:val="32"/>
        </w:rPr>
        <w:t xml:space="preserve"> </w:t>
      </w:r>
    </w:p>
    <w:p w:rsidR="00062477" w:rsidRPr="001F4CFE" w:rsidRDefault="00062477" w:rsidP="003E22B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right"/>
        <w:rPr>
          <w:rFonts w:ascii="Arial" w:hAnsi="Arial" w:cs="Helvetica"/>
          <w:sz w:val="22"/>
          <w:szCs w:val="32"/>
        </w:rPr>
      </w:pPr>
      <w:hyperlink r:id="rId4" w:history="1">
        <w:r w:rsidRPr="001F4CFE">
          <w:rPr>
            <w:rStyle w:val="Lienhypertexte"/>
            <w:rFonts w:ascii="Arial" w:hAnsi="Arial" w:cs="Helvetica"/>
            <w:sz w:val="22"/>
            <w:szCs w:val="32"/>
          </w:rPr>
          <w:t>colette.noyau@free.fr</w:t>
        </w:r>
      </w:hyperlink>
    </w:p>
    <w:p w:rsidR="00653037" w:rsidRPr="001F4CFE" w:rsidRDefault="00653037" w:rsidP="0065303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 w:val="22"/>
          <w:szCs w:val="32"/>
        </w:rPr>
      </w:pPr>
    </w:p>
    <w:p w:rsidR="004214D7" w:rsidRPr="005040F4" w:rsidRDefault="00653037" w:rsidP="0006247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Arial" w:hAnsi="Arial" w:cs="Helvetica"/>
          <w:b/>
          <w:szCs w:val="32"/>
        </w:rPr>
      </w:pPr>
      <w:r w:rsidRPr="005040F4">
        <w:rPr>
          <w:rFonts w:ascii="Arial" w:hAnsi="Arial" w:cs="Helvetica"/>
          <w:b/>
          <w:szCs w:val="32"/>
        </w:rPr>
        <w:t>Construction de connaissances disciplinaires en L1 et en L2 : les transferts de connaissances en sciences d’observation</w:t>
      </w:r>
    </w:p>
    <w:p w:rsidR="00653037" w:rsidRPr="005040F4" w:rsidRDefault="004214D7" w:rsidP="0006247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Arial" w:hAnsi="Arial" w:cs="Helvetica"/>
          <w:szCs w:val="32"/>
        </w:rPr>
      </w:pPr>
      <w:r w:rsidRPr="005040F4">
        <w:rPr>
          <w:rFonts w:ascii="Arial" w:hAnsi="Arial" w:cs="Helvetica"/>
          <w:szCs w:val="32"/>
        </w:rPr>
        <w:t>Résumé</w:t>
      </w:r>
    </w:p>
    <w:p w:rsidR="004214D7" w:rsidRPr="005040F4" w:rsidRDefault="004214D7">
      <w:pPr>
        <w:rPr>
          <w:rFonts w:ascii="Arial" w:hAnsi="Arial"/>
        </w:rPr>
      </w:pPr>
    </w:p>
    <w:p w:rsidR="004214D7" w:rsidRPr="005040F4" w:rsidRDefault="004214D7" w:rsidP="004214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right="-426"/>
        <w:rPr>
          <w:rFonts w:ascii="Arial" w:hAnsi="Arial" w:cs="Arial"/>
        </w:rPr>
      </w:pPr>
      <w:r w:rsidRPr="005040F4">
        <w:rPr>
          <w:rFonts w:ascii="Arial" w:hAnsi="Arial" w:cs="Arial"/>
        </w:rPr>
        <w:t xml:space="preserve">Nous avons </w:t>
      </w:r>
      <w:r w:rsidR="00095C0F" w:rsidRPr="005040F4">
        <w:rPr>
          <w:rFonts w:ascii="Arial" w:hAnsi="Arial" w:cs="Arial"/>
        </w:rPr>
        <w:t>déjà</w:t>
      </w:r>
      <w:r w:rsidRPr="005040F4">
        <w:rPr>
          <w:rFonts w:ascii="Arial" w:hAnsi="Arial" w:cs="Arial"/>
        </w:rPr>
        <w:t xml:space="preserve"> </w:t>
      </w:r>
      <w:r w:rsidR="00095C0F" w:rsidRPr="005040F4">
        <w:rPr>
          <w:rFonts w:ascii="Arial" w:hAnsi="Arial" w:cs="Arial"/>
        </w:rPr>
        <w:t>analysé</w:t>
      </w:r>
      <w:r w:rsidRPr="005040F4">
        <w:rPr>
          <w:rFonts w:ascii="Arial" w:hAnsi="Arial" w:cs="Arial"/>
        </w:rPr>
        <w:t xml:space="preserve"> l’appropriation des connaissances relatives aux sciences en français langue seconde dans les écoles primaires d’Afrique de l’ouest (Noyau 2004a, 2007d, 2009). Le diagnostic porté concluait à un enseignement très détaché du concret et de l’expérience des élèves, focalisé sur des buts formels (définir des termes techniques, orthographier ces termes en français, mémoriser la bonne réponse aux questions d’annales préparant aux examens, ...), très peu appropriés à conduire vers un </w:t>
      </w:r>
      <w:r w:rsidRPr="005040F4">
        <w:rPr>
          <w:rFonts w:ascii="Arial" w:hAnsi="Arial" w:cs="Arial"/>
          <w:i/>
          <w:iCs/>
        </w:rPr>
        <w:t>empowerment</w:t>
      </w:r>
      <w:r w:rsidRPr="005040F4">
        <w:rPr>
          <w:rFonts w:ascii="Arial" w:hAnsi="Arial" w:cs="Arial"/>
        </w:rPr>
        <w:t xml:space="preserve"> permettant aux élèves de devenir de jeunes adultes conscients de leurs actions et capables de raisonner sur elles.</w:t>
      </w:r>
    </w:p>
    <w:p w:rsidR="00912886" w:rsidRPr="005040F4" w:rsidRDefault="004214D7" w:rsidP="004214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right="-426"/>
        <w:rPr>
          <w:rFonts w:ascii="Arial" w:hAnsi="Arial" w:cs="Arial"/>
        </w:rPr>
      </w:pPr>
      <w:r w:rsidRPr="005040F4">
        <w:rPr>
          <w:rFonts w:ascii="Arial" w:hAnsi="Arial" w:cs="Arial"/>
        </w:rPr>
        <w:t>Les facteurs poussant à ces constats décevants sont multiples, mais les principaux tiennent au statut du français langue scolaire faisant écran aux réalités vécues et au contexte culturel et écologique des élèves, au caractère rigide des évaluations certificatives, notées davantage pour la maîtrise du code orthographique que pour leur contenu (Noyau 2006a, 2011b), au manque de formation des maîtres, qui rend d’autant plus nécessaires des supports pédagogiques adéquats qui les aideraient à aborder mieux le domaine des sciences en classe (Noyau 2007c).</w:t>
      </w:r>
    </w:p>
    <w:p w:rsidR="005040F4" w:rsidRPr="005040F4" w:rsidRDefault="005040F4" w:rsidP="004214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right="-426"/>
        <w:rPr>
          <w:rFonts w:ascii="Arial" w:hAnsi="Arial" w:cs="Arial"/>
        </w:rPr>
      </w:pPr>
      <w:r w:rsidRPr="005040F4">
        <w:rPr>
          <w:rFonts w:ascii="Arial" w:hAnsi="Arial" w:cs="Arial"/>
        </w:rPr>
        <w:t xml:space="preserve">Qu’en est-il alors dans les classes bilingues des systèmes éducatifs qui permettent aux enfants de commencer leur éducation scolaire dans la langue de leur milieu, qui fait sens pour eux, où ils disposent d’un lexique (enfantin) non rstreint, et où ils ont construit leurs premières expériences du monde ? </w:t>
      </w:r>
    </w:p>
    <w:p w:rsidR="004214D7" w:rsidRPr="005040F4" w:rsidRDefault="00912886" w:rsidP="004214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right="-426"/>
        <w:rPr>
          <w:rFonts w:ascii="Arial" w:hAnsi="Arial" w:cs="Arial"/>
        </w:rPr>
      </w:pPr>
      <w:r w:rsidRPr="005040F4">
        <w:rPr>
          <w:rFonts w:ascii="Arial" w:hAnsi="Arial"/>
        </w:rPr>
        <w:t xml:space="preserve">Nous prendrons nos exemples dans les domaines de la représentation des procès par le lexique verbal, et de la construction de relations temporo-causales entre événements ou actions. En effet, pour se représenter des processus naturels ou des dynamiques historiques complexes (en Sciences ou en Histoire), pour se construire des procédures d’action (en mathématiques), ce sont les ressources de ces domaines notionnels qui sont décisives. </w:t>
      </w:r>
      <w:r w:rsidR="00FA0E74" w:rsidRPr="005040F4">
        <w:rPr>
          <w:rFonts w:ascii="Arial" w:hAnsi="Arial"/>
        </w:rPr>
        <w:t>Nous nous de</w:t>
      </w:r>
      <w:r w:rsidR="005040F4" w:rsidRPr="005040F4">
        <w:rPr>
          <w:rFonts w:ascii="Arial" w:hAnsi="Arial"/>
        </w:rPr>
        <w:t>m</w:t>
      </w:r>
      <w:r w:rsidR="00FA0E74" w:rsidRPr="005040F4">
        <w:rPr>
          <w:rFonts w:ascii="Arial" w:hAnsi="Arial"/>
        </w:rPr>
        <w:t>anderons ainsi quelles conséquences cela e</w:t>
      </w:r>
      <w:r w:rsidR="005040F4" w:rsidRPr="005040F4">
        <w:rPr>
          <w:rFonts w:ascii="Arial" w:hAnsi="Arial"/>
        </w:rPr>
        <w:t xml:space="preserve">ntraîne </w:t>
      </w:r>
      <w:r w:rsidR="00FA0E74" w:rsidRPr="005040F4">
        <w:rPr>
          <w:rFonts w:ascii="Arial" w:hAnsi="Arial"/>
        </w:rPr>
        <w:t>pour la construction des schémas conceptuels</w:t>
      </w:r>
      <w:r w:rsidR="005040F4" w:rsidRPr="005040F4">
        <w:rPr>
          <w:rFonts w:ascii="Arial" w:hAnsi="Arial"/>
        </w:rPr>
        <w:t xml:space="preserve"> des connaissances</w:t>
      </w:r>
      <w:r w:rsidR="00FA0E74" w:rsidRPr="005040F4">
        <w:rPr>
          <w:rFonts w:ascii="Arial" w:hAnsi="Arial"/>
        </w:rPr>
        <w:t xml:space="preserve"> lorsque le lexique verbal est restreint</w:t>
      </w:r>
      <w:r w:rsidR="005040F4" w:rsidRPr="005040F4">
        <w:rPr>
          <w:rFonts w:ascii="Arial" w:hAnsi="Arial"/>
        </w:rPr>
        <w:t>.</w:t>
      </w:r>
    </w:p>
    <w:p w:rsidR="004214D7" w:rsidRPr="005040F4" w:rsidRDefault="001F4CFE" w:rsidP="004214D7">
      <w:pPr>
        <w:widowControl w:val="0"/>
        <w:autoSpaceDE w:val="0"/>
        <w:autoSpaceDN w:val="0"/>
        <w:adjustRightInd w:val="0"/>
        <w:ind w:right="-426"/>
        <w:rPr>
          <w:rFonts w:ascii="Arial" w:hAnsi="Arial" w:cs="Cambria"/>
          <w:sz w:val="22"/>
        </w:rPr>
      </w:pPr>
      <w:r w:rsidRPr="005040F4">
        <w:rPr>
          <w:rFonts w:ascii="Arial" w:hAnsi="Arial" w:cs="Arial"/>
        </w:rPr>
        <w:t>Enfin n</w:t>
      </w:r>
      <w:r w:rsidR="004214D7" w:rsidRPr="005040F4">
        <w:rPr>
          <w:rFonts w:ascii="Arial" w:hAnsi="Arial" w:cs="Arial"/>
        </w:rPr>
        <w:t>ous nous appuierons sur ces analyses pour avancer quelques propositions qui permettraient de favoriser une appropriation des connaissances</w:t>
      </w:r>
      <w:r w:rsidRPr="005040F4">
        <w:rPr>
          <w:rFonts w:ascii="Arial" w:hAnsi="Arial" w:cs="Arial"/>
        </w:rPr>
        <w:t xml:space="preserve"> scientifiques</w:t>
      </w:r>
      <w:r w:rsidR="004214D7" w:rsidRPr="005040F4">
        <w:rPr>
          <w:rFonts w:ascii="Arial" w:hAnsi="Arial" w:cs="Arial"/>
        </w:rPr>
        <w:t xml:space="preserve"> pour l’action. </w:t>
      </w:r>
    </w:p>
    <w:p w:rsidR="00501BA9" w:rsidRPr="00856AB0" w:rsidRDefault="00501BA9">
      <w:pPr>
        <w:rPr>
          <w:rFonts w:ascii="Arial" w:hAnsi="Arial"/>
        </w:rPr>
      </w:pPr>
    </w:p>
    <w:p w:rsidR="00501BA9" w:rsidRPr="001F4CFE" w:rsidRDefault="00501BA9" w:rsidP="001F4CFE">
      <w:pPr>
        <w:ind w:firstLine="231"/>
        <w:jc w:val="center"/>
        <w:rPr>
          <w:rFonts w:ascii="Arial" w:hAnsi="Arial"/>
          <w:b/>
          <w:sz w:val="20"/>
        </w:rPr>
      </w:pPr>
      <w:r w:rsidRPr="001F4CFE">
        <w:rPr>
          <w:rFonts w:ascii="Arial" w:hAnsi="Arial"/>
          <w:b/>
          <w:sz w:val="20"/>
        </w:rPr>
        <w:t>Bibliographie</w:t>
      </w:r>
    </w:p>
    <w:p w:rsidR="00FA0949" w:rsidRPr="001F4CFE" w:rsidRDefault="00FA0949" w:rsidP="001F4CFE">
      <w:pPr>
        <w:ind w:left="567" w:hanging="567"/>
        <w:rPr>
          <w:rFonts w:ascii="Arial" w:hAnsi="Arial"/>
          <w:sz w:val="20"/>
        </w:rPr>
      </w:pPr>
      <w:r w:rsidRPr="001F4CFE">
        <w:rPr>
          <w:rFonts w:ascii="Arial" w:hAnsi="Arial"/>
          <w:sz w:val="20"/>
        </w:rPr>
        <w:t xml:space="preserve">CHARPAK Georges et coll. (1996) : </w:t>
      </w:r>
      <w:r w:rsidRPr="001F4CFE">
        <w:rPr>
          <w:rFonts w:ascii="Arial" w:hAnsi="Arial"/>
          <w:i/>
          <w:sz w:val="20"/>
        </w:rPr>
        <w:t>La main à la pâte. Les sciences à l’école primaire.</w:t>
      </w:r>
      <w:r w:rsidRPr="001F4CFE">
        <w:rPr>
          <w:rFonts w:ascii="Arial" w:hAnsi="Arial"/>
          <w:sz w:val="20"/>
        </w:rPr>
        <w:t xml:space="preserve"> Paris : Flammarion. </w:t>
      </w:r>
      <w:r w:rsidR="00610C91" w:rsidRPr="001F4CFE">
        <w:rPr>
          <w:rFonts w:ascii="Arial" w:hAnsi="Arial"/>
          <w:sz w:val="20"/>
        </w:rPr>
        <w:t xml:space="preserve">  et  </w:t>
      </w:r>
      <w:hyperlink r:id="rId5" w:history="1">
        <w:r w:rsidR="00610C91" w:rsidRPr="001F4CFE">
          <w:rPr>
            <w:rStyle w:val="Lienhypertexte"/>
            <w:rFonts w:ascii="Arial" w:hAnsi="Arial" w:cs="Arial"/>
            <w:sz w:val="20"/>
            <w:szCs w:val="22"/>
          </w:rPr>
          <w:t>http://lamap.inrp.fr/</w:t>
        </w:r>
      </w:hyperlink>
      <w:r w:rsidR="00610C91" w:rsidRPr="001F4CFE">
        <w:rPr>
          <w:rFonts w:ascii="Arial" w:hAnsi="Arial" w:cs="Arial"/>
          <w:sz w:val="20"/>
          <w:szCs w:val="22"/>
        </w:rPr>
        <w:t xml:space="preserve"> </w:t>
      </w:r>
    </w:p>
    <w:p w:rsidR="00FA0949" w:rsidRPr="001F4CFE" w:rsidRDefault="00FA0949" w:rsidP="001F4CFE">
      <w:pPr>
        <w:ind w:left="567" w:hanging="567"/>
        <w:rPr>
          <w:rFonts w:ascii="Arial" w:hAnsi="Arial"/>
          <w:sz w:val="20"/>
        </w:rPr>
      </w:pPr>
      <w:r w:rsidRPr="001F4CFE">
        <w:rPr>
          <w:rFonts w:ascii="Arial" w:hAnsi="Arial"/>
          <w:sz w:val="20"/>
        </w:rPr>
        <w:t xml:space="preserve">CORDIER Françoise (1994) : </w:t>
      </w:r>
      <w:r w:rsidRPr="001F4CFE">
        <w:rPr>
          <w:rFonts w:ascii="Arial" w:hAnsi="Arial"/>
          <w:i/>
          <w:sz w:val="20"/>
        </w:rPr>
        <w:t>Représentation cognitive et langage : une conquête progressive</w:t>
      </w:r>
      <w:r w:rsidRPr="001F4CFE">
        <w:rPr>
          <w:rFonts w:ascii="Arial" w:hAnsi="Arial"/>
          <w:sz w:val="20"/>
        </w:rPr>
        <w:t>. Paris : Armand Colin, 130 p. (spécialement Chap. 4 : La représentation cognitive des états, des actions et des événements. Leur expression dans le langage (pp. 73-94), et Chap. 5 : La représentation cognitive des relations. Notions de temporalité et de causalité (pp. 95-107).</w:t>
      </w:r>
    </w:p>
    <w:p w:rsidR="00501BA9" w:rsidRPr="001F4CFE" w:rsidRDefault="00FA0949" w:rsidP="001F4CFE">
      <w:pPr>
        <w:ind w:left="567" w:hanging="567"/>
        <w:rPr>
          <w:rFonts w:ascii="Arial" w:hAnsi="Arial"/>
          <w:sz w:val="20"/>
        </w:rPr>
      </w:pPr>
      <w:r w:rsidRPr="001F4CFE">
        <w:rPr>
          <w:rFonts w:ascii="Arial" w:hAnsi="Arial"/>
          <w:sz w:val="20"/>
        </w:rPr>
        <w:t xml:space="preserve">NOYAU C. </w:t>
      </w:r>
      <w:r w:rsidRPr="001F4CFE">
        <w:rPr>
          <w:rFonts w:ascii="Arial" w:hAnsi="Arial"/>
          <w:color w:val="000000"/>
          <w:sz w:val="20"/>
        </w:rPr>
        <w:t xml:space="preserve">(2003b) : Apprentissages disciplinaires et langagiers dans la scolarisation en français langue seconde : repérages dans le temps en histoire au primaire. in </w:t>
      </w:r>
      <w:r w:rsidRPr="001F4CFE">
        <w:rPr>
          <w:rFonts w:ascii="Arial" w:hAnsi="Arial"/>
          <w:i/>
          <w:color w:val="000000"/>
          <w:sz w:val="20"/>
        </w:rPr>
        <w:t>Construction des connaissances et langage dans les disciplines d'enseignement</w:t>
      </w:r>
      <w:r w:rsidRPr="001F4CFE">
        <w:rPr>
          <w:rFonts w:ascii="Arial" w:hAnsi="Arial"/>
          <w:color w:val="000000"/>
          <w:sz w:val="20"/>
        </w:rPr>
        <w:t xml:space="preserve"> (Actes sur CD-Rom), J.-P. Bernié, M. Jaubert et M. Rebière, éds. CIRFEM-DAEST, Université Victor Segalen-Bordeaux II, 16 pp.</w:t>
      </w:r>
    </w:p>
    <w:p w:rsidR="004214D7" w:rsidRPr="001F4CFE" w:rsidRDefault="00EC6679" w:rsidP="001F4CFE">
      <w:pPr>
        <w:widowControl w:val="0"/>
        <w:autoSpaceDE w:val="0"/>
        <w:autoSpaceDN w:val="0"/>
        <w:adjustRightInd w:val="0"/>
        <w:ind w:left="567" w:right="-766" w:hanging="567"/>
        <w:rPr>
          <w:rFonts w:ascii="Arial" w:hAnsi="Arial" w:cs="Arial"/>
          <w:sz w:val="20"/>
          <w:szCs w:val="22"/>
        </w:rPr>
      </w:pPr>
      <w:r w:rsidRPr="001F4CFE">
        <w:rPr>
          <w:rFonts w:ascii="Arial" w:hAnsi="Arial"/>
          <w:sz w:val="20"/>
        </w:rPr>
        <w:t xml:space="preserve">NOYAU </w:t>
      </w:r>
      <w:r w:rsidR="004214D7" w:rsidRPr="001F4CFE">
        <w:rPr>
          <w:rFonts w:ascii="Arial" w:hAnsi="Arial" w:cs="Arial"/>
          <w:sz w:val="20"/>
          <w:szCs w:val="22"/>
        </w:rPr>
        <w:t>C. (2004a) : Appropriation de la langue et construction des connaissances dans l’école de base en pays francophone : du diagnostic aux actions. In : AUF :</w:t>
      </w:r>
      <w:r w:rsidR="004214D7" w:rsidRPr="001F4CFE">
        <w:rPr>
          <w:rFonts w:ascii="Arial" w:hAnsi="Arial" w:cs="Arial"/>
          <w:i/>
          <w:iCs/>
          <w:sz w:val="20"/>
          <w:szCs w:val="22"/>
        </w:rPr>
        <w:t xml:space="preserve"> Penser la francophonie. Concepts, actions et outils linguistiques</w:t>
      </w:r>
      <w:r w:rsidR="004214D7" w:rsidRPr="001F4CFE">
        <w:rPr>
          <w:rFonts w:ascii="Arial" w:hAnsi="Arial" w:cs="Arial"/>
          <w:sz w:val="20"/>
          <w:szCs w:val="22"/>
          <w:u w:val="single"/>
        </w:rPr>
        <w:t>.</w:t>
      </w:r>
      <w:r w:rsidR="004214D7" w:rsidRPr="001F4CFE">
        <w:rPr>
          <w:rFonts w:ascii="Arial" w:hAnsi="Arial" w:cs="Arial"/>
          <w:sz w:val="20"/>
          <w:szCs w:val="22"/>
        </w:rPr>
        <w:t xml:space="preserve"> Actes des Premières Journées scientifiques communes des réseaux de chercheurs concernant la langue (Ouagadougou, Burkina Faso, 31 mai – 2 juin 2004). Paris : Eds des Archives Contemporaines / AUF, coll. ‘actualité scientifique’, pp. 473-486. </w:t>
      </w:r>
    </w:p>
    <w:p w:rsidR="004214D7" w:rsidRPr="001F4CFE" w:rsidRDefault="00EC6679" w:rsidP="001F4CFE">
      <w:pPr>
        <w:widowControl w:val="0"/>
        <w:autoSpaceDE w:val="0"/>
        <w:autoSpaceDN w:val="0"/>
        <w:adjustRightInd w:val="0"/>
        <w:ind w:left="567" w:right="-766" w:hanging="567"/>
        <w:rPr>
          <w:rFonts w:ascii="Arial" w:hAnsi="Arial" w:cs="Arial"/>
          <w:sz w:val="20"/>
          <w:szCs w:val="22"/>
        </w:rPr>
      </w:pPr>
      <w:r w:rsidRPr="001F4CFE">
        <w:rPr>
          <w:rFonts w:ascii="Arial" w:hAnsi="Arial"/>
          <w:sz w:val="20"/>
        </w:rPr>
        <w:t xml:space="preserve">NOYAU </w:t>
      </w:r>
      <w:r w:rsidR="004214D7" w:rsidRPr="001F4CFE">
        <w:rPr>
          <w:rFonts w:ascii="Arial" w:hAnsi="Arial" w:cs="Arial"/>
          <w:sz w:val="20"/>
          <w:szCs w:val="22"/>
        </w:rPr>
        <w:t xml:space="preserve">C. (2006a) : Linguistique acquisitionnelle et intervention sur les apprentissages : appropriation de la langue seconde et évaluation des connaissances à l’école de base en situation diglossique. </w:t>
      </w:r>
      <w:r w:rsidR="004214D7" w:rsidRPr="001F4CFE">
        <w:rPr>
          <w:rFonts w:ascii="Arial" w:hAnsi="Arial" w:cs="Arial"/>
          <w:i/>
          <w:iCs/>
          <w:sz w:val="20"/>
          <w:szCs w:val="22"/>
        </w:rPr>
        <w:t>Bulletin VALS/ASLA</w:t>
      </w:r>
      <w:r w:rsidR="004214D7" w:rsidRPr="001F4CFE">
        <w:rPr>
          <w:rFonts w:ascii="Arial" w:hAnsi="Arial" w:cs="Arial"/>
          <w:sz w:val="20"/>
          <w:szCs w:val="22"/>
        </w:rPr>
        <w:t xml:space="preserve"> 83/1 </w:t>
      </w:r>
      <w:r w:rsidR="004214D7" w:rsidRPr="001F4CFE">
        <w:rPr>
          <w:rFonts w:ascii="Arial" w:hAnsi="Arial" w:cs="Arial"/>
          <w:i/>
          <w:iCs/>
          <w:sz w:val="20"/>
          <w:szCs w:val="22"/>
        </w:rPr>
        <w:t>‘Les enjeux sociaux de la linguistique appliquée’</w:t>
      </w:r>
      <w:r w:rsidR="004214D7" w:rsidRPr="001F4CFE">
        <w:rPr>
          <w:rFonts w:ascii="Arial" w:hAnsi="Arial" w:cs="Arial"/>
          <w:sz w:val="20"/>
          <w:szCs w:val="22"/>
        </w:rPr>
        <w:t>, Neuchâtel (Suisse), 93-106.</w:t>
      </w:r>
    </w:p>
    <w:p w:rsidR="004214D7" w:rsidRPr="001F4CFE" w:rsidRDefault="00EC6679" w:rsidP="001F4CFE">
      <w:pPr>
        <w:widowControl w:val="0"/>
        <w:autoSpaceDE w:val="0"/>
        <w:autoSpaceDN w:val="0"/>
        <w:adjustRightInd w:val="0"/>
        <w:ind w:left="567" w:right="-766" w:hanging="567"/>
        <w:rPr>
          <w:rFonts w:ascii="Arial" w:hAnsi="Arial" w:cs="Arial"/>
          <w:sz w:val="20"/>
          <w:szCs w:val="22"/>
        </w:rPr>
      </w:pPr>
      <w:r w:rsidRPr="001F4CFE">
        <w:rPr>
          <w:rFonts w:ascii="Arial" w:hAnsi="Arial"/>
          <w:sz w:val="20"/>
        </w:rPr>
        <w:t xml:space="preserve">NOYAU </w:t>
      </w:r>
      <w:r w:rsidR="004214D7" w:rsidRPr="001F4CFE">
        <w:rPr>
          <w:rFonts w:ascii="Arial" w:hAnsi="Arial" w:cs="Arial"/>
          <w:sz w:val="20"/>
          <w:szCs w:val="22"/>
        </w:rPr>
        <w:t xml:space="preserve">C. (2007c) : Manuels de français langue seconde au primaire en Afrique de l’ouest : quelle image de la langue et de l’apprentissage ? Appui ou contrainte pour l’intervention éducative ?  In : Lebrun, Monique (dir.) en collaboration avec Michel Allard, Paul Aubin et Anik Landry : </w:t>
      </w:r>
      <w:r w:rsidR="004214D7" w:rsidRPr="001F4CFE">
        <w:rPr>
          <w:rFonts w:ascii="Arial" w:hAnsi="Arial" w:cs="Arial"/>
          <w:i/>
          <w:iCs/>
          <w:sz w:val="20"/>
          <w:szCs w:val="22"/>
        </w:rPr>
        <w:t>Le manuel scolaire d’ici et d’ailleurs, d’hier à demain</w:t>
      </w:r>
      <w:r w:rsidR="004214D7" w:rsidRPr="001F4CFE">
        <w:rPr>
          <w:rFonts w:ascii="Arial" w:hAnsi="Arial" w:cs="Arial"/>
          <w:sz w:val="20"/>
          <w:szCs w:val="22"/>
        </w:rPr>
        <w:t xml:space="preserve">. </w:t>
      </w:r>
      <w:r w:rsidR="004214D7" w:rsidRPr="001F4CFE">
        <w:rPr>
          <w:rFonts w:ascii="Arial" w:hAnsi="Arial" w:cs="Arial"/>
          <w:i/>
          <w:iCs/>
          <w:sz w:val="20"/>
          <w:szCs w:val="22"/>
        </w:rPr>
        <w:t>Actes de colloque</w:t>
      </w:r>
      <w:r w:rsidR="004214D7" w:rsidRPr="001F4CFE">
        <w:rPr>
          <w:rFonts w:ascii="Arial" w:hAnsi="Arial" w:cs="Arial"/>
          <w:sz w:val="20"/>
          <w:szCs w:val="22"/>
        </w:rPr>
        <w:t>. Québec: Presses de l’Université du Québec (144 pages et un cédérom)</w:t>
      </w:r>
      <w:r w:rsidR="00610C91" w:rsidRPr="001F4CFE">
        <w:rPr>
          <w:rFonts w:ascii="Arial" w:hAnsi="Arial" w:cs="Arial"/>
          <w:sz w:val="20"/>
          <w:szCs w:val="22"/>
        </w:rPr>
        <w:t>.</w:t>
      </w:r>
    </w:p>
    <w:p w:rsidR="004214D7" w:rsidRPr="001F4CFE" w:rsidRDefault="00EC6679" w:rsidP="001F4CFE">
      <w:pPr>
        <w:widowControl w:val="0"/>
        <w:autoSpaceDE w:val="0"/>
        <w:autoSpaceDN w:val="0"/>
        <w:adjustRightInd w:val="0"/>
        <w:ind w:left="567" w:right="-766" w:hanging="567"/>
        <w:rPr>
          <w:rFonts w:ascii="Arial" w:hAnsi="Arial" w:cs="Arial"/>
          <w:sz w:val="20"/>
          <w:szCs w:val="22"/>
        </w:rPr>
      </w:pPr>
      <w:r w:rsidRPr="001F4CFE">
        <w:rPr>
          <w:rFonts w:ascii="Arial" w:hAnsi="Arial"/>
          <w:sz w:val="20"/>
        </w:rPr>
        <w:t xml:space="preserve">NOYAU </w:t>
      </w:r>
      <w:r w:rsidR="004214D7" w:rsidRPr="001F4CFE">
        <w:rPr>
          <w:rFonts w:ascii="Arial" w:hAnsi="Arial" w:cs="Arial"/>
          <w:sz w:val="20"/>
          <w:szCs w:val="22"/>
        </w:rPr>
        <w:t xml:space="preserve">C. (2007d) : L'enseignement de disciplines non linguistiques en FLS au primaire en Afrique de l’ouest  : les sciences d‘observation à travers les manuels et les activités de classe. </w:t>
      </w:r>
      <w:r w:rsidR="004214D7" w:rsidRPr="001F4CFE">
        <w:rPr>
          <w:rFonts w:ascii="Arial" w:hAnsi="Arial" w:cs="Arial"/>
          <w:i/>
          <w:iCs/>
          <w:sz w:val="20"/>
          <w:szCs w:val="22"/>
        </w:rPr>
        <w:t>TREMA</w:t>
      </w:r>
      <w:r w:rsidR="004214D7" w:rsidRPr="001F4CFE">
        <w:rPr>
          <w:rFonts w:ascii="Arial" w:hAnsi="Arial" w:cs="Arial"/>
          <w:sz w:val="20"/>
          <w:szCs w:val="22"/>
        </w:rPr>
        <w:t xml:space="preserve">  28, Montpellier, IUFM, 49-62.</w:t>
      </w:r>
      <w:r w:rsidR="00610C91" w:rsidRPr="001F4CFE">
        <w:rPr>
          <w:rFonts w:ascii="Arial" w:hAnsi="Arial" w:cs="Arial"/>
          <w:sz w:val="20"/>
          <w:szCs w:val="22"/>
        </w:rPr>
        <w:t xml:space="preserve"> </w:t>
      </w:r>
    </w:p>
    <w:p w:rsidR="004214D7" w:rsidRPr="001F4CFE" w:rsidRDefault="00EC6679" w:rsidP="001F4CFE">
      <w:pPr>
        <w:widowControl w:val="0"/>
        <w:autoSpaceDE w:val="0"/>
        <w:autoSpaceDN w:val="0"/>
        <w:adjustRightInd w:val="0"/>
        <w:ind w:left="567" w:right="-766" w:hanging="567"/>
        <w:rPr>
          <w:rFonts w:ascii="Arial" w:hAnsi="Arial" w:cs="Arial"/>
          <w:sz w:val="20"/>
          <w:szCs w:val="22"/>
        </w:rPr>
      </w:pPr>
      <w:r w:rsidRPr="001F4CFE">
        <w:rPr>
          <w:rFonts w:ascii="Arial" w:hAnsi="Arial"/>
          <w:sz w:val="20"/>
        </w:rPr>
        <w:t xml:space="preserve">NOYAU </w:t>
      </w:r>
      <w:r w:rsidR="004214D7" w:rsidRPr="001F4CFE">
        <w:rPr>
          <w:rFonts w:ascii="Arial" w:hAnsi="Arial" w:cs="Arial"/>
          <w:sz w:val="20"/>
          <w:szCs w:val="22"/>
        </w:rPr>
        <w:t xml:space="preserve">C. (2009a) : </w:t>
      </w:r>
      <w:r w:rsidR="004214D7" w:rsidRPr="001F4CFE">
        <w:rPr>
          <w:rFonts w:ascii="Arial" w:hAnsi="Arial" w:cs="Arial"/>
          <w:i/>
          <w:iCs/>
          <w:sz w:val="20"/>
          <w:szCs w:val="22"/>
        </w:rPr>
        <w:t>Modalités d’optimisation du passage de L1 à L2 dans l’enseignement primaire en contexte multilingue.  Mali, Mauritanie, Seychelles.</w:t>
      </w:r>
      <w:r w:rsidR="00610C91" w:rsidRPr="001F4CFE">
        <w:rPr>
          <w:rFonts w:ascii="Arial" w:hAnsi="Arial" w:cs="Arial"/>
          <w:sz w:val="20"/>
          <w:szCs w:val="22"/>
        </w:rPr>
        <w:t xml:space="preserve">  Paris :</w:t>
      </w:r>
      <w:r w:rsidR="004214D7" w:rsidRPr="001F4CFE">
        <w:rPr>
          <w:rFonts w:ascii="Arial" w:hAnsi="Arial" w:cs="Arial"/>
          <w:sz w:val="20"/>
          <w:szCs w:val="22"/>
        </w:rPr>
        <w:t xml:space="preserve"> OIF / Le Web Pédagogique Eds., 305 p.</w:t>
      </w:r>
    </w:p>
    <w:p w:rsidR="004214D7" w:rsidRPr="001F4CFE" w:rsidRDefault="00EC6679" w:rsidP="001F4CFE">
      <w:pPr>
        <w:widowControl w:val="0"/>
        <w:autoSpaceDE w:val="0"/>
        <w:autoSpaceDN w:val="0"/>
        <w:adjustRightInd w:val="0"/>
        <w:ind w:left="567" w:right="-766" w:hanging="567"/>
        <w:rPr>
          <w:rFonts w:ascii="Arial" w:hAnsi="Arial" w:cs="Arial"/>
          <w:sz w:val="20"/>
          <w:szCs w:val="22"/>
        </w:rPr>
      </w:pPr>
      <w:r w:rsidRPr="001F4CFE">
        <w:rPr>
          <w:rFonts w:ascii="Arial" w:hAnsi="Arial"/>
          <w:sz w:val="20"/>
        </w:rPr>
        <w:t xml:space="preserve">NOYAU </w:t>
      </w:r>
      <w:r w:rsidR="004214D7" w:rsidRPr="001F4CFE">
        <w:rPr>
          <w:rFonts w:ascii="Arial" w:hAnsi="Arial" w:cs="Arial"/>
          <w:sz w:val="20"/>
          <w:szCs w:val="22"/>
        </w:rPr>
        <w:t xml:space="preserve">C. (2011b) : Les divergences curriculum - évaluation certificative dans les écoles primaires de pays du sud et leurs conséquences du point de vue de l'acquisition du bilinguisme. in : </w:t>
      </w:r>
      <w:r w:rsidR="004214D7" w:rsidRPr="001F4CFE">
        <w:rPr>
          <w:rFonts w:ascii="Arial" w:hAnsi="Arial" w:cs="Arial"/>
          <w:i/>
          <w:iCs/>
          <w:sz w:val="20"/>
          <w:szCs w:val="22"/>
        </w:rPr>
        <w:t>‘Curriculum, programmes et autres itinéraires en langues et cultures (FLS-FLE)’</w:t>
      </w:r>
      <w:r w:rsidR="004214D7" w:rsidRPr="001F4CFE">
        <w:rPr>
          <w:rFonts w:ascii="Arial" w:hAnsi="Arial" w:cs="Arial"/>
          <w:sz w:val="20"/>
          <w:szCs w:val="22"/>
        </w:rPr>
        <w:t>,</w:t>
      </w:r>
      <w:r w:rsidR="004214D7" w:rsidRPr="001F4CFE">
        <w:rPr>
          <w:rFonts w:ascii="Arial" w:hAnsi="Arial" w:cs="Arial"/>
          <w:b/>
          <w:bCs/>
          <w:sz w:val="20"/>
          <w:szCs w:val="22"/>
        </w:rPr>
        <w:t xml:space="preserve"> </w:t>
      </w:r>
      <w:r w:rsidR="004214D7" w:rsidRPr="001F4CFE">
        <w:rPr>
          <w:rFonts w:ascii="Arial" w:hAnsi="Arial" w:cs="Arial"/>
          <w:i/>
          <w:iCs/>
          <w:sz w:val="20"/>
          <w:szCs w:val="22"/>
        </w:rPr>
        <w:t>Le Français dans le Monde – Recherches et applications</w:t>
      </w:r>
      <w:r w:rsidR="004214D7" w:rsidRPr="001F4CFE">
        <w:rPr>
          <w:rFonts w:ascii="Arial" w:hAnsi="Arial" w:cs="Arial"/>
          <w:sz w:val="20"/>
          <w:szCs w:val="22"/>
        </w:rPr>
        <w:t xml:space="preserve">, n° 49 (janvier), pp. 137-154.   Repris dans </w:t>
      </w:r>
      <w:r w:rsidR="004214D7" w:rsidRPr="001F4CFE">
        <w:rPr>
          <w:rFonts w:ascii="Arial" w:hAnsi="Arial" w:cs="Arial"/>
          <w:i/>
          <w:iCs/>
          <w:sz w:val="20"/>
          <w:szCs w:val="22"/>
        </w:rPr>
        <w:t>The Canadian Modern Language Review / La Revue Canadienne des Langues Vivantes,</w:t>
      </w:r>
      <w:r w:rsidR="004214D7" w:rsidRPr="001F4CFE">
        <w:rPr>
          <w:rFonts w:ascii="Arial" w:hAnsi="Arial" w:cs="Arial"/>
          <w:sz w:val="20"/>
          <w:szCs w:val="22"/>
        </w:rPr>
        <w:t xml:space="preserve"> vol. 67/3, August /Août 2011, pp. 301-322.</w:t>
      </w:r>
    </w:p>
    <w:p w:rsidR="004226EE" w:rsidRDefault="00EC6679" w:rsidP="001F4CFE">
      <w:pPr>
        <w:widowControl w:val="0"/>
        <w:autoSpaceDE w:val="0"/>
        <w:autoSpaceDN w:val="0"/>
        <w:adjustRightInd w:val="0"/>
        <w:ind w:left="567" w:right="-766" w:hanging="567"/>
        <w:rPr>
          <w:rFonts w:ascii="Arial" w:hAnsi="Arial" w:cs="Arial"/>
          <w:sz w:val="20"/>
        </w:rPr>
      </w:pPr>
      <w:r w:rsidRPr="001F4CFE">
        <w:rPr>
          <w:rFonts w:ascii="Arial" w:hAnsi="Arial"/>
          <w:sz w:val="20"/>
        </w:rPr>
        <w:t xml:space="preserve">NOYAU </w:t>
      </w:r>
      <w:r w:rsidR="004214D7" w:rsidRPr="001F4CFE">
        <w:rPr>
          <w:rFonts w:ascii="Arial" w:hAnsi="Arial" w:cs="Arial"/>
          <w:sz w:val="20"/>
          <w:szCs w:val="22"/>
        </w:rPr>
        <w:t xml:space="preserve">C. (2012) : </w:t>
      </w:r>
      <w:r w:rsidR="004214D7" w:rsidRPr="001F4CFE">
        <w:rPr>
          <w:rFonts w:ascii="Arial" w:hAnsi="Arial" w:cs="Arial"/>
          <w:bCs/>
          <w:sz w:val="20"/>
        </w:rPr>
        <w:t xml:space="preserve">Enseignements du domaine scientifique à l’école de base en Afrique de l’ouest. Quelles représentations de l’environnement et de l’action sur l’environnement ?  Communication au colloque international </w:t>
      </w:r>
      <w:r w:rsidR="004214D7" w:rsidRPr="001F4CFE">
        <w:rPr>
          <w:rFonts w:ascii="Arial" w:hAnsi="Arial" w:cs="Arial"/>
          <w:sz w:val="20"/>
        </w:rPr>
        <w:t>« Langue, environnement et culture : les enjeux de la recherche pluridisciplinaire pour un développement durable des territoires », Ouagadougou, mars 2012.</w:t>
      </w:r>
    </w:p>
    <w:p w:rsidR="004214D7" w:rsidRPr="004226EE" w:rsidRDefault="00F85261" w:rsidP="001F4CFE">
      <w:pPr>
        <w:widowControl w:val="0"/>
        <w:autoSpaceDE w:val="0"/>
        <w:autoSpaceDN w:val="0"/>
        <w:adjustRightInd w:val="0"/>
        <w:ind w:left="567" w:right="-766" w:hanging="567"/>
        <w:rPr>
          <w:rFonts w:ascii="Arial" w:hAnsi="Arial" w:cs="Arial"/>
          <w:sz w:val="20"/>
          <w:szCs w:val="22"/>
        </w:rPr>
      </w:pPr>
      <w:r>
        <w:rPr>
          <w:rFonts w:ascii="Arial" w:hAnsi="Arial"/>
          <w:sz w:val="20"/>
        </w:rPr>
        <w:t>SAWADOGO</w:t>
      </w:r>
      <w:r w:rsidR="004226EE">
        <w:rPr>
          <w:rFonts w:ascii="Arial" w:hAnsi="Arial"/>
          <w:sz w:val="20"/>
        </w:rPr>
        <w:t xml:space="preserve"> F., &amp; </w:t>
      </w:r>
      <w:r>
        <w:rPr>
          <w:rFonts w:ascii="Arial" w:hAnsi="Arial"/>
          <w:sz w:val="20"/>
        </w:rPr>
        <w:t>LEGROS</w:t>
      </w:r>
      <w:r w:rsidR="004226EE">
        <w:rPr>
          <w:rFonts w:ascii="Arial" w:hAnsi="Arial"/>
          <w:sz w:val="20"/>
        </w:rPr>
        <w:t>, D. (2007</w:t>
      </w:r>
      <w:r w:rsidR="004226EE" w:rsidRPr="004226EE">
        <w:rPr>
          <w:rFonts w:ascii="Arial" w:hAnsi="Arial"/>
          <w:sz w:val="20"/>
        </w:rPr>
        <w:t>). Quelle p</w:t>
      </w:r>
      <w:r w:rsidR="004226EE">
        <w:rPr>
          <w:rFonts w:ascii="Arial" w:hAnsi="Arial"/>
          <w:sz w:val="20"/>
        </w:rPr>
        <w:t>lace pour la langue maternelle m</w:t>
      </w:r>
      <w:r w:rsidR="004226EE" w:rsidRPr="004226EE">
        <w:rPr>
          <w:rFonts w:ascii="Arial" w:hAnsi="Arial"/>
          <w:sz w:val="20"/>
        </w:rPr>
        <w:t>ooré (L1) dans la construction et la production de connaissance</w:t>
      </w:r>
      <w:r w:rsidR="004226EE">
        <w:rPr>
          <w:rFonts w:ascii="Arial" w:hAnsi="Arial"/>
          <w:sz w:val="20"/>
        </w:rPr>
        <w:t>s</w:t>
      </w:r>
      <w:r w:rsidR="004226EE" w:rsidRPr="004226EE">
        <w:rPr>
          <w:rFonts w:ascii="Arial" w:hAnsi="Arial"/>
          <w:sz w:val="20"/>
        </w:rPr>
        <w:t xml:space="preserve"> via la langue française à l’école au Burkina Faso. </w:t>
      </w:r>
      <w:r w:rsidR="004226EE">
        <w:rPr>
          <w:rFonts w:ascii="Arial" w:hAnsi="Arial"/>
          <w:sz w:val="20"/>
        </w:rPr>
        <w:t xml:space="preserve">In : C. Noyau (ed.), </w:t>
      </w:r>
      <w:r w:rsidR="004226EE" w:rsidRPr="004226EE">
        <w:rPr>
          <w:rFonts w:ascii="Arial" w:hAnsi="Arial"/>
          <w:sz w:val="20"/>
        </w:rPr>
        <w:t>A</w:t>
      </w:r>
      <w:r w:rsidR="004226EE" w:rsidRPr="004226EE">
        <w:rPr>
          <w:rFonts w:ascii="Arial" w:hAnsi="Arial"/>
          <w:i/>
          <w:iCs/>
          <w:sz w:val="20"/>
        </w:rPr>
        <w:t xml:space="preserve">ppropriation du français et construction de connaissances </w:t>
      </w:r>
      <w:r w:rsidR="004226EE" w:rsidRPr="004226EE">
        <w:rPr>
          <w:rFonts w:ascii="Arial" w:hAnsi="Arial"/>
          <w:sz w:val="20"/>
        </w:rPr>
        <w:t xml:space="preserve">via la scolarisation en situation diglossique. </w:t>
      </w:r>
      <w:r w:rsidR="004226EE">
        <w:rPr>
          <w:rFonts w:ascii="Arial" w:hAnsi="Arial"/>
          <w:sz w:val="20"/>
        </w:rPr>
        <w:t xml:space="preserve">Actes du </w:t>
      </w:r>
      <w:r w:rsidR="004226EE" w:rsidRPr="004226EE">
        <w:rPr>
          <w:rFonts w:ascii="Arial" w:hAnsi="Arial"/>
          <w:sz w:val="20"/>
        </w:rPr>
        <w:t xml:space="preserve">Colloque international </w:t>
      </w:r>
      <w:r w:rsidR="004226EE">
        <w:rPr>
          <w:rFonts w:ascii="Arial" w:hAnsi="Arial"/>
          <w:sz w:val="20"/>
        </w:rPr>
        <w:t xml:space="preserve"> de l’</w:t>
      </w:r>
      <w:r w:rsidR="004226EE" w:rsidRPr="004226EE">
        <w:rPr>
          <w:rFonts w:ascii="Arial" w:hAnsi="Arial"/>
          <w:sz w:val="20"/>
        </w:rPr>
        <w:t>Université de Nanterre, 24-26 février 2005</w:t>
      </w:r>
      <w:r w:rsidR="004226EE">
        <w:rPr>
          <w:rFonts w:ascii="Arial" w:hAnsi="Arial"/>
          <w:sz w:val="20"/>
        </w:rPr>
        <w:t>.</w:t>
      </w:r>
    </w:p>
    <w:p w:rsidR="00653037" w:rsidRPr="001F4CFE" w:rsidRDefault="004214D7" w:rsidP="001F4CFE">
      <w:pPr>
        <w:ind w:left="567" w:hanging="567"/>
        <w:rPr>
          <w:rFonts w:ascii="Arial" w:hAnsi="Arial"/>
          <w:sz w:val="20"/>
        </w:rPr>
      </w:pPr>
      <w:r w:rsidRPr="001F4CFE">
        <w:rPr>
          <w:rFonts w:ascii="Arial" w:hAnsi="Arial" w:cs="Arial"/>
          <w:sz w:val="20"/>
          <w:szCs w:val="22"/>
        </w:rPr>
        <w:t>T</w:t>
      </w:r>
      <w:r w:rsidR="00EC6679" w:rsidRPr="001F4CFE">
        <w:rPr>
          <w:rFonts w:ascii="Arial" w:hAnsi="Arial" w:cs="Arial"/>
          <w:sz w:val="20"/>
          <w:szCs w:val="22"/>
        </w:rPr>
        <w:t>OURNEUX</w:t>
      </w:r>
      <w:r w:rsidRPr="001F4CFE">
        <w:rPr>
          <w:rFonts w:ascii="Arial" w:hAnsi="Arial" w:cs="Arial"/>
          <w:sz w:val="20"/>
          <w:szCs w:val="22"/>
        </w:rPr>
        <w:t xml:space="preserve"> Henri (2011): </w:t>
      </w:r>
      <w:r w:rsidRPr="001F4CFE">
        <w:rPr>
          <w:rFonts w:ascii="Arial" w:hAnsi="Arial" w:cs="Arial"/>
          <w:i/>
          <w:iCs/>
          <w:sz w:val="20"/>
          <w:szCs w:val="22"/>
        </w:rPr>
        <w:t>La transmissi</w:t>
      </w:r>
      <w:r w:rsidR="00FA0949" w:rsidRPr="001F4CFE">
        <w:rPr>
          <w:rFonts w:ascii="Arial" w:hAnsi="Arial" w:cs="Arial"/>
          <w:i/>
          <w:iCs/>
          <w:sz w:val="20"/>
          <w:szCs w:val="22"/>
        </w:rPr>
        <w:t>on des savoirs en Afrique. Savo</w:t>
      </w:r>
      <w:r w:rsidRPr="001F4CFE">
        <w:rPr>
          <w:rFonts w:ascii="Arial" w:hAnsi="Arial" w:cs="Arial"/>
          <w:i/>
          <w:iCs/>
          <w:sz w:val="20"/>
          <w:szCs w:val="22"/>
        </w:rPr>
        <w:t>i</w:t>
      </w:r>
      <w:r w:rsidR="00FA0949" w:rsidRPr="001F4CFE">
        <w:rPr>
          <w:rFonts w:ascii="Arial" w:hAnsi="Arial" w:cs="Arial"/>
          <w:i/>
          <w:iCs/>
          <w:sz w:val="20"/>
          <w:szCs w:val="22"/>
        </w:rPr>
        <w:t>r</w:t>
      </w:r>
      <w:r w:rsidRPr="001F4CFE">
        <w:rPr>
          <w:rFonts w:ascii="Arial" w:hAnsi="Arial" w:cs="Arial"/>
          <w:i/>
          <w:iCs/>
          <w:sz w:val="20"/>
          <w:szCs w:val="22"/>
        </w:rPr>
        <w:t>s locaux et langues locales pour l’enseignement</w:t>
      </w:r>
      <w:r w:rsidRPr="001F4CFE">
        <w:rPr>
          <w:rFonts w:ascii="Arial" w:hAnsi="Arial" w:cs="Arial"/>
          <w:sz w:val="20"/>
          <w:szCs w:val="22"/>
        </w:rPr>
        <w:t>. Paris: Karthala</w:t>
      </w:r>
      <w:r w:rsidR="00FA0949" w:rsidRPr="001F4CFE">
        <w:rPr>
          <w:rFonts w:ascii="Arial" w:hAnsi="Arial" w:cs="Arial"/>
          <w:sz w:val="20"/>
          <w:szCs w:val="22"/>
        </w:rPr>
        <w:t xml:space="preserve">. </w:t>
      </w:r>
    </w:p>
    <w:p w:rsidR="00653037" w:rsidRPr="001F4CFE" w:rsidRDefault="003E22BA" w:rsidP="001F4CFE">
      <w:pPr>
        <w:ind w:left="567" w:hanging="567"/>
        <w:rPr>
          <w:rFonts w:ascii="Arial" w:hAnsi="Arial"/>
          <w:sz w:val="20"/>
        </w:rPr>
      </w:pPr>
      <w:r w:rsidRPr="001F4CFE">
        <w:rPr>
          <w:rFonts w:ascii="Arial" w:hAnsi="Arial"/>
          <w:sz w:val="20"/>
        </w:rPr>
        <w:t xml:space="preserve">TROADEC Bertrand (1999) : </w:t>
      </w:r>
      <w:r w:rsidRPr="001F4CFE">
        <w:rPr>
          <w:rFonts w:ascii="Arial" w:hAnsi="Arial"/>
          <w:i/>
          <w:sz w:val="20"/>
        </w:rPr>
        <w:t>Le développement de la pensée chez l’enfant. Catégorisation et cultures</w:t>
      </w:r>
      <w:r w:rsidRPr="001F4CFE">
        <w:rPr>
          <w:rFonts w:ascii="Arial" w:hAnsi="Arial"/>
          <w:sz w:val="20"/>
        </w:rPr>
        <w:t>. Toulouse : Presses Universitaires du Mirail, 214 p.</w:t>
      </w:r>
    </w:p>
    <w:p w:rsidR="00653037" w:rsidRPr="001F4CFE" w:rsidRDefault="00653037" w:rsidP="001F4CFE">
      <w:pPr>
        <w:ind w:firstLine="231"/>
        <w:rPr>
          <w:rFonts w:ascii="Arial" w:hAnsi="Arial"/>
          <w:sz w:val="20"/>
        </w:rPr>
      </w:pPr>
    </w:p>
    <w:p w:rsidR="003E22BA" w:rsidRPr="001F4CFE" w:rsidRDefault="003E22BA" w:rsidP="001F4CFE">
      <w:pPr>
        <w:ind w:firstLine="231"/>
        <w:rPr>
          <w:rFonts w:ascii="Arial" w:hAnsi="Arial"/>
          <w:b/>
          <w:sz w:val="20"/>
        </w:rPr>
      </w:pPr>
      <w:r w:rsidRPr="001F4CFE">
        <w:rPr>
          <w:rFonts w:ascii="Arial" w:hAnsi="Arial"/>
          <w:b/>
          <w:sz w:val="20"/>
        </w:rPr>
        <w:t>Manuels consultés</w:t>
      </w:r>
    </w:p>
    <w:p w:rsidR="003E22BA" w:rsidRPr="001F4CFE" w:rsidRDefault="003E22BA" w:rsidP="001F4CFE">
      <w:pPr>
        <w:ind w:firstLine="231"/>
        <w:rPr>
          <w:rFonts w:ascii="Arial" w:hAnsi="Arial"/>
          <w:sz w:val="20"/>
        </w:rPr>
      </w:pPr>
      <w:r w:rsidRPr="001F4CFE">
        <w:rPr>
          <w:rFonts w:ascii="Arial" w:hAnsi="Arial"/>
          <w:sz w:val="20"/>
        </w:rPr>
        <w:t xml:space="preserve">Coll. (2000) : </w:t>
      </w:r>
      <w:r w:rsidRPr="001F4CFE">
        <w:rPr>
          <w:rFonts w:ascii="Arial" w:hAnsi="Arial"/>
          <w:i/>
          <w:sz w:val="20"/>
        </w:rPr>
        <w:t>Sciences CM Togo</w:t>
      </w:r>
      <w:r w:rsidRPr="001F4CFE">
        <w:rPr>
          <w:rFonts w:ascii="Arial" w:hAnsi="Arial"/>
          <w:sz w:val="20"/>
        </w:rPr>
        <w:t>. (par une équipe d’auteurs). NEA-Togo / Bordas, 160 p.</w:t>
      </w:r>
    </w:p>
    <w:p w:rsidR="003E22BA" w:rsidRPr="001F4CFE" w:rsidRDefault="003E22BA" w:rsidP="001F4CFE">
      <w:pPr>
        <w:ind w:firstLine="231"/>
        <w:rPr>
          <w:rFonts w:ascii="Arial" w:hAnsi="Arial"/>
          <w:sz w:val="20"/>
        </w:rPr>
      </w:pPr>
      <w:r w:rsidRPr="001F4CFE">
        <w:rPr>
          <w:rFonts w:ascii="Arial" w:hAnsi="Arial"/>
          <w:sz w:val="20"/>
        </w:rPr>
        <w:t xml:space="preserve">Coll. (2001) : </w:t>
      </w:r>
      <w:r w:rsidRPr="001F4CFE">
        <w:rPr>
          <w:rFonts w:ascii="Arial" w:hAnsi="Arial"/>
          <w:i/>
          <w:sz w:val="20"/>
        </w:rPr>
        <w:t>Annales CDPD, Sujets et corrigés. Leçons (Edusivip, Histoire, Géographie, Education Civique et Morale)</w:t>
      </w:r>
      <w:r w:rsidRPr="001F4CFE">
        <w:rPr>
          <w:rFonts w:ascii="Arial" w:hAnsi="Arial"/>
          <w:sz w:val="20"/>
        </w:rPr>
        <w:t xml:space="preserve">. Lomé : Akpagnon / AIF, 145 p. </w:t>
      </w:r>
    </w:p>
    <w:p w:rsidR="003E22BA" w:rsidRPr="001F4CFE" w:rsidRDefault="003E22BA" w:rsidP="001F4CFE">
      <w:pPr>
        <w:ind w:firstLine="231"/>
        <w:rPr>
          <w:rFonts w:ascii="Arial" w:hAnsi="Arial"/>
          <w:sz w:val="20"/>
        </w:rPr>
      </w:pPr>
      <w:r w:rsidRPr="001F4CFE">
        <w:rPr>
          <w:rFonts w:ascii="Arial" w:hAnsi="Arial"/>
          <w:sz w:val="20"/>
        </w:rPr>
        <w:t xml:space="preserve">Coll. (1995) : </w:t>
      </w:r>
      <w:r w:rsidRPr="001F4CFE">
        <w:rPr>
          <w:rFonts w:ascii="Arial" w:hAnsi="Arial"/>
          <w:i/>
          <w:sz w:val="20"/>
        </w:rPr>
        <w:t>Le vivant. La matière. Découverte du monde cycle 2</w:t>
      </w:r>
      <w:r w:rsidRPr="001F4CFE">
        <w:rPr>
          <w:rFonts w:ascii="Arial" w:hAnsi="Arial"/>
          <w:sz w:val="20"/>
        </w:rPr>
        <w:t>, ‘à monde ouvert’. Paris : Hachette-Education, 64 p. GF. &lt;+ Cahier d’activités, Fichier pédagogique pour ‘lenseignant, Mode d’emploi&gt;</w:t>
      </w:r>
    </w:p>
    <w:p w:rsidR="003E22BA" w:rsidRPr="001F4CFE" w:rsidRDefault="003E22BA" w:rsidP="001F4CFE">
      <w:pPr>
        <w:ind w:firstLine="231"/>
        <w:rPr>
          <w:rFonts w:ascii="Arial" w:hAnsi="Arial"/>
          <w:sz w:val="20"/>
        </w:rPr>
      </w:pPr>
      <w:r w:rsidRPr="001F4CFE">
        <w:rPr>
          <w:rFonts w:ascii="Arial" w:hAnsi="Arial"/>
          <w:sz w:val="20"/>
        </w:rPr>
        <w:t xml:space="preserve">CATALA-BLANC I., JASMIN D. &amp; P. LÉNA, eds. (2000) : </w:t>
      </w:r>
      <w:r w:rsidRPr="001F4CFE">
        <w:rPr>
          <w:rFonts w:ascii="Arial" w:hAnsi="Arial"/>
          <w:i/>
          <w:sz w:val="20"/>
        </w:rPr>
        <w:t>Graines de sciences 2, pour enseignants et parents</w:t>
      </w:r>
      <w:r w:rsidRPr="001F4CFE">
        <w:rPr>
          <w:rFonts w:ascii="Arial" w:hAnsi="Arial"/>
          <w:sz w:val="20"/>
        </w:rPr>
        <w:t>.  Paris : Le Pommier – Fayard, Fondation des Treilles, La main à la pâte – Les sciences à l’école, 240 p. (dont : Marc Julia, Le feu, la combustion, pp. 29-52</w:t>
      </w:r>
      <w:r w:rsidR="004358DF">
        <w:rPr>
          <w:rFonts w:ascii="Arial" w:hAnsi="Arial"/>
          <w:sz w:val="20"/>
        </w:rPr>
        <w:t>)</w:t>
      </w:r>
      <w:r w:rsidRPr="001F4CFE">
        <w:rPr>
          <w:rFonts w:ascii="Arial" w:hAnsi="Arial"/>
          <w:sz w:val="20"/>
        </w:rPr>
        <w:t>.</w:t>
      </w:r>
    </w:p>
    <w:p w:rsidR="003E22BA" w:rsidRPr="001F4CFE" w:rsidRDefault="003E22BA" w:rsidP="001F4CFE">
      <w:pPr>
        <w:ind w:firstLine="231"/>
        <w:rPr>
          <w:rFonts w:ascii="Arial" w:hAnsi="Arial"/>
          <w:sz w:val="20"/>
        </w:rPr>
      </w:pPr>
      <w:r w:rsidRPr="001F4CFE">
        <w:rPr>
          <w:rFonts w:ascii="Arial" w:hAnsi="Arial"/>
          <w:sz w:val="20"/>
        </w:rPr>
        <w:t xml:space="preserve">IPAM (2007) : </w:t>
      </w:r>
      <w:r w:rsidRPr="001F4CFE">
        <w:rPr>
          <w:rFonts w:ascii="Arial" w:hAnsi="Arial"/>
          <w:i/>
          <w:sz w:val="20"/>
        </w:rPr>
        <w:t>Sciences d’observation</w:t>
      </w:r>
      <w:r w:rsidRPr="001F4CFE">
        <w:rPr>
          <w:rFonts w:ascii="Arial" w:hAnsi="Arial"/>
          <w:sz w:val="20"/>
        </w:rPr>
        <w:t>.</w:t>
      </w:r>
      <w:r w:rsidRPr="001F4CFE">
        <w:rPr>
          <w:rFonts w:ascii="Arial" w:hAnsi="Arial"/>
          <w:i/>
          <w:sz w:val="20"/>
        </w:rPr>
        <w:t xml:space="preserve"> Cours élémentaire</w:t>
      </w:r>
      <w:r w:rsidRPr="001F4CFE">
        <w:rPr>
          <w:rFonts w:ascii="Arial" w:hAnsi="Arial"/>
          <w:sz w:val="20"/>
        </w:rPr>
        <w:t>. Vanves : EDICEF, 64 p.</w:t>
      </w:r>
    </w:p>
    <w:p w:rsidR="00EC6679" w:rsidRPr="001F4CFE" w:rsidRDefault="003E22BA" w:rsidP="001F4CFE">
      <w:pPr>
        <w:ind w:firstLine="231"/>
        <w:rPr>
          <w:rFonts w:ascii="Arial" w:hAnsi="Arial"/>
          <w:sz w:val="20"/>
        </w:rPr>
      </w:pPr>
      <w:r w:rsidRPr="001F4CFE">
        <w:rPr>
          <w:rFonts w:ascii="Arial" w:hAnsi="Arial"/>
          <w:sz w:val="20"/>
        </w:rPr>
        <w:t xml:space="preserve">ROLANDO J.-M. et al. (2005) : </w:t>
      </w:r>
      <w:r w:rsidR="00CE1394" w:rsidRPr="001F4CFE">
        <w:rPr>
          <w:rFonts w:ascii="Arial" w:hAnsi="Arial"/>
          <w:i/>
          <w:sz w:val="20"/>
        </w:rPr>
        <w:t xml:space="preserve">75 enquêtes pour découvrir </w:t>
      </w:r>
      <w:r w:rsidRPr="001F4CFE">
        <w:rPr>
          <w:rFonts w:ascii="Arial" w:hAnsi="Arial"/>
          <w:i/>
          <w:sz w:val="20"/>
        </w:rPr>
        <w:t>l</w:t>
      </w:r>
      <w:r w:rsidR="00CE1394" w:rsidRPr="001F4CFE">
        <w:rPr>
          <w:rFonts w:ascii="Arial" w:hAnsi="Arial"/>
          <w:i/>
          <w:sz w:val="20"/>
        </w:rPr>
        <w:t>e</w:t>
      </w:r>
      <w:r w:rsidRPr="001F4CFE">
        <w:rPr>
          <w:rFonts w:ascii="Arial" w:hAnsi="Arial"/>
          <w:i/>
          <w:sz w:val="20"/>
        </w:rPr>
        <w:t xml:space="preserve"> monde. CP-CE1, nouveaux programmes. Matière – Vivant – Temps – Espace</w:t>
      </w:r>
      <w:r w:rsidRPr="001F4CFE">
        <w:rPr>
          <w:rFonts w:ascii="Arial" w:hAnsi="Arial"/>
          <w:sz w:val="20"/>
        </w:rPr>
        <w:t>. Paris : Magnard, 144 p. Livre de l’élève.</w:t>
      </w:r>
      <w:r w:rsidR="00CE1394" w:rsidRPr="001F4CFE">
        <w:rPr>
          <w:rFonts w:ascii="Arial" w:hAnsi="Arial"/>
          <w:sz w:val="20"/>
        </w:rPr>
        <w:t xml:space="preserve"> </w:t>
      </w:r>
    </w:p>
    <w:p w:rsidR="00EC6679" w:rsidRPr="001F4CFE" w:rsidRDefault="00EC6679" w:rsidP="001F4CFE">
      <w:pPr>
        <w:ind w:firstLine="231"/>
        <w:rPr>
          <w:rFonts w:ascii="Arial" w:hAnsi="Arial"/>
          <w:sz w:val="20"/>
        </w:rPr>
      </w:pPr>
    </w:p>
    <w:p w:rsidR="00EC6679" w:rsidRPr="001F4CFE" w:rsidRDefault="00EC6679" w:rsidP="001F4CFE">
      <w:pPr>
        <w:ind w:firstLine="231"/>
        <w:rPr>
          <w:rFonts w:ascii="Arial" w:hAnsi="Arial"/>
          <w:sz w:val="20"/>
        </w:rPr>
      </w:pPr>
      <w:r w:rsidRPr="001F4CFE">
        <w:rPr>
          <w:rFonts w:ascii="Arial" w:hAnsi="Arial"/>
          <w:b/>
          <w:sz w:val="20"/>
        </w:rPr>
        <w:t>Données utilisées</w:t>
      </w:r>
      <w:r w:rsidRPr="001F4CFE">
        <w:rPr>
          <w:rFonts w:ascii="Arial" w:hAnsi="Arial"/>
          <w:sz w:val="20"/>
        </w:rPr>
        <w:t xml:space="preserve"> </w:t>
      </w:r>
    </w:p>
    <w:p w:rsidR="00EC6679" w:rsidRPr="001F4CFE" w:rsidRDefault="00EC6679" w:rsidP="001F4CFE">
      <w:pPr>
        <w:widowControl w:val="0"/>
        <w:autoSpaceDE w:val="0"/>
        <w:autoSpaceDN w:val="0"/>
        <w:adjustRightInd w:val="0"/>
        <w:ind w:right="-766" w:firstLine="231"/>
        <w:rPr>
          <w:rFonts w:ascii="Arial" w:hAnsi="Arial" w:cs="Arial"/>
          <w:b/>
          <w:sz w:val="20"/>
          <w:szCs w:val="22"/>
        </w:rPr>
      </w:pPr>
      <w:r w:rsidRPr="001F4CFE">
        <w:rPr>
          <w:rFonts w:ascii="Arial" w:hAnsi="Arial" w:cs="Arial"/>
          <w:b/>
          <w:i/>
          <w:iCs/>
          <w:sz w:val="20"/>
          <w:szCs w:val="22"/>
        </w:rPr>
        <w:t xml:space="preserve">A. Séquences de classe </w:t>
      </w:r>
      <w:r w:rsidR="00A433B5" w:rsidRPr="001F4CFE">
        <w:rPr>
          <w:rFonts w:ascii="Arial" w:hAnsi="Arial" w:cs="Arial"/>
          <w:b/>
          <w:i/>
          <w:iCs/>
          <w:sz w:val="20"/>
          <w:szCs w:val="22"/>
        </w:rPr>
        <w:t>d’</w:t>
      </w:r>
      <w:r w:rsidR="0045389F" w:rsidRPr="001F4CFE">
        <w:rPr>
          <w:rFonts w:ascii="Arial" w:hAnsi="Arial" w:cs="Arial"/>
          <w:b/>
          <w:i/>
          <w:iCs/>
          <w:sz w:val="20"/>
          <w:szCs w:val="22"/>
        </w:rPr>
        <w:t>études antérieures</w:t>
      </w:r>
    </w:p>
    <w:p w:rsidR="00EC6679" w:rsidRPr="001F4CFE" w:rsidRDefault="00EC6679" w:rsidP="001F4CFE">
      <w:pPr>
        <w:ind w:firstLine="231"/>
        <w:rPr>
          <w:rFonts w:ascii="Arial" w:hAnsi="Arial" w:cs="Arial"/>
          <w:sz w:val="20"/>
          <w:szCs w:val="22"/>
        </w:rPr>
      </w:pPr>
      <w:r w:rsidRPr="001F4CFE">
        <w:rPr>
          <w:rFonts w:ascii="Arial" w:hAnsi="Arial" w:cs="Arial"/>
          <w:sz w:val="20"/>
          <w:szCs w:val="22"/>
        </w:rPr>
        <w:t>Togo : EduSciViP :  La poule + Le poisson CM2 ;  Le tilapia CE2 ; Les vases communicants CM2 ; Les 3 états de la matière CM1 ; Les plantes médicinales CE1 + collège : L’interdépendance des êtres vivants 5e ; Révision muscles + articulations + vision 3e.</w:t>
      </w:r>
    </w:p>
    <w:p w:rsidR="00EC6679" w:rsidRPr="001F4CFE" w:rsidRDefault="005040F4" w:rsidP="001F4CFE">
      <w:pPr>
        <w:ind w:firstLine="231"/>
        <w:rPr>
          <w:rFonts w:ascii="Arial" w:hAnsi="Arial" w:cs="Arial"/>
          <w:i/>
          <w:sz w:val="20"/>
          <w:szCs w:val="22"/>
        </w:rPr>
      </w:pPr>
      <w:r>
        <w:rPr>
          <w:rFonts w:ascii="Arial" w:hAnsi="Arial" w:cs="Arial"/>
          <w:sz w:val="20"/>
        </w:rPr>
        <w:t>Mauritanie :</w:t>
      </w:r>
      <w:r w:rsidR="00EC6679" w:rsidRPr="001F4CFE">
        <w:rPr>
          <w:rFonts w:ascii="Arial" w:hAnsi="Arial" w:cs="Arial"/>
          <w:sz w:val="20"/>
        </w:rPr>
        <w:t xml:space="preserve"> 5AF Le sang, 5AF La digestion (2 classes)</w:t>
      </w:r>
      <w:r w:rsidR="00066DF9" w:rsidRPr="001F4CFE">
        <w:rPr>
          <w:rFonts w:ascii="Arial" w:hAnsi="Arial" w:cs="Arial"/>
          <w:sz w:val="20"/>
        </w:rPr>
        <w:t xml:space="preserve"> </w:t>
      </w:r>
    </w:p>
    <w:p w:rsidR="00EC6679" w:rsidRPr="001F4CFE" w:rsidRDefault="0045389F" w:rsidP="001F4CFE">
      <w:pPr>
        <w:ind w:firstLine="231"/>
        <w:rPr>
          <w:rFonts w:ascii="Arial" w:hAnsi="Arial"/>
          <w:b/>
          <w:i/>
          <w:sz w:val="20"/>
        </w:rPr>
      </w:pPr>
      <w:r w:rsidRPr="001F4CFE">
        <w:rPr>
          <w:rFonts w:ascii="Arial" w:hAnsi="Arial" w:cs="Arial"/>
          <w:b/>
          <w:i/>
          <w:sz w:val="20"/>
          <w:szCs w:val="22"/>
        </w:rPr>
        <w:t xml:space="preserve">B. </w:t>
      </w:r>
      <w:r w:rsidR="00EC6679" w:rsidRPr="001F4CFE">
        <w:rPr>
          <w:rFonts w:ascii="Arial" w:hAnsi="Arial" w:cs="Arial"/>
          <w:b/>
          <w:i/>
          <w:sz w:val="20"/>
          <w:szCs w:val="22"/>
        </w:rPr>
        <w:t>Projet « Transferts d’apprentissage »</w:t>
      </w:r>
    </w:p>
    <w:p w:rsidR="00EC6679" w:rsidRPr="001F4CFE" w:rsidRDefault="00EC6679" w:rsidP="001F4CFE">
      <w:pPr>
        <w:ind w:firstLine="231"/>
        <w:rPr>
          <w:rFonts w:ascii="Helvetica" w:hAnsi="Helvetica" w:cs="Helvetica"/>
          <w:sz w:val="20"/>
        </w:rPr>
      </w:pPr>
      <w:r w:rsidRPr="001F4CFE">
        <w:rPr>
          <w:rFonts w:ascii="Helvetica" w:hAnsi="Helvetica" w:cs="Helvetica"/>
          <w:sz w:val="20"/>
        </w:rPr>
        <w:t>Bful-A4-scieO-L2-221111</w:t>
      </w:r>
      <w:r w:rsidR="00610C91" w:rsidRPr="001F4CFE">
        <w:rPr>
          <w:rFonts w:ascii="Helvetica" w:hAnsi="Helvetica" w:cs="Helvetica"/>
          <w:sz w:val="20"/>
        </w:rPr>
        <w:t xml:space="preserve"> </w:t>
      </w:r>
      <w:r w:rsidR="00782C6F">
        <w:rPr>
          <w:rFonts w:ascii="Helvetica" w:hAnsi="Helvetica" w:cs="Helvetica"/>
          <w:sz w:val="20"/>
        </w:rPr>
        <w:t>sur le</w:t>
      </w:r>
      <w:r w:rsidR="00610C91" w:rsidRPr="001F4CFE">
        <w:rPr>
          <w:rFonts w:ascii="Helvetica" w:hAnsi="Helvetica" w:cs="Helvetica"/>
          <w:sz w:val="20"/>
        </w:rPr>
        <w:t xml:space="preserve"> squelette</w:t>
      </w:r>
      <w:r w:rsidR="00782C6F">
        <w:rPr>
          <w:rFonts w:ascii="Helvetica" w:hAnsi="Helvetica" w:cs="Helvetica"/>
          <w:sz w:val="20"/>
        </w:rPr>
        <w:t xml:space="preserve"> ; </w:t>
      </w:r>
      <w:r w:rsidR="00782C6F" w:rsidRPr="00782C6F">
        <w:rPr>
          <w:rFonts w:ascii="Helvetica" w:hAnsi="Helvetica" w:cs="Helvetica"/>
          <w:sz w:val="20"/>
        </w:rPr>
        <w:t>Bjul-A3-obse-L2-101111</w:t>
      </w:r>
      <w:r w:rsidR="00782C6F">
        <w:rPr>
          <w:rFonts w:ascii="Helvetica" w:hAnsi="Helvetica" w:cs="Helvetica"/>
          <w:sz w:val="20"/>
        </w:rPr>
        <w:t xml:space="preserve"> sur les saisons ;  </w:t>
      </w:r>
      <w:r w:rsidR="00AD4C1D" w:rsidRPr="001F4CFE">
        <w:rPr>
          <w:rFonts w:ascii="Helvetica" w:hAnsi="Helvetica" w:cs="Helvetica"/>
          <w:sz w:val="20"/>
        </w:rPr>
        <w:t xml:space="preserve">Mbam-A4-bio-L1-241111 </w:t>
      </w:r>
      <w:r w:rsidR="00782C6F">
        <w:rPr>
          <w:rFonts w:ascii="Helvetica" w:hAnsi="Helvetica" w:cs="Helvetica"/>
          <w:sz w:val="20"/>
        </w:rPr>
        <w:t xml:space="preserve">sur : couteaux et lames </w:t>
      </w:r>
      <w:r w:rsidR="009D1136" w:rsidRPr="001F4CFE">
        <w:rPr>
          <w:rFonts w:ascii="Helvetica" w:hAnsi="Helvetica" w:cs="Helvetica"/>
          <w:sz w:val="20"/>
        </w:rPr>
        <w:t xml:space="preserve">… </w:t>
      </w:r>
      <w:r w:rsidR="00782C6F">
        <w:rPr>
          <w:rFonts w:ascii="Helvetica" w:hAnsi="Helvetica" w:cs="Helvetica"/>
          <w:sz w:val="20"/>
        </w:rPr>
        <w:t>(très peu de choses et peu transcrites en Sciences d’observation !)</w:t>
      </w:r>
    </w:p>
    <w:p w:rsidR="004214D7" w:rsidRPr="001F4CFE" w:rsidRDefault="004214D7" w:rsidP="001F4CFE">
      <w:pPr>
        <w:ind w:firstLine="231"/>
        <w:rPr>
          <w:rFonts w:ascii="Arial" w:hAnsi="Arial"/>
          <w:sz w:val="20"/>
        </w:rPr>
      </w:pPr>
    </w:p>
    <w:sectPr w:rsidR="004214D7" w:rsidRPr="001F4CFE" w:rsidSect="00640924">
      <w:pgSz w:w="11900" w:h="16840"/>
      <w:pgMar w:top="1361" w:right="1418"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altName w:val="Monotype Sorts"/>
    <w:panose1 w:val="02020603050405020304"/>
    <w:charset w:val="00"/>
    <w:family w:val="auto"/>
    <w:pitch w:val="variable"/>
    <w:sig w:usb0="00000003" w:usb1="00000000" w:usb2="00000000" w:usb3="00000000" w:csb0="00000001" w:csb1="00000000"/>
  </w:font>
  <w:font w:name="Arial">
    <w:altName w:val="Geneva"/>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53037"/>
    <w:rsid w:val="00062477"/>
    <w:rsid w:val="00066DF9"/>
    <w:rsid w:val="00095C0F"/>
    <w:rsid w:val="001E6DCF"/>
    <w:rsid w:val="001F4CFE"/>
    <w:rsid w:val="003D4E50"/>
    <w:rsid w:val="003E22BA"/>
    <w:rsid w:val="004214D7"/>
    <w:rsid w:val="004226EE"/>
    <w:rsid w:val="004358DF"/>
    <w:rsid w:val="0045389F"/>
    <w:rsid w:val="004E486B"/>
    <w:rsid w:val="00501BA9"/>
    <w:rsid w:val="005040F4"/>
    <w:rsid w:val="00610C91"/>
    <w:rsid w:val="00640924"/>
    <w:rsid w:val="00653037"/>
    <w:rsid w:val="00782C6F"/>
    <w:rsid w:val="007C324F"/>
    <w:rsid w:val="00856AB0"/>
    <w:rsid w:val="00912886"/>
    <w:rsid w:val="009D1136"/>
    <w:rsid w:val="00A433B5"/>
    <w:rsid w:val="00AD4C1D"/>
    <w:rsid w:val="00CE1394"/>
    <w:rsid w:val="00EC6679"/>
    <w:rsid w:val="00F85261"/>
    <w:rsid w:val="00FA0949"/>
    <w:rsid w:val="00FA0E74"/>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875"/>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ienhypertexte">
    <w:name w:val="Hyperlink"/>
    <w:basedOn w:val="Policepardfaut"/>
    <w:uiPriority w:val="99"/>
    <w:semiHidden/>
    <w:unhideWhenUsed/>
    <w:rsid w:val="00062477"/>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colette.noyau@free.fr" TargetMode="External"/><Relationship Id="rId5" Type="http://schemas.openxmlformats.org/officeDocument/2006/relationships/hyperlink" Target="http://lamap.inrp.fr/"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2</Pages>
  <Words>1201</Words>
  <Characters>6846</Characters>
  <Application>Microsoft Macintosh Word</Application>
  <DocSecurity>0</DocSecurity>
  <Lines>57</Lines>
  <Paragraphs>13</Paragraphs>
  <ScaleCrop>false</ScaleCrop>
  <Company>Université Paris Ouest Nanterre</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Noyau</dc:creator>
  <cp:keywords/>
  <cp:lastModifiedBy>Colette Noyau</cp:lastModifiedBy>
  <cp:revision>18</cp:revision>
  <dcterms:created xsi:type="dcterms:W3CDTF">2013-10-15T15:29:00Z</dcterms:created>
  <dcterms:modified xsi:type="dcterms:W3CDTF">2013-10-16T06:07:00Z</dcterms:modified>
</cp:coreProperties>
</file>