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357841" w14:textId="317FE7EA" w:rsidR="003A74CF" w:rsidRPr="002773E7" w:rsidRDefault="003A74CF" w:rsidP="00A51F03">
      <w:pPr>
        <w:spacing w:line="240" w:lineRule="auto"/>
        <w:jc w:val="center"/>
        <w:rPr>
          <w:rFonts w:cs="Times New Roman"/>
          <w:sz w:val="36"/>
          <w:szCs w:val="36"/>
        </w:rPr>
      </w:pPr>
      <w:r>
        <w:rPr>
          <w:rFonts w:cs="Times New Roman"/>
          <w:noProof/>
          <w:sz w:val="29"/>
          <w:szCs w:val="29"/>
          <w:lang w:eastAsia="fr-FR"/>
        </w:rPr>
        <mc:AlternateContent>
          <mc:Choice Requires="wps">
            <w:drawing>
              <wp:anchor distT="0" distB="0" distL="114300" distR="114300" simplePos="0" relativeHeight="251696128" behindDoc="0" locked="0" layoutInCell="1" allowOverlap="1" wp14:anchorId="3A11631A" wp14:editId="16BC8F42">
                <wp:simplePos x="0" y="0"/>
                <wp:positionH relativeFrom="column">
                  <wp:posOffset>2662555</wp:posOffset>
                </wp:positionH>
                <wp:positionV relativeFrom="paragraph">
                  <wp:posOffset>46355</wp:posOffset>
                </wp:positionV>
                <wp:extent cx="3180715" cy="1876425"/>
                <wp:effectExtent l="0" t="0" r="635" b="9525"/>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715" cy="1876425"/>
                        </a:xfrm>
                        <a:prstGeom prst="rect">
                          <a:avLst/>
                        </a:prstGeom>
                        <a:solidFill>
                          <a:srgbClr val="FFFFFF"/>
                        </a:solidFill>
                        <a:ln w="0">
                          <a:noFill/>
                          <a:prstDash val="sysDot"/>
                          <a:miter lim="800000"/>
                          <a:headEnd/>
                          <a:tailEnd/>
                        </a:ln>
                      </wps:spPr>
                      <wps:txbx>
                        <w:txbxContent>
                          <w:p w14:paraId="6897CB67" w14:textId="77777777" w:rsidR="00063F45" w:rsidRPr="009331ED" w:rsidRDefault="00063F45" w:rsidP="003A74CF">
                            <w:pPr>
                              <w:spacing w:line="240" w:lineRule="auto"/>
                              <w:jc w:val="left"/>
                              <w:rPr>
                                <w:rFonts w:cs="Times New Roman"/>
                                <w:sz w:val="28"/>
                                <w:szCs w:val="28"/>
                              </w:rPr>
                            </w:pPr>
                            <w:r w:rsidRPr="009331ED">
                              <w:rPr>
                                <w:rFonts w:cs="Times New Roman"/>
                                <w:sz w:val="28"/>
                                <w:szCs w:val="28"/>
                              </w:rPr>
                              <w:t xml:space="preserve">UFR de </w:t>
                            </w:r>
                            <w:r>
                              <w:rPr>
                                <w:rFonts w:cs="Times New Roman"/>
                                <w:sz w:val="28"/>
                                <w:szCs w:val="28"/>
                              </w:rPr>
                              <w:t>P</w:t>
                            </w:r>
                            <w:r w:rsidRPr="009331ED">
                              <w:rPr>
                                <w:rFonts w:cs="Times New Roman"/>
                                <w:sz w:val="28"/>
                                <w:szCs w:val="28"/>
                              </w:rPr>
                              <w:t xml:space="preserve">hilosophie, </w:t>
                            </w:r>
                            <w:r>
                              <w:rPr>
                                <w:rFonts w:cs="Times New Roman"/>
                                <w:sz w:val="28"/>
                                <w:szCs w:val="28"/>
                              </w:rPr>
                              <w:t>I</w:t>
                            </w:r>
                            <w:r w:rsidRPr="009331ED">
                              <w:rPr>
                                <w:rFonts w:cs="Times New Roman"/>
                                <w:sz w:val="28"/>
                                <w:szCs w:val="28"/>
                              </w:rPr>
                              <w:t>nformation</w:t>
                            </w:r>
                            <w:r>
                              <w:rPr>
                                <w:rFonts w:cs="Times New Roman"/>
                                <w:sz w:val="28"/>
                                <w:szCs w:val="28"/>
                              </w:rPr>
                              <w:t xml:space="preserve"> &amp; </w:t>
                            </w:r>
                            <w:r w:rsidRPr="009331ED">
                              <w:rPr>
                                <w:rFonts w:cs="Times New Roman"/>
                                <w:sz w:val="28"/>
                                <w:szCs w:val="28"/>
                              </w:rPr>
                              <w:t xml:space="preserve">communication, </w:t>
                            </w:r>
                            <w:r>
                              <w:rPr>
                                <w:rFonts w:cs="Times New Roman"/>
                                <w:sz w:val="28"/>
                                <w:szCs w:val="28"/>
                              </w:rPr>
                              <w:t>L</w:t>
                            </w:r>
                            <w:r w:rsidRPr="009331ED">
                              <w:rPr>
                                <w:rFonts w:cs="Times New Roman"/>
                                <w:sz w:val="28"/>
                                <w:szCs w:val="28"/>
                              </w:rPr>
                              <w:t xml:space="preserve">angues, </w:t>
                            </w:r>
                            <w:r>
                              <w:rPr>
                                <w:rFonts w:cs="Times New Roman"/>
                                <w:sz w:val="28"/>
                                <w:szCs w:val="28"/>
                              </w:rPr>
                              <w:t>L</w:t>
                            </w:r>
                            <w:r w:rsidRPr="009331ED">
                              <w:rPr>
                                <w:rFonts w:cs="Times New Roman"/>
                                <w:sz w:val="28"/>
                                <w:szCs w:val="28"/>
                              </w:rPr>
                              <w:t xml:space="preserve">ittérature, Arts du </w:t>
                            </w:r>
                            <w:r>
                              <w:rPr>
                                <w:rFonts w:cs="Times New Roman"/>
                                <w:sz w:val="28"/>
                                <w:szCs w:val="28"/>
                              </w:rPr>
                              <w:t>s</w:t>
                            </w:r>
                            <w:r w:rsidRPr="009331ED">
                              <w:rPr>
                                <w:rFonts w:cs="Times New Roman"/>
                                <w:sz w:val="28"/>
                                <w:szCs w:val="28"/>
                              </w:rPr>
                              <w:t>pectacle</w:t>
                            </w:r>
                            <w:r>
                              <w:rPr>
                                <w:rFonts w:cs="Times New Roman"/>
                                <w:sz w:val="28"/>
                                <w:szCs w:val="28"/>
                              </w:rPr>
                              <w:t xml:space="preserve"> (PHILLIA)</w:t>
                            </w:r>
                          </w:p>
                          <w:p w14:paraId="226318AB" w14:textId="77777777" w:rsidR="00063F45" w:rsidRPr="009331ED" w:rsidRDefault="00063F45" w:rsidP="003A74CF">
                            <w:pPr>
                              <w:spacing w:line="240" w:lineRule="auto"/>
                              <w:jc w:val="left"/>
                              <w:rPr>
                                <w:rFonts w:cs="Times New Roman"/>
                                <w:sz w:val="28"/>
                                <w:szCs w:val="28"/>
                              </w:rPr>
                            </w:pPr>
                            <w:r w:rsidRPr="009331ED">
                              <w:rPr>
                                <w:rFonts w:cs="Times New Roman"/>
                                <w:sz w:val="28"/>
                                <w:szCs w:val="28"/>
                              </w:rPr>
                              <w:t xml:space="preserve">ED 139 : Ecole Doctorale Connaissance, Langage, Modélisation </w:t>
                            </w:r>
                          </w:p>
                          <w:p w14:paraId="4EB62153" w14:textId="77777777" w:rsidR="00063F45" w:rsidRPr="009331ED" w:rsidRDefault="00063F45" w:rsidP="003A74CF">
                            <w:pPr>
                              <w:spacing w:line="240" w:lineRule="auto"/>
                              <w:jc w:val="left"/>
                              <w:rPr>
                                <w:rFonts w:cs="Times New Roman"/>
                              </w:rPr>
                            </w:pPr>
                            <w:r w:rsidRPr="009331ED">
                              <w:rPr>
                                <w:rFonts w:cs="Times New Roman"/>
                                <w:sz w:val="28"/>
                                <w:szCs w:val="28"/>
                              </w:rPr>
                              <w:t>UMR 7114</w:t>
                            </w:r>
                            <w:r>
                              <w:rPr>
                                <w:rFonts w:cs="Times New Roman"/>
                                <w:sz w:val="28"/>
                                <w:szCs w:val="28"/>
                              </w:rPr>
                              <w:t xml:space="preserve"> CNRS </w:t>
                            </w:r>
                            <w:r w:rsidRPr="009331ED">
                              <w:rPr>
                                <w:rFonts w:cs="Times New Roman"/>
                                <w:sz w:val="28"/>
                                <w:szCs w:val="28"/>
                              </w:rPr>
                              <w:t>- Laboratoire Modèles, Dynamique</w:t>
                            </w:r>
                            <w:r>
                              <w:rPr>
                                <w:rFonts w:cs="Times New Roman"/>
                                <w:sz w:val="28"/>
                                <w:szCs w:val="28"/>
                              </w:rPr>
                              <w:t>s</w:t>
                            </w:r>
                            <w:r w:rsidRPr="009331ED">
                              <w:rPr>
                                <w:rFonts w:cs="Times New Roman"/>
                                <w:sz w:val="28"/>
                                <w:szCs w:val="28"/>
                              </w:rPr>
                              <w:t>, Corpus (MoDyCo)</w:t>
                            </w:r>
                          </w:p>
                        </w:txbxContent>
                      </wps:txbx>
                      <wps:bodyPr rot="0" vert="horz" wrap="square" lIns="91440" tIns="45720" rIns="91440" bIns="45720" anchor="t" anchorCtr="0">
                        <a:noAutofit/>
                        <a:scene3d>
                          <a:camera prst="orthographicFront"/>
                          <a:lightRig rig="threePt" dir="t"/>
                        </a:scene3d>
                        <a:sp3d contourW="12700">
                          <a:contourClr>
                            <a:schemeClr val="bg1"/>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5" o:spid="_x0000_s1026" type="#_x0000_t202" style="position:absolute;left:0;text-align:left;margin-left:209.65pt;margin-top:3.65pt;width:250.45pt;height:14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" stroked="f" strokeweight="0">
                <v:stroke dashstyle="1 1"/>
                <v:textbox>
                  <w:txbxContent>
                    <w:p w14:paraId="6897CB67" w14:textId="77777777" w:rsidR="00063F45" w:rsidRPr="009331ED" w:rsidRDefault="00063F45" w:rsidP="003A74CF">
                      <w:pPr>
                        <w:spacing w:line="240" w:lineRule="auto"/>
                        <w:jc w:val="left"/>
                        <w:rPr>
                          <w:rFonts w:cs="Times New Roman"/>
                          <w:sz w:val="28"/>
                          <w:szCs w:val="28"/>
                        </w:rPr>
                      </w:pPr>
                      <w:r w:rsidRPr="009331ED">
                        <w:rPr>
                          <w:rFonts w:cs="Times New Roman"/>
                          <w:sz w:val="28"/>
                          <w:szCs w:val="28"/>
                        </w:rPr>
                        <w:t xml:space="preserve">UFR de </w:t>
                      </w:r>
                      <w:r>
                        <w:rPr>
                          <w:rFonts w:cs="Times New Roman"/>
                          <w:sz w:val="28"/>
                          <w:szCs w:val="28"/>
                        </w:rPr>
                        <w:t>P</w:t>
                      </w:r>
                      <w:r w:rsidRPr="009331ED">
                        <w:rPr>
                          <w:rFonts w:cs="Times New Roman"/>
                          <w:sz w:val="28"/>
                          <w:szCs w:val="28"/>
                        </w:rPr>
                        <w:t xml:space="preserve">hilosophie, </w:t>
                      </w:r>
                      <w:r>
                        <w:rPr>
                          <w:rFonts w:cs="Times New Roman"/>
                          <w:sz w:val="28"/>
                          <w:szCs w:val="28"/>
                        </w:rPr>
                        <w:t>I</w:t>
                      </w:r>
                      <w:r w:rsidRPr="009331ED">
                        <w:rPr>
                          <w:rFonts w:cs="Times New Roman"/>
                          <w:sz w:val="28"/>
                          <w:szCs w:val="28"/>
                        </w:rPr>
                        <w:t>nformation</w:t>
                      </w:r>
                      <w:r>
                        <w:rPr>
                          <w:rFonts w:cs="Times New Roman"/>
                          <w:sz w:val="28"/>
                          <w:szCs w:val="28"/>
                        </w:rPr>
                        <w:t xml:space="preserve"> &amp; </w:t>
                      </w:r>
                      <w:r w:rsidRPr="009331ED">
                        <w:rPr>
                          <w:rFonts w:cs="Times New Roman"/>
                          <w:sz w:val="28"/>
                          <w:szCs w:val="28"/>
                        </w:rPr>
                        <w:t xml:space="preserve">communication, </w:t>
                      </w:r>
                      <w:r>
                        <w:rPr>
                          <w:rFonts w:cs="Times New Roman"/>
                          <w:sz w:val="28"/>
                          <w:szCs w:val="28"/>
                        </w:rPr>
                        <w:t>L</w:t>
                      </w:r>
                      <w:r w:rsidRPr="009331ED">
                        <w:rPr>
                          <w:rFonts w:cs="Times New Roman"/>
                          <w:sz w:val="28"/>
                          <w:szCs w:val="28"/>
                        </w:rPr>
                        <w:t xml:space="preserve">angues, </w:t>
                      </w:r>
                      <w:r>
                        <w:rPr>
                          <w:rFonts w:cs="Times New Roman"/>
                          <w:sz w:val="28"/>
                          <w:szCs w:val="28"/>
                        </w:rPr>
                        <w:t>L</w:t>
                      </w:r>
                      <w:r w:rsidRPr="009331ED">
                        <w:rPr>
                          <w:rFonts w:cs="Times New Roman"/>
                          <w:sz w:val="28"/>
                          <w:szCs w:val="28"/>
                        </w:rPr>
                        <w:t xml:space="preserve">ittérature, Arts du </w:t>
                      </w:r>
                      <w:r>
                        <w:rPr>
                          <w:rFonts w:cs="Times New Roman"/>
                          <w:sz w:val="28"/>
                          <w:szCs w:val="28"/>
                        </w:rPr>
                        <w:t>s</w:t>
                      </w:r>
                      <w:r w:rsidRPr="009331ED">
                        <w:rPr>
                          <w:rFonts w:cs="Times New Roman"/>
                          <w:sz w:val="28"/>
                          <w:szCs w:val="28"/>
                        </w:rPr>
                        <w:t>pectacle</w:t>
                      </w:r>
                      <w:r>
                        <w:rPr>
                          <w:rFonts w:cs="Times New Roman"/>
                          <w:sz w:val="28"/>
                          <w:szCs w:val="28"/>
                        </w:rPr>
                        <w:t xml:space="preserve"> (PHILLIA)</w:t>
                      </w:r>
                    </w:p>
                    <w:p w14:paraId="226318AB" w14:textId="77777777" w:rsidR="00063F45" w:rsidRPr="009331ED" w:rsidRDefault="00063F45" w:rsidP="003A74CF">
                      <w:pPr>
                        <w:spacing w:line="240" w:lineRule="auto"/>
                        <w:jc w:val="left"/>
                        <w:rPr>
                          <w:rFonts w:cs="Times New Roman"/>
                          <w:sz w:val="28"/>
                          <w:szCs w:val="28"/>
                        </w:rPr>
                      </w:pPr>
                      <w:r w:rsidRPr="009331ED">
                        <w:rPr>
                          <w:rFonts w:cs="Times New Roman"/>
                          <w:sz w:val="28"/>
                          <w:szCs w:val="28"/>
                        </w:rPr>
                        <w:t xml:space="preserve">ED 139 : Ecole Doctorale Connaissance, Langage, Modélisation </w:t>
                      </w:r>
                    </w:p>
                    <w:p w14:paraId="4EB62153" w14:textId="77777777" w:rsidR="00063F45" w:rsidRPr="009331ED" w:rsidRDefault="00063F45" w:rsidP="003A74CF">
                      <w:pPr>
                        <w:spacing w:line="240" w:lineRule="auto"/>
                        <w:jc w:val="left"/>
                        <w:rPr>
                          <w:rFonts w:cs="Times New Roman"/>
                        </w:rPr>
                      </w:pPr>
                      <w:r w:rsidRPr="009331ED">
                        <w:rPr>
                          <w:rFonts w:cs="Times New Roman"/>
                          <w:sz w:val="28"/>
                          <w:szCs w:val="28"/>
                        </w:rPr>
                        <w:t>UMR 7114</w:t>
                      </w:r>
                      <w:r>
                        <w:rPr>
                          <w:rFonts w:cs="Times New Roman"/>
                          <w:sz w:val="28"/>
                          <w:szCs w:val="28"/>
                        </w:rPr>
                        <w:t xml:space="preserve"> CNRS </w:t>
                      </w:r>
                      <w:r w:rsidRPr="009331ED">
                        <w:rPr>
                          <w:rFonts w:cs="Times New Roman"/>
                          <w:sz w:val="28"/>
                          <w:szCs w:val="28"/>
                        </w:rPr>
                        <w:t>- Laboratoire Modèles, Dynamique</w:t>
                      </w:r>
                      <w:r>
                        <w:rPr>
                          <w:rFonts w:cs="Times New Roman"/>
                          <w:sz w:val="28"/>
                          <w:szCs w:val="28"/>
                        </w:rPr>
                        <w:t>s</w:t>
                      </w:r>
                      <w:r w:rsidRPr="009331ED">
                        <w:rPr>
                          <w:rFonts w:cs="Times New Roman"/>
                          <w:sz w:val="28"/>
                          <w:szCs w:val="28"/>
                        </w:rPr>
                        <w:t>, Corpus (MoDyCo)</w:t>
                      </w:r>
                    </w:p>
                  </w:txbxContent>
                </v:textbox>
              </v:shape>
            </w:pict>
          </mc:Fallback>
        </mc:AlternateContent>
      </w:r>
      <w:r>
        <w:rPr>
          <w:rFonts w:cs="Times New Roman"/>
          <w:noProof/>
          <w:sz w:val="36"/>
          <w:szCs w:val="36"/>
          <w:lang w:eastAsia="fr-FR"/>
        </w:rPr>
        <mc:AlternateContent>
          <mc:Choice Requires="wps">
            <w:drawing>
              <wp:anchor distT="0" distB="0" distL="114300" distR="114300" simplePos="0" relativeHeight="251695104" behindDoc="0" locked="0" layoutInCell="1" allowOverlap="1" wp14:anchorId="4813AC8B" wp14:editId="648D02BC">
                <wp:simplePos x="0" y="0"/>
                <wp:positionH relativeFrom="column">
                  <wp:posOffset>-160020</wp:posOffset>
                </wp:positionH>
                <wp:positionV relativeFrom="paragraph">
                  <wp:posOffset>62230</wp:posOffset>
                </wp:positionV>
                <wp:extent cx="2596515" cy="1614170"/>
                <wp:effectExtent l="0" t="0" r="0" b="508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1614170"/>
                        </a:xfrm>
                        <a:prstGeom prst="rect">
                          <a:avLst/>
                        </a:prstGeom>
                        <a:noFill/>
                        <a:ln w="9525">
                          <a:noFill/>
                          <a:miter lim="800000"/>
                          <a:headEnd/>
                          <a:tailEnd/>
                        </a:ln>
                      </wps:spPr>
                      <wps:txbx>
                        <w:txbxContent>
                          <w:p w14:paraId="3C2958C0" w14:textId="77777777" w:rsidR="00063F45" w:rsidRPr="0015453B" w:rsidRDefault="00063F45" w:rsidP="003A74CF">
                            <w:pPr>
                              <w:rPr>
                                <w:lang w:val="en-US"/>
                              </w:rPr>
                            </w:pPr>
                            <w:r>
                              <w:rPr>
                                <w:noProof/>
                                <w:lang w:eastAsia="fr-FR"/>
                              </w:rPr>
                              <w:drawing>
                                <wp:inline distT="0" distB="0" distL="0" distR="0" wp14:anchorId="3B724E9E" wp14:editId="78C5514E">
                                  <wp:extent cx="2432649" cy="1371600"/>
                                  <wp:effectExtent l="0" t="0" r="0" b="0"/>
                                  <wp:docPr id="16" name="Picture 6" descr="http://revdh.files.wordpress.com/2012/06/logo-couleur-pour-fond-clair1.png?w=603&amp;h=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vdh.files.wordpress.com/2012/06/logo-couleur-pour-fond-clair1.png?w=603&amp;h=3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2772" cy="1371669"/>
                                          </a:xfrm>
                                          <a:prstGeom prst="rect">
                                            <a:avLst/>
                                          </a:prstGeom>
                                          <a:noFill/>
                                          <a:ln>
                                            <a:noFill/>
                                          </a:ln>
                                        </pic:spPr>
                                      </pic:pic>
                                    </a:graphicData>
                                  </a:graphic>
                                </wp:inline>
                              </w:drawing>
                            </w:r>
                          </w:p>
                          <w:p w14:paraId="193E914C" w14:textId="77777777" w:rsidR="00063F45" w:rsidRDefault="00063F45" w:rsidP="003A74CF"/>
                          <w:p w14:paraId="1058D865" w14:textId="77777777" w:rsidR="00063F45" w:rsidRPr="0015453B" w:rsidRDefault="00063F45" w:rsidP="003A74CF">
                            <w:pPr>
                              <w:rPr>
                                <w:lang w:val="en-US"/>
                              </w:rPr>
                            </w:pPr>
                            <w:r>
                              <w:rPr>
                                <w:noProof/>
                                <w:lang w:eastAsia="fr-FR"/>
                              </w:rPr>
                              <w:drawing>
                                <wp:inline distT="0" distB="0" distL="0" distR="0" wp14:anchorId="250526FB" wp14:editId="51B53BA8">
                                  <wp:extent cx="2432649" cy="1371600"/>
                                  <wp:effectExtent l="0" t="0" r="0" b="0"/>
                                  <wp:docPr id="17" name="Picture 4" descr="http://revdh.files.wordpress.com/2012/06/logo-couleur-pour-fond-clair1.png?w=603&amp;h=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vdh.files.wordpress.com/2012/06/logo-couleur-pour-fond-clair1.png?w=603&amp;h=3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2772" cy="13716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27" type="#_x0000_t202" style="position:absolute;left:0;text-align:left;margin-left:-12.55pt;margin-top:4.9pt;width:204.45pt;height:127.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" filled="f" stroked="f">
                <v:textbox>
                  <w:txbxContent>
                    <w:p w14:paraId="3C2958C0" w14:textId="77777777" w:rsidR="00063F45" w:rsidRPr="0015453B" w:rsidRDefault="00063F45" w:rsidP="003A74CF">
                      <w:pPr>
                        <w:rPr>
                          <w:lang w:val="en-US"/>
                        </w:rPr>
                      </w:pPr>
                      <w:r>
                        <w:rPr>
                          <w:noProof/>
                          <w:lang w:eastAsia="fr-FR"/>
                        </w:rPr>
                        <w:drawing>
                          <wp:inline distT="0" distB="0" distL="0" distR="0" wp14:anchorId="3B724E9E" wp14:editId="78C5514E">
                            <wp:extent cx="2432649" cy="1371600"/>
                            <wp:effectExtent l="0" t="0" r="0" b="0"/>
                            <wp:docPr id="16" name="Picture 6" descr="http://revdh.files.wordpress.com/2012/06/logo-couleur-pour-fond-clair1.png?w=603&amp;h=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vdh.files.wordpress.com/2012/06/logo-couleur-pour-fond-clair1.png?w=603&amp;h=3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2772" cy="1371669"/>
                                    </a:xfrm>
                                    <a:prstGeom prst="rect">
                                      <a:avLst/>
                                    </a:prstGeom>
                                    <a:noFill/>
                                    <a:ln>
                                      <a:noFill/>
                                    </a:ln>
                                  </pic:spPr>
                                </pic:pic>
                              </a:graphicData>
                            </a:graphic>
                          </wp:inline>
                        </w:drawing>
                      </w:r>
                    </w:p>
                    <w:p w14:paraId="193E914C" w14:textId="77777777" w:rsidR="00063F45" w:rsidRDefault="00063F45" w:rsidP="003A74CF"/>
                    <w:p w14:paraId="1058D865" w14:textId="77777777" w:rsidR="00063F45" w:rsidRPr="0015453B" w:rsidRDefault="00063F45" w:rsidP="003A74CF">
                      <w:pPr>
                        <w:rPr>
                          <w:lang w:val="en-US"/>
                        </w:rPr>
                      </w:pPr>
                      <w:r>
                        <w:rPr>
                          <w:noProof/>
                          <w:lang w:eastAsia="fr-FR"/>
                        </w:rPr>
                        <w:drawing>
                          <wp:inline distT="0" distB="0" distL="0" distR="0" wp14:anchorId="250526FB" wp14:editId="51B53BA8">
                            <wp:extent cx="2432649" cy="1371600"/>
                            <wp:effectExtent l="0" t="0" r="0" b="0"/>
                            <wp:docPr id="17" name="Picture 4" descr="http://revdh.files.wordpress.com/2012/06/logo-couleur-pour-fond-clair1.png?w=603&amp;h=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vdh.files.wordpress.com/2012/06/logo-couleur-pour-fond-clair1.png?w=603&amp;h=3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2772" cy="1371669"/>
                                    </a:xfrm>
                                    <a:prstGeom prst="rect">
                                      <a:avLst/>
                                    </a:prstGeom>
                                    <a:noFill/>
                                    <a:ln>
                                      <a:noFill/>
                                    </a:ln>
                                  </pic:spPr>
                                </pic:pic>
                              </a:graphicData>
                            </a:graphic>
                          </wp:inline>
                        </w:drawing>
                      </w:r>
                    </w:p>
                  </w:txbxContent>
                </v:textbox>
              </v:shape>
            </w:pict>
          </mc:Fallback>
        </mc:AlternateContent>
      </w:r>
      <w:r w:rsidR="009C44CB">
        <w:rPr>
          <w:rFonts w:cs="Times New Roman"/>
          <w:sz w:val="36"/>
          <w:szCs w:val="36"/>
        </w:rPr>
        <w:t>28</w:t>
      </w:r>
    </w:p>
    <w:p w14:paraId="1C531B60" w14:textId="77777777" w:rsidR="003A74CF" w:rsidRPr="002773E7" w:rsidRDefault="003A74CF" w:rsidP="00A51F03">
      <w:pPr>
        <w:spacing w:line="240" w:lineRule="auto"/>
        <w:jc w:val="center"/>
        <w:rPr>
          <w:rFonts w:cs="Times New Roman"/>
          <w:sz w:val="36"/>
          <w:szCs w:val="36"/>
        </w:rPr>
      </w:pPr>
    </w:p>
    <w:p w14:paraId="3B4DE979" w14:textId="77777777" w:rsidR="003A74CF" w:rsidRPr="002773E7" w:rsidRDefault="003A74CF" w:rsidP="00A51F03">
      <w:pPr>
        <w:spacing w:line="240" w:lineRule="auto"/>
        <w:jc w:val="center"/>
        <w:rPr>
          <w:rFonts w:cs="Times New Roman"/>
          <w:sz w:val="36"/>
          <w:szCs w:val="36"/>
        </w:rPr>
      </w:pPr>
    </w:p>
    <w:p w14:paraId="37029841" w14:textId="77777777" w:rsidR="003A74CF" w:rsidRPr="002773E7" w:rsidRDefault="003A74CF" w:rsidP="00A51F03">
      <w:pPr>
        <w:spacing w:line="240" w:lineRule="auto"/>
        <w:jc w:val="center"/>
        <w:rPr>
          <w:rFonts w:cs="Times New Roman"/>
          <w:sz w:val="36"/>
          <w:szCs w:val="36"/>
        </w:rPr>
      </w:pPr>
    </w:p>
    <w:p w14:paraId="7997D285" w14:textId="77777777" w:rsidR="003A74CF" w:rsidRPr="002773E7" w:rsidRDefault="003A74CF" w:rsidP="00A51F03">
      <w:pPr>
        <w:spacing w:line="240" w:lineRule="auto"/>
        <w:jc w:val="center"/>
        <w:rPr>
          <w:rFonts w:cs="Times New Roman"/>
          <w:sz w:val="36"/>
          <w:szCs w:val="36"/>
        </w:rPr>
      </w:pPr>
    </w:p>
    <w:p w14:paraId="50744182" w14:textId="77777777" w:rsidR="003A74CF" w:rsidRPr="002773E7" w:rsidRDefault="003A74CF" w:rsidP="00A51F03">
      <w:pPr>
        <w:spacing w:line="240" w:lineRule="auto"/>
        <w:rPr>
          <w:rFonts w:cs="Times New Roman"/>
          <w:sz w:val="29"/>
          <w:szCs w:val="29"/>
        </w:rPr>
      </w:pPr>
    </w:p>
    <w:p w14:paraId="1702088C" w14:textId="77777777" w:rsidR="003A74CF" w:rsidRPr="009331ED" w:rsidRDefault="003A74CF" w:rsidP="00A51F03">
      <w:pPr>
        <w:spacing w:line="240" w:lineRule="auto"/>
        <w:jc w:val="center"/>
        <w:rPr>
          <w:rFonts w:cs="Times New Roman"/>
          <w:sz w:val="28"/>
          <w:szCs w:val="28"/>
        </w:rPr>
      </w:pPr>
      <w:r w:rsidRPr="009331ED">
        <w:rPr>
          <w:rFonts w:cs="Times New Roman"/>
          <w:sz w:val="28"/>
          <w:szCs w:val="28"/>
        </w:rPr>
        <w:t>DISCIPLINE : SCIENCES DU LANGAGE</w:t>
      </w:r>
    </w:p>
    <w:p w14:paraId="440EA10D" w14:textId="77777777" w:rsidR="003A74CF" w:rsidRPr="009331ED" w:rsidRDefault="003A74CF" w:rsidP="00A51F03">
      <w:pPr>
        <w:autoSpaceDE w:val="0"/>
        <w:autoSpaceDN w:val="0"/>
        <w:adjustRightInd w:val="0"/>
        <w:spacing w:after="120" w:line="240" w:lineRule="auto"/>
        <w:jc w:val="center"/>
        <w:rPr>
          <w:rFonts w:cs="Times New Roman"/>
          <w:sz w:val="28"/>
        </w:rPr>
      </w:pPr>
      <w:r w:rsidRPr="009331ED">
        <w:rPr>
          <w:rFonts w:cs="Times New Roman"/>
          <w:sz w:val="28"/>
        </w:rPr>
        <w:t>Thèse en vue de l’obtention du grade de Docteur en Sciences du langage</w:t>
      </w:r>
    </w:p>
    <w:p w14:paraId="0045406D" w14:textId="77777777" w:rsidR="003A74CF" w:rsidRPr="009331ED" w:rsidRDefault="003A74CF" w:rsidP="00A51F03">
      <w:pPr>
        <w:spacing w:after="120" w:line="240" w:lineRule="auto"/>
        <w:jc w:val="center"/>
        <w:rPr>
          <w:rFonts w:cs="Times New Roman"/>
          <w:sz w:val="28"/>
        </w:rPr>
      </w:pPr>
      <w:r w:rsidRPr="009331ED">
        <w:rPr>
          <w:rFonts w:cs="Times New Roman"/>
          <w:sz w:val="28"/>
        </w:rPr>
        <w:t>de l’Université Paris Ouest Nanterre La Défense</w:t>
      </w:r>
    </w:p>
    <w:p w14:paraId="7BC53AC2" w14:textId="77777777" w:rsidR="003A74CF" w:rsidRPr="009331ED" w:rsidRDefault="003A74CF" w:rsidP="00A51F03">
      <w:pPr>
        <w:jc w:val="center"/>
        <w:rPr>
          <w:rFonts w:cs="Times New Roman"/>
          <w:bCs/>
          <w:sz w:val="28"/>
        </w:rPr>
      </w:pPr>
      <w:r>
        <w:rPr>
          <w:rFonts w:cs="Times New Roman"/>
          <w:b/>
          <w:sz w:val="32"/>
          <w:szCs w:val="32"/>
        </w:rPr>
        <w:t xml:space="preserve">présentée par </w:t>
      </w:r>
      <w:r w:rsidRPr="000E465B">
        <w:rPr>
          <w:rFonts w:cs="Times New Roman"/>
          <w:b/>
          <w:sz w:val="32"/>
          <w:szCs w:val="32"/>
        </w:rPr>
        <w:t>Inoussa</w:t>
      </w:r>
      <w:r w:rsidRPr="009331ED">
        <w:rPr>
          <w:rFonts w:cs="Times New Roman"/>
          <w:b/>
          <w:sz w:val="28"/>
        </w:rPr>
        <w:t xml:space="preserve"> </w:t>
      </w:r>
      <w:r w:rsidRPr="000E465B">
        <w:rPr>
          <w:rFonts w:cs="Times New Roman"/>
          <w:b/>
          <w:smallCaps/>
          <w:sz w:val="32"/>
          <w:szCs w:val="32"/>
        </w:rPr>
        <w:t>guiré</w:t>
      </w:r>
    </w:p>
    <w:p w14:paraId="586C2847" w14:textId="4E8C7E74" w:rsidR="003A74CF" w:rsidRPr="009331ED" w:rsidRDefault="003A74CF" w:rsidP="00A51F03">
      <w:pPr>
        <w:rPr>
          <w:rFonts w:cs="Times New Roman"/>
          <w:bCs/>
          <w:sz w:val="29"/>
          <w:szCs w:val="29"/>
        </w:rPr>
      </w:pPr>
      <w:r>
        <w:rPr>
          <w:rFonts w:cs="Times New Roman"/>
          <w:noProof/>
          <w:lang w:eastAsia="fr-FR"/>
        </w:rPr>
        <mc:AlternateContent>
          <mc:Choice Requires="wps">
            <w:drawing>
              <wp:anchor distT="0" distB="0" distL="114300" distR="114300" simplePos="0" relativeHeight="251694080" behindDoc="0" locked="0" layoutInCell="1" allowOverlap="1" wp14:anchorId="35CF3101" wp14:editId="667C6DC8">
                <wp:simplePos x="0" y="0"/>
                <wp:positionH relativeFrom="column">
                  <wp:posOffset>22860</wp:posOffset>
                </wp:positionH>
                <wp:positionV relativeFrom="paragraph">
                  <wp:posOffset>34290</wp:posOffset>
                </wp:positionV>
                <wp:extent cx="5408930" cy="1605915"/>
                <wp:effectExtent l="0" t="0" r="20320" b="13335"/>
                <wp:wrapNone/>
                <wp:docPr id="13" name="Rectangle à coins arrondi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8930" cy="1605915"/>
                        </a:xfrm>
                        <a:prstGeom prst="roundRect">
                          <a:avLst/>
                        </a:prstGeom>
                        <a:ln/>
                      </wps:spPr>
                      <wps:style>
                        <a:lnRef idx="2">
                          <a:schemeClr val="dk1"/>
                        </a:lnRef>
                        <a:fillRef idx="1">
                          <a:schemeClr val="lt1"/>
                        </a:fillRef>
                        <a:effectRef idx="0">
                          <a:schemeClr val="dk1"/>
                        </a:effectRef>
                        <a:fontRef idx="minor">
                          <a:schemeClr val="dk1"/>
                        </a:fontRef>
                      </wps:style>
                      <wps:txbx>
                        <w:txbxContent>
                          <w:p w14:paraId="30BE7905" w14:textId="77777777" w:rsidR="00063F45" w:rsidRPr="008F53AC" w:rsidRDefault="00063F45" w:rsidP="003A74CF">
                            <w:pPr>
                              <w:jc w:val="center"/>
                              <w:rPr>
                                <w:rFonts w:cs="Times New Roman"/>
                                <w:sz w:val="32"/>
                                <w:szCs w:val="32"/>
                              </w:rPr>
                            </w:pPr>
                            <w:r w:rsidRPr="008F53AC">
                              <w:rPr>
                                <w:rFonts w:cs="Times New Roman"/>
                                <w:sz w:val="32"/>
                                <w:szCs w:val="32"/>
                              </w:rPr>
                              <w:t>L’alternance de codes entre L1-fulfulde et L2-français dans l’enseignement bilingue du Burkina Faso : des technologies d’analyse linguistique de corpus oraux aux problématiques didactiques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ectangle à coins arrondis 13" o:spid="_x0000_s1028" style="position:absolute;left:0;text-align:left;margin-left:1.8pt;margin-top:2.7pt;width:425.9pt;height:126.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" fillcolor="white [3201]" strokecolor="black [3200]" strokeweight="2pt">
                <v:path arrowok="t"/>
                <v:textbox>
                  <w:txbxContent>
                    <w:p w14:paraId="30BE7905" w14:textId="77777777" w:rsidR="00063F45" w:rsidRPr="008F53AC" w:rsidRDefault="00063F45" w:rsidP="003A74CF">
                      <w:pPr>
                        <w:jc w:val="center"/>
                        <w:rPr>
                          <w:rFonts w:cs="Times New Roman"/>
                          <w:sz w:val="32"/>
                          <w:szCs w:val="32"/>
                        </w:rPr>
                      </w:pPr>
                      <w:r w:rsidRPr="008F53AC">
                        <w:rPr>
                          <w:rFonts w:cs="Times New Roman"/>
                          <w:sz w:val="32"/>
                          <w:szCs w:val="32"/>
                        </w:rPr>
                        <w:t>L’alternance de codes entre L1-fulfulde et L2-français dans l’enseignement bilingue du Burkina Faso : des technologies d’analyse linguistique de corpus oraux aux problématiques didactiques</w:t>
                      </w:r>
                    </w:p>
                  </w:txbxContent>
                </v:textbox>
              </v:roundrect>
            </w:pict>
          </mc:Fallback>
        </mc:AlternateContent>
      </w:r>
    </w:p>
    <w:p w14:paraId="485200FC" w14:textId="77777777" w:rsidR="003A74CF" w:rsidRPr="002773E7" w:rsidRDefault="003A74CF" w:rsidP="00A51F03">
      <w:pPr>
        <w:rPr>
          <w:rFonts w:cs="Times New Roman"/>
          <w:bCs/>
          <w:sz w:val="29"/>
          <w:szCs w:val="29"/>
        </w:rPr>
      </w:pPr>
    </w:p>
    <w:p w14:paraId="0CFCB18C" w14:textId="77777777" w:rsidR="003A74CF" w:rsidRPr="002773E7" w:rsidRDefault="003A74CF" w:rsidP="00A51F03">
      <w:pPr>
        <w:rPr>
          <w:rFonts w:cs="Times New Roman"/>
          <w:bCs/>
          <w:sz w:val="29"/>
          <w:szCs w:val="29"/>
        </w:rPr>
      </w:pPr>
    </w:p>
    <w:p w14:paraId="5533EDD9" w14:textId="77777777" w:rsidR="003A74CF" w:rsidRPr="002773E7" w:rsidRDefault="003A74CF" w:rsidP="00A51F03">
      <w:pPr>
        <w:rPr>
          <w:rFonts w:cs="Times New Roman"/>
          <w:bCs/>
          <w:sz w:val="29"/>
          <w:szCs w:val="29"/>
        </w:rPr>
      </w:pPr>
    </w:p>
    <w:p w14:paraId="44387B31" w14:textId="77777777" w:rsidR="003A74CF" w:rsidRPr="009331ED" w:rsidRDefault="003A74CF" w:rsidP="00A51F03">
      <w:pPr>
        <w:spacing w:line="240" w:lineRule="auto"/>
        <w:jc w:val="center"/>
        <w:rPr>
          <w:rFonts w:cs="Times New Roman"/>
          <w:szCs w:val="24"/>
        </w:rPr>
      </w:pPr>
      <w:r>
        <w:rPr>
          <w:rFonts w:cs="Times New Roman"/>
          <w:b/>
          <w:szCs w:val="24"/>
        </w:rPr>
        <w:t>s</w:t>
      </w:r>
      <w:r w:rsidRPr="009331ED">
        <w:rPr>
          <w:rFonts w:cs="Times New Roman"/>
          <w:b/>
          <w:szCs w:val="24"/>
        </w:rPr>
        <w:t>ous la direction de</w:t>
      </w:r>
      <w:r w:rsidRPr="009331ED">
        <w:rPr>
          <w:rFonts w:cs="Times New Roman"/>
          <w:szCs w:val="24"/>
        </w:rPr>
        <w:t xml:space="preserve"> </w:t>
      </w:r>
      <w:r w:rsidRPr="009331ED">
        <w:rPr>
          <w:rFonts w:cs="Times New Roman"/>
          <w:b/>
          <w:szCs w:val="24"/>
        </w:rPr>
        <w:t>Christophe PARISSE</w:t>
      </w:r>
      <w:r w:rsidRPr="009331ED">
        <w:rPr>
          <w:rFonts w:cs="Times New Roman"/>
          <w:szCs w:val="24"/>
        </w:rPr>
        <w:t xml:space="preserve"> </w:t>
      </w:r>
    </w:p>
    <w:p w14:paraId="45DAED14" w14:textId="77777777" w:rsidR="003A74CF" w:rsidRDefault="003A74CF" w:rsidP="00A51F03">
      <w:pPr>
        <w:jc w:val="center"/>
        <w:rPr>
          <w:rFonts w:cs="Times New Roman"/>
          <w:sz w:val="28"/>
        </w:rPr>
      </w:pPr>
      <w:r w:rsidRPr="009331ED">
        <w:rPr>
          <w:rFonts w:cs="Times New Roman"/>
          <w:sz w:val="28"/>
        </w:rPr>
        <w:t xml:space="preserve">et soutenue publiquement </w:t>
      </w:r>
      <w:r>
        <w:rPr>
          <w:rFonts w:cs="Times New Roman"/>
          <w:sz w:val="28"/>
        </w:rPr>
        <w:t>le 4 décembre 2015</w:t>
      </w:r>
    </w:p>
    <w:p w14:paraId="7AC5EFC7" w14:textId="77777777" w:rsidR="003A74CF" w:rsidRPr="0018501D" w:rsidRDefault="003A74CF" w:rsidP="00A51F03">
      <w:pPr>
        <w:spacing w:line="276" w:lineRule="auto"/>
        <w:jc w:val="left"/>
        <w:rPr>
          <w:rFonts w:cs="Times New Roman"/>
        </w:rPr>
      </w:pPr>
      <w:r>
        <w:rPr>
          <w:rFonts w:cs="Times New Roman"/>
        </w:rPr>
        <w:t>d</w:t>
      </w:r>
      <w:r w:rsidRPr="0018501D">
        <w:rPr>
          <w:rFonts w:cs="Times New Roman"/>
        </w:rPr>
        <w:t xml:space="preserve">evant </w:t>
      </w:r>
      <w:r>
        <w:rPr>
          <w:rFonts w:cs="Times New Roman"/>
        </w:rPr>
        <w:t>un</w:t>
      </w:r>
      <w:r w:rsidRPr="0018501D">
        <w:rPr>
          <w:rFonts w:cs="Times New Roman"/>
        </w:rPr>
        <w:t xml:space="preserve"> </w:t>
      </w:r>
      <w:r>
        <w:rPr>
          <w:rFonts w:cs="Times New Roman"/>
        </w:rPr>
        <w:t>j</w:t>
      </w:r>
      <w:r w:rsidRPr="0018501D">
        <w:rPr>
          <w:rFonts w:cs="Times New Roman"/>
        </w:rPr>
        <w:t xml:space="preserve">ury composé de : </w:t>
      </w: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552"/>
      </w:tblGrid>
      <w:tr w:rsidR="003A74CF" w:rsidRPr="009331ED" w14:paraId="4B3637B6" w14:textId="77777777" w:rsidTr="00FF2229">
        <w:tc>
          <w:tcPr>
            <w:tcW w:w="2660" w:type="dxa"/>
          </w:tcPr>
          <w:p w14:paraId="168CAB7E" w14:textId="77777777" w:rsidR="003A74CF" w:rsidRPr="009331ED" w:rsidRDefault="003A74CF" w:rsidP="00A51F03">
            <w:pPr>
              <w:spacing w:line="276" w:lineRule="auto"/>
              <w:jc w:val="left"/>
              <w:rPr>
                <w:rFonts w:cs="Times New Roman"/>
                <w:b/>
              </w:rPr>
            </w:pPr>
            <w:r w:rsidRPr="009331ED">
              <w:rPr>
                <w:rFonts w:cs="Times New Roman"/>
                <w:b/>
              </w:rPr>
              <w:t xml:space="preserve">Sandra </w:t>
            </w:r>
            <w:r>
              <w:rPr>
                <w:rFonts w:cs="Times New Roman"/>
                <w:b/>
              </w:rPr>
              <w:t>BENAZZO</w:t>
            </w:r>
          </w:p>
        </w:tc>
        <w:tc>
          <w:tcPr>
            <w:tcW w:w="6552" w:type="dxa"/>
          </w:tcPr>
          <w:p w14:paraId="2D9BC08A" w14:textId="68DBB954" w:rsidR="003A74CF" w:rsidRPr="009331ED" w:rsidRDefault="003A74CF" w:rsidP="00A51F03">
            <w:pPr>
              <w:spacing w:line="276" w:lineRule="auto"/>
              <w:jc w:val="left"/>
              <w:rPr>
                <w:rFonts w:cs="Times New Roman"/>
              </w:rPr>
            </w:pPr>
            <w:r w:rsidRPr="009331ED">
              <w:rPr>
                <w:rFonts w:cs="Times New Roman"/>
              </w:rPr>
              <w:t xml:space="preserve">Professeure, Université Paris 8 Vincennes </w:t>
            </w:r>
            <w:r w:rsidR="00186C41" w:rsidRPr="009331ED">
              <w:rPr>
                <w:rFonts w:cs="Times New Roman"/>
              </w:rPr>
              <w:t>Saint-Denis</w:t>
            </w:r>
            <w:r>
              <w:rPr>
                <w:rFonts w:cs="Times New Roman"/>
              </w:rPr>
              <w:t>, examinateur</w:t>
            </w:r>
          </w:p>
        </w:tc>
      </w:tr>
      <w:tr w:rsidR="003A74CF" w:rsidRPr="009331ED" w14:paraId="69022F76" w14:textId="77777777" w:rsidTr="00FF2229">
        <w:tc>
          <w:tcPr>
            <w:tcW w:w="2660" w:type="dxa"/>
          </w:tcPr>
          <w:p w14:paraId="7A042930" w14:textId="77777777" w:rsidR="003A74CF" w:rsidRPr="009331ED" w:rsidRDefault="003A74CF" w:rsidP="00A51F03">
            <w:pPr>
              <w:jc w:val="left"/>
              <w:rPr>
                <w:rFonts w:cs="Times New Roman"/>
              </w:rPr>
            </w:pPr>
            <w:r w:rsidRPr="009331ED">
              <w:rPr>
                <w:rFonts w:cs="Times New Roman"/>
                <w:b/>
              </w:rPr>
              <w:t>Moussa DAFF</w:t>
            </w:r>
          </w:p>
        </w:tc>
        <w:tc>
          <w:tcPr>
            <w:tcW w:w="6552" w:type="dxa"/>
          </w:tcPr>
          <w:p w14:paraId="0CAD221B" w14:textId="77777777" w:rsidR="003A74CF" w:rsidRPr="009331ED" w:rsidRDefault="003A74CF" w:rsidP="00A51F03">
            <w:pPr>
              <w:jc w:val="left"/>
              <w:rPr>
                <w:rFonts w:cs="Times New Roman"/>
              </w:rPr>
            </w:pPr>
            <w:r w:rsidRPr="009331ED">
              <w:rPr>
                <w:rFonts w:cs="Times New Roman"/>
              </w:rPr>
              <w:t>Professeur, Université Checkh Anta Diop de Dakar</w:t>
            </w:r>
            <w:r>
              <w:rPr>
                <w:rFonts w:cs="Times New Roman"/>
              </w:rPr>
              <w:t>, rapporteur</w:t>
            </w:r>
          </w:p>
        </w:tc>
      </w:tr>
      <w:tr w:rsidR="003A74CF" w:rsidRPr="009331ED" w14:paraId="1A607E0C" w14:textId="77777777" w:rsidTr="00FF2229">
        <w:tc>
          <w:tcPr>
            <w:tcW w:w="2660" w:type="dxa"/>
          </w:tcPr>
          <w:p w14:paraId="13E3B0EA" w14:textId="77777777" w:rsidR="003A74CF" w:rsidRPr="009331ED" w:rsidRDefault="003A74CF" w:rsidP="00A51F03">
            <w:pPr>
              <w:jc w:val="left"/>
              <w:rPr>
                <w:rFonts w:cs="Times New Roman"/>
              </w:rPr>
            </w:pPr>
            <w:r w:rsidRPr="009331ED">
              <w:rPr>
                <w:rFonts w:cs="Times New Roman"/>
                <w:b/>
              </w:rPr>
              <w:t>Aliou MOHAMADOU</w:t>
            </w:r>
          </w:p>
        </w:tc>
        <w:tc>
          <w:tcPr>
            <w:tcW w:w="6552" w:type="dxa"/>
          </w:tcPr>
          <w:p w14:paraId="2106BBD4" w14:textId="67144586" w:rsidR="003A74CF" w:rsidRPr="009331ED" w:rsidRDefault="003A74CF" w:rsidP="00A51F03">
            <w:pPr>
              <w:jc w:val="left"/>
              <w:rPr>
                <w:rFonts w:cs="Times New Roman"/>
              </w:rPr>
            </w:pPr>
            <w:r w:rsidRPr="009331ED">
              <w:rPr>
                <w:rFonts w:cs="Times New Roman"/>
              </w:rPr>
              <w:t>Professeur, INALCO</w:t>
            </w:r>
            <w:r>
              <w:rPr>
                <w:rFonts w:cs="Times New Roman"/>
              </w:rPr>
              <w:t>, rapporteur</w:t>
            </w:r>
            <w:r w:rsidR="00835131">
              <w:rPr>
                <w:rFonts w:cs="Times New Roman"/>
              </w:rPr>
              <w:t xml:space="preserve"> (absent excusé)</w:t>
            </w:r>
            <w:bookmarkStart w:id="0" w:name="_GoBack"/>
            <w:bookmarkEnd w:id="0"/>
          </w:p>
        </w:tc>
      </w:tr>
      <w:tr w:rsidR="003A74CF" w:rsidRPr="009331ED" w14:paraId="407DFE19" w14:textId="77777777" w:rsidTr="00FF2229">
        <w:tc>
          <w:tcPr>
            <w:tcW w:w="2660" w:type="dxa"/>
          </w:tcPr>
          <w:p w14:paraId="02D05786" w14:textId="77777777" w:rsidR="003A74CF" w:rsidRPr="009331ED" w:rsidRDefault="003A74CF" w:rsidP="00A51F03">
            <w:pPr>
              <w:jc w:val="left"/>
              <w:rPr>
                <w:rFonts w:cs="Times New Roman"/>
              </w:rPr>
            </w:pPr>
            <w:r w:rsidRPr="009331ED">
              <w:rPr>
                <w:rFonts w:cs="Times New Roman"/>
                <w:b/>
              </w:rPr>
              <w:t>Colette NOYAU</w:t>
            </w:r>
          </w:p>
        </w:tc>
        <w:tc>
          <w:tcPr>
            <w:tcW w:w="6552" w:type="dxa"/>
          </w:tcPr>
          <w:p w14:paraId="0DBA55E6" w14:textId="77777777" w:rsidR="003A74CF" w:rsidRPr="009331ED" w:rsidRDefault="003A74CF" w:rsidP="00A51F03">
            <w:pPr>
              <w:jc w:val="left"/>
              <w:rPr>
                <w:rFonts w:cs="Times New Roman"/>
              </w:rPr>
            </w:pPr>
            <w:r w:rsidRPr="009331ED">
              <w:rPr>
                <w:rFonts w:cs="Times New Roman"/>
              </w:rPr>
              <w:t>Professeure Emérite, Université Paris Ouest Nanterre La Défense</w:t>
            </w:r>
            <w:r>
              <w:rPr>
                <w:rFonts w:cs="Times New Roman"/>
              </w:rPr>
              <w:t>, examinateur</w:t>
            </w:r>
          </w:p>
        </w:tc>
      </w:tr>
      <w:tr w:rsidR="003A74CF" w:rsidRPr="009331ED" w14:paraId="35A06E7A" w14:textId="77777777" w:rsidTr="00FF2229">
        <w:tc>
          <w:tcPr>
            <w:tcW w:w="2660" w:type="dxa"/>
          </w:tcPr>
          <w:p w14:paraId="3C89CFA3" w14:textId="77777777" w:rsidR="003A74CF" w:rsidRPr="009331ED" w:rsidRDefault="003A74CF" w:rsidP="00A51F03">
            <w:pPr>
              <w:jc w:val="left"/>
              <w:rPr>
                <w:rFonts w:cs="Times New Roman"/>
              </w:rPr>
            </w:pPr>
            <w:r w:rsidRPr="009331ED">
              <w:rPr>
                <w:rFonts w:cs="Times New Roman"/>
                <w:b/>
              </w:rPr>
              <w:t>Christophe PARISSE</w:t>
            </w:r>
          </w:p>
        </w:tc>
        <w:tc>
          <w:tcPr>
            <w:tcW w:w="6552" w:type="dxa"/>
          </w:tcPr>
          <w:p w14:paraId="0DEF6FCB" w14:textId="77777777" w:rsidR="003A74CF" w:rsidRPr="009331ED" w:rsidRDefault="003A74CF" w:rsidP="00A51F03">
            <w:pPr>
              <w:jc w:val="left"/>
              <w:rPr>
                <w:rFonts w:cs="Times New Roman"/>
              </w:rPr>
            </w:pPr>
            <w:r w:rsidRPr="009331ED">
              <w:rPr>
                <w:rFonts w:cs="Times New Roman"/>
              </w:rPr>
              <w:t>CR INSERM, HDR, Université Paris Ouest Nanterre La Défense</w:t>
            </w:r>
            <w:r>
              <w:rPr>
                <w:rFonts w:cs="Times New Roman"/>
              </w:rPr>
              <w:t>, directeur de la thèse</w:t>
            </w:r>
          </w:p>
        </w:tc>
      </w:tr>
    </w:tbl>
    <w:p w14:paraId="1388F1BE" w14:textId="77777777" w:rsidR="00AD71C1" w:rsidRDefault="00AD71C1" w:rsidP="00A51F03">
      <w:pPr>
        <w:spacing w:line="276" w:lineRule="auto"/>
        <w:jc w:val="center"/>
        <w:rPr>
          <w:rFonts w:cs="Times New Roman"/>
          <w:b/>
        </w:rPr>
      </w:pPr>
    </w:p>
    <w:p w14:paraId="673942CB" w14:textId="1839C743" w:rsidR="00584F2A" w:rsidRDefault="00584F2A" w:rsidP="00A51F03">
      <w:pPr>
        <w:spacing w:line="276" w:lineRule="auto"/>
        <w:jc w:val="center"/>
        <w:rPr>
          <w:rFonts w:cs="Times New Roman"/>
          <w:b/>
        </w:rPr>
      </w:pPr>
      <w:r>
        <w:rPr>
          <w:rFonts w:cs="Times New Roman"/>
          <w:b/>
        </w:rPr>
        <w:lastRenderedPageBreak/>
        <w:t>A</w:t>
      </w:r>
    </w:p>
    <w:p w14:paraId="2BF7E996" w14:textId="2C71D4D9" w:rsidR="00584F2A" w:rsidRDefault="00A4095D" w:rsidP="00A51F03">
      <w:pPr>
        <w:spacing w:line="276" w:lineRule="auto"/>
        <w:jc w:val="center"/>
        <w:rPr>
          <w:rFonts w:cs="Times New Roman"/>
          <w:b/>
        </w:rPr>
      </w:pPr>
      <w:r>
        <w:rPr>
          <w:rFonts w:cs="Times New Roman"/>
          <w:b/>
        </w:rPr>
        <w:t>m</w:t>
      </w:r>
      <w:r w:rsidR="00584F2A">
        <w:rPr>
          <w:rFonts w:cs="Times New Roman"/>
          <w:b/>
        </w:rPr>
        <w:t>a mère Assata</w:t>
      </w:r>
      <w:r w:rsidRPr="00A4095D">
        <w:rPr>
          <w:rFonts w:cs="Times New Roman"/>
          <w:b/>
        </w:rPr>
        <w:t xml:space="preserve"> </w:t>
      </w:r>
      <w:r>
        <w:rPr>
          <w:rFonts w:cs="Times New Roman"/>
          <w:b/>
        </w:rPr>
        <w:t>Maiga</w:t>
      </w:r>
    </w:p>
    <w:p w14:paraId="0F9D3D20" w14:textId="77777777" w:rsidR="00240B6E" w:rsidRPr="002773E7" w:rsidRDefault="00240B6E" w:rsidP="00A51F03">
      <w:pPr>
        <w:spacing w:line="276" w:lineRule="auto"/>
        <w:jc w:val="left"/>
        <w:rPr>
          <w:rFonts w:cs="Times New Roman"/>
        </w:rPr>
      </w:pPr>
    </w:p>
    <w:p w14:paraId="01043808" w14:textId="77777777" w:rsidR="00CE269F" w:rsidRDefault="001A4D4C" w:rsidP="00A51F03">
      <w:pPr>
        <w:pStyle w:val="Titre10"/>
        <w:rPr>
          <w:rFonts w:cs="Times New Roman"/>
        </w:rPr>
      </w:pPr>
      <w:bookmarkStart w:id="1" w:name="_Toc432642246"/>
      <w:bookmarkStart w:id="2" w:name="_Toc438265209"/>
      <w:bookmarkStart w:id="3" w:name="_Toc357511759"/>
      <w:bookmarkStart w:id="4" w:name="_Toc386716445"/>
      <w:r w:rsidRPr="002773E7">
        <w:rPr>
          <w:rFonts w:cs="Times New Roman"/>
        </w:rPr>
        <w:lastRenderedPageBreak/>
        <w:t>Résumé</w:t>
      </w:r>
      <w:bookmarkEnd w:id="1"/>
      <w:bookmarkEnd w:id="2"/>
    </w:p>
    <w:p w14:paraId="13BBE730" w14:textId="77777777" w:rsidR="00EE383D" w:rsidRDefault="00EE383D" w:rsidP="00A51F03">
      <w:pPr>
        <w:spacing w:after="240" w:line="240" w:lineRule="auto"/>
      </w:pPr>
      <w:r>
        <w:t>Cette</w:t>
      </w:r>
      <w:r w:rsidRPr="00D26928">
        <w:t xml:space="preserve"> recherche </w:t>
      </w:r>
      <w:r>
        <w:t xml:space="preserve">a pour objectif </w:t>
      </w:r>
      <w:r w:rsidRPr="00D26928">
        <w:t xml:space="preserve">la description outillée de la pratique actuelle de l’alternance codique dans l’interaction orale en classe bilingue au Burkina Faso et </w:t>
      </w:r>
      <w:r>
        <w:t xml:space="preserve">de </w:t>
      </w:r>
      <w:r w:rsidRPr="00D26928">
        <w:t xml:space="preserve">la problématique didactique liée à cette pratique dans une perspective d’amélioration. </w:t>
      </w:r>
      <w:r>
        <w:t>Dans</w:t>
      </w:r>
      <w:r w:rsidRPr="00D26928">
        <w:t xml:space="preserve"> une démarche de la linguistique de corpus, les outils linguistiques CLAN et Praat sont réadaptés aux investigations en contexte bilingue sur la base des théories formelle et fonctionnelle de la linguistique.  </w:t>
      </w:r>
      <w:r>
        <w:t>Sur</w:t>
      </w:r>
      <w:r w:rsidRPr="00D26928">
        <w:t xml:space="preserve"> trois ans, 20h 36mn de films constitués de séquences de classes et d’entretien</w:t>
      </w:r>
      <w:r>
        <w:t>s</w:t>
      </w:r>
      <w:r w:rsidRPr="00D26928">
        <w:t xml:space="preserve"> ont été collecté</w:t>
      </w:r>
      <w:r>
        <w:t>e</w:t>
      </w:r>
      <w:r w:rsidRPr="00D26928">
        <w:t>s. Le corpus a pris en compte des séquences des cours de disciplines linguistiques et de disciplines non linguistiques dans toutes les classes des écoles visité</w:t>
      </w:r>
      <w:r>
        <w:t>e</w:t>
      </w:r>
      <w:r w:rsidRPr="00D26928">
        <w:t>s. Après une transcription standard</w:t>
      </w:r>
      <w:r>
        <w:t>isée</w:t>
      </w:r>
      <w:r w:rsidRPr="00D26928">
        <w:t xml:space="preserve"> avec le logiciel CLAN, des codages spécifiques à notre orientation théorique ont été ajoutés à ce logiciel. Le logiciel Praat d’analyse phonétique et acoustique a été associé pour </w:t>
      </w:r>
      <w:r>
        <w:t xml:space="preserve">cerner </w:t>
      </w:r>
      <w:r w:rsidRPr="00D26928">
        <w:t xml:space="preserve">les difficultés phoniques des élèves. </w:t>
      </w:r>
      <w:r>
        <w:t xml:space="preserve">De façon générale, au niveau quantitatif, l’emploi de L1 et de L2 tend à suivre les orientations globales officielles du pourcentage d’utilisation du français et des langues locales. Au niveau qualitatif, </w:t>
      </w:r>
      <w:r w:rsidRPr="00D26928">
        <w:t>les résultats font ressortir</w:t>
      </w:r>
      <w:r>
        <w:t>,</w:t>
      </w:r>
      <w:r w:rsidRPr="00D26928">
        <w:t xml:space="preserve"> </w:t>
      </w:r>
      <w:r>
        <w:t xml:space="preserve">de l’analyse de l’alternance codique </w:t>
      </w:r>
      <w:r w:rsidRPr="00D26928">
        <w:t>en interphrastique, en intraphrastique et en extraphrastique, les fonctions linguistiques, discursi</w:t>
      </w:r>
      <w:r>
        <w:t>ve</w:t>
      </w:r>
      <w:r w:rsidRPr="00D26928">
        <w:t>s, didactiques</w:t>
      </w:r>
      <w:r>
        <w:t xml:space="preserve"> (chez les enseignants)</w:t>
      </w:r>
      <w:r w:rsidRPr="00D26928">
        <w:t xml:space="preserve"> et acquisitionnelles</w:t>
      </w:r>
      <w:r>
        <w:t xml:space="preserve"> (chez les élèves)</w:t>
      </w:r>
      <w:r w:rsidRPr="00D26928">
        <w:t xml:space="preserve">. Des propositions </w:t>
      </w:r>
      <w:r>
        <w:t xml:space="preserve">d’amélioration des pratiques de classe </w:t>
      </w:r>
      <w:r w:rsidRPr="00D26928">
        <w:t>ont</w:t>
      </w:r>
      <w:r>
        <w:t xml:space="preserve"> été apportées. </w:t>
      </w:r>
      <w:r w:rsidRPr="00D26928">
        <w:t xml:space="preserve"> Toutes les hypothèses, sur le discours des élèves, des enseignants et sur les logiciels</w:t>
      </w:r>
      <w:r>
        <w:t>,</w:t>
      </w:r>
      <w:r w:rsidRPr="00D26928">
        <w:t xml:space="preserve"> ont été mises à l</w:t>
      </w:r>
      <w:r>
        <w:t>’épreuve.</w:t>
      </w:r>
    </w:p>
    <w:p w14:paraId="2AA0C700" w14:textId="77777777" w:rsidR="00EE383D" w:rsidRPr="00D26928" w:rsidRDefault="00EE383D" w:rsidP="00A51F03">
      <w:pPr>
        <w:spacing w:after="240" w:line="240" w:lineRule="auto"/>
      </w:pPr>
      <w:r w:rsidRPr="00F54041">
        <w:rPr>
          <w:b/>
        </w:rPr>
        <w:t>Mots clés</w:t>
      </w:r>
      <w:r>
        <w:t> : alternance codique, corpus, linguistique, fonction, CLAN, intraphrastique</w:t>
      </w:r>
    </w:p>
    <w:p w14:paraId="74FF1091" w14:textId="77777777" w:rsidR="00EE383D" w:rsidRPr="00186C41" w:rsidRDefault="00EE383D" w:rsidP="00A51F03">
      <w:pPr>
        <w:spacing w:after="240" w:line="240" w:lineRule="auto"/>
        <w:rPr>
          <w:b/>
          <w:lang w:val="en-US"/>
        </w:rPr>
      </w:pPr>
      <w:r w:rsidRPr="00186C41">
        <w:rPr>
          <w:b/>
          <w:lang w:val="en-US"/>
        </w:rPr>
        <w:t>Summary</w:t>
      </w:r>
    </w:p>
    <w:p w14:paraId="782B90C2" w14:textId="5061B90F" w:rsidR="00EE383D" w:rsidRPr="00186C41" w:rsidRDefault="00EE383D" w:rsidP="00A51F03">
      <w:pPr>
        <w:spacing w:after="240" w:line="240" w:lineRule="auto"/>
        <w:rPr>
          <w:lang w:val="en-US" w:eastAsia="fr-FR"/>
        </w:rPr>
      </w:pPr>
      <w:r w:rsidRPr="00186C41">
        <w:rPr>
          <w:lang w:val="en-US" w:eastAsia="fr-FR"/>
        </w:rPr>
        <w:t>This research aims at describing the current practice of code-switching in oral interaction in bilingual classes of Burkina Faso and didactical problems linked to this practice in a perspective of improvement. By a process of corpus linguistics, language tools, CLAN and Praat, are adapted to our bilingual context investigations on the basis of formal and functional theories of linguistics. For three years, 20h 36mn of movies of classroom activities and interviews were collected. The corpus has considered sequences of language arts classes and non-language subjects in all school classes we visited. After a standardized transcription with the CLAN software, specific codings suited to our theoretical orientation have been added to the software. Praat, a phonetic and acoustic analysis software, was associated to analyse pupils phonic difficulties. Quantitatively, the use of L1 and L2 tends to adhere to the official guidelines of the overall percentages of use of French and local languages. Qualitatively, the results of the analysis of inter-sentential, intra-sentential and extra-sentential code-switching highlight the linguistic, discursive, and didactic (for teachers) and acquisitional (for pupils) functions. Proposals for improvements were made. All hypotheses on pupils and teachers discourse, and on the software, have been tested.</w:t>
      </w:r>
    </w:p>
    <w:p w14:paraId="3A5D514C" w14:textId="77777777" w:rsidR="00EE383D" w:rsidRPr="00186C41" w:rsidRDefault="00EE383D" w:rsidP="00A51F03">
      <w:pPr>
        <w:spacing w:after="240" w:line="240" w:lineRule="auto"/>
        <w:rPr>
          <w:lang w:val="en-US"/>
        </w:rPr>
      </w:pPr>
      <w:r w:rsidRPr="00186C41">
        <w:rPr>
          <w:b/>
          <w:lang w:val="en-US"/>
        </w:rPr>
        <w:t>Key words</w:t>
      </w:r>
      <w:r w:rsidRPr="00186C41">
        <w:rPr>
          <w:lang w:val="en-US"/>
        </w:rPr>
        <w:t> : code-switching, corpus, linguistic, function, CLAN, intra-sentential</w:t>
      </w:r>
    </w:p>
    <w:p w14:paraId="00C153E3" w14:textId="77777777" w:rsidR="00EE383D" w:rsidRPr="00EE383D" w:rsidRDefault="00EE383D" w:rsidP="00A51F03"/>
    <w:p w14:paraId="19E63A43" w14:textId="604E79A1" w:rsidR="002C529D" w:rsidRDefault="001A4D4C" w:rsidP="00A51F03">
      <w:pPr>
        <w:pStyle w:val="Titre10"/>
        <w:rPr>
          <w:rFonts w:cs="Times New Roman"/>
        </w:rPr>
      </w:pPr>
      <w:bookmarkStart w:id="5" w:name="_Toc432642247"/>
      <w:bookmarkStart w:id="6" w:name="_Toc438265210"/>
      <w:r w:rsidRPr="002773E7">
        <w:rPr>
          <w:rFonts w:cs="Times New Roman"/>
        </w:rPr>
        <w:lastRenderedPageBreak/>
        <w:t>Remerciements</w:t>
      </w:r>
      <w:bookmarkEnd w:id="5"/>
      <w:bookmarkEnd w:id="6"/>
    </w:p>
    <w:p w14:paraId="060E516A" w14:textId="67697903" w:rsidR="007560DE" w:rsidRPr="007560DE" w:rsidRDefault="007560DE" w:rsidP="00A51F03">
      <w:pPr>
        <w:rPr>
          <w:rFonts w:cs="Times New Roman"/>
          <w:szCs w:val="24"/>
        </w:rPr>
      </w:pPr>
      <w:r w:rsidRPr="007560DE">
        <w:rPr>
          <w:rFonts w:cs="Times New Roman"/>
          <w:szCs w:val="24"/>
        </w:rPr>
        <w:t>Pour mener ce travail à bout, nous avons bénéficié du</w:t>
      </w:r>
      <w:r>
        <w:rPr>
          <w:rFonts w:cs="Times New Roman"/>
          <w:szCs w:val="24"/>
        </w:rPr>
        <w:t xml:space="preserve"> </w:t>
      </w:r>
      <w:r w:rsidRPr="007560DE">
        <w:rPr>
          <w:rFonts w:cs="Times New Roman"/>
          <w:szCs w:val="24"/>
        </w:rPr>
        <w:t xml:space="preserve">soutien </w:t>
      </w:r>
      <w:r w:rsidR="00744BEC" w:rsidRPr="007560DE">
        <w:rPr>
          <w:rFonts w:cs="Times New Roman"/>
          <w:szCs w:val="24"/>
        </w:rPr>
        <w:t>intellectuel</w:t>
      </w:r>
      <w:r w:rsidRPr="007560DE">
        <w:rPr>
          <w:rFonts w:cs="Times New Roman"/>
          <w:szCs w:val="24"/>
        </w:rPr>
        <w:t xml:space="preserve">, </w:t>
      </w:r>
      <w:r w:rsidR="00744BEC" w:rsidRPr="007560DE">
        <w:rPr>
          <w:rFonts w:cs="Times New Roman"/>
          <w:szCs w:val="24"/>
        </w:rPr>
        <w:t xml:space="preserve">moral </w:t>
      </w:r>
      <w:r w:rsidRPr="007560DE">
        <w:rPr>
          <w:rFonts w:cs="Times New Roman"/>
          <w:szCs w:val="24"/>
        </w:rPr>
        <w:t>et matériel de plusieurs personnes, qu’il nous soit permis de les mentionner.</w:t>
      </w:r>
    </w:p>
    <w:p w14:paraId="77275369" w14:textId="11509511" w:rsidR="007560DE" w:rsidRPr="007560DE" w:rsidRDefault="007560DE" w:rsidP="00A51F03">
      <w:pPr>
        <w:rPr>
          <w:rFonts w:cs="Times New Roman"/>
          <w:szCs w:val="24"/>
        </w:rPr>
      </w:pPr>
      <w:r w:rsidRPr="007560DE">
        <w:rPr>
          <w:rFonts w:cs="Times New Roman"/>
          <w:szCs w:val="24"/>
        </w:rPr>
        <w:t xml:space="preserve"> Nous tenons tout d’abord à exprimer nos remerciements les plus sincères à Christophe Parisse, qui a bien voulu diriger ce travail malgré ses multiples occupations. </w:t>
      </w:r>
      <w:r w:rsidR="00C501C2">
        <w:rPr>
          <w:rFonts w:cs="Times New Roman"/>
          <w:szCs w:val="24"/>
        </w:rPr>
        <w:t xml:space="preserve">Sa spécialité en linguistique de corpus, nous a </w:t>
      </w:r>
      <w:r w:rsidRPr="007560DE">
        <w:rPr>
          <w:rFonts w:cs="Times New Roman"/>
          <w:szCs w:val="24"/>
        </w:rPr>
        <w:t>p</w:t>
      </w:r>
      <w:r w:rsidR="00C501C2">
        <w:rPr>
          <w:rFonts w:cs="Times New Roman"/>
          <w:szCs w:val="24"/>
        </w:rPr>
        <w:t>ermi</w:t>
      </w:r>
      <w:r w:rsidRPr="007560DE">
        <w:rPr>
          <w:rFonts w:cs="Times New Roman"/>
          <w:szCs w:val="24"/>
        </w:rPr>
        <w:t xml:space="preserve">s </w:t>
      </w:r>
      <w:r w:rsidR="00C501C2">
        <w:rPr>
          <w:rFonts w:cs="Times New Roman"/>
          <w:szCs w:val="24"/>
        </w:rPr>
        <w:t>d’</w:t>
      </w:r>
      <w:r w:rsidR="00744BEC">
        <w:rPr>
          <w:rFonts w:cs="Times New Roman"/>
          <w:szCs w:val="24"/>
        </w:rPr>
        <w:t xml:space="preserve">adapter </w:t>
      </w:r>
      <w:r w:rsidRPr="007560DE">
        <w:rPr>
          <w:rFonts w:cs="Times New Roman"/>
          <w:szCs w:val="24"/>
        </w:rPr>
        <w:t>les outils informatiques aux théories linguistiques. Son soutien, sa constance et sa disponibilité à nos différentes sollicitudes forcent l’admiration et le respect.</w:t>
      </w:r>
      <w:r w:rsidR="00C501C2">
        <w:rPr>
          <w:rFonts w:cs="Times New Roman"/>
          <w:szCs w:val="24"/>
        </w:rPr>
        <w:t xml:space="preserve"> Quelle chance que d’être votre étudiant !</w:t>
      </w:r>
      <w:r w:rsidRPr="007560DE">
        <w:rPr>
          <w:rFonts w:cs="Times New Roman"/>
          <w:szCs w:val="24"/>
        </w:rPr>
        <w:t xml:space="preserve"> </w:t>
      </w:r>
    </w:p>
    <w:p w14:paraId="3AB7DF4D" w14:textId="5AA4AA1A" w:rsidR="007560DE" w:rsidRPr="007560DE" w:rsidRDefault="007560DE" w:rsidP="00A51F03">
      <w:pPr>
        <w:rPr>
          <w:rFonts w:cs="Times New Roman"/>
          <w:szCs w:val="24"/>
        </w:rPr>
      </w:pPr>
      <w:r w:rsidRPr="007560DE">
        <w:rPr>
          <w:rFonts w:cs="Times New Roman"/>
          <w:szCs w:val="24"/>
        </w:rPr>
        <w:t>Nous exprimons notre gratitude au professeur émérite</w:t>
      </w:r>
      <w:r>
        <w:rPr>
          <w:rFonts w:cs="Times New Roman"/>
          <w:szCs w:val="24"/>
        </w:rPr>
        <w:t xml:space="preserve"> </w:t>
      </w:r>
      <w:r w:rsidRPr="007560DE">
        <w:rPr>
          <w:rFonts w:cs="Times New Roman"/>
          <w:szCs w:val="24"/>
        </w:rPr>
        <w:t>Colette Noyau. La confiance dont elle jouit aussi bien dans le milieu</w:t>
      </w:r>
      <w:r>
        <w:rPr>
          <w:rFonts w:cs="Times New Roman"/>
          <w:szCs w:val="24"/>
        </w:rPr>
        <w:t xml:space="preserve"> </w:t>
      </w:r>
      <w:r w:rsidRPr="007560DE">
        <w:rPr>
          <w:rFonts w:cs="Times New Roman"/>
          <w:szCs w:val="24"/>
        </w:rPr>
        <w:t>scientifique que diplomatique, nous ont permis d’acquérir une bourse en alternance indispensable pour notre séjour en France. Ses connaissances dans le domaine de la linguistique formelle et de la linguistique fonctionnelle de l’alternance codique, dans le domaine du bilinguisme et des systèmes éducatifs bilingues nous ont permis, après de longs échanges, d’asseoir notre cadre théorique. Toute notre reconnaissance.</w:t>
      </w:r>
    </w:p>
    <w:p w14:paraId="3AFE6610" w14:textId="7EF6A354" w:rsidR="007560DE" w:rsidRPr="007560DE" w:rsidRDefault="007560DE" w:rsidP="00A51F03">
      <w:pPr>
        <w:rPr>
          <w:rFonts w:cs="Times New Roman"/>
          <w:szCs w:val="24"/>
        </w:rPr>
      </w:pPr>
      <w:r w:rsidRPr="007560DE">
        <w:rPr>
          <w:rFonts w:cs="Times New Roman"/>
          <w:szCs w:val="24"/>
        </w:rPr>
        <w:t xml:space="preserve">Nous témoignons toute notre gratitude à l’ambassade de France à Ouagadougou, en particulier </w:t>
      </w:r>
      <w:r>
        <w:rPr>
          <w:rFonts w:cs="Times New Roman"/>
          <w:szCs w:val="24"/>
        </w:rPr>
        <w:t>au</w:t>
      </w:r>
      <w:r w:rsidRPr="007560DE">
        <w:rPr>
          <w:rFonts w:cs="Times New Roman"/>
          <w:szCs w:val="24"/>
        </w:rPr>
        <w:t xml:space="preserve"> personnel du service Coopération et Action </w:t>
      </w:r>
      <w:r>
        <w:rPr>
          <w:rFonts w:cs="Times New Roman"/>
          <w:szCs w:val="24"/>
        </w:rPr>
        <w:t>C</w:t>
      </w:r>
      <w:r w:rsidRPr="007560DE">
        <w:rPr>
          <w:rFonts w:cs="Times New Roman"/>
          <w:szCs w:val="24"/>
        </w:rPr>
        <w:t>ulturelle (SCAC) de l’Ambassade de France au Burkina Faso, qui n’ont ménagé aucun effort</w:t>
      </w:r>
      <w:r>
        <w:rPr>
          <w:rFonts w:cs="Times New Roman"/>
          <w:szCs w:val="24"/>
        </w:rPr>
        <w:t xml:space="preserve"> </w:t>
      </w:r>
      <w:r w:rsidRPr="007560DE">
        <w:rPr>
          <w:rFonts w:cs="Times New Roman"/>
          <w:szCs w:val="24"/>
        </w:rPr>
        <w:t>pour nous accorder différents séjours dans le cadre du projet</w:t>
      </w:r>
      <w:r>
        <w:rPr>
          <w:rFonts w:cs="Times New Roman"/>
          <w:szCs w:val="24"/>
        </w:rPr>
        <w:t xml:space="preserve"> </w:t>
      </w:r>
      <w:r w:rsidRPr="007560DE">
        <w:rPr>
          <w:rFonts w:cs="Times New Roman"/>
          <w:szCs w:val="24"/>
        </w:rPr>
        <w:t xml:space="preserve">« Transferts » et de notre thèse. </w:t>
      </w:r>
    </w:p>
    <w:p w14:paraId="4C9E4C87" w14:textId="45C34B4A" w:rsidR="007560DE" w:rsidRPr="007560DE" w:rsidRDefault="007560DE" w:rsidP="00A51F03">
      <w:pPr>
        <w:rPr>
          <w:rFonts w:cs="Times New Roman"/>
          <w:szCs w:val="24"/>
        </w:rPr>
      </w:pPr>
      <w:r w:rsidRPr="007560DE">
        <w:rPr>
          <w:rFonts w:cs="Times New Roman"/>
          <w:szCs w:val="24"/>
        </w:rPr>
        <w:t>Aux professeurs Alou Keita, Issa Diallo qui nous ont initié à la recherche et pris comme doctorant membre de l’équipe du projet «Transferts d’apprentissage» du Burkina Faso, nous vous sommes très reconnaissant.</w:t>
      </w:r>
    </w:p>
    <w:p w14:paraId="6FEAB347" w14:textId="2C2124D0" w:rsidR="007560DE" w:rsidRPr="007560DE" w:rsidRDefault="007560DE" w:rsidP="00A51F03">
      <w:pPr>
        <w:rPr>
          <w:rFonts w:cs="Times New Roman"/>
          <w:szCs w:val="24"/>
        </w:rPr>
      </w:pPr>
      <w:r w:rsidRPr="007560DE">
        <w:rPr>
          <w:rFonts w:cs="Times New Roman"/>
          <w:szCs w:val="24"/>
        </w:rPr>
        <w:t>Nos remerciements vont également aux équipes enseignantes des écoles bilingue</w:t>
      </w:r>
      <w:r w:rsidR="00714C9F">
        <w:rPr>
          <w:rFonts w:cs="Times New Roman"/>
          <w:szCs w:val="24"/>
        </w:rPr>
        <w:t>s</w:t>
      </w:r>
      <w:r w:rsidRPr="007560DE">
        <w:rPr>
          <w:rFonts w:cs="Times New Roman"/>
          <w:szCs w:val="24"/>
        </w:rPr>
        <w:t xml:space="preserve"> de Biidi et de Nomou au Burkina Faso, aux élèves et aux parents d’élèves de ces écoles. Ce travail n’est qu’une partie du résultat de votre franche collaboration, le matériau multimédia collecté auprès de vous reste à la disposition des chercheurs au profit du système éducatif bilingue. </w:t>
      </w:r>
    </w:p>
    <w:p w14:paraId="19EC9BA3" w14:textId="7E207FDA" w:rsidR="007560DE" w:rsidRPr="007560DE" w:rsidRDefault="007560DE" w:rsidP="00A51F03">
      <w:pPr>
        <w:rPr>
          <w:rFonts w:cs="Times New Roman"/>
          <w:szCs w:val="24"/>
        </w:rPr>
      </w:pPr>
      <w:r w:rsidRPr="007560DE">
        <w:rPr>
          <w:rFonts w:cs="Times New Roman"/>
          <w:szCs w:val="24"/>
        </w:rPr>
        <w:t xml:space="preserve">Nous faisons une mention particulière à notre épouse </w:t>
      </w:r>
      <w:r w:rsidR="00E759A7">
        <w:rPr>
          <w:rFonts w:cs="Times New Roman"/>
          <w:szCs w:val="24"/>
        </w:rPr>
        <w:t>H</w:t>
      </w:r>
      <w:r w:rsidR="00E759A7" w:rsidRPr="007560DE">
        <w:rPr>
          <w:rFonts w:cs="Times New Roman"/>
          <w:szCs w:val="24"/>
        </w:rPr>
        <w:t xml:space="preserve">aoua </w:t>
      </w:r>
      <w:r w:rsidRPr="007560DE">
        <w:rPr>
          <w:rFonts w:cs="Times New Roman"/>
          <w:szCs w:val="24"/>
        </w:rPr>
        <w:t>Jiro pour sa patience avec les enfants durant nos absences combien contraignantes pour sa thèse en biologie.</w:t>
      </w:r>
    </w:p>
    <w:p w14:paraId="251B84D3" w14:textId="19FA89DB" w:rsidR="007560DE" w:rsidRPr="007560DE" w:rsidRDefault="00FB3DB0" w:rsidP="00A51F03">
      <w:pPr>
        <w:keepNext/>
        <w:keepLines/>
        <w:rPr>
          <w:rFonts w:cs="Times New Roman"/>
          <w:szCs w:val="24"/>
        </w:rPr>
      </w:pPr>
      <w:r>
        <w:rPr>
          <w:rFonts w:cs="Times New Roman"/>
          <w:szCs w:val="24"/>
        </w:rPr>
        <w:lastRenderedPageBreak/>
        <w:t>Au</w:t>
      </w:r>
      <w:r w:rsidR="007560DE" w:rsidRPr="007560DE">
        <w:rPr>
          <w:rFonts w:cs="Times New Roman"/>
          <w:szCs w:val="24"/>
        </w:rPr>
        <w:t xml:space="preserve"> personnel de MoDyCo, à nos camarades étudiants et à tous nos amis en particulier à Mathias Wollers qui nous a appris quand nous étions élève que « mieux vaut développer le cerveau que développer les muscles »</w:t>
      </w:r>
      <w:r w:rsidR="00745F1B">
        <w:rPr>
          <w:rFonts w:cs="Times New Roman"/>
          <w:szCs w:val="24"/>
        </w:rPr>
        <w:t xml:space="preserve"> et </w:t>
      </w:r>
      <w:r w:rsidR="007560DE" w:rsidRPr="007560DE">
        <w:rPr>
          <w:rFonts w:cs="Times New Roman"/>
          <w:szCs w:val="24"/>
        </w:rPr>
        <w:t>qui nous a soutenu jusqu’au Bac, nous disons</w:t>
      </w:r>
      <w:r w:rsidR="007560DE">
        <w:rPr>
          <w:rFonts w:cs="Times New Roman"/>
          <w:szCs w:val="24"/>
        </w:rPr>
        <w:t xml:space="preserve"> </w:t>
      </w:r>
      <w:r w:rsidR="007560DE" w:rsidRPr="007560DE">
        <w:rPr>
          <w:rFonts w:cs="Times New Roman"/>
          <w:szCs w:val="24"/>
        </w:rPr>
        <w:t>grandement merci.</w:t>
      </w:r>
    </w:p>
    <w:p w14:paraId="3D9CF71F" w14:textId="77777777" w:rsidR="002C529D" w:rsidRDefault="002C529D" w:rsidP="00A51F03">
      <w:pPr>
        <w:spacing w:line="276" w:lineRule="auto"/>
        <w:jc w:val="left"/>
        <w:rPr>
          <w:rFonts w:cs="Times New Roman"/>
          <w:b/>
          <w:sz w:val="36"/>
        </w:rPr>
      </w:pPr>
      <w:r>
        <w:rPr>
          <w:rFonts w:cs="Times New Roman"/>
        </w:rPr>
        <w:br w:type="page"/>
      </w:r>
    </w:p>
    <w:p w14:paraId="43CD8752" w14:textId="3B875978" w:rsidR="00C712A3" w:rsidRDefault="00C712A3" w:rsidP="00A51F03">
      <w:pPr>
        <w:pStyle w:val="Titre10"/>
        <w:keepNext/>
        <w:keepLines/>
      </w:pPr>
      <w:bookmarkStart w:id="7" w:name="_Toc438265211"/>
      <w:r>
        <w:lastRenderedPageBreak/>
        <w:t>Liste des abréviations</w:t>
      </w:r>
      <w:r w:rsidR="00714C9F">
        <w:t>, signes et acronymes</w:t>
      </w:r>
      <w:bookmarkEnd w:id="7"/>
    </w:p>
    <w:p w14:paraId="53D922F4" w14:textId="3ECD3F0A" w:rsidR="00A43E30" w:rsidRPr="00A43E30" w:rsidRDefault="00A43E30" w:rsidP="00A51F03">
      <w:pPr>
        <w:keepNext/>
        <w:keepLines/>
        <w:spacing w:after="120"/>
        <w:jc w:val="left"/>
        <w:rPr>
          <w:rFonts w:cs="Times New Roman"/>
        </w:rPr>
      </w:pPr>
      <w:r w:rsidRPr="00A43E30">
        <w:rPr>
          <w:rFonts w:cs="Times New Roman"/>
        </w:rPr>
        <w:t>A1</w:t>
      </w:r>
      <w:r w:rsidR="003519FD">
        <w:rPr>
          <w:rFonts w:cs="Times New Roman"/>
        </w:rPr>
        <w:tab/>
        <w:t>première année</w:t>
      </w:r>
    </w:p>
    <w:p w14:paraId="4C1ECF1E" w14:textId="4F472D77" w:rsidR="00A43E30" w:rsidRPr="00A43E30" w:rsidRDefault="00A43E30" w:rsidP="00A51F03">
      <w:pPr>
        <w:keepNext/>
        <w:keepLines/>
        <w:spacing w:after="120"/>
        <w:jc w:val="left"/>
        <w:rPr>
          <w:rFonts w:cs="Times New Roman"/>
        </w:rPr>
      </w:pPr>
      <w:r w:rsidRPr="00A43E30">
        <w:rPr>
          <w:rFonts w:cs="Times New Roman"/>
        </w:rPr>
        <w:t>A2</w:t>
      </w:r>
      <w:r w:rsidR="003519FD">
        <w:rPr>
          <w:rFonts w:cs="Times New Roman"/>
        </w:rPr>
        <w:tab/>
        <w:t>deuxième année</w:t>
      </w:r>
    </w:p>
    <w:p w14:paraId="54FCA1FD" w14:textId="629D9CF3" w:rsidR="00A43E30" w:rsidRPr="00A43E30" w:rsidRDefault="00A43E30" w:rsidP="00A51F03">
      <w:pPr>
        <w:keepNext/>
        <w:keepLines/>
        <w:spacing w:after="120"/>
        <w:jc w:val="left"/>
        <w:rPr>
          <w:rFonts w:cs="Times New Roman"/>
        </w:rPr>
      </w:pPr>
      <w:r w:rsidRPr="00A43E30">
        <w:rPr>
          <w:rFonts w:cs="Times New Roman"/>
        </w:rPr>
        <w:t>A3</w:t>
      </w:r>
      <w:r w:rsidR="003519FD">
        <w:rPr>
          <w:rFonts w:cs="Times New Roman"/>
        </w:rPr>
        <w:tab/>
        <w:t>troisième année</w:t>
      </w:r>
    </w:p>
    <w:p w14:paraId="7ADF5CEB" w14:textId="7BC66BE0" w:rsidR="00A43E30" w:rsidRPr="00A43E30" w:rsidRDefault="00A43E30" w:rsidP="00A51F03">
      <w:pPr>
        <w:keepNext/>
        <w:keepLines/>
        <w:spacing w:after="120"/>
        <w:jc w:val="left"/>
        <w:rPr>
          <w:rFonts w:cs="Times New Roman"/>
        </w:rPr>
      </w:pPr>
      <w:r w:rsidRPr="00A43E30">
        <w:rPr>
          <w:rFonts w:cs="Times New Roman"/>
        </w:rPr>
        <w:t>A4</w:t>
      </w:r>
      <w:r w:rsidR="003519FD">
        <w:rPr>
          <w:rFonts w:cs="Times New Roman"/>
        </w:rPr>
        <w:tab/>
        <w:t>quatrième année</w:t>
      </w:r>
    </w:p>
    <w:p w14:paraId="65FCA6CB" w14:textId="0CB683B4" w:rsidR="00A43E30" w:rsidRPr="00A43E30" w:rsidRDefault="00A43E30" w:rsidP="00A51F03">
      <w:pPr>
        <w:keepNext/>
        <w:keepLines/>
        <w:spacing w:after="120"/>
        <w:jc w:val="left"/>
        <w:rPr>
          <w:rFonts w:cs="Times New Roman"/>
        </w:rPr>
      </w:pPr>
      <w:r w:rsidRPr="00A43E30">
        <w:rPr>
          <w:rFonts w:cs="Times New Roman"/>
        </w:rPr>
        <w:t>A5</w:t>
      </w:r>
      <w:r w:rsidR="003519FD">
        <w:rPr>
          <w:rFonts w:cs="Times New Roman"/>
        </w:rPr>
        <w:tab/>
        <w:t>cinquième année</w:t>
      </w:r>
    </w:p>
    <w:p w14:paraId="2897AA84" w14:textId="5BDFF0A3" w:rsidR="00A43E30" w:rsidRPr="00A43E30" w:rsidRDefault="00ED3B4B" w:rsidP="00A51F03">
      <w:pPr>
        <w:keepNext/>
        <w:keepLines/>
        <w:spacing w:after="120"/>
        <w:jc w:val="left"/>
        <w:rPr>
          <w:rFonts w:cs="Times New Roman"/>
        </w:rPr>
      </w:pPr>
      <w:r>
        <w:rPr>
          <w:rFonts w:cs="Times New Roman"/>
        </w:rPr>
        <w:t>AC</w:t>
      </w:r>
      <w:r>
        <w:rPr>
          <w:rFonts w:cs="Times New Roman"/>
        </w:rPr>
        <w:tab/>
        <w:t>Alternance Codique</w:t>
      </w:r>
    </w:p>
    <w:p w14:paraId="5D754B97" w14:textId="77777777" w:rsidR="00A43E30" w:rsidRPr="00A43E30" w:rsidRDefault="00A43E30" w:rsidP="00A51F03">
      <w:pPr>
        <w:keepNext/>
        <w:keepLines/>
        <w:spacing w:after="120"/>
        <w:jc w:val="left"/>
        <w:rPr>
          <w:rFonts w:cs="Times New Roman"/>
        </w:rPr>
      </w:pPr>
      <w:r w:rsidRPr="00A43E30">
        <w:rPr>
          <w:rFonts w:cs="Times New Roman"/>
        </w:rPr>
        <w:t>Acc</w:t>
      </w:r>
      <w:r w:rsidRPr="00A43E30">
        <w:rPr>
          <w:rFonts w:cs="Times New Roman"/>
        </w:rPr>
        <w:tab/>
        <w:t>accompli</w:t>
      </w:r>
    </w:p>
    <w:p w14:paraId="77E1BE30" w14:textId="7D6AFD84" w:rsidR="00A43E30" w:rsidRPr="00A43E30" w:rsidRDefault="00A43E30" w:rsidP="00A51F03">
      <w:pPr>
        <w:keepNext/>
        <w:keepLines/>
        <w:spacing w:after="120"/>
        <w:jc w:val="left"/>
        <w:rPr>
          <w:rFonts w:cs="Times New Roman"/>
        </w:rPr>
      </w:pPr>
      <w:r w:rsidRPr="00A43E30">
        <w:rPr>
          <w:rFonts w:cs="Times New Roman"/>
        </w:rPr>
        <w:t>ACALAN</w:t>
      </w:r>
      <w:r w:rsidRPr="00A43E30">
        <w:rPr>
          <w:rFonts w:cs="Times New Roman"/>
        </w:rPr>
        <w:tab/>
        <w:t xml:space="preserve">Académie </w:t>
      </w:r>
      <w:r w:rsidR="00ED3B4B">
        <w:rPr>
          <w:rFonts w:cs="Times New Roman"/>
        </w:rPr>
        <w:t xml:space="preserve">Africaine </w:t>
      </w:r>
      <w:r w:rsidRPr="00A43E30">
        <w:rPr>
          <w:rFonts w:cs="Times New Roman"/>
        </w:rPr>
        <w:t>des Langues</w:t>
      </w:r>
    </w:p>
    <w:p w14:paraId="2A4A2B94" w14:textId="77777777" w:rsidR="00A43E30" w:rsidRPr="00A43E30" w:rsidRDefault="00A43E30" w:rsidP="00A51F03">
      <w:pPr>
        <w:keepNext/>
        <w:keepLines/>
        <w:spacing w:after="120"/>
        <w:jc w:val="left"/>
        <w:rPr>
          <w:rFonts w:cs="Times New Roman"/>
        </w:rPr>
      </w:pPr>
      <w:r w:rsidRPr="00A43E30">
        <w:rPr>
          <w:rFonts w:cs="Times New Roman"/>
        </w:rPr>
        <w:t>Al.</w:t>
      </w:r>
      <w:r w:rsidRPr="00A43E30">
        <w:rPr>
          <w:rFonts w:cs="Times New Roman"/>
        </w:rPr>
        <w:tab/>
        <w:t>et autres</w:t>
      </w:r>
    </w:p>
    <w:p w14:paraId="7A769511" w14:textId="77777777" w:rsidR="00A43E30" w:rsidRPr="00A43E30" w:rsidRDefault="00A43E30" w:rsidP="00A51F03">
      <w:pPr>
        <w:keepNext/>
        <w:keepLines/>
        <w:spacing w:after="120"/>
        <w:jc w:val="left"/>
        <w:rPr>
          <w:rFonts w:cs="Times New Roman"/>
        </w:rPr>
      </w:pPr>
      <w:r w:rsidRPr="00A43E30">
        <w:rPr>
          <w:rFonts w:cs="Times New Roman"/>
        </w:rPr>
        <w:t>Alii</w:t>
      </w:r>
      <w:r w:rsidRPr="00A43E30">
        <w:rPr>
          <w:rFonts w:cs="Times New Roman"/>
        </w:rPr>
        <w:tab/>
        <w:t>et autres</w:t>
      </w:r>
    </w:p>
    <w:p w14:paraId="3241B83E" w14:textId="06DF1332" w:rsidR="00A43E30" w:rsidRPr="00A43E30" w:rsidRDefault="00A43E30" w:rsidP="00A51F03">
      <w:pPr>
        <w:keepNext/>
        <w:keepLines/>
        <w:spacing w:after="120"/>
        <w:jc w:val="left"/>
        <w:rPr>
          <w:rFonts w:cs="Times New Roman"/>
        </w:rPr>
      </w:pPr>
      <w:r w:rsidRPr="00A43E30">
        <w:rPr>
          <w:rFonts w:cs="Times New Roman"/>
        </w:rPr>
        <w:t>ALFAA</w:t>
      </w:r>
      <w:r w:rsidRPr="00A43E30">
        <w:rPr>
          <w:rFonts w:cs="Times New Roman"/>
        </w:rPr>
        <w:tab/>
        <w:t xml:space="preserve">méthode d’Apprentissage de la langue Française à partir des Acquis de l’Alphabétisation dans les langues </w:t>
      </w:r>
      <w:r w:rsidR="00E02D76" w:rsidRPr="00A43E30">
        <w:rPr>
          <w:rFonts w:cs="Times New Roman"/>
        </w:rPr>
        <w:t>Nationales</w:t>
      </w:r>
    </w:p>
    <w:p w14:paraId="1E460129" w14:textId="77777777" w:rsidR="00A43E30" w:rsidRPr="00A43E30" w:rsidRDefault="00A43E30" w:rsidP="00A51F03">
      <w:pPr>
        <w:keepNext/>
        <w:keepLines/>
        <w:spacing w:after="120"/>
        <w:jc w:val="left"/>
        <w:rPr>
          <w:rFonts w:cs="Times New Roman"/>
        </w:rPr>
      </w:pPr>
      <w:r w:rsidRPr="00A43E30">
        <w:rPr>
          <w:rFonts w:cs="Times New Roman"/>
        </w:rPr>
        <w:t>API</w:t>
      </w:r>
      <w:r w:rsidRPr="00A43E30">
        <w:rPr>
          <w:rFonts w:cs="Times New Roman"/>
        </w:rPr>
        <w:tab/>
        <w:t>Alphabet Phonétique International</w:t>
      </w:r>
    </w:p>
    <w:p w14:paraId="7EA7452D" w14:textId="77777777" w:rsidR="00A43E30" w:rsidRPr="00A43E30" w:rsidRDefault="00A43E30" w:rsidP="00A51F03">
      <w:pPr>
        <w:keepNext/>
        <w:keepLines/>
        <w:spacing w:after="120"/>
        <w:jc w:val="left"/>
        <w:rPr>
          <w:rFonts w:cs="Times New Roman"/>
        </w:rPr>
      </w:pPr>
      <w:r w:rsidRPr="00A43E30">
        <w:rPr>
          <w:rFonts w:cs="Times New Roman"/>
        </w:rPr>
        <w:t>APPC</w:t>
      </w:r>
      <w:r w:rsidRPr="00A43E30">
        <w:rPr>
          <w:rFonts w:cs="Times New Roman"/>
        </w:rPr>
        <w:tab/>
        <w:t>Activités Pratiques de Production et culturelles</w:t>
      </w:r>
    </w:p>
    <w:p w14:paraId="7215D3E5" w14:textId="77777777" w:rsidR="00A43E30" w:rsidRPr="00A43E30" w:rsidRDefault="00A43E30" w:rsidP="00A51F03">
      <w:pPr>
        <w:keepNext/>
        <w:keepLines/>
        <w:spacing w:after="120"/>
        <w:jc w:val="left"/>
        <w:rPr>
          <w:rFonts w:cs="Times New Roman"/>
        </w:rPr>
      </w:pPr>
      <w:r w:rsidRPr="00A43E30">
        <w:rPr>
          <w:rFonts w:cs="Times New Roman"/>
        </w:rPr>
        <w:t>AUF</w:t>
      </w:r>
      <w:r w:rsidRPr="00A43E30">
        <w:rPr>
          <w:rFonts w:cs="Times New Roman"/>
        </w:rPr>
        <w:tab/>
        <w:t>Agence Universitaire de la Francophonie</w:t>
      </w:r>
    </w:p>
    <w:p w14:paraId="4A6EDE78" w14:textId="77777777" w:rsidR="00A43E30" w:rsidRPr="00A43E30" w:rsidRDefault="00A43E30" w:rsidP="00A51F03">
      <w:pPr>
        <w:keepNext/>
        <w:keepLines/>
        <w:spacing w:after="120"/>
        <w:jc w:val="left"/>
        <w:rPr>
          <w:rFonts w:cs="Times New Roman"/>
        </w:rPr>
      </w:pPr>
      <w:r w:rsidRPr="00A43E30">
        <w:rPr>
          <w:rFonts w:cs="Times New Roman"/>
        </w:rPr>
        <w:t>CEB</w:t>
      </w:r>
      <w:r w:rsidRPr="00A43E30">
        <w:rPr>
          <w:rFonts w:cs="Times New Roman"/>
        </w:rPr>
        <w:tab/>
        <w:t>Circonscription d’Education de Base</w:t>
      </w:r>
    </w:p>
    <w:p w14:paraId="1A597930" w14:textId="77777777" w:rsidR="00A43E30" w:rsidRPr="00A43E30" w:rsidRDefault="00A43E30" w:rsidP="00A51F03">
      <w:pPr>
        <w:keepNext/>
        <w:keepLines/>
        <w:spacing w:after="120"/>
        <w:jc w:val="left"/>
        <w:rPr>
          <w:rFonts w:cs="Times New Roman"/>
        </w:rPr>
      </w:pPr>
      <w:r w:rsidRPr="00A43E30">
        <w:rPr>
          <w:rFonts w:cs="Times New Roman"/>
        </w:rPr>
        <w:t>CEDEAO</w:t>
      </w:r>
      <w:r w:rsidRPr="00A43E30">
        <w:rPr>
          <w:rFonts w:cs="Times New Roman"/>
        </w:rPr>
        <w:tab/>
        <w:t>Communauté des Etats de l’Afrique de l’Ouest</w:t>
      </w:r>
    </w:p>
    <w:p w14:paraId="758AE6DF" w14:textId="77777777" w:rsidR="00A43E30" w:rsidRPr="00A43E30" w:rsidRDefault="00A43E30" w:rsidP="00A51F03">
      <w:pPr>
        <w:keepNext/>
        <w:keepLines/>
        <w:spacing w:after="120"/>
        <w:jc w:val="left"/>
        <w:rPr>
          <w:rFonts w:cs="Times New Roman"/>
        </w:rPr>
      </w:pPr>
      <w:r w:rsidRPr="00A43E30">
        <w:rPr>
          <w:rFonts w:cs="Times New Roman"/>
        </w:rPr>
        <w:t>CEP</w:t>
      </w:r>
      <w:r w:rsidRPr="00A43E30">
        <w:rPr>
          <w:rFonts w:cs="Times New Roman"/>
        </w:rPr>
        <w:tab/>
        <w:t>Certificat d’Etudes Primaire</w:t>
      </w:r>
    </w:p>
    <w:p w14:paraId="6CC8014E" w14:textId="614010FE" w:rsidR="00A43E30" w:rsidRPr="00A43E30" w:rsidRDefault="00A43E30" w:rsidP="00A51F03">
      <w:pPr>
        <w:keepNext/>
        <w:keepLines/>
        <w:spacing w:after="120"/>
        <w:jc w:val="left"/>
        <w:rPr>
          <w:rFonts w:cs="Times New Roman"/>
        </w:rPr>
      </w:pPr>
      <w:r w:rsidRPr="00A43E30">
        <w:rPr>
          <w:rFonts w:cs="Times New Roman"/>
        </w:rPr>
        <w:t>Cf.</w:t>
      </w:r>
      <w:r w:rsidRPr="00A43E30">
        <w:rPr>
          <w:rFonts w:cs="Times New Roman"/>
        </w:rPr>
        <w:tab/>
        <w:t>Conf</w:t>
      </w:r>
      <w:r w:rsidR="00ED3B4B">
        <w:rPr>
          <w:rFonts w:cs="Times New Roman"/>
        </w:rPr>
        <w:t>er</w:t>
      </w:r>
    </w:p>
    <w:p w14:paraId="4FE6F6C2" w14:textId="0D527340" w:rsidR="00A43E30" w:rsidRPr="00A43E30" w:rsidRDefault="00A43E30" w:rsidP="00A51F03">
      <w:pPr>
        <w:keepNext/>
        <w:keepLines/>
        <w:spacing w:after="120"/>
        <w:jc w:val="left"/>
        <w:rPr>
          <w:rFonts w:cs="Times New Roman"/>
        </w:rPr>
      </w:pPr>
      <w:r w:rsidRPr="00A43E30">
        <w:rPr>
          <w:rFonts w:cs="Times New Roman"/>
        </w:rPr>
        <w:t>CHAT</w:t>
      </w:r>
      <w:r w:rsidR="00ED3B4B">
        <w:rPr>
          <w:rFonts w:cs="Times New Roman"/>
        </w:rPr>
        <w:tab/>
      </w:r>
      <w:r w:rsidRPr="00A43E30">
        <w:rPr>
          <w:rFonts w:cs="Times New Roman"/>
        </w:rPr>
        <w:t>Codes for the Human Analysis of Transcripts</w:t>
      </w:r>
    </w:p>
    <w:p w14:paraId="6A956031" w14:textId="77777777" w:rsidR="00A43E30" w:rsidRPr="00A43E30" w:rsidRDefault="00A43E30" w:rsidP="00A51F03">
      <w:pPr>
        <w:keepNext/>
        <w:keepLines/>
        <w:spacing w:after="120"/>
        <w:jc w:val="left"/>
        <w:rPr>
          <w:rFonts w:cs="Times New Roman"/>
        </w:rPr>
      </w:pPr>
      <w:r w:rsidRPr="00A43E30">
        <w:rPr>
          <w:rFonts w:cs="Times New Roman"/>
        </w:rPr>
        <w:t>CHILDES</w:t>
      </w:r>
      <w:r w:rsidRPr="00A43E30">
        <w:rPr>
          <w:rFonts w:cs="Times New Roman"/>
        </w:rPr>
        <w:tab/>
        <w:t>Child Language Data Exchange System</w:t>
      </w:r>
    </w:p>
    <w:p w14:paraId="7F983155" w14:textId="77777777" w:rsidR="00A43E30" w:rsidRPr="00A43E30" w:rsidRDefault="00A43E30" w:rsidP="00A51F03">
      <w:pPr>
        <w:keepNext/>
        <w:keepLines/>
        <w:spacing w:after="120"/>
        <w:jc w:val="left"/>
        <w:rPr>
          <w:rFonts w:cs="Times New Roman"/>
        </w:rPr>
      </w:pPr>
      <w:r w:rsidRPr="00A43E30">
        <w:rPr>
          <w:rFonts w:cs="Times New Roman"/>
        </w:rPr>
        <w:t>CLAN</w:t>
      </w:r>
      <w:r w:rsidRPr="00A43E30">
        <w:rPr>
          <w:rFonts w:cs="Times New Roman"/>
        </w:rPr>
        <w:tab/>
        <w:t>Computerized Language Analysis</w:t>
      </w:r>
    </w:p>
    <w:p w14:paraId="0CA97B8C" w14:textId="77777777" w:rsidR="00A43E30" w:rsidRPr="00A43E30" w:rsidRDefault="00A43E30" w:rsidP="00A51F03">
      <w:pPr>
        <w:keepNext/>
        <w:keepLines/>
        <w:spacing w:after="120"/>
        <w:jc w:val="left"/>
        <w:rPr>
          <w:rFonts w:cs="Times New Roman"/>
        </w:rPr>
      </w:pPr>
      <w:r w:rsidRPr="00A43E30">
        <w:rPr>
          <w:rFonts w:cs="Times New Roman"/>
        </w:rPr>
        <w:t>CM1</w:t>
      </w:r>
      <w:r w:rsidRPr="00A43E30">
        <w:rPr>
          <w:rFonts w:cs="Times New Roman"/>
        </w:rPr>
        <w:tab/>
        <w:t>Cours Moyen première année</w:t>
      </w:r>
    </w:p>
    <w:p w14:paraId="5CF57277" w14:textId="77777777" w:rsidR="00A43E30" w:rsidRPr="00A43E30" w:rsidRDefault="00A43E30" w:rsidP="00A51F03">
      <w:pPr>
        <w:keepNext/>
        <w:keepLines/>
        <w:spacing w:after="120"/>
        <w:jc w:val="left"/>
        <w:rPr>
          <w:rFonts w:cs="Times New Roman"/>
        </w:rPr>
      </w:pPr>
      <w:r w:rsidRPr="00A43E30">
        <w:rPr>
          <w:rFonts w:cs="Times New Roman"/>
        </w:rPr>
        <w:t>CM2</w:t>
      </w:r>
      <w:r w:rsidRPr="00A43E30">
        <w:rPr>
          <w:rFonts w:cs="Times New Roman"/>
        </w:rPr>
        <w:tab/>
        <w:t>Cours Moyen deuxième année</w:t>
      </w:r>
    </w:p>
    <w:p w14:paraId="4F351972" w14:textId="77777777" w:rsidR="00A43E30" w:rsidRDefault="00A43E30" w:rsidP="00A51F03">
      <w:pPr>
        <w:keepNext/>
        <w:keepLines/>
        <w:spacing w:after="120"/>
        <w:jc w:val="left"/>
        <w:rPr>
          <w:rFonts w:cs="Times New Roman"/>
        </w:rPr>
      </w:pPr>
      <w:r w:rsidRPr="00A43E30">
        <w:rPr>
          <w:rFonts w:cs="Times New Roman"/>
        </w:rPr>
        <w:lastRenderedPageBreak/>
        <w:t>CNR</w:t>
      </w:r>
      <w:r w:rsidRPr="00A43E30">
        <w:rPr>
          <w:rFonts w:cs="Times New Roman"/>
        </w:rPr>
        <w:tab/>
        <w:t>Conseil National de la Révolution</w:t>
      </w:r>
    </w:p>
    <w:p w14:paraId="2531A36E" w14:textId="7F95DA02" w:rsidR="006638FC" w:rsidRPr="00A43E30" w:rsidRDefault="006638FC" w:rsidP="00A51F03">
      <w:pPr>
        <w:keepNext/>
        <w:keepLines/>
        <w:spacing w:after="120"/>
        <w:jc w:val="left"/>
        <w:rPr>
          <w:rFonts w:cs="Times New Roman"/>
        </w:rPr>
      </w:pPr>
      <w:r>
        <w:rPr>
          <w:rFonts w:cs="Times New Roman"/>
        </w:rPr>
        <w:t>COLANG</w:t>
      </w:r>
      <w:r>
        <w:rPr>
          <w:rFonts w:cs="Times New Roman"/>
        </w:rPr>
        <w:tab/>
        <w:t xml:space="preserve">Collaborative on Language </w:t>
      </w:r>
      <w:r w:rsidR="00E02D76">
        <w:rPr>
          <w:rFonts w:cs="Times New Roman"/>
        </w:rPr>
        <w:t>Research</w:t>
      </w:r>
    </w:p>
    <w:p w14:paraId="431DF890" w14:textId="30AA81B7" w:rsidR="00A43E30" w:rsidRPr="00A43E30" w:rsidRDefault="00A43E30" w:rsidP="00A51F03">
      <w:pPr>
        <w:keepNext/>
        <w:keepLines/>
        <w:spacing w:after="120"/>
        <w:jc w:val="left"/>
        <w:rPr>
          <w:rFonts w:cs="Times New Roman"/>
        </w:rPr>
      </w:pPr>
      <w:r w:rsidRPr="00A43E30">
        <w:rPr>
          <w:rFonts w:cs="Times New Roman"/>
        </w:rPr>
        <w:t>DGEB</w:t>
      </w:r>
      <w:r w:rsidR="006638FC">
        <w:rPr>
          <w:rFonts w:cs="Times New Roman"/>
        </w:rPr>
        <w:tab/>
      </w:r>
      <w:r w:rsidRPr="00A43E30">
        <w:rPr>
          <w:rFonts w:cs="Times New Roman"/>
        </w:rPr>
        <w:t>Direction Générale de l’enseignement de Base</w:t>
      </w:r>
    </w:p>
    <w:p w14:paraId="6FD59775" w14:textId="77777777" w:rsidR="00A43E30" w:rsidRPr="00A43E30" w:rsidRDefault="00A43E30" w:rsidP="00A51F03">
      <w:pPr>
        <w:keepNext/>
        <w:keepLines/>
        <w:spacing w:after="120"/>
        <w:jc w:val="left"/>
        <w:rPr>
          <w:rFonts w:cs="Times New Roman"/>
        </w:rPr>
      </w:pPr>
      <w:r w:rsidRPr="00A43E30">
        <w:rPr>
          <w:rFonts w:cs="Times New Roman"/>
        </w:rPr>
        <w:t>DL</w:t>
      </w:r>
      <w:r w:rsidRPr="00A43E30">
        <w:rPr>
          <w:rFonts w:cs="Times New Roman"/>
        </w:rPr>
        <w:tab/>
        <w:t>Discipline Linguistique</w:t>
      </w:r>
    </w:p>
    <w:p w14:paraId="702059F7" w14:textId="77777777" w:rsidR="00A43E30" w:rsidRDefault="00A43E30" w:rsidP="00A51F03">
      <w:pPr>
        <w:keepNext/>
        <w:keepLines/>
        <w:spacing w:after="120"/>
        <w:jc w:val="left"/>
        <w:rPr>
          <w:rFonts w:cs="Times New Roman"/>
        </w:rPr>
      </w:pPr>
      <w:r w:rsidRPr="00A43E30">
        <w:rPr>
          <w:rFonts w:cs="Times New Roman"/>
        </w:rPr>
        <w:t>DnL</w:t>
      </w:r>
      <w:r w:rsidRPr="00A43E30">
        <w:rPr>
          <w:rFonts w:cs="Times New Roman"/>
        </w:rPr>
        <w:tab/>
        <w:t>Discipline non Linguistique</w:t>
      </w:r>
    </w:p>
    <w:p w14:paraId="391F76E8" w14:textId="43A2EF27" w:rsidR="00ED3B4B" w:rsidRPr="00A43E30" w:rsidRDefault="00ED3B4B" w:rsidP="00A51F03">
      <w:pPr>
        <w:keepNext/>
        <w:keepLines/>
        <w:spacing w:after="120"/>
        <w:jc w:val="left"/>
        <w:rPr>
          <w:rFonts w:cs="Times New Roman"/>
        </w:rPr>
      </w:pPr>
      <w:r>
        <w:rPr>
          <w:rFonts w:cs="Times New Roman"/>
        </w:rPr>
        <w:t>DdNL</w:t>
      </w:r>
      <w:r>
        <w:rPr>
          <w:rFonts w:cs="Times New Roman"/>
        </w:rPr>
        <w:tab/>
        <w:t>Discipline dite Non Linguistique</w:t>
      </w:r>
    </w:p>
    <w:p w14:paraId="24283951" w14:textId="77777777" w:rsidR="00A43E30" w:rsidRPr="00A43E30" w:rsidRDefault="00A43E30" w:rsidP="00A51F03">
      <w:pPr>
        <w:keepNext/>
        <w:keepLines/>
        <w:spacing w:after="120"/>
        <w:jc w:val="left"/>
        <w:rPr>
          <w:rFonts w:cs="Times New Roman"/>
        </w:rPr>
      </w:pPr>
      <w:r w:rsidRPr="00A43E30">
        <w:rPr>
          <w:rFonts w:cs="Times New Roman"/>
        </w:rPr>
        <w:t>EB</w:t>
      </w:r>
      <w:r w:rsidRPr="00A43E30">
        <w:rPr>
          <w:rFonts w:cs="Times New Roman"/>
        </w:rPr>
        <w:tab/>
        <w:t>Ecoles bilingues</w:t>
      </w:r>
    </w:p>
    <w:p w14:paraId="362B9126" w14:textId="215E1E11" w:rsidR="00A43E30" w:rsidRPr="00A43E30" w:rsidRDefault="00A43E30" w:rsidP="00A51F03">
      <w:pPr>
        <w:keepNext/>
        <w:keepLines/>
        <w:spacing w:after="120"/>
        <w:jc w:val="left"/>
        <w:rPr>
          <w:rFonts w:cs="Times New Roman"/>
        </w:rPr>
      </w:pPr>
      <w:r w:rsidRPr="00A43E30">
        <w:rPr>
          <w:rFonts w:cs="Times New Roman"/>
        </w:rPr>
        <w:t>ELAN</w:t>
      </w:r>
      <w:r w:rsidR="003519FD">
        <w:rPr>
          <w:rFonts w:cs="Times New Roman"/>
        </w:rPr>
        <w:tab/>
        <w:t>Ecole et Langues Nationales en Afrique</w:t>
      </w:r>
    </w:p>
    <w:p w14:paraId="406C258A" w14:textId="77777777" w:rsidR="00A43E30" w:rsidRPr="00A43E30" w:rsidRDefault="00A43E30" w:rsidP="00A51F03">
      <w:pPr>
        <w:keepNext/>
        <w:keepLines/>
        <w:spacing w:after="120"/>
        <w:jc w:val="left"/>
        <w:rPr>
          <w:rFonts w:cs="Times New Roman"/>
        </w:rPr>
      </w:pPr>
      <w:r w:rsidRPr="00A43E30">
        <w:rPr>
          <w:rFonts w:cs="Times New Roman"/>
        </w:rPr>
        <w:t>ENEP</w:t>
      </w:r>
      <w:r w:rsidRPr="00A43E30">
        <w:rPr>
          <w:rFonts w:cs="Times New Roman"/>
        </w:rPr>
        <w:tab/>
        <w:t>Ecole Nationale des Enseignants du Primaire</w:t>
      </w:r>
    </w:p>
    <w:p w14:paraId="0FE8E498" w14:textId="77777777" w:rsidR="00A43E30" w:rsidRPr="00A43E30" w:rsidRDefault="00A43E30" w:rsidP="00A51F03">
      <w:pPr>
        <w:keepNext/>
        <w:keepLines/>
        <w:spacing w:after="120"/>
        <w:jc w:val="left"/>
        <w:rPr>
          <w:rFonts w:cs="Times New Roman"/>
        </w:rPr>
      </w:pPr>
      <w:r w:rsidRPr="00A43E30">
        <w:rPr>
          <w:rFonts w:cs="Times New Roman"/>
        </w:rPr>
        <w:t>FLE</w:t>
      </w:r>
      <w:r w:rsidRPr="00A43E30">
        <w:rPr>
          <w:rFonts w:cs="Times New Roman"/>
        </w:rPr>
        <w:tab/>
        <w:t>Français Langue Etrangère</w:t>
      </w:r>
    </w:p>
    <w:p w14:paraId="74965D4D" w14:textId="77777777" w:rsidR="00A43E30" w:rsidRPr="00A43E30" w:rsidRDefault="00A43E30" w:rsidP="00A51F03">
      <w:pPr>
        <w:keepNext/>
        <w:keepLines/>
        <w:spacing w:after="120"/>
        <w:jc w:val="left"/>
        <w:rPr>
          <w:rFonts w:cs="Times New Roman"/>
        </w:rPr>
      </w:pPr>
      <w:r w:rsidRPr="00A43E30">
        <w:rPr>
          <w:rFonts w:cs="Times New Roman"/>
        </w:rPr>
        <w:t>INA</w:t>
      </w:r>
      <w:r w:rsidRPr="00A43E30">
        <w:rPr>
          <w:rFonts w:cs="Times New Roman"/>
        </w:rPr>
        <w:tab/>
        <w:t>Institut National de l’Alphabétisation</w:t>
      </w:r>
    </w:p>
    <w:p w14:paraId="47865B1E" w14:textId="4EECA316" w:rsidR="00A43E30" w:rsidRDefault="00A43E30" w:rsidP="00A51F03">
      <w:pPr>
        <w:keepNext/>
        <w:keepLines/>
        <w:spacing w:after="120"/>
        <w:jc w:val="left"/>
        <w:rPr>
          <w:rFonts w:cs="Times New Roman"/>
        </w:rPr>
      </w:pPr>
      <w:r w:rsidRPr="00A43E30">
        <w:rPr>
          <w:rFonts w:cs="Times New Roman"/>
        </w:rPr>
        <w:t>inac.</w:t>
      </w:r>
      <w:r w:rsidRPr="00A43E30">
        <w:rPr>
          <w:rFonts w:cs="Times New Roman"/>
        </w:rPr>
        <w:tab/>
      </w:r>
      <w:r w:rsidR="00A50B3A" w:rsidRPr="00A43E30">
        <w:rPr>
          <w:rFonts w:cs="Times New Roman"/>
        </w:rPr>
        <w:t>I</w:t>
      </w:r>
      <w:r w:rsidRPr="00A43E30">
        <w:rPr>
          <w:rFonts w:cs="Times New Roman"/>
        </w:rPr>
        <w:t>naccompli</w:t>
      </w:r>
    </w:p>
    <w:p w14:paraId="0AD72144" w14:textId="444F9982" w:rsidR="00A50B3A" w:rsidRDefault="00A50B3A" w:rsidP="00A51F03">
      <w:pPr>
        <w:keepNext/>
        <w:keepLines/>
        <w:spacing w:after="120"/>
        <w:jc w:val="left"/>
        <w:rPr>
          <w:rFonts w:cs="Times New Roman"/>
        </w:rPr>
      </w:pPr>
      <w:r>
        <w:rPr>
          <w:rFonts w:cs="Times New Roman"/>
        </w:rPr>
        <w:t>INALCO</w:t>
      </w:r>
      <w:r>
        <w:rPr>
          <w:rFonts w:cs="Times New Roman"/>
        </w:rPr>
        <w:tab/>
        <w:t>Institut National des langues et civilisations Orientales</w:t>
      </w:r>
    </w:p>
    <w:p w14:paraId="18D89DB3" w14:textId="42308AE2" w:rsidR="00A50B3A" w:rsidRPr="00A43E30" w:rsidRDefault="00A50B3A" w:rsidP="00A51F03">
      <w:pPr>
        <w:keepNext/>
        <w:keepLines/>
        <w:spacing w:after="120"/>
        <w:jc w:val="left"/>
        <w:rPr>
          <w:rFonts w:cs="Times New Roman"/>
        </w:rPr>
      </w:pPr>
      <w:r>
        <w:rPr>
          <w:rFonts w:cs="Times New Roman"/>
        </w:rPr>
        <w:t>INSERM</w:t>
      </w:r>
      <w:r>
        <w:rPr>
          <w:rFonts w:cs="Times New Roman"/>
        </w:rPr>
        <w:tab/>
        <w:t>Institut National de la Santé et de la Recherche Médicale</w:t>
      </w:r>
    </w:p>
    <w:p w14:paraId="08626964" w14:textId="77777777" w:rsidR="00A43E30" w:rsidRPr="00A43E30" w:rsidRDefault="00A43E30" w:rsidP="00A51F03">
      <w:pPr>
        <w:keepNext/>
        <w:keepLines/>
        <w:spacing w:after="120"/>
        <w:jc w:val="left"/>
        <w:rPr>
          <w:rFonts w:cs="Times New Roman"/>
        </w:rPr>
      </w:pPr>
      <w:r w:rsidRPr="00A43E30">
        <w:rPr>
          <w:rFonts w:cs="Times New Roman"/>
        </w:rPr>
        <w:t>L1</w:t>
      </w:r>
      <w:r w:rsidRPr="00A43E30">
        <w:rPr>
          <w:rFonts w:cs="Times New Roman"/>
        </w:rPr>
        <w:tab/>
        <w:t>langue 1</w:t>
      </w:r>
    </w:p>
    <w:p w14:paraId="4271CC7D" w14:textId="77777777" w:rsidR="00A43E30" w:rsidRPr="00A43E30" w:rsidRDefault="00A43E30" w:rsidP="00A51F03">
      <w:pPr>
        <w:keepNext/>
        <w:keepLines/>
        <w:spacing w:after="120"/>
        <w:jc w:val="left"/>
        <w:rPr>
          <w:rFonts w:cs="Times New Roman"/>
        </w:rPr>
      </w:pPr>
      <w:r w:rsidRPr="00A43E30">
        <w:rPr>
          <w:rFonts w:cs="Times New Roman"/>
        </w:rPr>
        <w:t>L2</w:t>
      </w:r>
      <w:r w:rsidRPr="00A43E30">
        <w:rPr>
          <w:rFonts w:cs="Times New Roman"/>
        </w:rPr>
        <w:tab/>
        <w:t>Langue 2</w:t>
      </w:r>
    </w:p>
    <w:p w14:paraId="22BEA2DD" w14:textId="77777777" w:rsidR="00A43E30" w:rsidRPr="00A43E30" w:rsidRDefault="00A43E30" w:rsidP="00A51F03">
      <w:pPr>
        <w:keepNext/>
        <w:keepLines/>
        <w:spacing w:after="120"/>
        <w:jc w:val="left"/>
        <w:rPr>
          <w:rFonts w:cs="Times New Roman"/>
        </w:rPr>
      </w:pPr>
      <w:r w:rsidRPr="00A43E30">
        <w:rPr>
          <w:rFonts w:cs="Times New Roman"/>
        </w:rPr>
        <w:t>LN</w:t>
      </w:r>
      <w:r w:rsidRPr="00A43E30">
        <w:rPr>
          <w:rFonts w:cs="Times New Roman"/>
        </w:rPr>
        <w:tab/>
        <w:t>Langue Nationale</w:t>
      </w:r>
    </w:p>
    <w:p w14:paraId="067ACEC2" w14:textId="73565227" w:rsidR="00A43E30" w:rsidRPr="00A43E30" w:rsidRDefault="00A43E30" w:rsidP="00A51F03">
      <w:pPr>
        <w:keepNext/>
        <w:keepLines/>
        <w:spacing w:after="120"/>
        <w:jc w:val="left"/>
        <w:rPr>
          <w:rFonts w:cs="Times New Roman"/>
        </w:rPr>
      </w:pPr>
      <w:r w:rsidRPr="00A43E30">
        <w:rPr>
          <w:rFonts w:cs="Times New Roman"/>
        </w:rPr>
        <w:t>MEBA</w:t>
      </w:r>
      <w:r w:rsidR="00F97D1A">
        <w:rPr>
          <w:rFonts w:cs="Times New Roman"/>
        </w:rPr>
        <w:tab/>
      </w:r>
      <w:r w:rsidRPr="00A43E30">
        <w:rPr>
          <w:rFonts w:cs="Times New Roman"/>
        </w:rPr>
        <w:tab/>
        <w:t>Ministère de l’Enseignement de Base</w:t>
      </w:r>
    </w:p>
    <w:p w14:paraId="305A8D1E" w14:textId="50E74417" w:rsidR="00A43E30" w:rsidRPr="00A43E30" w:rsidRDefault="00A43E30" w:rsidP="00A51F03">
      <w:pPr>
        <w:keepNext/>
        <w:keepLines/>
        <w:spacing w:after="120"/>
        <w:jc w:val="left"/>
        <w:rPr>
          <w:rFonts w:cs="Times New Roman"/>
        </w:rPr>
      </w:pPr>
      <w:r w:rsidRPr="00A43E30">
        <w:rPr>
          <w:rFonts w:cs="Times New Roman"/>
        </w:rPr>
        <w:t>MENA</w:t>
      </w:r>
      <w:r w:rsidR="003519FD">
        <w:rPr>
          <w:rFonts w:cs="Times New Roman"/>
        </w:rPr>
        <w:tab/>
      </w:r>
      <w:r w:rsidRPr="00A43E30">
        <w:rPr>
          <w:rFonts w:cs="Times New Roman"/>
        </w:rPr>
        <w:tab/>
        <w:t>Ministère de l’Education Nationale et de l’Alphabétisation</w:t>
      </w:r>
    </w:p>
    <w:p w14:paraId="1CE48AEC" w14:textId="77777777" w:rsidR="00A43E30" w:rsidRPr="00A43E30" w:rsidRDefault="00A43E30" w:rsidP="00A51F03">
      <w:pPr>
        <w:keepNext/>
        <w:keepLines/>
        <w:spacing w:after="120"/>
        <w:jc w:val="left"/>
        <w:rPr>
          <w:rFonts w:cs="Times New Roman"/>
        </w:rPr>
      </w:pPr>
      <w:r w:rsidRPr="00A43E30">
        <w:rPr>
          <w:rFonts w:cs="Times New Roman"/>
        </w:rPr>
        <w:t>MoDyCo</w:t>
      </w:r>
      <w:r w:rsidRPr="00A43E30">
        <w:rPr>
          <w:rFonts w:cs="Times New Roman"/>
        </w:rPr>
        <w:tab/>
        <w:t>Modèles, Dynamiques et Corpus</w:t>
      </w:r>
    </w:p>
    <w:p w14:paraId="06B23D1B" w14:textId="77777777" w:rsidR="00A43E30" w:rsidRPr="00A43E30" w:rsidRDefault="00A43E30" w:rsidP="00A51F03">
      <w:pPr>
        <w:keepNext/>
        <w:keepLines/>
        <w:spacing w:after="120"/>
        <w:jc w:val="left"/>
        <w:rPr>
          <w:rFonts w:cs="Times New Roman"/>
        </w:rPr>
      </w:pPr>
      <w:r w:rsidRPr="00A43E30">
        <w:rPr>
          <w:rFonts w:cs="Times New Roman"/>
        </w:rPr>
        <w:t>n.d.</w:t>
      </w:r>
      <w:r w:rsidRPr="00A43E30">
        <w:rPr>
          <w:rFonts w:cs="Times New Roman"/>
        </w:rPr>
        <w:tab/>
        <w:t>non déterminé</w:t>
      </w:r>
    </w:p>
    <w:p w14:paraId="7EDEDF37" w14:textId="77777777" w:rsidR="00A43E30" w:rsidRPr="00A43E30" w:rsidRDefault="00A43E30" w:rsidP="00A51F03">
      <w:pPr>
        <w:keepNext/>
        <w:keepLines/>
        <w:spacing w:after="120"/>
        <w:jc w:val="left"/>
        <w:rPr>
          <w:rFonts w:cs="Times New Roman"/>
        </w:rPr>
      </w:pPr>
      <w:r w:rsidRPr="00A43E30">
        <w:rPr>
          <w:rFonts w:cs="Times New Roman"/>
        </w:rPr>
        <w:t>OIF</w:t>
      </w:r>
      <w:r w:rsidRPr="00A43E30">
        <w:rPr>
          <w:rFonts w:cs="Times New Roman"/>
        </w:rPr>
        <w:tab/>
        <w:t>Organisation Internationale de la Francophonie</w:t>
      </w:r>
    </w:p>
    <w:p w14:paraId="472639D7" w14:textId="77777777" w:rsidR="00A43E30" w:rsidRPr="00A43E30" w:rsidRDefault="00A43E30" w:rsidP="00A51F03">
      <w:pPr>
        <w:keepNext/>
        <w:keepLines/>
        <w:spacing w:after="120"/>
        <w:jc w:val="left"/>
        <w:rPr>
          <w:rFonts w:cs="Times New Roman"/>
        </w:rPr>
      </w:pPr>
      <w:r w:rsidRPr="00A43E30">
        <w:rPr>
          <w:rFonts w:cs="Times New Roman"/>
        </w:rPr>
        <w:t>ONEPAFS</w:t>
      </w:r>
      <w:r w:rsidRPr="00A43E30">
        <w:rPr>
          <w:rFonts w:cs="Times New Roman"/>
        </w:rPr>
        <w:tab/>
        <w:t xml:space="preserve">Office National d’Education Permanente et de l’Alphabétisation Fonctionnelle sélective </w:t>
      </w:r>
    </w:p>
    <w:p w14:paraId="2085C67F" w14:textId="7995EF8B" w:rsidR="00A43E30" w:rsidRPr="00A43E30" w:rsidRDefault="003519FD" w:rsidP="00A51F03">
      <w:pPr>
        <w:keepNext/>
        <w:keepLines/>
        <w:spacing w:after="120"/>
        <w:jc w:val="left"/>
        <w:rPr>
          <w:rFonts w:cs="Times New Roman"/>
        </w:rPr>
      </w:pPr>
      <w:r>
        <w:rPr>
          <w:rFonts w:cs="Times New Roman"/>
        </w:rPr>
        <w:t>OSEO</w:t>
      </w:r>
      <w:r>
        <w:rPr>
          <w:rFonts w:cs="Times New Roman"/>
        </w:rPr>
        <w:tab/>
      </w:r>
      <w:r w:rsidR="00A43E30" w:rsidRPr="00A43E30">
        <w:rPr>
          <w:rFonts w:cs="Times New Roman"/>
        </w:rPr>
        <w:t>Œuvre Suisse d’Entraide Ouvrière</w:t>
      </w:r>
    </w:p>
    <w:p w14:paraId="471CC45D" w14:textId="77777777" w:rsidR="00A43E30" w:rsidRPr="00A43E30" w:rsidRDefault="00A43E30" w:rsidP="00A51F03">
      <w:pPr>
        <w:keepNext/>
        <w:keepLines/>
        <w:spacing w:after="120"/>
        <w:jc w:val="left"/>
        <w:rPr>
          <w:rFonts w:cs="Times New Roman"/>
        </w:rPr>
      </w:pPr>
      <w:r w:rsidRPr="00A43E30">
        <w:rPr>
          <w:rFonts w:cs="Times New Roman"/>
        </w:rPr>
        <w:t>p.</w:t>
      </w:r>
      <w:r w:rsidRPr="00A43E30">
        <w:rPr>
          <w:rFonts w:cs="Times New Roman"/>
        </w:rPr>
        <w:tab/>
        <w:t>page</w:t>
      </w:r>
    </w:p>
    <w:p w14:paraId="35A5EF8A" w14:textId="77777777" w:rsidR="00A43E30" w:rsidRPr="00A43E30" w:rsidRDefault="00A43E30" w:rsidP="00A51F03">
      <w:pPr>
        <w:keepNext/>
        <w:keepLines/>
        <w:spacing w:after="120"/>
        <w:jc w:val="left"/>
        <w:rPr>
          <w:rFonts w:cs="Times New Roman"/>
        </w:rPr>
      </w:pPr>
      <w:r w:rsidRPr="00A43E30">
        <w:rPr>
          <w:rFonts w:cs="Times New Roman"/>
        </w:rPr>
        <w:lastRenderedPageBreak/>
        <w:t>PDDEB</w:t>
      </w:r>
      <w:r w:rsidRPr="00A43E30">
        <w:rPr>
          <w:rFonts w:cs="Times New Roman"/>
        </w:rPr>
        <w:tab/>
        <w:t>Plan Décennal de Développement de l’Education de Base</w:t>
      </w:r>
    </w:p>
    <w:p w14:paraId="39E34D1C" w14:textId="519A9DE0" w:rsidR="00A43E30" w:rsidRPr="00A43E30" w:rsidRDefault="00A43E30" w:rsidP="00A51F03">
      <w:pPr>
        <w:keepNext/>
        <w:keepLines/>
        <w:spacing w:after="120"/>
        <w:jc w:val="left"/>
        <w:rPr>
          <w:rFonts w:cs="Times New Roman"/>
        </w:rPr>
      </w:pPr>
      <w:r w:rsidRPr="00A43E30">
        <w:rPr>
          <w:rFonts w:cs="Times New Roman"/>
        </w:rPr>
        <w:t>PDSEB</w:t>
      </w:r>
      <w:r w:rsidRPr="00A43E30">
        <w:rPr>
          <w:rFonts w:cs="Times New Roman"/>
        </w:rPr>
        <w:tab/>
        <w:t>Programme de Développement Stratégique du ministère de l’éducation nationale</w:t>
      </w:r>
    </w:p>
    <w:p w14:paraId="60120C0D" w14:textId="77777777" w:rsidR="00A43E30" w:rsidRPr="00A43E30" w:rsidRDefault="00A43E30" w:rsidP="00A51F03">
      <w:pPr>
        <w:keepNext/>
        <w:keepLines/>
        <w:spacing w:after="120"/>
        <w:jc w:val="left"/>
        <w:rPr>
          <w:rFonts w:cs="Times New Roman"/>
        </w:rPr>
      </w:pPr>
      <w:r w:rsidRPr="00A43E30">
        <w:rPr>
          <w:rFonts w:cs="Times New Roman"/>
        </w:rPr>
        <w:t>Poj</w:t>
      </w:r>
      <w:r w:rsidRPr="00A43E30">
        <w:rPr>
          <w:rFonts w:cs="Times New Roman"/>
        </w:rPr>
        <w:tab/>
        <w:t>projectif</w:t>
      </w:r>
    </w:p>
    <w:p w14:paraId="2F65499B" w14:textId="77777777" w:rsidR="00A43E30" w:rsidRPr="00A43E30" w:rsidRDefault="00A43E30" w:rsidP="00A51F03">
      <w:pPr>
        <w:keepNext/>
        <w:keepLines/>
        <w:spacing w:after="120"/>
        <w:jc w:val="left"/>
        <w:rPr>
          <w:rFonts w:cs="Times New Roman"/>
        </w:rPr>
      </w:pPr>
      <w:r w:rsidRPr="00A43E30">
        <w:rPr>
          <w:rFonts w:cs="Times New Roman"/>
        </w:rPr>
        <w:t>s.d.</w:t>
      </w:r>
      <w:r w:rsidRPr="00A43E30">
        <w:rPr>
          <w:rFonts w:cs="Times New Roman"/>
        </w:rPr>
        <w:tab/>
        <w:t>sans date</w:t>
      </w:r>
    </w:p>
    <w:p w14:paraId="5BC594F3" w14:textId="77777777" w:rsidR="00A43E30" w:rsidRPr="00A43E30" w:rsidRDefault="00A43E30" w:rsidP="00A51F03">
      <w:pPr>
        <w:keepNext/>
        <w:keepLines/>
        <w:spacing w:after="120"/>
        <w:jc w:val="left"/>
        <w:rPr>
          <w:rFonts w:cs="Times New Roman"/>
        </w:rPr>
      </w:pPr>
      <w:r w:rsidRPr="00A43E30">
        <w:rPr>
          <w:rFonts w:cs="Times New Roman"/>
        </w:rPr>
        <w:t>SN</w:t>
      </w:r>
      <w:r w:rsidRPr="00A43E30">
        <w:rPr>
          <w:rFonts w:cs="Times New Roman"/>
        </w:rPr>
        <w:tab/>
        <w:t>Syntagme Nominal</w:t>
      </w:r>
    </w:p>
    <w:p w14:paraId="45F01FB8" w14:textId="77777777" w:rsidR="00A43E30" w:rsidRPr="00A43E30" w:rsidRDefault="00A43E30" w:rsidP="00A51F03">
      <w:pPr>
        <w:keepNext/>
        <w:keepLines/>
        <w:spacing w:after="120"/>
        <w:jc w:val="left"/>
        <w:rPr>
          <w:rFonts w:cs="Times New Roman"/>
        </w:rPr>
      </w:pPr>
      <w:r w:rsidRPr="00A43E30">
        <w:rPr>
          <w:rFonts w:cs="Times New Roman"/>
        </w:rPr>
        <w:t>SP</w:t>
      </w:r>
      <w:r w:rsidRPr="00A43E30">
        <w:rPr>
          <w:rFonts w:cs="Times New Roman"/>
        </w:rPr>
        <w:tab/>
        <w:t>Syntagme Verbal</w:t>
      </w:r>
    </w:p>
    <w:p w14:paraId="27FDAFD6" w14:textId="77777777" w:rsidR="00A43E30" w:rsidRPr="00A43E30" w:rsidRDefault="00A43E30" w:rsidP="00A51F03">
      <w:pPr>
        <w:keepNext/>
        <w:keepLines/>
        <w:spacing w:after="120"/>
        <w:jc w:val="left"/>
        <w:rPr>
          <w:rFonts w:cs="Times New Roman"/>
        </w:rPr>
      </w:pPr>
      <w:r w:rsidRPr="00A43E30">
        <w:rPr>
          <w:rFonts w:cs="Times New Roman"/>
        </w:rPr>
        <w:t>SV</w:t>
      </w:r>
      <w:r w:rsidRPr="00A43E30">
        <w:rPr>
          <w:rFonts w:cs="Times New Roman"/>
        </w:rPr>
        <w:tab/>
        <w:t>Syntagme Verbal</w:t>
      </w:r>
    </w:p>
    <w:p w14:paraId="4A4F5DFD" w14:textId="77777777" w:rsidR="00A43E30" w:rsidRPr="00A43E30" w:rsidRDefault="00A43E30" w:rsidP="00A51F03">
      <w:pPr>
        <w:keepNext/>
        <w:keepLines/>
        <w:spacing w:after="120"/>
        <w:jc w:val="left"/>
        <w:rPr>
          <w:rFonts w:cs="Times New Roman"/>
        </w:rPr>
      </w:pPr>
      <w:r w:rsidRPr="00A43E30">
        <w:rPr>
          <w:rFonts w:cs="Times New Roman"/>
        </w:rPr>
        <w:t>TM</w:t>
      </w:r>
      <w:r w:rsidRPr="00A43E30">
        <w:rPr>
          <w:rFonts w:cs="Times New Roman"/>
        </w:rPr>
        <w:tab/>
        <w:t xml:space="preserve"> Travaux manuels</w:t>
      </w:r>
    </w:p>
    <w:p w14:paraId="470BCD25" w14:textId="62BBC2CA" w:rsidR="00A43E30" w:rsidRPr="00A43E30" w:rsidRDefault="00A43E30" w:rsidP="00A51F03">
      <w:pPr>
        <w:keepNext/>
        <w:keepLines/>
        <w:spacing w:after="120"/>
        <w:jc w:val="left"/>
        <w:rPr>
          <w:rFonts w:cs="Times New Roman"/>
        </w:rPr>
      </w:pPr>
      <w:r w:rsidRPr="00A43E30">
        <w:rPr>
          <w:rFonts w:cs="Times New Roman"/>
        </w:rPr>
        <w:t>UNESCO</w:t>
      </w:r>
      <w:r w:rsidR="003519FD">
        <w:rPr>
          <w:rFonts w:cs="Times New Roman"/>
        </w:rPr>
        <w:tab/>
        <w:t>Organisation des Nations Unies pour l’Education, la Science et la Culture</w:t>
      </w:r>
    </w:p>
    <w:p w14:paraId="3055EE64" w14:textId="7C113078" w:rsidR="00CE269F" w:rsidRPr="002773E7" w:rsidRDefault="000E465B" w:rsidP="00A51F03">
      <w:pPr>
        <w:pStyle w:val="Titre10"/>
        <w:keepNext/>
        <w:keepLines/>
        <w:rPr>
          <w:rFonts w:cs="Times New Roman"/>
          <w:sz w:val="20"/>
          <w:szCs w:val="20"/>
        </w:rPr>
      </w:pPr>
      <w:bookmarkStart w:id="8" w:name="_Toc438265212"/>
      <w:r>
        <w:rPr>
          <w:rFonts w:cs="Times New Roman"/>
        </w:rPr>
        <w:lastRenderedPageBreak/>
        <w:t>Table des matières</w:t>
      </w:r>
      <w:bookmarkEnd w:id="8"/>
    </w:p>
    <w:p w14:paraId="73A64729" w14:textId="77777777" w:rsidR="00F33153" w:rsidRDefault="009331ED">
      <w:pPr>
        <w:pStyle w:val="TM1"/>
        <w:rPr>
          <w:rFonts w:asciiTheme="minorHAnsi" w:hAnsiTheme="minorHAnsi"/>
          <w:noProof/>
          <w:sz w:val="22"/>
        </w:rPr>
      </w:pPr>
      <w:r>
        <w:rPr>
          <w:rFonts w:cs="Times New Roman"/>
          <w:sz w:val="20"/>
          <w:szCs w:val="20"/>
        </w:rPr>
        <w:fldChar w:fldCharType="begin"/>
      </w:r>
      <w:r>
        <w:rPr>
          <w:rFonts w:cs="Times New Roman"/>
          <w:sz w:val="20"/>
          <w:szCs w:val="20"/>
        </w:rPr>
        <w:instrText xml:space="preserve"> TOC \o "1-8" \h \z \u </w:instrText>
      </w:r>
      <w:r>
        <w:rPr>
          <w:rFonts w:cs="Times New Roman"/>
          <w:sz w:val="20"/>
          <w:szCs w:val="20"/>
        </w:rPr>
        <w:fldChar w:fldCharType="separate"/>
      </w:r>
      <w:hyperlink w:anchor="_Toc438265209" w:history="1">
        <w:r w:rsidR="00F33153" w:rsidRPr="0005641D">
          <w:rPr>
            <w:rStyle w:val="Lienhypertexte"/>
            <w:noProof/>
          </w:rPr>
          <w:t>Résumé</w:t>
        </w:r>
        <w:r w:rsidR="00F33153">
          <w:rPr>
            <w:noProof/>
            <w:webHidden/>
          </w:rPr>
          <w:tab/>
        </w:r>
        <w:r w:rsidR="00F33153">
          <w:rPr>
            <w:noProof/>
            <w:webHidden/>
          </w:rPr>
          <w:fldChar w:fldCharType="begin"/>
        </w:r>
        <w:r w:rsidR="00F33153">
          <w:rPr>
            <w:noProof/>
            <w:webHidden/>
          </w:rPr>
          <w:instrText xml:space="preserve"> PAGEREF _Toc438265209 \h </w:instrText>
        </w:r>
        <w:r w:rsidR="00F33153">
          <w:rPr>
            <w:noProof/>
            <w:webHidden/>
          </w:rPr>
        </w:r>
        <w:r w:rsidR="00F33153">
          <w:rPr>
            <w:noProof/>
            <w:webHidden/>
          </w:rPr>
          <w:fldChar w:fldCharType="separate"/>
        </w:r>
        <w:r w:rsidR="00F33153">
          <w:rPr>
            <w:noProof/>
            <w:webHidden/>
          </w:rPr>
          <w:t>3</w:t>
        </w:r>
        <w:r w:rsidR="00F33153">
          <w:rPr>
            <w:noProof/>
            <w:webHidden/>
          </w:rPr>
          <w:fldChar w:fldCharType="end"/>
        </w:r>
      </w:hyperlink>
    </w:p>
    <w:p w14:paraId="4D04E143" w14:textId="77777777" w:rsidR="00F33153" w:rsidRDefault="00835131">
      <w:pPr>
        <w:pStyle w:val="TM1"/>
        <w:rPr>
          <w:rFonts w:asciiTheme="minorHAnsi" w:hAnsiTheme="minorHAnsi"/>
          <w:noProof/>
          <w:sz w:val="22"/>
        </w:rPr>
      </w:pPr>
      <w:hyperlink w:anchor="_Toc438265210" w:history="1">
        <w:r w:rsidR="00F33153" w:rsidRPr="0005641D">
          <w:rPr>
            <w:rStyle w:val="Lienhypertexte"/>
            <w:noProof/>
          </w:rPr>
          <w:t>Remerciements</w:t>
        </w:r>
        <w:r w:rsidR="00F33153">
          <w:rPr>
            <w:noProof/>
            <w:webHidden/>
          </w:rPr>
          <w:tab/>
        </w:r>
        <w:r w:rsidR="00F33153">
          <w:rPr>
            <w:noProof/>
            <w:webHidden/>
          </w:rPr>
          <w:fldChar w:fldCharType="begin"/>
        </w:r>
        <w:r w:rsidR="00F33153">
          <w:rPr>
            <w:noProof/>
            <w:webHidden/>
          </w:rPr>
          <w:instrText xml:space="preserve"> PAGEREF _Toc438265210 \h </w:instrText>
        </w:r>
        <w:r w:rsidR="00F33153">
          <w:rPr>
            <w:noProof/>
            <w:webHidden/>
          </w:rPr>
        </w:r>
        <w:r w:rsidR="00F33153">
          <w:rPr>
            <w:noProof/>
            <w:webHidden/>
          </w:rPr>
          <w:fldChar w:fldCharType="separate"/>
        </w:r>
        <w:r w:rsidR="00F33153">
          <w:rPr>
            <w:noProof/>
            <w:webHidden/>
          </w:rPr>
          <w:t>4</w:t>
        </w:r>
        <w:r w:rsidR="00F33153">
          <w:rPr>
            <w:noProof/>
            <w:webHidden/>
          </w:rPr>
          <w:fldChar w:fldCharType="end"/>
        </w:r>
      </w:hyperlink>
    </w:p>
    <w:p w14:paraId="4F429A6F" w14:textId="77777777" w:rsidR="00F33153" w:rsidRDefault="00835131">
      <w:pPr>
        <w:pStyle w:val="TM1"/>
        <w:rPr>
          <w:rFonts w:asciiTheme="minorHAnsi" w:hAnsiTheme="minorHAnsi"/>
          <w:noProof/>
          <w:sz w:val="22"/>
        </w:rPr>
      </w:pPr>
      <w:hyperlink w:anchor="_Toc438265211" w:history="1">
        <w:r w:rsidR="00F33153" w:rsidRPr="0005641D">
          <w:rPr>
            <w:rStyle w:val="Lienhypertexte"/>
            <w:noProof/>
          </w:rPr>
          <w:t>Liste des abréviations, signes et acronymes</w:t>
        </w:r>
        <w:r w:rsidR="00F33153">
          <w:rPr>
            <w:noProof/>
            <w:webHidden/>
          </w:rPr>
          <w:tab/>
        </w:r>
        <w:r w:rsidR="00F33153">
          <w:rPr>
            <w:noProof/>
            <w:webHidden/>
          </w:rPr>
          <w:fldChar w:fldCharType="begin"/>
        </w:r>
        <w:r w:rsidR="00F33153">
          <w:rPr>
            <w:noProof/>
            <w:webHidden/>
          </w:rPr>
          <w:instrText xml:space="preserve"> PAGEREF _Toc438265211 \h </w:instrText>
        </w:r>
        <w:r w:rsidR="00F33153">
          <w:rPr>
            <w:noProof/>
            <w:webHidden/>
          </w:rPr>
        </w:r>
        <w:r w:rsidR="00F33153">
          <w:rPr>
            <w:noProof/>
            <w:webHidden/>
          </w:rPr>
          <w:fldChar w:fldCharType="separate"/>
        </w:r>
        <w:r w:rsidR="00F33153">
          <w:rPr>
            <w:noProof/>
            <w:webHidden/>
          </w:rPr>
          <w:t>6</w:t>
        </w:r>
        <w:r w:rsidR="00F33153">
          <w:rPr>
            <w:noProof/>
            <w:webHidden/>
          </w:rPr>
          <w:fldChar w:fldCharType="end"/>
        </w:r>
      </w:hyperlink>
    </w:p>
    <w:p w14:paraId="492B7F06" w14:textId="77777777" w:rsidR="00F33153" w:rsidRDefault="00835131">
      <w:pPr>
        <w:pStyle w:val="TM1"/>
        <w:rPr>
          <w:rFonts w:asciiTheme="minorHAnsi" w:hAnsiTheme="minorHAnsi"/>
          <w:noProof/>
          <w:sz w:val="22"/>
        </w:rPr>
      </w:pPr>
      <w:hyperlink w:anchor="_Toc438265212" w:history="1">
        <w:r w:rsidR="00F33153" w:rsidRPr="0005641D">
          <w:rPr>
            <w:rStyle w:val="Lienhypertexte"/>
            <w:noProof/>
          </w:rPr>
          <w:t>Table des matières</w:t>
        </w:r>
        <w:r w:rsidR="00F33153">
          <w:rPr>
            <w:noProof/>
            <w:webHidden/>
          </w:rPr>
          <w:tab/>
        </w:r>
        <w:r w:rsidR="00F33153">
          <w:rPr>
            <w:noProof/>
            <w:webHidden/>
          </w:rPr>
          <w:fldChar w:fldCharType="begin"/>
        </w:r>
        <w:r w:rsidR="00F33153">
          <w:rPr>
            <w:noProof/>
            <w:webHidden/>
          </w:rPr>
          <w:instrText xml:space="preserve"> PAGEREF _Toc438265212 \h </w:instrText>
        </w:r>
        <w:r w:rsidR="00F33153">
          <w:rPr>
            <w:noProof/>
            <w:webHidden/>
          </w:rPr>
        </w:r>
        <w:r w:rsidR="00F33153">
          <w:rPr>
            <w:noProof/>
            <w:webHidden/>
          </w:rPr>
          <w:fldChar w:fldCharType="separate"/>
        </w:r>
        <w:r w:rsidR="00F33153">
          <w:rPr>
            <w:noProof/>
            <w:webHidden/>
          </w:rPr>
          <w:t>9</w:t>
        </w:r>
        <w:r w:rsidR="00F33153">
          <w:rPr>
            <w:noProof/>
            <w:webHidden/>
          </w:rPr>
          <w:fldChar w:fldCharType="end"/>
        </w:r>
      </w:hyperlink>
    </w:p>
    <w:p w14:paraId="24B4D5D5" w14:textId="77777777" w:rsidR="00F33153" w:rsidRDefault="00835131">
      <w:pPr>
        <w:pStyle w:val="TM1"/>
        <w:rPr>
          <w:rFonts w:asciiTheme="minorHAnsi" w:hAnsiTheme="minorHAnsi"/>
          <w:noProof/>
          <w:sz w:val="22"/>
        </w:rPr>
      </w:pPr>
      <w:hyperlink w:anchor="_Toc438265213" w:history="1">
        <w:r w:rsidR="00F33153" w:rsidRPr="0005641D">
          <w:rPr>
            <w:rStyle w:val="Lienhypertexte"/>
            <w:noProof/>
          </w:rPr>
          <w:t>Introduction</w:t>
        </w:r>
        <w:r w:rsidR="00F33153">
          <w:rPr>
            <w:noProof/>
            <w:webHidden/>
          </w:rPr>
          <w:tab/>
        </w:r>
        <w:r w:rsidR="00F33153">
          <w:rPr>
            <w:noProof/>
            <w:webHidden/>
          </w:rPr>
          <w:fldChar w:fldCharType="begin"/>
        </w:r>
        <w:r w:rsidR="00F33153">
          <w:rPr>
            <w:noProof/>
            <w:webHidden/>
          </w:rPr>
          <w:instrText xml:space="preserve"> PAGEREF _Toc438265213 \h </w:instrText>
        </w:r>
        <w:r w:rsidR="00F33153">
          <w:rPr>
            <w:noProof/>
            <w:webHidden/>
          </w:rPr>
        </w:r>
        <w:r w:rsidR="00F33153">
          <w:rPr>
            <w:noProof/>
            <w:webHidden/>
          </w:rPr>
          <w:fldChar w:fldCharType="separate"/>
        </w:r>
        <w:r w:rsidR="00F33153">
          <w:rPr>
            <w:noProof/>
            <w:webHidden/>
          </w:rPr>
          <w:t>18</w:t>
        </w:r>
        <w:r w:rsidR="00F33153">
          <w:rPr>
            <w:noProof/>
            <w:webHidden/>
          </w:rPr>
          <w:fldChar w:fldCharType="end"/>
        </w:r>
      </w:hyperlink>
    </w:p>
    <w:p w14:paraId="487C1F40" w14:textId="77777777" w:rsidR="00F33153" w:rsidRDefault="00835131">
      <w:pPr>
        <w:pStyle w:val="TM1"/>
        <w:rPr>
          <w:rFonts w:asciiTheme="minorHAnsi" w:hAnsiTheme="minorHAnsi"/>
          <w:noProof/>
          <w:sz w:val="22"/>
        </w:rPr>
      </w:pPr>
      <w:hyperlink w:anchor="_Toc438265214" w:history="1">
        <w:r w:rsidR="00F33153" w:rsidRPr="0005641D">
          <w:rPr>
            <w:rStyle w:val="Lienhypertexte"/>
            <w:caps/>
            <w:noProof/>
          </w:rPr>
          <w:t>Partie 1: préalables</w:t>
        </w:r>
        <w:r w:rsidR="00F33153">
          <w:rPr>
            <w:noProof/>
            <w:webHidden/>
          </w:rPr>
          <w:tab/>
        </w:r>
        <w:r w:rsidR="00F33153">
          <w:rPr>
            <w:noProof/>
            <w:webHidden/>
          </w:rPr>
          <w:fldChar w:fldCharType="begin"/>
        </w:r>
        <w:r w:rsidR="00F33153">
          <w:rPr>
            <w:noProof/>
            <w:webHidden/>
          </w:rPr>
          <w:instrText xml:space="preserve"> PAGEREF _Toc438265214 \h </w:instrText>
        </w:r>
        <w:r w:rsidR="00F33153">
          <w:rPr>
            <w:noProof/>
            <w:webHidden/>
          </w:rPr>
        </w:r>
        <w:r w:rsidR="00F33153">
          <w:rPr>
            <w:noProof/>
            <w:webHidden/>
          </w:rPr>
          <w:fldChar w:fldCharType="separate"/>
        </w:r>
        <w:r w:rsidR="00F33153">
          <w:rPr>
            <w:noProof/>
            <w:webHidden/>
          </w:rPr>
          <w:t>24</w:t>
        </w:r>
        <w:r w:rsidR="00F33153">
          <w:rPr>
            <w:noProof/>
            <w:webHidden/>
          </w:rPr>
          <w:fldChar w:fldCharType="end"/>
        </w:r>
      </w:hyperlink>
    </w:p>
    <w:p w14:paraId="5CC7B00B" w14:textId="77777777" w:rsidR="00F33153" w:rsidRDefault="00835131">
      <w:pPr>
        <w:pStyle w:val="TM1"/>
        <w:rPr>
          <w:rFonts w:asciiTheme="minorHAnsi" w:hAnsiTheme="minorHAnsi"/>
          <w:noProof/>
          <w:sz w:val="22"/>
        </w:rPr>
      </w:pPr>
      <w:hyperlink w:anchor="_Toc438265215" w:history="1">
        <w:r w:rsidR="00F33153" w:rsidRPr="0005641D">
          <w:rPr>
            <w:rStyle w:val="Lienhypertexte"/>
            <w:noProof/>
          </w:rPr>
          <w:t>CHAPITRE I: Situation sociolinguistique du fulfulde et aperçu des écoles bilingues du Burkina.</w:t>
        </w:r>
        <w:r w:rsidR="00F33153">
          <w:rPr>
            <w:noProof/>
            <w:webHidden/>
          </w:rPr>
          <w:tab/>
        </w:r>
        <w:r w:rsidR="00F33153">
          <w:rPr>
            <w:noProof/>
            <w:webHidden/>
          </w:rPr>
          <w:fldChar w:fldCharType="begin"/>
        </w:r>
        <w:r w:rsidR="00F33153">
          <w:rPr>
            <w:noProof/>
            <w:webHidden/>
          </w:rPr>
          <w:instrText xml:space="preserve"> PAGEREF _Toc438265215 \h </w:instrText>
        </w:r>
        <w:r w:rsidR="00F33153">
          <w:rPr>
            <w:noProof/>
            <w:webHidden/>
          </w:rPr>
        </w:r>
        <w:r w:rsidR="00F33153">
          <w:rPr>
            <w:noProof/>
            <w:webHidden/>
          </w:rPr>
          <w:fldChar w:fldCharType="separate"/>
        </w:r>
        <w:r w:rsidR="00F33153">
          <w:rPr>
            <w:noProof/>
            <w:webHidden/>
          </w:rPr>
          <w:t>25</w:t>
        </w:r>
        <w:r w:rsidR="00F33153">
          <w:rPr>
            <w:noProof/>
            <w:webHidden/>
          </w:rPr>
          <w:fldChar w:fldCharType="end"/>
        </w:r>
      </w:hyperlink>
    </w:p>
    <w:p w14:paraId="73B96F02" w14:textId="77777777" w:rsidR="00F33153" w:rsidRDefault="00835131">
      <w:pPr>
        <w:pStyle w:val="TM2"/>
        <w:tabs>
          <w:tab w:val="right" w:leader="dot" w:pos="9061"/>
        </w:tabs>
        <w:rPr>
          <w:rFonts w:asciiTheme="minorHAnsi" w:hAnsiTheme="minorHAnsi"/>
          <w:noProof/>
          <w:sz w:val="22"/>
        </w:rPr>
      </w:pPr>
      <w:hyperlink w:anchor="_Toc438265216" w:history="1">
        <w:r w:rsidR="00F33153" w:rsidRPr="0005641D">
          <w:rPr>
            <w:rStyle w:val="Lienhypertexte"/>
            <w:noProof/>
          </w:rPr>
          <w:t>I.1. Le fulfulde en Afrique de l’Ouest</w:t>
        </w:r>
        <w:r w:rsidR="00F33153">
          <w:rPr>
            <w:noProof/>
            <w:webHidden/>
          </w:rPr>
          <w:tab/>
        </w:r>
        <w:r w:rsidR="00F33153">
          <w:rPr>
            <w:noProof/>
            <w:webHidden/>
          </w:rPr>
          <w:fldChar w:fldCharType="begin"/>
        </w:r>
        <w:r w:rsidR="00F33153">
          <w:rPr>
            <w:noProof/>
            <w:webHidden/>
          </w:rPr>
          <w:instrText xml:space="preserve"> PAGEREF _Toc438265216 \h </w:instrText>
        </w:r>
        <w:r w:rsidR="00F33153">
          <w:rPr>
            <w:noProof/>
            <w:webHidden/>
          </w:rPr>
        </w:r>
        <w:r w:rsidR="00F33153">
          <w:rPr>
            <w:noProof/>
            <w:webHidden/>
          </w:rPr>
          <w:fldChar w:fldCharType="separate"/>
        </w:r>
        <w:r w:rsidR="00F33153">
          <w:rPr>
            <w:noProof/>
            <w:webHidden/>
          </w:rPr>
          <w:t>25</w:t>
        </w:r>
        <w:r w:rsidR="00F33153">
          <w:rPr>
            <w:noProof/>
            <w:webHidden/>
          </w:rPr>
          <w:fldChar w:fldCharType="end"/>
        </w:r>
      </w:hyperlink>
    </w:p>
    <w:p w14:paraId="2BE497D7" w14:textId="77777777" w:rsidR="00F33153" w:rsidRDefault="00835131">
      <w:pPr>
        <w:pStyle w:val="TM3"/>
        <w:rPr>
          <w:rFonts w:asciiTheme="minorHAnsi" w:hAnsiTheme="minorHAnsi"/>
          <w:noProof/>
          <w:sz w:val="22"/>
        </w:rPr>
      </w:pPr>
      <w:hyperlink w:anchor="_Toc438265217" w:history="1">
        <w:r w:rsidR="00F33153" w:rsidRPr="0005641D">
          <w:rPr>
            <w:rStyle w:val="Lienhypertexte"/>
            <w:noProof/>
          </w:rPr>
          <w:t>I.1.1. L’alphabet fulfulde dans les pays de l’Afrique de l’Ouest</w:t>
        </w:r>
        <w:r w:rsidR="00F33153">
          <w:rPr>
            <w:noProof/>
            <w:webHidden/>
          </w:rPr>
          <w:tab/>
        </w:r>
        <w:r w:rsidR="00F33153">
          <w:rPr>
            <w:noProof/>
            <w:webHidden/>
          </w:rPr>
          <w:fldChar w:fldCharType="begin"/>
        </w:r>
        <w:r w:rsidR="00F33153">
          <w:rPr>
            <w:noProof/>
            <w:webHidden/>
          </w:rPr>
          <w:instrText xml:space="preserve"> PAGEREF _Toc438265217 \h </w:instrText>
        </w:r>
        <w:r w:rsidR="00F33153">
          <w:rPr>
            <w:noProof/>
            <w:webHidden/>
          </w:rPr>
        </w:r>
        <w:r w:rsidR="00F33153">
          <w:rPr>
            <w:noProof/>
            <w:webHidden/>
          </w:rPr>
          <w:fldChar w:fldCharType="separate"/>
        </w:r>
        <w:r w:rsidR="00F33153">
          <w:rPr>
            <w:noProof/>
            <w:webHidden/>
          </w:rPr>
          <w:t>28</w:t>
        </w:r>
        <w:r w:rsidR="00F33153">
          <w:rPr>
            <w:noProof/>
            <w:webHidden/>
          </w:rPr>
          <w:fldChar w:fldCharType="end"/>
        </w:r>
      </w:hyperlink>
    </w:p>
    <w:p w14:paraId="7BA1CD2C" w14:textId="77777777" w:rsidR="00F33153" w:rsidRDefault="00835131">
      <w:pPr>
        <w:pStyle w:val="TM2"/>
        <w:tabs>
          <w:tab w:val="right" w:leader="dot" w:pos="9061"/>
        </w:tabs>
        <w:rPr>
          <w:rFonts w:asciiTheme="minorHAnsi" w:hAnsiTheme="minorHAnsi"/>
          <w:noProof/>
          <w:sz w:val="22"/>
        </w:rPr>
      </w:pPr>
      <w:hyperlink w:anchor="_Toc438265218" w:history="1">
        <w:r w:rsidR="00F33153" w:rsidRPr="0005641D">
          <w:rPr>
            <w:rStyle w:val="Lienhypertexte"/>
            <w:noProof/>
          </w:rPr>
          <w:t>I.2. L’alphabet et la transcription du fulfulde au Burkina Faso</w:t>
        </w:r>
        <w:r w:rsidR="00F33153">
          <w:rPr>
            <w:noProof/>
            <w:webHidden/>
          </w:rPr>
          <w:tab/>
        </w:r>
        <w:r w:rsidR="00F33153">
          <w:rPr>
            <w:noProof/>
            <w:webHidden/>
          </w:rPr>
          <w:fldChar w:fldCharType="begin"/>
        </w:r>
        <w:r w:rsidR="00F33153">
          <w:rPr>
            <w:noProof/>
            <w:webHidden/>
          </w:rPr>
          <w:instrText xml:space="preserve"> PAGEREF _Toc438265218 \h </w:instrText>
        </w:r>
        <w:r w:rsidR="00F33153">
          <w:rPr>
            <w:noProof/>
            <w:webHidden/>
          </w:rPr>
        </w:r>
        <w:r w:rsidR="00F33153">
          <w:rPr>
            <w:noProof/>
            <w:webHidden/>
          </w:rPr>
          <w:fldChar w:fldCharType="separate"/>
        </w:r>
        <w:r w:rsidR="00F33153">
          <w:rPr>
            <w:noProof/>
            <w:webHidden/>
          </w:rPr>
          <w:t>31</w:t>
        </w:r>
        <w:r w:rsidR="00F33153">
          <w:rPr>
            <w:noProof/>
            <w:webHidden/>
          </w:rPr>
          <w:fldChar w:fldCharType="end"/>
        </w:r>
      </w:hyperlink>
    </w:p>
    <w:p w14:paraId="0949086C"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19" w:history="1">
        <w:r w:rsidR="00F33153" w:rsidRPr="0005641D">
          <w:rPr>
            <w:rStyle w:val="Lienhypertexte"/>
            <w:noProof/>
          </w:rPr>
          <w:t>I.2.1.1. Les prénasales</w:t>
        </w:r>
        <w:r w:rsidR="00F33153">
          <w:rPr>
            <w:noProof/>
            <w:webHidden/>
          </w:rPr>
          <w:tab/>
        </w:r>
        <w:r w:rsidR="00F33153">
          <w:rPr>
            <w:noProof/>
            <w:webHidden/>
          </w:rPr>
          <w:fldChar w:fldCharType="begin"/>
        </w:r>
        <w:r w:rsidR="00F33153">
          <w:rPr>
            <w:noProof/>
            <w:webHidden/>
          </w:rPr>
          <w:instrText xml:space="preserve"> PAGEREF _Toc438265219 \h </w:instrText>
        </w:r>
        <w:r w:rsidR="00F33153">
          <w:rPr>
            <w:noProof/>
            <w:webHidden/>
          </w:rPr>
        </w:r>
        <w:r w:rsidR="00F33153">
          <w:rPr>
            <w:noProof/>
            <w:webHidden/>
          </w:rPr>
          <w:fldChar w:fldCharType="separate"/>
        </w:r>
        <w:r w:rsidR="00F33153">
          <w:rPr>
            <w:noProof/>
            <w:webHidden/>
          </w:rPr>
          <w:t>32</w:t>
        </w:r>
        <w:r w:rsidR="00F33153">
          <w:rPr>
            <w:noProof/>
            <w:webHidden/>
          </w:rPr>
          <w:fldChar w:fldCharType="end"/>
        </w:r>
      </w:hyperlink>
    </w:p>
    <w:p w14:paraId="51D4DF3D"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20" w:history="1">
        <w:r w:rsidR="00F33153" w:rsidRPr="0005641D">
          <w:rPr>
            <w:rStyle w:val="Lienhypertexte"/>
            <w:noProof/>
          </w:rPr>
          <w:t>I.2.1.2. Les géminées</w:t>
        </w:r>
        <w:r w:rsidR="00F33153">
          <w:rPr>
            <w:noProof/>
            <w:webHidden/>
          </w:rPr>
          <w:tab/>
        </w:r>
        <w:r w:rsidR="00F33153">
          <w:rPr>
            <w:noProof/>
            <w:webHidden/>
          </w:rPr>
          <w:fldChar w:fldCharType="begin"/>
        </w:r>
        <w:r w:rsidR="00F33153">
          <w:rPr>
            <w:noProof/>
            <w:webHidden/>
          </w:rPr>
          <w:instrText xml:space="preserve"> PAGEREF _Toc438265220 \h </w:instrText>
        </w:r>
        <w:r w:rsidR="00F33153">
          <w:rPr>
            <w:noProof/>
            <w:webHidden/>
          </w:rPr>
        </w:r>
        <w:r w:rsidR="00F33153">
          <w:rPr>
            <w:noProof/>
            <w:webHidden/>
          </w:rPr>
          <w:fldChar w:fldCharType="separate"/>
        </w:r>
        <w:r w:rsidR="00F33153">
          <w:rPr>
            <w:noProof/>
            <w:webHidden/>
          </w:rPr>
          <w:t>32</w:t>
        </w:r>
        <w:r w:rsidR="00F33153">
          <w:rPr>
            <w:noProof/>
            <w:webHidden/>
          </w:rPr>
          <w:fldChar w:fldCharType="end"/>
        </w:r>
      </w:hyperlink>
    </w:p>
    <w:p w14:paraId="6E85165A" w14:textId="77777777" w:rsidR="00F33153" w:rsidRDefault="00835131">
      <w:pPr>
        <w:pStyle w:val="TM3"/>
        <w:rPr>
          <w:rFonts w:asciiTheme="minorHAnsi" w:hAnsiTheme="minorHAnsi"/>
          <w:noProof/>
          <w:sz w:val="22"/>
        </w:rPr>
      </w:pPr>
      <w:hyperlink w:anchor="_Toc438265221" w:history="1">
        <w:r w:rsidR="00F33153" w:rsidRPr="0005641D">
          <w:rPr>
            <w:rStyle w:val="Lienhypertexte"/>
            <w:noProof/>
          </w:rPr>
          <w:t>I.2.2. Les lettres communes au fulfulde et au français</w:t>
        </w:r>
        <w:r w:rsidR="00F33153">
          <w:rPr>
            <w:noProof/>
            <w:webHidden/>
          </w:rPr>
          <w:tab/>
        </w:r>
        <w:r w:rsidR="00F33153">
          <w:rPr>
            <w:noProof/>
            <w:webHidden/>
          </w:rPr>
          <w:fldChar w:fldCharType="begin"/>
        </w:r>
        <w:r w:rsidR="00F33153">
          <w:rPr>
            <w:noProof/>
            <w:webHidden/>
          </w:rPr>
          <w:instrText xml:space="preserve"> PAGEREF _Toc438265221 \h </w:instrText>
        </w:r>
        <w:r w:rsidR="00F33153">
          <w:rPr>
            <w:noProof/>
            <w:webHidden/>
          </w:rPr>
        </w:r>
        <w:r w:rsidR="00F33153">
          <w:rPr>
            <w:noProof/>
            <w:webHidden/>
          </w:rPr>
          <w:fldChar w:fldCharType="separate"/>
        </w:r>
        <w:r w:rsidR="00F33153">
          <w:rPr>
            <w:noProof/>
            <w:webHidden/>
          </w:rPr>
          <w:t>33</w:t>
        </w:r>
        <w:r w:rsidR="00F33153">
          <w:rPr>
            <w:noProof/>
            <w:webHidden/>
          </w:rPr>
          <w:fldChar w:fldCharType="end"/>
        </w:r>
      </w:hyperlink>
    </w:p>
    <w:p w14:paraId="02B769D1" w14:textId="77777777" w:rsidR="00F33153" w:rsidRDefault="00835131">
      <w:pPr>
        <w:pStyle w:val="TM3"/>
        <w:rPr>
          <w:rFonts w:asciiTheme="minorHAnsi" w:hAnsiTheme="minorHAnsi"/>
          <w:noProof/>
          <w:sz w:val="22"/>
        </w:rPr>
      </w:pPr>
      <w:hyperlink w:anchor="_Toc438265222" w:history="1">
        <w:r w:rsidR="00F33153" w:rsidRPr="0005641D">
          <w:rPr>
            <w:rStyle w:val="Lienhypertexte"/>
            <w:noProof/>
          </w:rPr>
          <w:t>I.2.3. Les lettres spécifiques au fulfulde</w:t>
        </w:r>
        <w:r w:rsidR="00F33153">
          <w:rPr>
            <w:noProof/>
            <w:webHidden/>
          </w:rPr>
          <w:tab/>
        </w:r>
        <w:r w:rsidR="00F33153">
          <w:rPr>
            <w:noProof/>
            <w:webHidden/>
          </w:rPr>
          <w:fldChar w:fldCharType="begin"/>
        </w:r>
        <w:r w:rsidR="00F33153">
          <w:rPr>
            <w:noProof/>
            <w:webHidden/>
          </w:rPr>
          <w:instrText xml:space="preserve"> PAGEREF _Toc438265222 \h </w:instrText>
        </w:r>
        <w:r w:rsidR="00F33153">
          <w:rPr>
            <w:noProof/>
            <w:webHidden/>
          </w:rPr>
        </w:r>
        <w:r w:rsidR="00F33153">
          <w:rPr>
            <w:noProof/>
            <w:webHidden/>
          </w:rPr>
          <w:fldChar w:fldCharType="separate"/>
        </w:r>
        <w:r w:rsidR="00F33153">
          <w:rPr>
            <w:noProof/>
            <w:webHidden/>
          </w:rPr>
          <w:t>34</w:t>
        </w:r>
        <w:r w:rsidR="00F33153">
          <w:rPr>
            <w:noProof/>
            <w:webHidden/>
          </w:rPr>
          <w:fldChar w:fldCharType="end"/>
        </w:r>
      </w:hyperlink>
    </w:p>
    <w:p w14:paraId="516338C9" w14:textId="77777777" w:rsidR="00F33153" w:rsidRDefault="00835131">
      <w:pPr>
        <w:pStyle w:val="TM3"/>
        <w:rPr>
          <w:rFonts w:asciiTheme="minorHAnsi" w:hAnsiTheme="minorHAnsi"/>
          <w:noProof/>
          <w:sz w:val="22"/>
        </w:rPr>
      </w:pPr>
      <w:hyperlink w:anchor="_Toc438265223" w:history="1">
        <w:r w:rsidR="00F33153" w:rsidRPr="0005641D">
          <w:rPr>
            <w:rStyle w:val="Lienhypertexte"/>
            <w:noProof/>
          </w:rPr>
          <w:t>I.2.4. Le fonctionnement du groupe nominal</w:t>
        </w:r>
        <w:r w:rsidR="00F33153">
          <w:rPr>
            <w:noProof/>
            <w:webHidden/>
          </w:rPr>
          <w:tab/>
        </w:r>
        <w:r w:rsidR="00F33153">
          <w:rPr>
            <w:noProof/>
            <w:webHidden/>
          </w:rPr>
          <w:fldChar w:fldCharType="begin"/>
        </w:r>
        <w:r w:rsidR="00F33153">
          <w:rPr>
            <w:noProof/>
            <w:webHidden/>
          </w:rPr>
          <w:instrText xml:space="preserve"> PAGEREF _Toc438265223 \h </w:instrText>
        </w:r>
        <w:r w:rsidR="00F33153">
          <w:rPr>
            <w:noProof/>
            <w:webHidden/>
          </w:rPr>
        </w:r>
        <w:r w:rsidR="00F33153">
          <w:rPr>
            <w:noProof/>
            <w:webHidden/>
          </w:rPr>
          <w:fldChar w:fldCharType="separate"/>
        </w:r>
        <w:r w:rsidR="00F33153">
          <w:rPr>
            <w:noProof/>
            <w:webHidden/>
          </w:rPr>
          <w:t>35</w:t>
        </w:r>
        <w:r w:rsidR="00F33153">
          <w:rPr>
            <w:noProof/>
            <w:webHidden/>
          </w:rPr>
          <w:fldChar w:fldCharType="end"/>
        </w:r>
      </w:hyperlink>
    </w:p>
    <w:p w14:paraId="66866A42" w14:textId="77777777" w:rsidR="00F33153" w:rsidRDefault="00835131">
      <w:pPr>
        <w:pStyle w:val="TM3"/>
        <w:rPr>
          <w:rFonts w:asciiTheme="minorHAnsi" w:hAnsiTheme="minorHAnsi"/>
          <w:noProof/>
          <w:sz w:val="22"/>
        </w:rPr>
      </w:pPr>
      <w:hyperlink w:anchor="_Toc438265224" w:history="1">
        <w:r w:rsidR="00F33153" w:rsidRPr="0005641D">
          <w:rPr>
            <w:rStyle w:val="Lienhypertexte"/>
            <w:noProof/>
            <w:lang w:val="fr-CA"/>
          </w:rPr>
          <w:t>I.2.5. Le fonctionnement du groupe verbal</w:t>
        </w:r>
        <w:r w:rsidR="00F33153">
          <w:rPr>
            <w:noProof/>
            <w:webHidden/>
          </w:rPr>
          <w:tab/>
        </w:r>
        <w:r w:rsidR="00F33153">
          <w:rPr>
            <w:noProof/>
            <w:webHidden/>
          </w:rPr>
          <w:fldChar w:fldCharType="begin"/>
        </w:r>
        <w:r w:rsidR="00F33153">
          <w:rPr>
            <w:noProof/>
            <w:webHidden/>
          </w:rPr>
          <w:instrText xml:space="preserve"> PAGEREF _Toc438265224 \h </w:instrText>
        </w:r>
        <w:r w:rsidR="00F33153">
          <w:rPr>
            <w:noProof/>
            <w:webHidden/>
          </w:rPr>
        </w:r>
        <w:r w:rsidR="00F33153">
          <w:rPr>
            <w:noProof/>
            <w:webHidden/>
          </w:rPr>
          <w:fldChar w:fldCharType="separate"/>
        </w:r>
        <w:r w:rsidR="00F33153">
          <w:rPr>
            <w:noProof/>
            <w:webHidden/>
          </w:rPr>
          <w:t>38</w:t>
        </w:r>
        <w:r w:rsidR="00F33153">
          <w:rPr>
            <w:noProof/>
            <w:webHidden/>
          </w:rPr>
          <w:fldChar w:fldCharType="end"/>
        </w:r>
      </w:hyperlink>
    </w:p>
    <w:p w14:paraId="4DA764C1" w14:textId="77777777" w:rsidR="00F33153" w:rsidRDefault="00835131">
      <w:pPr>
        <w:pStyle w:val="TM2"/>
        <w:tabs>
          <w:tab w:val="right" w:leader="dot" w:pos="9061"/>
        </w:tabs>
        <w:rPr>
          <w:rFonts w:asciiTheme="minorHAnsi" w:hAnsiTheme="minorHAnsi"/>
          <w:noProof/>
          <w:sz w:val="22"/>
        </w:rPr>
      </w:pPr>
      <w:hyperlink w:anchor="_Toc438265225" w:history="1">
        <w:r w:rsidR="00F33153" w:rsidRPr="0005641D">
          <w:rPr>
            <w:rStyle w:val="Lienhypertexte"/>
            <w:noProof/>
          </w:rPr>
          <w:t>I.3. Aperçu historique des écoles bilingues au Burkina</w:t>
        </w:r>
        <w:r w:rsidR="00F33153">
          <w:rPr>
            <w:noProof/>
            <w:webHidden/>
          </w:rPr>
          <w:tab/>
        </w:r>
        <w:r w:rsidR="00F33153">
          <w:rPr>
            <w:noProof/>
            <w:webHidden/>
          </w:rPr>
          <w:fldChar w:fldCharType="begin"/>
        </w:r>
        <w:r w:rsidR="00F33153">
          <w:rPr>
            <w:noProof/>
            <w:webHidden/>
          </w:rPr>
          <w:instrText xml:space="preserve"> PAGEREF _Toc438265225 \h </w:instrText>
        </w:r>
        <w:r w:rsidR="00F33153">
          <w:rPr>
            <w:noProof/>
            <w:webHidden/>
          </w:rPr>
        </w:r>
        <w:r w:rsidR="00F33153">
          <w:rPr>
            <w:noProof/>
            <w:webHidden/>
          </w:rPr>
          <w:fldChar w:fldCharType="separate"/>
        </w:r>
        <w:r w:rsidR="00F33153">
          <w:rPr>
            <w:noProof/>
            <w:webHidden/>
          </w:rPr>
          <w:t>42</w:t>
        </w:r>
        <w:r w:rsidR="00F33153">
          <w:rPr>
            <w:noProof/>
            <w:webHidden/>
          </w:rPr>
          <w:fldChar w:fldCharType="end"/>
        </w:r>
      </w:hyperlink>
    </w:p>
    <w:p w14:paraId="29D126D7" w14:textId="77777777" w:rsidR="00F33153" w:rsidRDefault="00835131">
      <w:pPr>
        <w:pStyle w:val="TM3"/>
        <w:rPr>
          <w:rFonts w:asciiTheme="minorHAnsi" w:hAnsiTheme="minorHAnsi"/>
          <w:noProof/>
          <w:sz w:val="22"/>
        </w:rPr>
      </w:pPr>
      <w:hyperlink w:anchor="_Toc438265226" w:history="1">
        <w:r w:rsidR="00F33153" w:rsidRPr="0005641D">
          <w:rPr>
            <w:rStyle w:val="Lienhypertexte"/>
            <w:noProof/>
          </w:rPr>
          <w:t>I.3.6. Les étapes de l’expérimentation bilingue</w:t>
        </w:r>
        <w:r w:rsidR="00F33153">
          <w:rPr>
            <w:noProof/>
            <w:webHidden/>
          </w:rPr>
          <w:tab/>
        </w:r>
        <w:r w:rsidR="00F33153">
          <w:rPr>
            <w:noProof/>
            <w:webHidden/>
          </w:rPr>
          <w:fldChar w:fldCharType="begin"/>
        </w:r>
        <w:r w:rsidR="00F33153">
          <w:rPr>
            <w:noProof/>
            <w:webHidden/>
          </w:rPr>
          <w:instrText xml:space="preserve"> PAGEREF _Toc438265226 \h </w:instrText>
        </w:r>
        <w:r w:rsidR="00F33153">
          <w:rPr>
            <w:noProof/>
            <w:webHidden/>
          </w:rPr>
        </w:r>
        <w:r w:rsidR="00F33153">
          <w:rPr>
            <w:noProof/>
            <w:webHidden/>
          </w:rPr>
          <w:fldChar w:fldCharType="separate"/>
        </w:r>
        <w:r w:rsidR="00F33153">
          <w:rPr>
            <w:noProof/>
            <w:webHidden/>
          </w:rPr>
          <w:t>42</w:t>
        </w:r>
        <w:r w:rsidR="00F33153">
          <w:rPr>
            <w:noProof/>
            <w:webHidden/>
          </w:rPr>
          <w:fldChar w:fldCharType="end"/>
        </w:r>
      </w:hyperlink>
    </w:p>
    <w:p w14:paraId="57CBE111"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27" w:history="1">
        <w:r w:rsidR="00F33153" w:rsidRPr="0005641D">
          <w:rPr>
            <w:rStyle w:val="Lienhypertexte"/>
            <w:noProof/>
            <w:lang w:eastAsia="fr-FR"/>
          </w:rPr>
          <w:t>I.3.6.3. Les textes officiels</w:t>
        </w:r>
        <w:r w:rsidR="00F33153">
          <w:rPr>
            <w:noProof/>
            <w:webHidden/>
          </w:rPr>
          <w:tab/>
        </w:r>
        <w:r w:rsidR="00F33153">
          <w:rPr>
            <w:noProof/>
            <w:webHidden/>
          </w:rPr>
          <w:fldChar w:fldCharType="begin"/>
        </w:r>
        <w:r w:rsidR="00F33153">
          <w:rPr>
            <w:noProof/>
            <w:webHidden/>
          </w:rPr>
          <w:instrText xml:space="preserve"> PAGEREF _Toc438265227 \h </w:instrText>
        </w:r>
        <w:r w:rsidR="00F33153">
          <w:rPr>
            <w:noProof/>
            <w:webHidden/>
          </w:rPr>
        </w:r>
        <w:r w:rsidR="00F33153">
          <w:rPr>
            <w:noProof/>
            <w:webHidden/>
          </w:rPr>
          <w:fldChar w:fldCharType="separate"/>
        </w:r>
        <w:r w:rsidR="00F33153">
          <w:rPr>
            <w:noProof/>
            <w:webHidden/>
          </w:rPr>
          <w:t>45</w:t>
        </w:r>
        <w:r w:rsidR="00F33153">
          <w:rPr>
            <w:noProof/>
            <w:webHidden/>
          </w:rPr>
          <w:fldChar w:fldCharType="end"/>
        </w:r>
      </w:hyperlink>
    </w:p>
    <w:p w14:paraId="438636A5" w14:textId="77777777" w:rsidR="00F33153" w:rsidRDefault="00835131">
      <w:pPr>
        <w:pStyle w:val="TM3"/>
        <w:rPr>
          <w:rFonts w:asciiTheme="minorHAnsi" w:hAnsiTheme="minorHAnsi"/>
          <w:noProof/>
          <w:sz w:val="22"/>
        </w:rPr>
      </w:pPr>
      <w:hyperlink w:anchor="_Toc438265228" w:history="1">
        <w:r w:rsidR="00F33153" w:rsidRPr="0005641D">
          <w:rPr>
            <w:rStyle w:val="Lienhypertexte"/>
            <w:noProof/>
          </w:rPr>
          <w:t>I.3.7. Les écoles bilingues au Burkina Faso</w:t>
        </w:r>
        <w:r w:rsidR="00F33153">
          <w:rPr>
            <w:noProof/>
            <w:webHidden/>
          </w:rPr>
          <w:tab/>
        </w:r>
        <w:r w:rsidR="00F33153">
          <w:rPr>
            <w:noProof/>
            <w:webHidden/>
          </w:rPr>
          <w:fldChar w:fldCharType="begin"/>
        </w:r>
        <w:r w:rsidR="00F33153">
          <w:rPr>
            <w:noProof/>
            <w:webHidden/>
          </w:rPr>
          <w:instrText xml:space="preserve"> PAGEREF _Toc438265228 \h </w:instrText>
        </w:r>
        <w:r w:rsidR="00F33153">
          <w:rPr>
            <w:noProof/>
            <w:webHidden/>
          </w:rPr>
        </w:r>
        <w:r w:rsidR="00F33153">
          <w:rPr>
            <w:noProof/>
            <w:webHidden/>
          </w:rPr>
          <w:fldChar w:fldCharType="separate"/>
        </w:r>
        <w:r w:rsidR="00F33153">
          <w:rPr>
            <w:noProof/>
            <w:webHidden/>
          </w:rPr>
          <w:t>48</w:t>
        </w:r>
        <w:r w:rsidR="00F33153">
          <w:rPr>
            <w:noProof/>
            <w:webHidden/>
          </w:rPr>
          <w:fldChar w:fldCharType="end"/>
        </w:r>
      </w:hyperlink>
    </w:p>
    <w:p w14:paraId="0EEB403F"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29" w:history="1">
        <w:r w:rsidR="00F33153" w:rsidRPr="0005641D">
          <w:rPr>
            <w:rStyle w:val="Lienhypertexte"/>
            <w:noProof/>
          </w:rPr>
          <w:t>I.3.7.4. Les disciplines des écoles bilingues</w:t>
        </w:r>
        <w:r w:rsidR="00F33153">
          <w:rPr>
            <w:noProof/>
            <w:webHidden/>
          </w:rPr>
          <w:tab/>
        </w:r>
        <w:r w:rsidR="00F33153">
          <w:rPr>
            <w:noProof/>
            <w:webHidden/>
          </w:rPr>
          <w:fldChar w:fldCharType="begin"/>
        </w:r>
        <w:r w:rsidR="00F33153">
          <w:rPr>
            <w:noProof/>
            <w:webHidden/>
          </w:rPr>
          <w:instrText xml:space="preserve"> PAGEREF _Toc438265229 \h </w:instrText>
        </w:r>
        <w:r w:rsidR="00F33153">
          <w:rPr>
            <w:noProof/>
            <w:webHidden/>
          </w:rPr>
        </w:r>
        <w:r w:rsidR="00F33153">
          <w:rPr>
            <w:noProof/>
            <w:webHidden/>
          </w:rPr>
          <w:fldChar w:fldCharType="separate"/>
        </w:r>
        <w:r w:rsidR="00F33153">
          <w:rPr>
            <w:noProof/>
            <w:webHidden/>
          </w:rPr>
          <w:t>50</w:t>
        </w:r>
        <w:r w:rsidR="00F33153">
          <w:rPr>
            <w:noProof/>
            <w:webHidden/>
          </w:rPr>
          <w:fldChar w:fldCharType="end"/>
        </w:r>
      </w:hyperlink>
    </w:p>
    <w:p w14:paraId="720C5E5E"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30" w:history="1">
        <w:r w:rsidR="00F33153" w:rsidRPr="0005641D">
          <w:rPr>
            <w:rStyle w:val="Lienhypertexte"/>
            <w:noProof/>
          </w:rPr>
          <w:t>I.3.7.4.1. Les disciplines linguistiques</w:t>
        </w:r>
        <w:r w:rsidR="00F33153">
          <w:rPr>
            <w:noProof/>
            <w:webHidden/>
          </w:rPr>
          <w:tab/>
        </w:r>
        <w:r w:rsidR="00F33153">
          <w:rPr>
            <w:noProof/>
            <w:webHidden/>
          </w:rPr>
          <w:fldChar w:fldCharType="begin"/>
        </w:r>
        <w:r w:rsidR="00F33153">
          <w:rPr>
            <w:noProof/>
            <w:webHidden/>
          </w:rPr>
          <w:instrText xml:space="preserve"> PAGEREF _Toc438265230 \h </w:instrText>
        </w:r>
        <w:r w:rsidR="00F33153">
          <w:rPr>
            <w:noProof/>
            <w:webHidden/>
          </w:rPr>
        </w:r>
        <w:r w:rsidR="00F33153">
          <w:rPr>
            <w:noProof/>
            <w:webHidden/>
          </w:rPr>
          <w:fldChar w:fldCharType="separate"/>
        </w:r>
        <w:r w:rsidR="00F33153">
          <w:rPr>
            <w:noProof/>
            <w:webHidden/>
          </w:rPr>
          <w:t>50</w:t>
        </w:r>
        <w:r w:rsidR="00F33153">
          <w:rPr>
            <w:noProof/>
            <w:webHidden/>
          </w:rPr>
          <w:fldChar w:fldCharType="end"/>
        </w:r>
      </w:hyperlink>
    </w:p>
    <w:p w14:paraId="5F8D1FCD"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31" w:history="1">
        <w:r w:rsidR="00F33153" w:rsidRPr="0005641D">
          <w:rPr>
            <w:rStyle w:val="Lienhypertexte"/>
            <w:noProof/>
          </w:rPr>
          <w:t>I.3.7.4.2. Les disciplines non linguistiques</w:t>
        </w:r>
        <w:r w:rsidR="00F33153">
          <w:rPr>
            <w:noProof/>
            <w:webHidden/>
          </w:rPr>
          <w:tab/>
        </w:r>
        <w:r w:rsidR="00F33153">
          <w:rPr>
            <w:noProof/>
            <w:webHidden/>
          </w:rPr>
          <w:fldChar w:fldCharType="begin"/>
        </w:r>
        <w:r w:rsidR="00F33153">
          <w:rPr>
            <w:noProof/>
            <w:webHidden/>
          </w:rPr>
          <w:instrText xml:space="preserve"> PAGEREF _Toc438265231 \h </w:instrText>
        </w:r>
        <w:r w:rsidR="00F33153">
          <w:rPr>
            <w:noProof/>
            <w:webHidden/>
          </w:rPr>
        </w:r>
        <w:r w:rsidR="00F33153">
          <w:rPr>
            <w:noProof/>
            <w:webHidden/>
          </w:rPr>
          <w:fldChar w:fldCharType="separate"/>
        </w:r>
        <w:r w:rsidR="00F33153">
          <w:rPr>
            <w:noProof/>
            <w:webHidden/>
          </w:rPr>
          <w:t>51</w:t>
        </w:r>
        <w:r w:rsidR="00F33153">
          <w:rPr>
            <w:noProof/>
            <w:webHidden/>
          </w:rPr>
          <w:fldChar w:fldCharType="end"/>
        </w:r>
      </w:hyperlink>
    </w:p>
    <w:p w14:paraId="4409EBA4"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32" w:history="1">
        <w:r w:rsidR="00F33153" w:rsidRPr="0005641D">
          <w:rPr>
            <w:rStyle w:val="Lienhypertexte"/>
            <w:noProof/>
          </w:rPr>
          <w:t>I.3.7.5. Les horaires et programmes officiels des écoles bilingues</w:t>
        </w:r>
        <w:r w:rsidR="00F33153">
          <w:rPr>
            <w:noProof/>
            <w:webHidden/>
          </w:rPr>
          <w:tab/>
        </w:r>
        <w:r w:rsidR="00F33153">
          <w:rPr>
            <w:noProof/>
            <w:webHidden/>
          </w:rPr>
          <w:fldChar w:fldCharType="begin"/>
        </w:r>
        <w:r w:rsidR="00F33153">
          <w:rPr>
            <w:noProof/>
            <w:webHidden/>
          </w:rPr>
          <w:instrText xml:space="preserve"> PAGEREF _Toc438265232 \h </w:instrText>
        </w:r>
        <w:r w:rsidR="00F33153">
          <w:rPr>
            <w:noProof/>
            <w:webHidden/>
          </w:rPr>
        </w:r>
        <w:r w:rsidR="00F33153">
          <w:rPr>
            <w:noProof/>
            <w:webHidden/>
          </w:rPr>
          <w:fldChar w:fldCharType="separate"/>
        </w:r>
        <w:r w:rsidR="00F33153">
          <w:rPr>
            <w:noProof/>
            <w:webHidden/>
          </w:rPr>
          <w:t>52</w:t>
        </w:r>
        <w:r w:rsidR="00F33153">
          <w:rPr>
            <w:noProof/>
            <w:webHidden/>
          </w:rPr>
          <w:fldChar w:fldCharType="end"/>
        </w:r>
      </w:hyperlink>
    </w:p>
    <w:p w14:paraId="4BA1C932"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33" w:history="1">
        <w:r w:rsidR="00F33153" w:rsidRPr="0005641D">
          <w:rPr>
            <w:rStyle w:val="Lienhypertexte"/>
            <w:noProof/>
          </w:rPr>
          <w:t>I.3.7.5.3. Les programmes</w:t>
        </w:r>
        <w:r w:rsidR="00F33153">
          <w:rPr>
            <w:noProof/>
            <w:webHidden/>
          </w:rPr>
          <w:tab/>
        </w:r>
        <w:r w:rsidR="00F33153">
          <w:rPr>
            <w:noProof/>
            <w:webHidden/>
          </w:rPr>
          <w:fldChar w:fldCharType="begin"/>
        </w:r>
        <w:r w:rsidR="00F33153">
          <w:rPr>
            <w:noProof/>
            <w:webHidden/>
          </w:rPr>
          <w:instrText xml:space="preserve"> PAGEREF _Toc438265233 \h </w:instrText>
        </w:r>
        <w:r w:rsidR="00F33153">
          <w:rPr>
            <w:noProof/>
            <w:webHidden/>
          </w:rPr>
        </w:r>
        <w:r w:rsidR="00F33153">
          <w:rPr>
            <w:noProof/>
            <w:webHidden/>
          </w:rPr>
          <w:fldChar w:fldCharType="separate"/>
        </w:r>
        <w:r w:rsidR="00F33153">
          <w:rPr>
            <w:noProof/>
            <w:webHidden/>
          </w:rPr>
          <w:t>53</w:t>
        </w:r>
        <w:r w:rsidR="00F33153">
          <w:rPr>
            <w:noProof/>
            <w:webHidden/>
          </w:rPr>
          <w:fldChar w:fldCharType="end"/>
        </w:r>
      </w:hyperlink>
    </w:p>
    <w:p w14:paraId="18B05C1B"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34" w:history="1">
        <w:r w:rsidR="00F33153" w:rsidRPr="0005641D">
          <w:rPr>
            <w:rStyle w:val="Lienhypertexte"/>
            <w:noProof/>
          </w:rPr>
          <w:t>I.3.7.5.4. Les instructions et horaires officiels</w:t>
        </w:r>
        <w:r w:rsidR="00F33153">
          <w:rPr>
            <w:noProof/>
            <w:webHidden/>
          </w:rPr>
          <w:tab/>
        </w:r>
        <w:r w:rsidR="00F33153">
          <w:rPr>
            <w:noProof/>
            <w:webHidden/>
          </w:rPr>
          <w:fldChar w:fldCharType="begin"/>
        </w:r>
        <w:r w:rsidR="00F33153">
          <w:rPr>
            <w:noProof/>
            <w:webHidden/>
          </w:rPr>
          <w:instrText xml:space="preserve"> PAGEREF _Toc438265234 \h </w:instrText>
        </w:r>
        <w:r w:rsidR="00F33153">
          <w:rPr>
            <w:noProof/>
            <w:webHidden/>
          </w:rPr>
        </w:r>
        <w:r w:rsidR="00F33153">
          <w:rPr>
            <w:noProof/>
            <w:webHidden/>
          </w:rPr>
          <w:fldChar w:fldCharType="separate"/>
        </w:r>
        <w:r w:rsidR="00F33153">
          <w:rPr>
            <w:noProof/>
            <w:webHidden/>
          </w:rPr>
          <w:t>53</w:t>
        </w:r>
        <w:r w:rsidR="00F33153">
          <w:rPr>
            <w:noProof/>
            <w:webHidden/>
          </w:rPr>
          <w:fldChar w:fldCharType="end"/>
        </w:r>
      </w:hyperlink>
    </w:p>
    <w:p w14:paraId="40CA4296" w14:textId="77777777" w:rsidR="00F33153" w:rsidRDefault="00835131">
      <w:pPr>
        <w:pStyle w:val="TM1"/>
        <w:rPr>
          <w:rFonts w:asciiTheme="minorHAnsi" w:hAnsiTheme="minorHAnsi"/>
          <w:noProof/>
          <w:sz w:val="22"/>
        </w:rPr>
      </w:pPr>
      <w:hyperlink w:anchor="_Toc438265235" w:history="1">
        <w:r w:rsidR="00F33153" w:rsidRPr="0005641D">
          <w:rPr>
            <w:rStyle w:val="Lienhypertexte"/>
            <w:noProof/>
          </w:rPr>
          <w:t>CHAPITRE II: Etat de la recherche, cadre théorique et mise au point terminologique</w:t>
        </w:r>
        <w:r w:rsidR="00F33153">
          <w:rPr>
            <w:noProof/>
            <w:webHidden/>
          </w:rPr>
          <w:tab/>
        </w:r>
        <w:r w:rsidR="00F33153">
          <w:rPr>
            <w:noProof/>
            <w:webHidden/>
          </w:rPr>
          <w:fldChar w:fldCharType="begin"/>
        </w:r>
        <w:r w:rsidR="00F33153">
          <w:rPr>
            <w:noProof/>
            <w:webHidden/>
          </w:rPr>
          <w:instrText xml:space="preserve"> PAGEREF _Toc438265235 \h </w:instrText>
        </w:r>
        <w:r w:rsidR="00F33153">
          <w:rPr>
            <w:noProof/>
            <w:webHidden/>
          </w:rPr>
        </w:r>
        <w:r w:rsidR="00F33153">
          <w:rPr>
            <w:noProof/>
            <w:webHidden/>
          </w:rPr>
          <w:fldChar w:fldCharType="separate"/>
        </w:r>
        <w:r w:rsidR="00F33153">
          <w:rPr>
            <w:noProof/>
            <w:webHidden/>
          </w:rPr>
          <w:t>57</w:t>
        </w:r>
        <w:r w:rsidR="00F33153">
          <w:rPr>
            <w:noProof/>
            <w:webHidden/>
          </w:rPr>
          <w:fldChar w:fldCharType="end"/>
        </w:r>
      </w:hyperlink>
    </w:p>
    <w:p w14:paraId="2A6958F9" w14:textId="77777777" w:rsidR="00F33153" w:rsidRDefault="00835131">
      <w:pPr>
        <w:pStyle w:val="TM2"/>
        <w:tabs>
          <w:tab w:val="right" w:leader="dot" w:pos="9061"/>
        </w:tabs>
        <w:rPr>
          <w:rFonts w:asciiTheme="minorHAnsi" w:hAnsiTheme="minorHAnsi"/>
          <w:noProof/>
          <w:sz w:val="22"/>
        </w:rPr>
      </w:pPr>
      <w:hyperlink w:anchor="_Toc438265236" w:history="1">
        <w:r w:rsidR="00F33153" w:rsidRPr="0005641D">
          <w:rPr>
            <w:rStyle w:val="Lienhypertexte"/>
            <w:noProof/>
          </w:rPr>
          <w:t>II.1. Le bilinguisme dans le monde</w:t>
        </w:r>
        <w:r w:rsidR="00F33153">
          <w:rPr>
            <w:noProof/>
            <w:webHidden/>
          </w:rPr>
          <w:tab/>
        </w:r>
        <w:r w:rsidR="00F33153">
          <w:rPr>
            <w:noProof/>
            <w:webHidden/>
          </w:rPr>
          <w:fldChar w:fldCharType="begin"/>
        </w:r>
        <w:r w:rsidR="00F33153">
          <w:rPr>
            <w:noProof/>
            <w:webHidden/>
          </w:rPr>
          <w:instrText xml:space="preserve"> PAGEREF _Toc438265236 \h </w:instrText>
        </w:r>
        <w:r w:rsidR="00F33153">
          <w:rPr>
            <w:noProof/>
            <w:webHidden/>
          </w:rPr>
        </w:r>
        <w:r w:rsidR="00F33153">
          <w:rPr>
            <w:noProof/>
            <w:webHidden/>
          </w:rPr>
          <w:fldChar w:fldCharType="separate"/>
        </w:r>
        <w:r w:rsidR="00F33153">
          <w:rPr>
            <w:noProof/>
            <w:webHidden/>
          </w:rPr>
          <w:t>57</w:t>
        </w:r>
        <w:r w:rsidR="00F33153">
          <w:rPr>
            <w:noProof/>
            <w:webHidden/>
          </w:rPr>
          <w:fldChar w:fldCharType="end"/>
        </w:r>
      </w:hyperlink>
    </w:p>
    <w:p w14:paraId="26871230" w14:textId="77777777" w:rsidR="00F33153" w:rsidRDefault="00835131">
      <w:pPr>
        <w:pStyle w:val="TM3"/>
        <w:rPr>
          <w:rFonts w:asciiTheme="minorHAnsi" w:hAnsiTheme="minorHAnsi"/>
          <w:noProof/>
          <w:sz w:val="22"/>
        </w:rPr>
      </w:pPr>
      <w:hyperlink w:anchor="_Toc438265237" w:history="1">
        <w:r w:rsidR="00F33153" w:rsidRPr="0005641D">
          <w:rPr>
            <w:rStyle w:val="Lienhypertexte"/>
            <w:noProof/>
          </w:rPr>
          <w:t>II.1.1. L’éducation bilingue</w:t>
        </w:r>
        <w:r w:rsidR="00F33153">
          <w:rPr>
            <w:noProof/>
            <w:webHidden/>
          </w:rPr>
          <w:tab/>
        </w:r>
        <w:r w:rsidR="00F33153">
          <w:rPr>
            <w:noProof/>
            <w:webHidden/>
          </w:rPr>
          <w:fldChar w:fldCharType="begin"/>
        </w:r>
        <w:r w:rsidR="00F33153">
          <w:rPr>
            <w:noProof/>
            <w:webHidden/>
          </w:rPr>
          <w:instrText xml:space="preserve"> PAGEREF _Toc438265237 \h </w:instrText>
        </w:r>
        <w:r w:rsidR="00F33153">
          <w:rPr>
            <w:noProof/>
            <w:webHidden/>
          </w:rPr>
        </w:r>
        <w:r w:rsidR="00F33153">
          <w:rPr>
            <w:noProof/>
            <w:webHidden/>
          </w:rPr>
          <w:fldChar w:fldCharType="separate"/>
        </w:r>
        <w:r w:rsidR="00F33153">
          <w:rPr>
            <w:noProof/>
            <w:webHidden/>
          </w:rPr>
          <w:t>62</w:t>
        </w:r>
        <w:r w:rsidR="00F33153">
          <w:rPr>
            <w:noProof/>
            <w:webHidden/>
          </w:rPr>
          <w:fldChar w:fldCharType="end"/>
        </w:r>
      </w:hyperlink>
    </w:p>
    <w:p w14:paraId="26D18B17" w14:textId="77777777" w:rsidR="00F33153" w:rsidRDefault="00835131">
      <w:pPr>
        <w:pStyle w:val="TM3"/>
        <w:rPr>
          <w:rFonts w:asciiTheme="minorHAnsi" w:hAnsiTheme="minorHAnsi"/>
          <w:noProof/>
          <w:sz w:val="22"/>
        </w:rPr>
      </w:pPr>
      <w:hyperlink w:anchor="_Toc438265238" w:history="1">
        <w:r w:rsidR="00F33153" w:rsidRPr="0005641D">
          <w:rPr>
            <w:rStyle w:val="Lienhypertexte"/>
            <w:noProof/>
          </w:rPr>
          <w:t>II.1.2. Les théories de l’acquisition et le bilinguisme</w:t>
        </w:r>
        <w:r w:rsidR="00F33153">
          <w:rPr>
            <w:noProof/>
            <w:webHidden/>
          </w:rPr>
          <w:tab/>
        </w:r>
        <w:r w:rsidR="00F33153">
          <w:rPr>
            <w:noProof/>
            <w:webHidden/>
          </w:rPr>
          <w:fldChar w:fldCharType="begin"/>
        </w:r>
        <w:r w:rsidR="00F33153">
          <w:rPr>
            <w:noProof/>
            <w:webHidden/>
          </w:rPr>
          <w:instrText xml:space="preserve"> PAGEREF _Toc438265238 \h </w:instrText>
        </w:r>
        <w:r w:rsidR="00F33153">
          <w:rPr>
            <w:noProof/>
            <w:webHidden/>
          </w:rPr>
        </w:r>
        <w:r w:rsidR="00F33153">
          <w:rPr>
            <w:noProof/>
            <w:webHidden/>
          </w:rPr>
          <w:fldChar w:fldCharType="separate"/>
        </w:r>
        <w:r w:rsidR="00F33153">
          <w:rPr>
            <w:noProof/>
            <w:webHidden/>
          </w:rPr>
          <w:t>64</w:t>
        </w:r>
        <w:r w:rsidR="00F33153">
          <w:rPr>
            <w:noProof/>
            <w:webHidden/>
          </w:rPr>
          <w:fldChar w:fldCharType="end"/>
        </w:r>
      </w:hyperlink>
    </w:p>
    <w:p w14:paraId="4FD1A80D" w14:textId="77777777" w:rsidR="00F33153" w:rsidRDefault="00835131">
      <w:pPr>
        <w:pStyle w:val="TM3"/>
        <w:rPr>
          <w:rFonts w:asciiTheme="minorHAnsi" w:hAnsiTheme="minorHAnsi"/>
          <w:noProof/>
          <w:sz w:val="22"/>
        </w:rPr>
      </w:pPr>
      <w:hyperlink w:anchor="_Toc438265239" w:history="1">
        <w:r w:rsidR="00F33153" w:rsidRPr="0005641D">
          <w:rPr>
            <w:rStyle w:val="Lienhypertexte"/>
            <w:noProof/>
          </w:rPr>
          <w:t>II.1.3. Les méthodologies d’enseignement des langues vivantes</w:t>
        </w:r>
        <w:r w:rsidR="00F33153">
          <w:rPr>
            <w:noProof/>
            <w:webHidden/>
          </w:rPr>
          <w:tab/>
        </w:r>
        <w:r w:rsidR="00F33153">
          <w:rPr>
            <w:noProof/>
            <w:webHidden/>
          </w:rPr>
          <w:fldChar w:fldCharType="begin"/>
        </w:r>
        <w:r w:rsidR="00F33153">
          <w:rPr>
            <w:noProof/>
            <w:webHidden/>
          </w:rPr>
          <w:instrText xml:space="preserve"> PAGEREF _Toc438265239 \h </w:instrText>
        </w:r>
        <w:r w:rsidR="00F33153">
          <w:rPr>
            <w:noProof/>
            <w:webHidden/>
          </w:rPr>
        </w:r>
        <w:r w:rsidR="00F33153">
          <w:rPr>
            <w:noProof/>
            <w:webHidden/>
          </w:rPr>
          <w:fldChar w:fldCharType="separate"/>
        </w:r>
        <w:r w:rsidR="00F33153">
          <w:rPr>
            <w:noProof/>
            <w:webHidden/>
          </w:rPr>
          <w:t>68</w:t>
        </w:r>
        <w:r w:rsidR="00F33153">
          <w:rPr>
            <w:noProof/>
            <w:webHidden/>
          </w:rPr>
          <w:fldChar w:fldCharType="end"/>
        </w:r>
      </w:hyperlink>
    </w:p>
    <w:p w14:paraId="3928EB7E" w14:textId="77777777" w:rsidR="00F33153" w:rsidRDefault="00835131">
      <w:pPr>
        <w:pStyle w:val="TM3"/>
        <w:rPr>
          <w:rFonts w:asciiTheme="minorHAnsi" w:hAnsiTheme="minorHAnsi"/>
          <w:noProof/>
          <w:sz w:val="22"/>
        </w:rPr>
      </w:pPr>
      <w:hyperlink w:anchor="_Toc438265240" w:history="1">
        <w:r w:rsidR="00F33153" w:rsidRPr="0005641D">
          <w:rPr>
            <w:rStyle w:val="Lienhypertexte"/>
            <w:noProof/>
          </w:rPr>
          <w:t>II.1.4. La question du transfert</w:t>
        </w:r>
        <w:r w:rsidR="00F33153">
          <w:rPr>
            <w:noProof/>
            <w:webHidden/>
          </w:rPr>
          <w:tab/>
        </w:r>
        <w:r w:rsidR="00F33153">
          <w:rPr>
            <w:noProof/>
            <w:webHidden/>
          </w:rPr>
          <w:fldChar w:fldCharType="begin"/>
        </w:r>
        <w:r w:rsidR="00F33153">
          <w:rPr>
            <w:noProof/>
            <w:webHidden/>
          </w:rPr>
          <w:instrText xml:space="preserve"> PAGEREF _Toc438265240 \h </w:instrText>
        </w:r>
        <w:r w:rsidR="00F33153">
          <w:rPr>
            <w:noProof/>
            <w:webHidden/>
          </w:rPr>
        </w:r>
        <w:r w:rsidR="00F33153">
          <w:rPr>
            <w:noProof/>
            <w:webHidden/>
          </w:rPr>
          <w:fldChar w:fldCharType="separate"/>
        </w:r>
        <w:r w:rsidR="00F33153">
          <w:rPr>
            <w:noProof/>
            <w:webHidden/>
          </w:rPr>
          <w:t>70</w:t>
        </w:r>
        <w:r w:rsidR="00F33153">
          <w:rPr>
            <w:noProof/>
            <w:webHidden/>
          </w:rPr>
          <w:fldChar w:fldCharType="end"/>
        </w:r>
      </w:hyperlink>
    </w:p>
    <w:p w14:paraId="71DF0268" w14:textId="77777777" w:rsidR="00F33153" w:rsidRDefault="00835131">
      <w:pPr>
        <w:pStyle w:val="TM3"/>
        <w:rPr>
          <w:rFonts w:asciiTheme="minorHAnsi" w:hAnsiTheme="minorHAnsi"/>
          <w:noProof/>
          <w:sz w:val="22"/>
        </w:rPr>
      </w:pPr>
      <w:hyperlink w:anchor="_Toc438265241" w:history="1">
        <w:r w:rsidR="00F33153" w:rsidRPr="0005641D">
          <w:rPr>
            <w:rStyle w:val="Lienhypertexte"/>
            <w:noProof/>
          </w:rPr>
          <w:t>II.1.5. Les recherches interactionnistes</w:t>
        </w:r>
        <w:r w:rsidR="00F33153">
          <w:rPr>
            <w:noProof/>
            <w:webHidden/>
          </w:rPr>
          <w:tab/>
        </w:r>
        <w:r w:rsidR="00F33153">
          <w:rPr>
            <w:noProof/>
            <w:webHidden/>
          </w:rPr>
          <w:fldChar w:fldCharType="begin"/>
        </w:r>
        <w:r w:rsidR="00F33153">
          <w:rPr>
            <w:noProof/>
            <w:webHidden/>
          </w:rPr>
          <w:instrText xml:space="preserve"> PAGEREF _Toc438265241 \h </w:instrText>
        </w:r>
        <w:r w:rsidR="00F33153">
          <w:rPr>
            <w:noProof/>
            <w:webHidden/>
          </w:rPr>
        </w:r>
        <w:r w:rsidR="00F33153">
          <w:rPr>
            <w:noProof/>
            <w:webHidden/>
          </w:rPr>
          <w:fldChar w:fldCharType="separate"/>
        </w:r>
        <w:r w:rsidR="00F33153">
          <w:rPr>
            <w:noProof/>
            <w:webHidden/>
          </w:rPr>
          <w:t>72</w:t>
        </w:r>
        <w:r w:rsidR="00F33153">
          <w:rPr>
            <w:noProof/>
            <w:webHidden/>
          </w:rPr>
          <w:fldChar w:fldCharType="end"/>
        </w:r>
      </w:hyperlink>
    </w:p>
    <w:p w14:paraId="136C547B" w14:textId="77777777" w:rsidR="00F33153" w:rsidRDefault="00835131">
      <w:pPr>
        <w:pStyle w:val="TM3"/>
        <w:rPr>
          <w:rFonts w:asciiTheme="minorHAnsi" w:hAnsiTheme="minorHAnsi"/>
          <w:noProof/>
          <w:sz w:val="22"/>
        </w:rPr>
      </w:pPr>
      <w:hyperlink w:anchor="_Toc438265242" w:history="1">
        <w:r w:rsidR="00F33153" w:rsidRPr="0005641D">
          <w:rPr>
            <w:rStyle w:val="Lienhypertexte"/>
            <w:noProof/>
          </w:rPr>
          <w:t>II.1.6. Quelques études sur le bilinguisme au Burkina Faso</w:t>
        </w:r>
        <w:r w:rsidR="00F33153">
          <w:rPr>
            <w:noProof/>
            <w:webHidden/>
          </w:rPr>
          <w:tab/>
        </w:r>
        <w:r w:rsidR="00F33153">
          <w:rPr>
            <w:noProof/>
            <w:webHidden/>
          </w:rPr>
          <w:fldChar w:fldCharType="begin"/>
        </w:r>
        <w:r w:rsidR="00F33153">
          <w:rPr>
            <w:noProof/>
            <w:webHidden/>
          </w:rPr>
          <w:instrText xml:space="preserve"> PAGEREF _Toc438265242 \h </w:instrText>
        </w:r>
        <w:r w:rsidR="00F33153">
          <w:rPr>
            <w:noProof/>
            <w:webHidden/>
          </w:rPr>
        </w:r>
        <w:r w:rsidR="00F33153">
          <w:rPr>
            <w:noProof/>
            <w:webHidden/>
          </w:rPr>
          <w:fldChar w:fldCharType="separate"/>
        </w:r>
        <w:r w:rsidR="00F33153">
          <w:rPr>
            <w:noProof/>
            <w:webHidden/>
          </w:rPr>
          <w:t>77</w:t>
        </w:r>
        <w:r w:rsidR="00F33153">
          <w:rPr>
            <w:noProof/>
            <w:webHidden/>
          </w:rPr>
          <w:fldChar w:fldCharType="end"/>
        </w:r>
      </w:hyperlink>
    </w:p>
    <w:p w14:paraId="3DF1C089" w14:textId="77777777" w:rsidR="00F33153" w:rsidRDefault="00835131">
      <w:pPr>
        <w:pStyle w:val="TM2"/>
        <w:tabs>
          <w:tab w:val="right" w:leader="dot" w:pos="9061"/>
        </w:tabs>
        <w:rPr>
          <w:rFonts w:asciiTheme="minorHAnsi" w:hAnsiTheme="minorHAnsi"/>
          <w:noProof/>
          <w:sz w:val="22"/>
        </w:rPr>
      </w:pPr>
      <w:hyperlink w:anchor="_Toc438265243" w:history="1">
        <w:r w:rsidR="00F33153" w:rsidRPr="0005641D">
          <w:rPr>
            <w:rStyle w:val="Lienhypertexte"/>
            <w:noProof/>
          </w:rPr>
          <w:t>II.2. L’alternance codique</w:t>
        </w:r>
        <w:r w:rsidR="00F33153">
          <w:rPr>
            <w:noProof/>
            <w:webHidden/>
          </w:rPr>
          <w:tab/>
        </w:r>
        <w:r w:rsidR="00F33153">
          <w:rPr>
            <w:noProof/>
            <w:webHidden/>
          </w:rPr>
          <w:fldChar w:fldCharType="begin"/>
        </w:r>
        <w:r w:rsidR="00F33153">
          <w:rPr>
            <w:noProof/>
            <w:webHidden/>
          </w:rPr>
          <w:instrText xml:space="preserve"> PAGEREF _Toc438265243 \h </w:instrText>
        </w:r>
        <w:r w:rsidR="00F33153">
          <w:rPr>
            <w:noProof/>
            <w:webHidden/>
          </w:rPr>
        </w:r>
        <w:r w:rsidR="00F33153">
          <w:rPr>
            <w:noProof/>
            <w:webHidden/>
          </w:rPr>
          <w:fldChar w:fldCharType="separate"/>
        </w:r>
        <w:r w:rsidR="00F33153">
          <w:rPr>
            <w:noProof/>
            <w:webHidden/>
          </w:rPr>
          <w:t>78</w:t>
        </w:r>
        <w:r w:rsidR="00F33153">
          <w:rPr>
            <w:noProof/>
            <w:webHidden/>
          </w:rPr>
          <w:fldChar w:fldCharType="end"/>
        </w:r>
      </w:hyperlink>
    </w:p>
    <w:p w14:paraId="7E74170A" w14:textId="77777777" w:rsidR="00F33153" w:rsidRDefault="00835131">
      <w:pPr>
        <w:pStyle w:val="TM3"/>
        <w:rPr>
          <w:rFonts w:asciiTheme="minorHAnsi" w:hAnsiTheme="minorHAnsi"/>
          <w:noProof/>
          <w:sz w:val="22"/>
        </w:rPr>
      </w:pPr>
      <w:hyperlink w:anchor="_Toc438265244" w:history="1">
        <w:r w:rsidR="00F33153" w:rsidRPr="0005641D">
          <w:rPr>
            <w:rStyle w:val="Lienhypertexte"/>
            <w:noProof/>
          </w:rPr>
          <w:t>II.2.1. Les approches de l’alternance codique</w:t>
        </w:r>
        <w:r w:rsidR="00F33153">
          <w:rPr>
            <w:noProof/>
            <w:webHidden/>
          </w:rPr>
          <w:tab/>
        </w:r>
        <w:r w:rsidR="00F33153">
          <w:rPr>
            <w:noProof/>
            <w:webHidden/>
          </w:rPr>
          <w:fldChar w:fldCharType="begin"/>
        </w:r>
        <w:r w:rsidR="00F33153">
          <w:rPr>
            <w:noProof/>
            <w:webHidden/>
          </w:rPr>
          <w:instrText xml:space="preserve"> PAGEREF _Toc438265244 \h </w:instrText>
        </w:r>
        <w:r w:rsidR="00F33153">
          <w:rPr>
            <w:noProof/>
            <w:webHidden/>
          </w:rPr>
        </w:r>
        <w:r w:rsidR="00F33153">
          <w:rPr>
            <w:noProof/>
            <w:webHidden/>
          </w:rPr>
          <w:fldChar w:fldCharType="separate"/>
        </w:r>
        <w:r w:rsidR="00F33153">
          <w:rPr>
            <w:noProof/>
            <w:webHidden/>
          </w:rPr>
          <w:t>83</w:t>
        </w:r>
        <w:r w:rsidR="00F33153">
          <w:rPr>
            <w:noProof/>
            <w:webHidden/>
          </w:rPr>
          <w:fldChar w:fldCharType="end"/>
        </w:r>
      </w:hyperlink>
    </w:p>
    <w:p w14:paraId="46A4E194"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45" w:history="1">
        <w:r w:rsidR="00F33153" w:rsidRPr="0005641D">
          <w:rPr>
            <w:rStyle w:val="Lienhypertexte"/>
            <w:noProof/>
          </w:rPr>
          <w:t>II.2.1.1. Les typologies formalistes</w:t>
        </w:r>
        <w:r w:rsidR="00F33153">
          <w:rPr>
            <w:noProof/>
            <w:webHidden/>
          </w:rPr>
          <w:tab/>
        </w:r>
        <w:r w:rsidR="00F33153">
          <w:rPr>
            <w:noProof/>
            <w:webHidden/>
          </w:rPr>
          <w:fldChar w:fldCharType="begin"/>
        </w:r>
        <w:r w:rsidR="00F33153">
          <w:rPr>
            <w:noProof/>
            <w:webHidden/>
          </w:rPr>
          <w:instrText xml:space="preserve"> PAGEREF _Toc438265245 \h </w:instrText>
        </w:r>
        <w:r w:rsidR="00F33153">
          <w:rPr>
            <w:noProof/>
            <w:webHidden/>
          </w:rPr>
        </w:r>
        <w:r w:rsidR="00F33153">
          <w:rPr>
            <w:noProof/>
            <w:webHidden/>
          </w:rPr>
          <w:fldChar w:fldCharType="separate"/>
        </w:r>
        <w:r w:rsidR="00F33153">
          <w:rPr>
            <w:noProof/>
            <w:webHidden/>
          </w:rPr>
          <w:t>84</w:t>
        </w:r>
        <w:r w:rsidR="00F33153">
          <w:rPr>
            <w:noProof/>
            <w:webHidden/>
          </w:rPr>
          <w:fldChar w:fldCharType="end"/>
        </w:r>
      </w:hyperlink>
    </w:p>
    <w:p w14:paraId="3E6EC9DA"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46" w:history="1">
        <w:r w:rsidR="00F33153" w:rsidRPr="0005641D">
          <w:rPr>
            <w:rStyle w:val="Lienhypertexte"/>
            <w:noProof/>
          </w:rPr>
          <w:t>II.2.1.1.1. La typologie formelle de Poplack (1980)</w:t>
        </w:r>
        <w:r w:rsidR="00F33153">
          <w:rPr>
            <w:noProof/>
            <w:webHidden/>
          </w:rPr>
          <w:tab/>
        </w:r>
        <w:r w:rsidR="00F33153">
          <w:rPr>
            <w:noProof/>
            <w:webHidden/>
          </w:rPr>
          <w:fldChar w:fldCharType="begin"/>
        </w:r>
        <w:r w:rsidR="00F33153">
          <w:rPr>
            <w:noProof/>
            <w:webHidden/>
          </w:rPr>
          <w:instrText xml:space="preserve"> PAGEREF _Toc438265246 \h </w:instrText>
        </w:r>
        <w:r w:rsidR="00F33153">
          <w:rPr>
            <w:noProof/>
            <w:webHidden/>
          </w:rPr>
        </w:r>
        <w:r w:rsidR="00F33153">
          <w:rPr>
            <w:noProof/>
            <w:webHidden/>
          </w:rPr>
          <w:fldChar w:fldCharType="separate"/>
        </w:r>
        <w:r w:rsidR="00F33153">
          <w:rPr>
            <w:noProof/>
            <w:webHidden/>
          </w:rPr>
          <w:t>84</w:t>
        </w:r>
        <w:r w:rsidR="00F33153">
          <w:rPr>
            <w:noProof/>
            <w:webHidden/>
          </w:rPr>
          <w:fldChar w:fldCharType="end"/>
        </w:r>
      </w:hyperlink>
    </w:p>
    <w:p w14:paraId="3B4276EE"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47" w:history="1">
        <w:r w:rsidR="00F33153" w:rsidRPr="0005641D">
          <w:rPr>
            <w:rStyle w:val="Lienhypertexte"/>
            <w:noProof/>
          </w:rPr>
          <w:t>II.2.1.1. L’alternance codique simple</w:t>
        </w:r>
        <w:r w:rsidR="00F33153">
          <w:rPr>
            <w:noProof/>
            <w:webHidden/>
          </w:rPr>
          <w:tab/>
        </w:r>
        <w:r w:rsidR="00F33153">
          <w:rPr>
            <w:noProof/>
            <w:webHidden/>
          </w:rPr>
          <w:fldChar w:fldCharType="begin"/>
        </w:r>
        <w:r w:rsidR="00F33153">
          <w:rPr>
            <w:noProof/>
            <w:webHidden/>
          </w:rPr>
          <w:instrText xml:space="preserve"> PAGEREF _Toc438265247 \h </w:instrText>
        </w:r>
        <w:r w:rsidR="00F33153">
          <w:rPr>
            <w:noProof/>
            <w:webHidden/>
          </w:rPr>
        </w:r>
        <w:r w:rsidR="00F33153">
          <w:rPr>
            <w:noProof/>
            <w:webHidden/>
          </w:rPr>
          <w:fldChar w:fldCharType="separate"/>
        </w:r>
        <w:r w:rsidR="00F33153">
          <w:rPr>
            <w:noProof/>
            <w:webHidden/>
          </w:rPr>
          <w:t>87</w:t>
        </w:r>
        <w:r w:rsidR="00F33153">
          <w:rPr>
            <w:noProof/>
            <w:webHidden/>
          </w:rPr>
          <w:fldChar w:fldCharType="end"/>
        </w:r>
      </w:hyperlink>
    </w:p>
    <w:p w14:paraId="7FD94DEA"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48" w:history="1">
        <w:r w:rsidR="00F33153" w:rsidRPr="0005641D">
          <w:rPr>
            <w:rStyle w:val="Lienhypertexte"/>
            <w:noProof/>
          </w:rPr>
          <w:t>II.2.1.2. L’alternance multiple</w:t>
        </w:r>
        <w:r w:rsidR="00F33153">
          <w:rPr>
            <w:noProof/>
            <w:webHidden/>
          </w:rPr>
          <w:tab/>
        </w:r>
        <w:r w:rsidR="00F33153">
          <w:rPr>
            <w:noProof/>
            <w:webHidden/>
          </w:rPr>
          <w:fldChar w:fldCharType="begin"/>
        </w:r>
        <w:r w:rsidR="00F33153">
          <w:rPr>
            <w:noProof/>
            <w:webHidden/>
          </w:rPr>
          <w:instrText xml:space="preserve"> PAGEREF _Toc438265248 \h </w:instrText>
        </w:r>
        <w:r w:rsidR="00F33153">
          <w:rPr>
            <w:noProof/>
            <w:webHidden/>
          </w:rPr>
        </w:r>
        <w:r w:rsidR="00F33153">
          <w:rPr>
            <w:noProof/>
            <w:webHidden/>
          </w:rPr>
          <w:fldChar w:fldCharType="separate"/>
        </w:r>
        <w:r w:rsidR="00F33153">
          <w:rPr>
            <w:noProof/>
            <w:webHidden/>
          </w:rPr>
          <w:t>87</w:t>
        </w:r>
        <w:r w:rsidR="00F33153">
          <w:rPr>
            <w:noProof/>
            <w:webHidden/>
          </w:rPr>
          <w:fldChar w:fldCharType="end"/>
        </w:r>
      </w:hyperlink>
    </w:p>
    <w:p w14:paraId="4E8F18D2"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49" w:history="1">
        <w:r w:rsidR="00F33153" w:rsidRPr="0005641D">
          <w:rPr>
            <w:rStyle w:val="Lienhypertexte"/>
            <w:noProof/>
          </w:rPr>
          <w:t>II.2.1.2.2. La typologie de Dabene et Billiez (1988)</w:t>
        </w:r>
        <w:r w:rsidR="00F33153">
          <w:rPr>
            <w:noProof/>
            <w:webHidden/>
          </w:rPr>
          <w:tab/>
        </w:r>
        <w:r w:rsidR="00F33153">
          <w:rPr>
            <w:noProof/>
            <w:webHidden/>
          </w:rPr>
          <w:fldChar w:fldCharType="begin"/>
        </w:r>
        <w:r w:rsidR="00F33153">
          <w:rPr>
            <w:noProof/>
            <w:webHidden/>
          </w:rPr>
          <w:instrText xml:space="preserve"> PAGEREF _Toc438265249 \h </w:instrText>
        </w:r>
        <w:r w:rsidR="00F33153">
          <w:rPr>
            <w:noProof/>
            <w:webHidden/>
          </w:rPr>
        </w:r>
        <w:r w:rsidR="00F33153">
          <w:rPr>
            <w:noProof/>
            <w:webHidden/>
          </w:rPr>
          <w:fldChar w:fldCharType="separate"/>
        </w:r>
        <w:r w:rsidR="00F33153">
          <w:rPr>
            <w:noProof/>
            <w:webHidden/>
          </w:rPr>
          <w:t>87</w:t>
        </w:r>
        <w:r w:rsidR="00F33153">
          <w:rPr>
            <w:noProof/>
            <w:webHidden/>
          </w:rPr>
          <w:fldChar w:fldCharType="end"/>
        </w:r>
      </w:hyperlink>
    </w:p>
    <w:p w14:paraId="62B81212"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50" w:history="1">
        <w:r w:rsidR="00F33153" w:rsidRPr="0005641D">
          <w:rPr>
            <w:rStyle w:val="Lienhypertexte"/>
            <w:noProof/>
          </w:rPr>
          <w:t>II.2.1.2.3. La typologie de Py et Lüdi</w:t>
        </w:r>
        <w:r w:rsidR="00F33153">
          <w:rPr>
            <w:noProof/>
            <w:webHidden/>
          </w:rPr>
          <w:tab/>
        </w:r>
        <w:r w:rsidR="00F33153">
          <w:rPr>
            <w:noProof/>
            <w:webHidden/>
          </w:rPr>
          <w:fldChar w:fldCharType="begin"/>
        </w:r>
        <w:r w:rsidR="00F33153">
          <w:rPr>
            <w:noProof/>
            <w:webHidden/>
          </w:rPr>
          <w:instrText xml:space="preserve"> PAGEREF _Toc438265250 \h </w:instrText>
        </w:r>
        <w:r w:rsidR="00F33153">
          <w:rPr>
            <w:noProof/>
            <w:webHidden/>
          </w:rPr>
        </w:r>
        <w:r w:rsidR="00F33153">
          <w:rPr>
            <w:noProof/>
            <w:webHidden/>
          </w:rPr>
          <w:fldChar w:fldCharType="separate"/>
        </w:r>
        <w:r w:rsidR="00F33153">
          <w:rPr>
            <w:noProof/>
            <w:webHidden/>
          </w:rPr>
          <w:t>88</w:t>
        </w:r>
        <w:r w:rsidR="00F33153">
          <w:rPr>
            <w:noProof/>
            <w:webHidden/>
          </w:rPr>
          <w:fldChar w:fldCharType="end"/>
        </w:r>
      </w:hyperlink>
    </w:p>
    <w:p w14:paraId="4A9A17F4"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51" w:history="1">
        <w:r w:rsidR="00F33153" w:rsidRPr="0005641D">
          <w:rPr>
            <w:rStyle w:val="Lienhypertexte"/>
            <w:noProof/>
          </w:rPr>
          <w:t>II.2.1.3. Les typologies fonctionnalistes</w:t>
        </w:r>
        <w:r w:rsidR="00F33153">
          <w:rPr>
            <w:noProof/>
            <w:webHidden/>
          </w:rPr>
          <w:tab/>
        </w:r>
        <w:r w:rsidR="00F33153">
          <w:rPr>
            <w:noProof/>
            <w:webHidden/>
          </w:rPr>
          <w:fldChar w:fldCharType="begin"/>
        </w:r>
        <w:r w:rsidR="00F33153">
          <w:rPr>
            <w:noProof/>
            <w:webHidden/>
          </w:rPr>
          <w:instrText xml:space="preserve"> PAGEREF _Toc438265251 \h </w:instrText>
        </w:r>
        <w:r w:rsidR="00F33153">
          <w:rPr>
            <w:noProof/>
            <w:webHidden/>
          </w:rPr>
        </w:r>
        <w:r w:rsidR="00F33153">
          <w:rPr>
            <w:noProof/>
            <w:webHidden/>
          </w:rPr>
          <w:fldChar w:fldCharType="separate"/>
        </w:r>
        <w:r w:rsidR="00F33153">
          <w:rPr>
            <w:noProof/>
            <w:webHidden/>
          </w:rPr>
          <w:t>90</w:t>
        </w:r>
        <w:r w:rsidR="00F33153">
          <w:rPr>
            <w:noProof/>
            <w:webHidden/>
          </w:rPr>
          <w:fldChar w:fldCharType="end"/>
        </w:r>
      </w:hyperlink>
    </w:p>
    <w:p w14:paraId="1495B632"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52" w:history="1">
        <w:r w:rsidR="00F33153" w:rsidRPr="0005641D">
          <w:rPr>
            <w:rStyle w:val="Lienhypertexte"/>
            <w:noProof/>
          </w:rPr>
          <w:t>II.2.1.3.1. La typologie fonctionnaliste de Gumperz (1972)</w:t>
        </w:r>
        <w:r w:rsidR="00F33153">
          <w:rPr>
            <w:noProof/>
            <w:webHidden/>
          </w:rPr>
          <w:tab/>
        </w:r>
        <w:r w:rsidR="00F33153">
          <w:rPr>
            <w:noProof/>
            <w:webHidden/>
          </w:rPr>
          <w:fldChar w:fldCharType="begin"/>
        </w:r>
        <w:r w:rsidR="00F33153">
          <w:rPr>
            <w:noProof/>
            <w:webHidden/>
          </w:rPr>
          <w:instrText xml:space="preserve"> PAGEREF _Toc438265252 \h </w:instrText>
        </w:r>
        <w:r w:rsidR="00F33153">
          <w:rPr>
            <w:noProof/>
            <w:webHidden/>
          </w:rPr>
        </w:r>
        <w:r w:rsidR="00F33153">
          <w:rPr>
            <w:noProof/>
            <w:webHidden/>
          </w:rPr>
          <w:fldChar w:fldCharType="separate"/>
        </w:r>
        <w:r w:rsidR="00F33153">
          <w:rPr>
            <w:noProof/>
            <w:webHidden/>
          </w:rPr>
          <w:t>90</w:t>
        </w:r>
        <w:r w:rsidR="00F33153">
          <w:rPr>
            <w:noProof/>
            <w:webHidden/>
          </w:rPr>
          <w:fldChar w:fldCharType="end"/>
        </w:r>
      </w:hyperlink>
    </w:p>
    <w:p w14:paraId="4E7B6BBD"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53" w:history="1">
        <w:r w:rsidR="00F33153" w:rsidRPr="0005641D">
          <w:rPr>
            <w:rStyle w:val="Lienhypertexte"/>
            <w:noProof/>
          </w:rPr>
          <w:t>II.2.1.3.2. La vision de Gardner Chloros (1985) sur les choix des alternances codiques</w:t>
        </w:r>
        <w:r w:rsidR="00F33153">
          <w:rPr>
            <w:noProof/>
            <w:webHidden/>
          </w:rPr>
          <w:tab/>
        </w:r>
        <w:r w:rsidR="00F33153">
          <w:rPr>
            <w:noProof/>
            <w:webHidden/>
          </w:rPr>
          <w:fldChar w:fldCharType="begin"/>
        </w:r>
        <w:r w:rsidR="00F33153">
          <w:rPr>
            <w:noProof/>
            <w:webHidden/>
          </w:rPr>
          <w:instrText xml:space="preserve"> PAGEREF _Toc438265253 \h </w:instrText>
        </w:r>
        <w:r w:rsidR="00F33153">
          <w:rPr>
            <w:noProof/>
            <w:webHidden/>
          </w:rPr>
        </w:r>
        <w:r w:rsidR="00F33153">
          <w:rPr>
            <w:noProof/>
            <w:webHidden/>
          </w:rPr>
          <w:fldChar w:fldCharType="separate"/>
        </w:r>
        <w:r w:rsidR="00F33153">
          <w:rPr>
            <w:noProof/>
            <w:webHidden/>
          </w:rPr>
          <w:t>92</w:t>
        </w:r>
        <w:r w:rsidR="00F33153">
          <w:rPr>
            <w:noProof/>
            <w:webHidden/>
          </w:rPr>
          <w:fldChar w:fldCharType="end"/>
        </w:r>
      </w:hyperlink>
    </w:p>
    <w:p w14:paraId="6FE107C0"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54" w:history="1">
        <w:r w:rsidR="00F33153" w:rsidRPr="0005641D">
          <w:rPr>
            <w:rStyle w:val="Lienhypertexte"/>
            <w:noProof/>
          </w:rPr>
          <w:t>II.2.1.3.3. La position de Zongo (2001a)</w:t>
        </w:r>
        <w:r w:rsidR="00F33153">
          <w:rPr>
            <w:noProof/>
            <w:webHidden/>
          </w:rPr>
          <w:tab/>
        </w:r>
        <w:r w:rsidR="00F33153">
          <w:rPr>
            <w:noProof/>
            <w:webHidden/>
          </w:rPr>
          <w:fldChar w:fldCharType="begin"/>
        </w:r>
        <w:r w:rsidR="00F33153">
          <w:rPr>
            <w:noProof/>
            <w:webHidden/>
          </w:rPr>
          <w:instrText xml:space="preserve"> PAGEREF _Toc438265254 \h </w:instrText>
        </w:r>
        <w:r w:rsidR="00F33153">
          <w:rPr>
            <w:noProof/>
            <w:webHidden/>
          </w:rPr>
        </w:r>
        <w:r w:rsidR="00F33153">
          <w:rPr>
            <w:noProof/>
            <w:webHidden/>
          </w:rPr>
          <w:fldChar w:fldCharType="separate"/>
        </w:r>
        <w:r w:rsidR="00F33153">
          <w:rPr>
            <w:noProof/>
            <w:webHidden/>
          </w:rPr>
          <w:t>93</w:t>
        </w:r>
        <w:r w:rsidR="00F33153">
          <w:rPr>
            <w:noProof/>
            <w:webHidden/>
          </w:rPr>
          <w:fldChar w:fldCharType="end"/>
        </w:r>
      </w:hyperlink>
    </w:p>
    <w:p w14:paraId="26F345A4" w14:textId="77777777" w:rsidR="00F33153" w:rsidRDefault="00835131">
      <w:pPr>
        <w:pStyle w:val="TM3"/>
        <w:rPr>
          <w:rFonts w:asciiTheme="minorHAnsi" w:hAnsiTheme="minorHAnsi"/>
          <w:noProof/>
          <w:sz w:val="22"/>
        </w:rPr>
      </w:pPr>
      <w:hyperlink w:anchor="_Toc438265255" w:history="1">
        <w:r w:rsidR="00F33153" w:rsidRPr="0005641D">
          <w:rPr>
            <w:rStyle w:val="Lienhypertexte"/>
            <w:noProof/>
          </w:rPr>
          <w:t>II.2.2. L’AC en milieu guidé (AC et acquisition scolaire)</w:t>
        </w:r>
        <w:r w:rsidR="00F33153">
          <w:rPr>
            <w:noProof/>
            <w:webHidden/>
          </w:rPr>
          <w:tab/>
        </w:r>
        <w:r w:rsidR="00F33153">
          <w:rPr>
            <w:noProof/>
            <w:webHidden/>
          </w:rPr>
          <w:fldChar w:fldCharType="begin"/>
        </w:r>
        <w:r w:rsidR="00F33153">
          <w:rPr>
            <w:noProof/>
            <w:webHidden/>
          </w:rPr>
          <w:instrText xml:space="preserve"> PAGEREF _Toc438265255 \h </w:instrText>
        </w:r>
        <w:r w:rsidR="00F33153">
          <w:rPr>
            <w:noProof/>
            <w:webHidden/>
          </w:rPr>
        </w:r>
        <w:r w:rsidR="00F33153">
          <w:rPr>
            <w:noProof/>
            <w:webHidden/>
          </w:rPr>
          <w:fldChar w:fldCharType="separate"/>
        </w:r>
        <w:r w:rsidR="00F33153">
          <w:rPr>
            <w:noProof/>
            <w:webHidden/>
          </w:rPr>
          <w:t>93</w:t>
        </w:r>
        <w:r w:rsidR="00F33153">
          <w:rPr>
            <w:noProof/>
            <w:webHidden/>
          </w:rPr>
          <w:fldChar w:fldCharType="end"/>
        </w:r>
      </w:hyperlink>
    </w:p>
    <w:p w14:paraId="5DC365D7" w14:textId="77777777" w:rsidR="00F33153" w:rsidRDefault="00835131">
      <w:pPr>
        <w:pStyle w:val="TM2"/>
        <w:tabs>
          <w:tab w:val="right" w:leader="dot" w:pos="9061"/>
        </w:tabs>
        <w:rPr>
          <w:rFonts w:asciiTheme="minorHAnsi" w:hAnsiTheme="minorHAnsi"/>
          <w:noProof/>
          <w:sz w:val="22"/>
        </w:rPr>
      </w:pPr>
      <w:hyperlink w:anchor="_Toc438265256" w:history="1">
        <w:r w:rsidR="00F33153" w:rsidRPr="0005641D">
          <w:rPr>
            <w:rStyle w:val="Lienhypertexte"/>
            <w:noProof/>
          </w:rPr>
          <w:t>II.3. Cadre théorique et mise au point terminologique</w:t>
        </w:r>
        <w:r w:rsidR="00F33153">
          <w:rPr>
            <w:noProof/>
            <w:webHidden/>
          </w:rPr>
          <w:tab/>
        </w:r>
        <w:r w:rsidR="00F33153">
          <w:rPr>
            <w:noProof/>
            <w:webHidden/>
          </w:rPr>
          <w:fldChar w:fldCharType="begin"/>
        </w:r>
        <w:r w:rsidR="00F33153">
          <w:rPr>
            <w:noProof/>
            <w:webHidden/>
          </w:rPr>
          <w:instrText xml:space="preserve"> PAGEREF _Toc438265256 \h </w:instrText>
        </w:r>
        <w:r w:rsidR="00F33153">
          <w:rPr>
            <w:noProof/>
            <w:webHidden/>
          </w:rPr>
        </w:r>
        <w:r w:rsidR="00F33153">
          <w:rPr>
            <w:noProof/>
            <w:webHidden/>
          </w:rPr>
          <w:fldChar w:fldCharType="separate"/>
        </w:r>
        <w:r w:rsidR="00F33153">
          <w:rPr>
            <w:noProof/>
            <w:webHidden/>
          </w:rPr>
          <w:t>99</w:t>
        </w:r>
        <w:r w:rsidR="00F33153">
          <w:rPr>
            <w:noProof/>
            <w:webHidden/>
          </w:rPr>
          <w:fldChar w:fldCharType="end"/>
        </w:r>
      </w:hyperlink>
    </w:p>
    <w:p w14:paraId="2C26CAF7" w14:textId="77777777" w:rsidR="00F33153" w:rsidRDefault="00835131">
      <w:pPr>
        <w:pStyle w:val="TM3"/>
        <w:rPr>
          <w:rFonts w:asciiTheme="minorHAnsi" w:hAnsiTheme="minorHAnsi"/>
          <w:noProof/>
          <w:sz w:val="22"/>
        </w:rPr>
      </w:pPr>
      <w:hyperlink w:anchor="_Toc438265257" w:history="1">
        <w:r w:rsidR="00F33153" w:rsidRPr="0005641D">
          <w:rPr>
            <w:rStyle w:val="Lienhypertexte"/>
            <w:noProof/>
          </w:rPr>
          <w:t>II.3.1. Orientation théorique</w:t>
        </w:r>
        <w:r w:rsidR="00F33153">
          <w:rPr>
            <w:noProof/>
            <w:webHidden/>
          </w:rPr>
          <w:tab/>
        </w:r>
        <w:r w:rsidR="00F33153">
          <w:rPr>
            <w:noProof/>
            <w:webHidden/>
          </w:rPr>
          <w:fldChar w:fldCharType="begin"/>
        </w:r>
        <w:r w:rsidR="00F33153">
          <w:rPr>
            <w:noProof/>
            <w:webHidden/>
          </w:rPr>
          <w:instrText xml:space="preserve"> PAGEREF _Toc438265257 \h </w:instrText>
        </w:r>
        <w:r w:rsidR="00F33153">
          <w:rPr>
            <w:noProof/>
            <w:webHidden/>
          </w:rPr>
        </w:r>
        <w:r w:rsidR="00F33153">
          <w:rPr>
            <w:noProof/>
            <w:webHidden/>
          </w:rPr>
          <w:fldChar w:fldCharType="separate"/>
        </w:r>
        <w:r w:rsidR="00F33153">
          <w:rPr>
            <w:noProof/>
            <w:webHidden/>
          </w:rPr>
          <w:t>99</w:t>
        </w:r>
        <w:r w:rsidR="00F33153">
          <w:rPr>
            <w:noProof/>
            <w:webHidden/>
          </w:rPr>
          <w:fldChar w:fldCharType="end"/>
        </w:r>
      </w:hyperlink>
    </w:p>
    <w:p w14:paraId="674521BF" w14:textId="77777777" w:rsidR="00F33153" w:rsidRDefault="00835131">
      <w:pPr>
        <w:pStyle w:val="TM3"/>
        <w:rPr>
          <w:rFonts w:asciiTheme="minorHAnsi" w:hAnsiTheme="minorHAnsi"/>
          <w:noProof/>
          <w:sz w:val="22"/>
        </w:rPr>
      </w:pPr>
      <w:hyperlink w:anchor="_Toc438265258" w:history="1">
        <w:r w:rsidR="00F33153" w:rsidRPr="0005641D">
          <w:rPr>
            <w:rStyle w:val="Lienhypertexte"/>
            <w:noProof/>
          </w:rPr>
          <w:t>II.3.2. Mise au point terminologique</w:t>
        </w:r>
        <w:r w:rsidR="00F33153">
          <w:rPr>
            <w:noProof/>
            <w:webHidden/>
          </w:rPr>
          <w:tab/>
        </w:r>
        <w:r w:rsidR="00F33153">
          <w:rPr>
            <w:noProof/>
            <w:webHidden/>
          </w:rPr>
          <w:fldChar w:fldCharType="begin"/>
        </w:r>
        <w:r w:rsidR="00F33153">
          <w:rPr>
            <w:noProof/>
            <w:webHidden/>
          </w:rPr>
          <w:instrText xml:space="preserve"> PAGEREF _Toc438265258 \h </w:instrText>
        </w:r>
        <w:r w:rsidR="00F33153">
          <w:rPr>
            <w:noProof/>
            <w:webHidden/>
          </w:rPr>
        </w:r>
        <w:r w:rsidR="00F33153">
          <w:rPr>
            <w:noProof/>
            <w:webHidden/>
          </w:rPr>
          <w:fldChar w:fldCharType="separate"/>
        </w:r>
        <w:r w:rsidR="00F33153">
          <w:rPr>
            <w:noProof/>
            <w:webHidden/>
          </w:rPr>
          <w:t>101</w:t>
        </w:r>
        <w:r w:rsidR="00F33153">
          <w:rPr>
            <w:noProof/>
            <w:webHidden/>
          </w:rPr>
          <w:fldChar w:fldCharType="end"/>
        </w:r>
      </w:hyperlink>
    </w:p>
    <w:p w14:paraId="622C892E"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59" w:history="1">
        <w:r w:rsidR="00F33153" w:rsidRPr="0005641D">
          <w:rPr>
            <w:rStyle w:val="Lienhypertexte"/>
            <w:noProof/>
          </w:rPr>
          <w:t>II.3.2.1. L’alternance de code ou «code switching»</w:t>
        </w:r>
        <w:r w:rsidR="00F33153">
          <w:rPr>
            <w:noProof/>
            <w:webHidden/>
          </w:rPr>
          <w:tab/>
        </w:r>
        <w:r w:rsidR="00F33153">
          <w:rPr>
            <w:noProof/>
            <w:webHidden/>
          </w:rPr>
          <w:fldChar w:fldCharType="begin"/>
        </w:r>
        <w:r w:rsidR="00F33153">
          <w:rPr>
            <w:noProof/>
            <w:webHidden/>
          </w:rPr>
          <w:instrText xml:space="preserve"> PAGEREF _Toc438265259 \h </w:instrText>
        </w:r>
        <w:r w:rsidR="00F33153">
          <w:rPr>
            <w:noProof/>
            <w:webHidden/>
          </w:rPr>
        </w:r>
        <w:r w:rsidR="00F33153">
          <w:rPr>
            <w:noProof/>
            <w:webHidden/>
          </w:rPr>
          <w:fldChar w:fldCharType="separate"/>
        </w:r>
        <w:r w:rsidR="00F33153">
          <w:rPr>
            <w:noProof/>
            <w:webHidden/>
          </w:rPr>
          <w:t>101</w:t>
        </w:r>
        <w:r w:rsidR="00F33153">
          <w:rPr>
            <w:noProof/>
            <w:webHidden/>
          </w:rPr>
          <w:fldChar w:fldCharType="end"/>
        </w:r>
      </w:hyperlink>
    </w:p>
    <w:p w14:paraId="6197A005"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60" w:history="1">
        <w:r w:rsidR="00F33153" w:rsidRPr="0005641D">
          <w:rPr>
            <w:rStyle w:val="Lienhypertexte"/>
            <w:noProof/>
          </w:rPr>
          <w:t>II.3.2.2. Notion de fonction</w:t>
        </w:r>
        <w:r w:rsidR="00F33153">
          <w:rPr>
            <w:noProof/>
            <w:webHidden/>
          </w:rPr>
          <w:tab/>
        </w:r>
        <w:r w:rsidR="00F33153">
          <w:rPr>
            <w:noProof/>
            <w:webHidden/>
          </w:rPr>
          <w:fldChar w:fldCharType="begin"/>
        </w:r>
        <w:r w:rsidR="00F33153">
          <w:rPr>
            <w:noProof/>
            <w:webHidden/>
          </w:rPr>
          <w:instrText xml:space="preserve"> PAGEREF _Toc438265260 \h </w:instrText>
        </w:r>
        <w:r w:rsidR="00F33153">
          <w:rPr>
            <w:noProof/>
            <w:webHidden/>
          </w:rPr>
        </w:r>
        <w:r w:rsidR="00F33153">
          <w:rPr>
            <w:noProof/>
            <w:webHidden/>
          </w:rPr>
          <w:fldChar w:fldCharType="separate"/>
        </w:r>
        <w:r w:rsidR="00F33153">
          <w:rPr>
            <w:noProof/>
            <w:webHidden/>
          </w:rPr>
          <w:t>103</w:t>
        </w:r>
        <w:r w:rsidR="00F33153">
          <w:rPr>
            <w:noProof/>
            <w:webHidden/>
          </w:rPr>
          <w:fldChar w:fldCharType="end"/>
        </w:r>
      </w:hyperlink>
    </w:p>
    <w:p w14:paraId="10E2D8C1"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61" w:history="1">
        <w:r w:rsidR="00F33153" w:rsidRPr="0005641D">
          <w:rPr>
            <w:rStyle w:val="Lienhypertexte"/>
            <w:noProof/>
          </w:rPr>
          <w:t>II.3.2.3. L’interférence linguistique</w:t>
        </w:r>
        <w:r w:rsidR="00F33153">
          <w:rPr>
            <w:noProof/>
            <w:webHidden/>
          </w:rPr>
          <w:tab/>
        </w:r>
        <w:r w:rsidR="00F33153">
          <w:rPr>
            <w:noProof/>
            <w:webHidden/>
          </w:rPr>
          <w:fldChar w:fldCharType="begin"/>
        </w:r>
        <w:r w:rsidR="00F33153">
          <w:rPr>
            <w:noProof/>
            <w:webHidden/>
          </w:rPr>
          <w:instrText xml:space="preserve"> PAGEREF _Toc438265261 \h </w:instrText>
        </w:r>
        <w:r w:rsidR="00F33153">
          <w:rPr>
            <w:noProof/>
            <w:webHidden/>
          </w:rPr>
        </w:r>
        <w:r w:rsidR="00F33153">
          <w:rPr>
            <w:noProof/>
            <w:webHidden/>
          </w:rPr>
          <w:fldChar w:fldCharType="separate"/>
        </w:r>
        <w:r w:rsidR="00F33153">
          <w:rPr>
            <w:noProof/>
            <w:webHidden/>
          </w:rPr>
          <w:t>104</w:t>
        </w:r>
        <w:r w:rsidR="00F33153">
          <w:rPr>
            <w:noProof/>
            <w:webHidden/>
          </w:rPr>
          <w:fldChar w:fldCharType="end"/>
        </w:r>
      </w:hyperlink>
    </w:p>
    <w:p w14:paraId="69A21E08"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62" w:history="1">
        <w:r w:rsidR="00F33153" w:rsidRPr="0005641D">
          <w:rPr>
            <w:rStyle w:val="Lienhypertexte"/>
            <w:noProof/>
          </w:rPr>
          <w:t>II.3.2.4. L’emprunt</w:t>
        </w:r>
        <w:r w:rsidR="00F33153">
          <w:rPr>
            <w:noProof/>
            <w:webHidden/>
          </w:rPr>
          <w:tab/>
        </w:r>
        <w:r w:rsidR="00F33153">
          <w:rPr>
            <w:noProof/>
            <w:webHidden/>
          </w:rPr>
          <w:fldChar w:fldCharType="begin"/>
        </w:r>
        <w:r w:rsidR="00F33153">
          <w:rPr>
            <w:noProof/>
            <w:webHidden/>
          </w:rPr>
          <w:instrText xml:space="preserve"> PAGEREF _Toc438265262 \h </w:instrText>
        </w:r>
        <w:r w:rsidR="00F33153">
          <w:rPr>
            <w:noProof/>
            <w:webHidden/>
          </w:rPr>
        </w:r>
        <w:r w:rsidR="00F33153">
          <w:rPr>
            <w:noProof/>
            <w:webHidden/>
          </w:rPr>
          <w:fldChar w:fldCharType="separate"/>
        </w:r>
        <w:r w:rsidR="00F33153">
          <w:rPr>
            <w:noProof/>
            <w:webHidden/>
          </w:rPr>
          <w:t>105</w:t>
        </w:r>
        <w:r w:rsidR="00F33153">
          <w:rPr>
            <w:noProof/>
            <w:webHidden/>
          </w:rPr>
          <w:fldChar w:fldCharType="end"/>
        </w:r>
      </w:hyperlink>
    </w:p>
    <w:p w14:paraId="0B670269"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63" w:history="1">
        <w:r w:rsidR="00F33153" w:rsidRPr="0005641D">
          <w:rPr>
            <w:rStyle w:val="Lienhypertexte"/>
            <w:noProof/>
          </w:rPr>
          <w:t>II.3.2.5. Enseignement bilingue/éducation bilingue</w:t>
        </w:r>
        <w:r w:rsidR="00F33153">
          <w:rPr>
            <w:noProof/>
            <w:webHidden/>
          </w:rPr>
          <w:tab/>
        </w:r>
        <w:r w:rsidR="00F33153">
          <w:rPr>
            <w:noProof/>
            <w:webHidden/>
          </w:rPr>
          <w:fldChar w:fldCharType="begin"/>
        </w:r>
        <w:r w:rsidR="00F33153">
          <w:rPr>
            <w:noProof/>
            <w:webHidden/>
          </w:rPr>
          <w:instrText xml:space="preserve"> PAGEREF _Toc438265263 \h </w:instrText>
        </w:r>
        <w:r w:rsidR="00F33153">
          <w:rPr>
            <w:noProof/>
            <w:webHidden/>
          </w:rPr>
        </w:r>
        <w:r w:rsidR="00F33153">
          <w:rPr>
            <w:noProof/>
            <w:webHidden/>
          </w:rPr>
          <w:fldChar w:fldCharType="separate"/>
        </w:r>
        <w:r w:rsidR="00F33153">
          <w:rPr>
            <w:noProof/>
            <w:webHidden/>
          </w:rPr>
          <w:t>105</w:t>
        </w:r>
        <w:r w:rsidR="00F33153">
          <w:rPr>
            <w:noProof/>
            <w:webHidden/>
          </w:rPr>
          <w:fldChar w:fldCharType="end"/>
        </w:r>
      </w:hyperlink>
    </w:p>
    <w:p w14:paraId="09D42008" w14:textId="77777777" w:rsidR="00F33153" w:rsidRDefault="00835131">
      <w:pPr>
        <w:pStyle w:val="TM1"/>
        <w:rPr>
          <w:rFonts w:asciiTheme="minorHAnsi" w:hAnsiTheme="minorHAnsi"/>
          <w:noProof/>
          <w:sz w:val="22"/>
        </w:rPr>
      </w:pPr>
      <w:hyperlink w:anchor="_Toc438265264" w:history="1">
        <w:r w:rsidR="00F33153" w:rsidRPr="0005641D">
          <w:rPr>
            <w:rStyle w:val="Lienhypertexte"/>
            <w:iCs/>
            <w:noProof/>
          </w:rPr>
          <w:t>CHAPITRE III:</w:t>
        </w:r>
        <w:r w:rsidR="00F33153" w:rsidRPr="0005641D">
          <w:rPr>
            <w:rStyle w:val="Lienhypertexte"/>
            <w:noProof/>
          </w:rPr>
          <w:t xml:space="preserve"> Cadre</w:t>
        </w:r>
        <w:r w:rsidR="00F33153" w:rsidRPr="0005641D">
          <w:rPr>
            <w:rStyle w:val="Lienhypertexte"/>
            <w:i/>
            <w:iCs/>
            <w:noProof/>
          </w:rPr>
          <w:t xml:space="preserve"> </w:t>
        </w:r>
        <w:r w:rsidR="00F33153" w:rsidRPr="0005641D">
          <w:rPr>
            <w:rStyle w:val="Lienhypertexte"/>
            <w:iCs/>
            <w:noProof/>
          </w:rPr>
          <w:t>méthodologique</w:t>
        </w:r>
        <w:r w:rsidR="00F33153">
          <w:rPr>
            <w:noProof/>
            <w:webHidden/>
          </w:rPr>
          <w:tab/>
        </w:r>
        <w:r w:rsidR="00F33153">
          <w:rPr>
            <w:noProof/>
            <w:webHidden/>
          </w:rPr>
          <w:fldChar w:fldCharType="begin"/>
        </w:r>
        <w:r w:rsidR="00F33153">
          <w:rPr>
            <w:noProof/>
            <w:webHidden/>
          </w:rPr>
          <w:instrText xml:space="preserve"> PAGEREF _Toc438265264 \h </w:instrText>
        </w:r>
        <w:r w:rsidR="00F33153">
          <w:rPr>
            <w:noProof/>
            <w:webHidden/>
          </w:rPr>
        </w:r>
        <w:r w:rsidR="00F33153">
          <w:rPr>
            <w:noProof/>
            <w:webHidden/>
          </w:rPr>
          <w:fldChar w:fldCharType="separate"/>
        </w:r>
        <w:r w:rsidR="00F33153">
          <w:rPr>
            <w:noProof/>
            <w:webHidden/>
          </w:rPr>
          <w:t>108</w:t>
        </w:r>
        <w:r w:rsidR="00F33153">
          <w:rPr>
            <w:noProof/>
            <w:webHidden/>
          </w:rPr>
          <w:fldChar w:fldCharType="end"/>
        </w:r>
      </w:hyperlink>
    </w:p>
    <w:p w14:paraId="29DD9AFD" w14:textId="77777777" w:rsidR="00F33153" w:rsidRDefault="00835131">
      <w:pPr>
        <w:pStyle w:val="TM2"/>
        <w:tabs>
          <w:tab w:val="right" w:leader="dot" w:pos="9061"/>
        </w:tabs>
        <w:rPr>
          <w:rFonts w:asciiTheme="minorHAnsi" w:hAnsiTheme="minorHAnsi"/>
          <w:noProof/>
          <w:sz w:val="22"/>
        </w:rPr>
      </w:pPr>
      <w:hyperlink w:anchor="_Toc438265266" w:history="1">
        <w:r w:rsidR="00F33153" w:rsidRPr="0005641D">
          <w:rPr>
            <w:rStyle w:val="Lienhypertexte"/>
            <w:noProof/>
          </w:rPr>
          <w:t>III.1. La notion de corpus oral</w:t>
        </w:r>
        <w:r w:rsidR="00F33153">
          <w:rPr>
            <w:noProof/>
            <w:webHidden/>
          </w:rPr>
          <w:tab/>
        </w:r>
        <w:r w:rsidR="00F33153">
          <w:rPr>
            <w:noProof/>
            <w:webHidden/>
          </w:rPr>
          <w:fldChar w:fldCharType="begin"/>
        </w:r>
        <w:r w:rsidR="00F33153">
          <w:rPr>
            <w:noProof/>
            <w:webHidden/>
          </w:rPr>
          <w:instrText xml:space="preserve"> PAGEREF _Toc438265266 \h </w:instrText>
        </w:r>
        <w:r w:rsidR="00F33153">
          <w:rPr>
            <w:noProof/>
            <w:webHidden/>
          </w:rPr>
        </w:r>
        <w:r w:rsidR="00F33153">
          <w:rPr>
            <w:noProof/>
            <w:webHidden/>
          </w:rPr>
          <w:fldChar w:fldCharType="separate"/>
        </w:r>
        <w:r w:rsidR="00F33153">
          <w:rPr>
            <w:noProof/>
            <w:webHidden/>
          </w:rPr>
          <w:t>109</w:t>
        </w:r>
        <w:r w:rsidR="00F33153">
          <w:rPr>
            <w:noProof/>
            <w:webHidden/>
          </w:rPr>
          <w:fldChar w:fldCharType="end"/>
        </w:r>
      </w:hyperlink>
    </w:p>
    <w:p w14:paraId="358FABB6" w14:textId="77777777" w:rsidR="00F33153" w:rsidRDefault="00835131">
      <w:pPr>
        <w:pStyle w:val="TM3"/>
        <w:rPr>
          <w:rFonts w:asciiTheme="minorHAnsi" w:hAnsiTheme="minorHAnsi"/>
          <w:noProof/>
          <w:sz w:val="22"/>
        </w:rPr>
      </w:pPr>
      <w:hyperlink w:anchor="_Toc438265267" w:history="1">
        <w:r w:rsidR="00F33153" w:rsidRPr="0005641D">
          <w:rPr>
            <w:rStyle w:val="Lienhypertexte"/>
            <w:noProof/>
          </w:rPr>
          <w:t>III.1.1. Nouvelle conception : le corpus oral</w:t>
        </w:r>
        <w:r w:rsidR="00F33153">
          <w:rPr>
            <w:noProof/>
            <w:webHidden/>
          </w:rPr>
          <w:tab/>
        </w:r>
        <w:r w:rsidR="00F33153">
          <w:rPr>
            <w:noProof/>
            <w:webHidden/>
          </w:rPr>
          <w:fldChar w:fldCharType="begin"/>
        </w:r>
        <w:r w:rsidR="00F33153">
          <w:rPr>
            <w:noProof/>
            <w:webHidden/>
          </w:rPr>
          <w:instrText xml:space="preserve"> PAGEREF _Toc438265267 \h </w:instrText>
        </w:r>
        <w:r w:rsidR="00F33153">
          <w:rPr>
            <w:noProof/>
            <w:webHidden/>
          </w:rPr>
        </w:r>
        <w:r w:rsidR="00F33153">
          <w:rPr>
            <w:noProof/>
            <w:webHidden/>
          </w:rPr>
          <w:fldChar w:fldCharType="separate"/>
        </w:r>
        <w:r w:rsidR="00F33153">
          <w:rPr>
            <w:noProof/>
            <w:webHidden/>
          </w:rPr>
          <w:t>111</w:t>
        </w:r>
        <w:r w:rsidR="00F33153">
          <w:rPr>
            <w:noProof/>
            <w:webHidden/>
          </w:rPr>
          <w:fldChar w:fldCharType="end"/>
        </w:r>
      </w:hyperlink>
    </w:p>
    <w:p w14:paraId="63BB29C0" w14:textId="77777777" w:rsidR="00F33153" w:rsidRDefault="00835131">
      <w:pPr>
        <w:pStyle w:val="TM3"/>
        <w:rPr>
          <w:rFonts w:asciiTheme="minorHAnsi" w:hAnsiTheme="minorHAnsi"/>
          <w:noProof/>
          <w:sz w:val="22"/>
        </w:rPr>
      </w:pPr>
      <w:hyperlink w:anchor="_Toc438265268" w:history="1">
        <w:r w:rsidR="00F33153" w:rsidRPr="0005641D">
          <w:rPr>
            <w:rStyle w:val="Lienhypertexte"/>
            <w:noProof/>
          </w:rPr>
          <w:t>III.1.2. Les métadonnées</w:t>
        </w:r>
        <w:r w:rsidR="00F33153">
          <w:rPr>
            <w:noProof/>
            <w:webHidden/>
          </w:rPr>
          <w:tab/>
        </w:r>
        <w:r w:rsidR="00F33153">
          <w:rPr>
            <w:noProof/>
            <w:webHidden/>
          </w:rPr>
          <w:fldChar w:fldCharType="begin"/>
        </w:r>
        <w:r w:rsidR="00F33153">
          <w:rPr>
            <w:noProof/>
            <w:webHidden/>
          </w:rPr>
          <w:instrText xml:space="preserve"> PAGEREF _Toc438265268 \h </w:instrText>
        </w:r>
        <w:r w:rsidR="00F33153">
          <w:rPr>
            <w:noProof/>
            <w:webHidden/>
          </w:rPr>
        </w:r>
        <w:r w:rsidR="00F33153">
          <w:rPr>
            <w:noProof/>
            <w:webHidden/>
          </w:rPr>
          <w:fldChar w:fldCharType="separate"/>
        </w:r>
        <w:r w:rsidR="00F33153">
          <w:rPr>
            <w:noProof/>
            <w:webHidden/>
          </w:rPr>
          <w:t>112</w:t>
        </w:r>
        <w:r w:rsidR="00F33153">
          <w:rPr>
            <w:noProof/>
            <w:webHidden/>
          </w:rPr>
          <w:fldChar w:fldCharType="end"/>
        </w:r>
      </w:hyperlink>
    </w:p>
    <w:p w14:paraId="1E3D9347" w14:textId="77777777" w:rsidR="00F33153" w:rsidRDefault="00835131">
      <w:pPr>
        <w:pStyle w:val="TM2"/>
        <w:tabs>
          <w:tab w:val="right" w:leader="dot" w:pos="9061"/>
        </w:tabs>
        <w:rPr>
          <w:rFonts w:asciiTheme="minorHAnsi" w:hAnsiTheme="minorHAnsi"/>
          <w:noProof/>
          <w:sz w:val="22"/>
        </w:rPr>
      </w:pPr>
      <w:hyperlink w:anchor="_Toc438265269" w:history="1">
        <w:r w:rsidR="00F33153" w:rsidRPr="0005641D">
          <w:rPr>
            <w:rStyle w:val="Lienhypertexte"/>
            <w:noProof/>
          </w:rPr>
          <w:t>III.2. Les outils informatiques pour la linguistique</w:t>
        </w:r>
        <w:r w:rsidR="00F33153">
          <w:rPr>
            <w:noProof/>
            <w:webHidden/>
          </w:rPr>
          <w:tab/>
        </w:r>
        <w:r w:rsidR="00F33153">
          <w:rPr>
            <w:noProof/>
            <w:webHidden/>
          </w:rPr>
          <w:fldChar w:fldCharType="begin"/>
        </w:r>
        <w:r w:rsidR="00F33153">
          <w:rPr>
            <w:noProof/>
            <w:webHidden/>
          </w:rPr>
          <w:instrText xml:space="preserve"> PAGEREF _Toc438265269 \h </w:instrText>
        </w:r>
        <w:r w:rsidR="00F33153">
          <w:rPr>
            <w:noProof/>
            <w:webHidden/>
          </w:rPr>
        </w:r>
        <w:r w:rsidR="00F33153">
          <w:rPr>
            <w:noProof/>
            <w:webHidden/>
          </w:rPr>
          <w:fldChar w:fldCharType="separate"/>
        </w:r>
        <w:r w:rsidR="00F33153">
          <w:rPr>
            <w:noProof/>
            <w:webHidden/>
          </w:rPr>
          <w:t>112</w:t>
        </w:r>
        <w:r w:rsidR="00F33153">
          <w:rPr>
            <w:noProof/>
            <w:webHidden/>
          </w:rPr>
          <w:fldChar w:fldCharType="end"/>
        </w:r>
      </w:hyperlink>
    </w:p>
    <w:p w14:paraId="3B47CD2E" w14:textId="77777777" w:rsidR="00F33153" w:rsidRDefault="00835131">
      <w:pPr>
        <w:pStyle w:val="TM2"/>
        <w:tabs>
          <w:tab w:val="right" w:leader="dot" w:pos="9061"/>
        </w:tabs>
        <w:rPr>
          <w:rFonts w:asciiTheme="minorHAnsi" w:hAnsiTheme="minorHAnsi"/>
          <w:noProof/>
          <w:sz w:val="22"/>
        </w:rPr>
      </w:pPr>
      <w:hyperlink w:anchor="_Toc438265270" w:history="1">
        <w:r w:rsidR="00F33153" w:rsidRPr="0005641D">
          <w:rPr>
            <w:rStyle w:val="Lienhypertexte"/>
            <w:noProof/>
          </w:rPr>
          <w:t>III.3. Le logiciel outil retenu pour notre corpus</w:t>
        </w:r>
        <w:r w:rsidR="00F33153">
          <w:rPr>
            <w:noProof/>
            <w:webHidden/>
          </w:rPr>
          <w:tab/>
        </w:r>
        <w:r w:rsidR="00F33153">
          <w:rPr>
            <w:noProof/>
            <w:webHidden/>
          </w:rPr>
          <w:fldChar w:fldCharType="begin"/>
        </w:r>
        <w:r w:rsidR="00F33153">
          <w:rPr>
            <w:noProof/>
            <w:webHidden/>
          </w:rPr>
          <w:instrText xml:space="preserve"> PAGEREF _Toc438265270 \h </w:instrText>
        </w:r>
        <w:r w:rsidR="00F33153">
          <w:rPr>
            <w:noProof/>
            <w:webHidden/>
          </w:rPr>
        </w:r>
        <w:r w:rsidR="00F33153">
          <w:rPr>
            <w:noProof/>
            <w:webHidden/>
          </w:rPr>
          <w:fldChar w:fldCharType="separate"/>
        </w:r>
        <w:r w:rsidR="00F33153">
          <w:rPr>
            <w:noProof/>
            <w:webHidden/>
          </w:rPr>
          <w:t>119</w:t>
        </w:r>
        <w:r w:rsidR="00F33153">
          <w:rPr>
            <w:noProof/>
            <w:webHidden/>
          </w:rPr>
          <w:fldChar w:fldCharType="end"/>
        </w:r>
      </w:hyperlink>
    </w:p>
    <w:p w14:paraId="4C973501" w14:textId="77777777" w:rsidR="00F33153" w:rsidRDefault="00835131">
      <w:pPr>
        <w:pStyle w:val="TM2"/>
        <w:tabs>
          <w:tab w:val="right" w:leader="dot" w:pos="9061"/>
        </w:tabs>
        <w:rPr>
          <w:rFonts w:asciiTheme="minorHAnsi" w:hAnsiTheme="minorHAnsi"/>
          <w:noProof/>
          <w:sz w:val="22"/>
        </w:rPr>
      </w:pPr>
      <w:hyperlink w:anchor="_Toc438265271" w:history="1">
        <w:r w:rsidR="00F33153" w:rsidRPr="0005641D">
          <w:rPr>
            <w:rStyle w:val="Lienhypertexte"/>
            <w:noProof/>
          </w:rPr>
          <w:t>III.4. La première collecte à l’école bilingue de Biidi.</w:t>
        </w:r>
        <w:r w:rsidR="00F33153">
          <w:rPr>
            <w:noProof/>
            <w:webHidden/>
          </w:rPr>
          <w:tab/>
        </w:r>
        <w:r w:rsidR="00F33153">
          <w:rPr>
            <w:noProof/>
            <w:webHidden/>
          </w:rPr>
          <w:fldChar w:fldCharType="begin"/>
        </w:r>
        <w:r w:rsidR="00F33153">
          <w:rPr>
            <w:noProof/>
            <w:webHidden/>
          </w:rPr>
          <w:instrText xml:space="preserve"> PAGEREF _Toc438265271 \h </w:instrText>
        </w:r>
        <w:r w:rsidR="00F33153">
          <w:rPr>
            <w:noProof/>
            <w:webHidden/>
          </w:rPr>
        </w:r>
        <w:r w:rsidR="00F33153">
          <w:rPr>
            <w:noProof/>
            <w:webHidden/>
          </w:rPr>
          <w:fldChar w:fldCharType="separate"/>
        </w:r>
        <w:r w:rsidR="00F33153">
          <w:rPr>
            <w:noProof/>
            <w:webHidden/>
          </w:rPr>
          <w:t>120</w:t>
        </w:r>
        <w:r w:rsidR="00F33153">
          <w:rPr>
            <w:noProof/>
            <w:webHidden/>
          </w:rPr>
          <w:fldChar w:fldCharType="end"/>
        </w:r>
      </w:hyperlink>
    </w:p>
    <w:p w14:paraId="5FD9324A" w14:textId="77777777" w:rsidR="00F33153" w:rsidRDefault="00835131">
      <w:pPr>
        <w:pStyle w:val="TM3"/>
        <w:rPr>
          <w:rFonts w:asciiTheme="minorHAnsi" w:hAnsiTheme="minorHAnsi"/>
          <w:noProof/>
          <w:sz w:val="22"/>
        </w:rPr>
      </w:pPr>
      <w:hyperlink w:anchor="_Toc438265272" w:history="1">
        <w:r w:rsidR="00F33153" w:rsidRPr="0005641D">
          <w:rPr>
            <w:rStyle w:val="Lienhypertexte"/>
            <w:noProof/>
          </w:rPr>
          <w:t>III.4.1. Les conditions de cette collecte.</w:t>
        </w:r>
        <w:r w:rsidR="00F33153">
          <w:rPr>
            <w:noProof/>
            <w:webHidden/>
          </w:rPr>
          <w:tab/>
        </w:r>
        <w:r w:rsidR="00F33153">
          <w:rPr>
            <w:noProof/>
            <w:webHidden/>
          </w:rPr>
          <w:fldChar w:fldCharType="begin"/>
        </w:r>
        <w:r w:rsidR="00F33153">
          <w:rPr>
            <w:noProof/>
            <w:webHidden/>
          </w:rPr>
          <w:instrText xml:space="preserve"> PAGEREF _Toc438265272 \h </w:instrText>
        </w:r>
        <w:r w:rsidR="00F33153">
          <w:rPr>
            <w:noProof/>
            <w:webHidden/>
          </w:rPr>
        </w:r>
        <w:r w:rsidR="00F33153">
          <w:rPr>
            <w:noProof/>
            <w:webHidden/>
          </w:rPr>
          <w:fldChar w:fldCharType="separate"/>
        </w:r>
        <w:r w:rsidR="00F33153">
          <w:rPr>
            <w:noProof/>
            <w:webHidden/>
          </w:rPr>
          <w:t>120</w:t>
        </w:r>
        <w:r w:rsidR="00F33153">
          <w:rPr>
            <w:noProof/>
            <w:webHidden/>
          </w:rPr>
          <w:fldChar w:fldCharType="end"/>
        </w:r>
      </w:hyperlink>
    </w:p>
    <w:p w14:paraId="2A6B334D" w14:textId="77777777" w:rsidR="00F33153" w:rsidRDefault="00835131">
      <w:pPr>
        <w:pStyle w:val="TM3"/>
        <w:rPr>
          <w:rFonts w:asciiTheme="minorHAnsi" w:hAnsiTheme="minorHAnsi"/>
          <w:noProof/>
          <w:sz w:val="22"/>
        </w:rPr>
      </w:pPr>
      <w:hyperlink w:anchor="_Toc438265273" w:history="1">
        <w:r w:rsidR="00F33153" w:rsidRPr="0005641D">
          <w:rPr>
            <w:rStyle w:val="Lienhypertexte"/>
            <w:noProof/>
          </w:rPr>
          <w:t>III.4.2. Le déroulement de la collecte</w:t>
        </w:r>
        <w:r w:rsidR="00F33153">
          <w:rPr>
            <w:noProof/>
            <w:webHidden/>
          </w:rPr>
          <w:tab/>
        </w:r>
        <w:r w:rsidR="00F33153">
          <w:rPr>
            <w:noProof/>
            <w:webHidden/>
          </w:rPr>
          <w:fldChar w:fldCharType="begin"/>
        </w:r>
        <w:r w:rsidR="00F33153">
          <w:rPr>
            <w:noProof/>
            <w:webHidden/>
          </w:rPr>
          <w:instrText xml:space="preserve"> PAGEREF _Toc438265273 \h </w:instrText>
        </w:r>
        <w:r w:rsidR="00F33153">
          <w:rPr>
            <w:noProof/>
            <w:webHidden/>
          </w:rPr>
        </w:r>
        <w:r w:rsidR="00F33153">
          <w:rPr>
            <w:noProof/>
            <w:webHidden/>
          </w:rPr>
          <w:fldChar w:fldCharType="separate"/>
        </w:r>
        <w:r w:rsidR="00F33153">
          <w:rPr>
            <w:noProof/>
            <w:webHidden/>
          </w:rPr>
          <w:t>121</w:t>
        </w:r>
        <w:r w:rsidR="00F33153">
          <w:rPr>
            <w:noProof/>
            <w:webHidden/>
          </w:rPr>
          <w:fldChar w:fldCharType="end"/>
        </w:r>
      </w:hyperlink>
    </w:p>
    <w:p w14:paraId="6D9BD275" w14:textId="77777777" w:rsidR="00F33153" w:rsidRDefault="00835131">
      <w:pPr>
        <w:pStyle w:val="TM2"/>
        <w:tabs>
          <w:tab w:val="right" w:leader="dot" w:pos="9061"/>
        </w:tabs>
        <w:rPr>
          <w:rFonts w:asciiTheme="minorHAnsi" w:hAnsiTheme="minorHAnsi"/>
          <w:noProof/>
          <w:sz w:val="22"/>
        </w:rPr>
      </w:pPr>
      <w:hyperlink w:anchor="_Toc438265274" w:history="1">
        <w:r w:rsidR="00F33153" w:rsidRPr="0005641D">
          <w:rPr>
            <w:rStyle w:val="Lienhypertexte"/>
            <w:noProof/>
          </w:rPr>
          <w:t>III.5. La deuxième collecte à Nomou</w:t>
        </w:r>
        <w:r w:rsidR="00F33153">
          <w:rPr>
            <w:noProof/>
            <w:webHidden/>
          </w:rPr>
          <w:tab/>
        </w:r>
        <w:r w:rsidR="00F33153">
          <w:rPr>
            <w:noProof/>
            <w:webHidden/>
          </w:rPr>
          <w:fldChar w:fldCharType="begin"/>
        </w:r>
        <w:r w:rsidR="00F33153">
          <w:rPr>
            <w:noProof/>
            <w:webHidden/>
          </w:rPr>
          <w:instrText xml:space="preserve"> PAGEREF _Toc438265274 \h </w:instrText>
        </w:r>
        <w:r w:rsidR="00F33153">
          <w:rPr>
            <w:noProof/>
            <w:webHidden/>
          </w:rPr>
        </w:r>
        <w:r w:rsidR="00F33153">
          <w:rPr>
            <w:noProof/>
            <w:webHidden/>
          </w:rPr>
          <w:fldChar w:fldCharType="separate"/>
        </w:r>
        <w:r w:rsidR="00F33153">
          <w:rPr>
            <w:noProof/>
            <w:webHidden/>
          </w:rPr>
          <w:t>125</w:t>
        </w:r>
        <w:r w:rsidR="00F33153">
          <w:rPr>
            <w:noProof/>
            <w:webHidden/>
          </w:rPr>
          <w:fldChar w:fldCharType="end"/>
        </w:r>
      </w:hyperlink>
    </w:p>
    <w:p w14:paraId="0DE5C945" w14:textId="77777777" w:rsidR="00F33153" w:rsidRDefault="00835131">
      <w:pPr>
        <w:pStyle w:val="TM3"/>
        <w:rPr>
          <w:rFonts w:asciiTheme="minorHAnsi" w:hAnsiTheme="minorHAnsi"/>
          <w:noProof/>
          <w:sz w:val="22"/>
        </w:rPr>
      </w:pPr>
      <w:hyperlink w:anchor="_Toc438265275" w:history="1">
        <w:r w:rsidR="00F33153" w:rsidRPr="0005641D">
          <w:rPr>
            <w:rStyle w:val="Lienhypertexte"/>
            <w:noProof/>
          </w:rPr>
          <w:t>III.5.1. Les conditions de cette deuxième collecte</w:t>
        </w:r>
        <w:r w:rsidR="00F33153">
          <w:rPr>
            <w:noProof/>
            <w:webHidden/>
          </w:rPr>
          <w:tab/>
        </w:r>
        <w:r w:rsidR="00F33153">
          <w:rPr>
            <w:noProof/>
            <w:webHidden/>
          </w:rPr>
          <w:fldChar w:fldCharType="begin"/>
        </w:r>
        <w:r w:rsidR="00F33153">
          <w:rPr>
            <w:noProof/>
            <w:webHidden/>
          </w:rPr>
          <w:instrText xml:space="preserve"> PAGEREF _Toc438265275 \h </w:instrText>
        </w:r>
        <w:r w:rsidR="00F33153">
          <w:rPr>
            <w:noProof/>
            <w:webHidden/>
          </w:rPr>
        </w:r>
        <w:r w:rsidR="00F33153">
          <w:rPr>
            <w:noProof/>
            <w:webHidden/>
          </w:rPr>
          <w:fldChar w:fldCharType="separate"/>
        </w:r>
        <w:r w:rsidR="00F33153">
          <w:rPr>
            <w:noProof/>
            <w:webHidden/>
          </w:rPr>
          <w:t>125</w:t>
        </w:r>
        <w:r w:rsidR="00F33153">
          <w:rPr>
            <w:noProof/>
            <w:webHidden/>
          </w:rPr>
          <w:fldChar w:fldCharType="end"/>
        </w:r>
      </w:hyperlink>
    </w:p>
    <w:p w14:paraId="43670BCC" w14:textId="77777777" w:rsidR="00F33153" w:rsidRDefault="00835131">
      <w:pPr>
        <w:pStyle w:val="TM3"/>
        <w:rPr>
          <w:rFonts w:asciiTheme="minorHAnsi" w:hAnsiTheme="minorHAnsi"/>
          <w:noProof/>
          <w:sz w:val="22"/>
        </w:rPr>
      </w:pPr>
      <w:hyperlink w:anchor="_Toc438265276" w:history="1">
        <w:r w:rsidR="00F33153" w:rsidRPr="0005641D">
          <w:rPr>
            <w:rStyle w:val="Lienhypertexte"/>
            <w:noProof/>
          </w:rPr>
          <w:t>III.5.2. Le déroulement de la deuxième collecte</w:t>
        </w:r>
        <w:r w:rsidR="00F33153">
          <w:rPr>
            <w:noProof/>
            <w:webHidden/>
          </w:rPr>
          <w:tab/>
        </w:r>
        <w:r w:rsidR="00F33153">
          <w:rPr>
            <w:noProof/>
            <w:webHidden/>
          </w:rPr>
          <w:fldChar w:fldCharType="begin"/>
        </w:r>
        <w:r w:rsidR="00F33153">
          <w:rPr>
            <w:noProof/>
            <w:webHidden/>
          </w:rPr>
          <w:instrText xml:space="preserve"> PAGEREF _Toc438265276 \h </w:instrText>
        </w:r>
        <w:r w:rsidR="00F33153">
          <w:rPr>
            <w:noProof/>
            <w:webHidden/>
          </w:rPr>
        </w:r>
        <w:r w:rsidR="00F33153">
          <w:rPr>
            <w:noProof/>
            <w:webHidden/>
          </w:rPr>
          <w:fldChar w:fldCharType="separate"/>
        </w:r>
        <w:r w:rsidR="00F33153">
          <w:rPr>
            <w:noProof/>
            <w:webHidden/>
          </w:rPr>
          <w:t>125</w:t>
        </w:r>
        <w:r w:rsidR="00F33153">
          <w:rPr>
            <w:noProof/>
            <w:webHidden/>
          </w:rPr>
          <w:fldChar w:fldCharType="end"/>
        </w:r>
      </w:hyperlink>
    </w:p>
    <w:p w14:paraId="633C5FA2" w14:textId="77777777" w:rsidR="00F33153" w:rsidRDefault="00835131">
      <w:pPr>
        <w:pStyle w:val="TM3"/>
        <w:rPr>
          <w:rFonts w:asciiTheme="minorHAnsi" w:hAnsiTheme="minorHAnsi"/>
          <w:noProof/>
          <w:sz w:val="22"/>
        </w:rPr>
      </w:pPr>
      <w:hyperlink w:anchor="_Toc438265277" w:history="1">
        <w:r w:rsidR="00F33153" w:rsidRPr="0005641D">
          <w:rPr>
            <w:rStyle w:val="Lienhypertexte"/>
            <w:noProof/>
          </w:rPr>
          <w:t>III.5.3. La collecte complémentaire</w:t>
        </w:r>
        <w:r w:rsidR="00F33153">
          <w:rPr>
            <w:noProof/>
            <w:webHidden/>
          </w:rPr>
          <w:tab/>
        </w:r>
        <w:r w:rsidR="00F33153">
          <w:rPr>
            <w:noProof/>
            <w:webHidden/>
          </w:rPr>
          <w:fldChar w:fldCharType="begin"/>
        </w:r>
        <w:r w:rsidR="00F33153">
          <w:rPr>
            <w:noProof/>
            <w:webHidden/>
          </w:rPr>
          <w:instrText xml:space="preserve"> PAGEREF _Toc438265277 \h </w:instrText>
        </w:r>
        <w:r w:rsidR="00F33153">
          <w:rPr>
            <w:noProof/>
            <w:webHidden/>
          </w:rPr>
        </w:r>
        <w:r w:rsidR="00F33153">
          <w:rPr>
            <w:noProof/>
            <w:webHidden/>
          </w:rPr>
          <w:fldChar w:fldCharType="separate"/>
        </w:r>
        <w:r w:rsidR="00F33153">
          <w:rPr>
            <w:noProof/>
            <w:webHidden/>
          </w:rPr>
          <w:t>128</w:t>
        </w:r>
        <w:r w:rsidR="00F33153">
          <w:rPr>
            <w:noProof/>
            <w:webHidden/>
          </w:rPr>
          <w:fldChar w:fldCharType="end"/>
        </w:r>
      </w:hyperlink>
    </w:p>
    <w:p w14:paraId="1E2DB17B" w14:textId="77777777" w:rsidR="00F33153" w:rsidRDefault="00835131">
      <w:pPr>
        <w:pStyle w:val="TM2"/>
        <w:tabs>
          <w:tab w:val="right" w:leader="dot" w:pos="9061"/>
        </w:tabs>
        <w:rPr>
          <w:rFonts w:asciiTheme="minorHAnsi" w:hAnsiTheme="minorHAnsi"/>
          <w:noProof/>
          <w:sz w:val="22"/>
        </w:rPr>
      </w:pPr>
      <w:hyperlink w:anchor="_Toc438265278" w:history="1">
        <w:r w:rsidR="00F33153" w:rsidRPr="0005641D">
          <w:rPr>
            <w:rStyle w:val="Lienhypertexte"/>
            <w:noProof/>
          </w:rPr>
          <w:t>III.6. Du traitement des données recueillies</w:t>
        </w:r>
        <w:r w:rsidR="00F33153">
          <w:rPr>
            <w:noProof/>
            <w:webHidden/>
          </w:rPr>
          <w:tab/>
        </w:r>
        <w:r w:rsidR="00F33153">
          <w:rPr>
            <w:noProof/>
            <w:webHidden/>
          </w:rPr>
          <w:fldChar w:fldCharType="begin"/>
        </w:r>
        <w:r w:rsidR="00F33153">
          <w:rPr>
            <w:noProof/>
            <w:webHidden/>
          </w:rPr>
          <w:instrText xml:space="preserve"> PAGEREF _Toc438265278 \h </w:instrText>
        </w:r>
        <w:r w:rsidR="00F33153">
          <w:rPr>
            <w:noProof/>
            <w:webHidden/>
          </w:rPr>
        </w:r>
        <w:r w:rsidR="00F33153">
          <w:rPr>
            <w:noProof/>
            <w:webHidden/>
          </w:rPr>
          <w:fldChar w:fldCharType="separate"/>
        </w:r>
        <w:r w:rsidR="00F33153">
          <w:rPr>
            <w:noProof/>
            <w:webHidden/>
          </w:rPr>
          <w:t>129</w:t>
        </w:r>
        <w:r w:rsidR="00F33153">
          <w:rPr>
            <w:noProof/>
            <w:webHidden/>
          </w:rPr>
          <w:fldChar w:fldCharType="end"/>
        </w:r>
      </w:hyperlink>
    </w:p>
    <w:p w14:paraId="59FE772D" w14:textId="77777777" w:rsidR="00F33153" w:rsidRDefault="00835131">
      <w:pPr>
        <w:pStyle w:val="TM3"/>
        <w:rPr>
          <w:rFonts w:asciiTheme="minorHAnsi" w:hAnsiTheme="minorHAnsi"/>
          <w:noProof/>
          <w:sz w:val="22"/>
        </w:rPr>
      </w:pPr>
      <w:hyperlink w:anchor="_Toc438265279" w:history="1">
        <w:r w:rsidR="00F33153" w:rsidRPr="0005641D">
          <w:rPr>
            <w:rStyle w:val="Lienhypertexte"/>
            <w:noProof/>
          </w:rPr>
          <w:t>III.6.1.</w:t>
        </w:r>
        <w:r w:rsidR="00F33153" w:rsidRPr="0005641D">
          <w:rPr>
            <w:rStyle w:val="Lienhypertexte"/>
            <w:iCs/>
            <w:noProof/>
          </w:rPr>
          <w:t xml:space="preserve"> La fusion et le renommage</w:t>
        </w:r>
        <w:r w:rsidR="00F33153">
          <w:rPr>
            <w:noProof/>
            <w:webHidden/>
          </w:rPr>
          <w:tab/>
        </w:r>
        <w:r w:rsidR="00F33153">
          <w:rPr>
            <w:noProof/>
            <w:webHidden/>
          </w:rPr>
          <w:fldChar w:fldCharType="begin"/>
        </w:r>
        <w:r w:rsidR="00F33153">
          <w:rPr>
            <w:noProof/>
            <w:webHidden/>
          </w:rPr>
          <w:instrText xml:space="preserve"> PAGEREF _Toc438265279 \h </w:instrText>
        </w:r>
        <w:r w:rsidR="00F33153">
          <w:rPr>
            <w:noProof/>
            <w:webHidden/>
          </w:rPr>
        </w:r>
        <w:r w:rsidR="00F33153">
          <w:rPr>
            <w:noProof/>
            <w:webHidden/>
          </w:rPr>
          <w:fldChar w:fldCharType="separate"/>
        </w:r>
        <w:r w:rsidR="00F33153">
          <w:rPr>
            <w:noProof/>
            <w:webHidden/>
          </w:rPr>
          <w:t>129</w:t>
        </w:r>
        <w:r w:rsidR="00F33153">
          <w:rPr>
            <w:noProof/>
            <w:webHidden/>
          </w:rPr>
          <w:fldChar w:fldCharType="end"/>
        </w:r>
      </w:hyperlink>
    </w:p>
    <w:p w14:paraId="122EDBBB"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80" w:history="1">
        <w:r w:rsidR="00F33153" w:rsidRPr="0005641D">
          <w:rPr>
            <w:rStyle w:val="Lienhypertexte"/>
            <w:noProof/>
          </w:rPr>
          <w:t>III.6.1.1. La fusion avec Emicsoft et le renommage</w:t>
        </w:r>
        <w:r w:rsidR="00F33153">
          <w:rPr>
            <w:noProof/>
            <w:webHidden/>
          </w:rPr>
          <w:tab/>
        </w:r>
        <w:r w:rsidR="00F33153">
          <w:rPr>
            <w:noProof/>
            <w:webHidden/>
          </w:rPr>
          <w:fldChar w:fldCharType="begin"/>
        </w:r>
        <w:r w:rsidR="00F33153">
          <w:rPr>
            <w:noProof/>
            <w:webHidden/>
          </w:rPr>
          <w:instrText xml:space="preserve"> PAGEREF _Toc438265280 \h </w:instrText>
        </w:r>
        <w:r w:rsidR="00F33153">
          <w:rPr>
            <w:noProof/>
            <w:webHidden/>
          </w:rPr>
        </w:r>
        <w:r w:rsidR="00F33153">
          <w:rPr>
            <w:noProof/>
            <w:webHidden/>
          </w:rPr>
          <w:fldChar w:fldCharType="separate"/>
        </w:r>
        <w:r w:rsidR="00F33153">
          <w:rPr>
            <w:noProof/>
            <w:webHidden/>
          </w:rPr>
          <w:t>129</w:t>
        </w:r>
        <w:r w:rsidR="00F33153">
          <w:rPr>
            <w:noProof/>
            <w:webHidden/>
          </w:rPr>
          <w:fldChar w:fldCharType="end"/>
        </w:r>
      </w:hyperlink>
    </w:p>
    <w:p w14:paraId="2AB05B5E" w14:textId="77777777" w:rsidR="00F33153" w:rsidRDefault="00835131">
      <w:pPr>
        <w:pStyle w:val="TM3"/>
        <w:rPr>
          <w:rFonts w:asciiTheme="minorHAnsi" w:hAnsiTheme="minorHAnsi"/>
          <w:noProof/>
          <w:sz w:val="22"/>
        </w:rPr>
      </w:pPr>
      <w:hyperlink w:anchor="_Toc438265281" w:history="1">
        <w:r w:rsidR="00F33153" w:rsidRPr="0005641D">
          <w:rPr>
            <w:rStyle w:val="Lienhypertexte"/>
            <w:noProof/>
          </w:rPr>
          <w:t>III.6.2. La description (ou repérage)</w:t>
        </w:r>
        <w:r w:rsidR="00F33153">
          <w:rPr>
            <w:noProof/>
            <w:webHidden/>
          </w:rPr>
          <w:tab/>
        </w:r>
        <w:r w:rsidR="00F33153">
          <w:rPr>
            <w:noProof/>
            <w:webHidden/>
          </w:rPr>
          <w:fldChar w:fldCharType="begin"/>
        </w:r>
        <w:r w:rsidR="00F33153">
          <w:rPr>
            <w:noProof/>
            <w:webHidden/>
          </w:rPr>
          <w:instrText xml:space="preserve"> PAGEREF _Toc438265281 \h </w:instrText>
        </w:r>
        <w:r w:rsidR="00F33153">
          <w:rPr>
            <w:noProof/>
            <w:webHidden/>
          </w:rPr>
        </w:r>
        <w:r w:rsidR="00F33153">
          <w:rPr>
            <w:noProof/>
            <w:webHidden/>
          </w:rPr>
          <w:fldChar w:fldCharType="separate"/>
        </w:r>
        <w:r w:rsidR="00F33153">
          <w:rPr>
            <w:noProof/>
            <w:webHidden/>
          </w:rPr>
          <w:t>135</w:t>
        </w:r>
        <w:r w:rsidR="00F33153">
          <w:rPr>
            <w:noProof/>
            <w:webHidden/>
          </w:rPr>
          <w:fldChar w:fldCharType="end"/>
        </w:r>
      </w:hyperlink>
    </w:p>
    <w:p w14:paraId="4AADF519" w14:textId="77777777" w:rsidR="00F33153" w:rsidRDefault="00835131">
      <w:pPr>
        <w:pStyle w:val="TM2"/>
        <w:tabs>
          <w:tab w:val="right" w:leader="dot" w:pos="9061"/>
        </w:tabs>
        <w:rPr>
          <w:rFonts w:asciiTheme="minorHAnsi" w:hAnsiTheme="minorHAnsi"/>
          <w:noProof/>
          <w:sz w:val="22"/>
        </w:rPr>
      </w:pPr>
      <w:hyperlink w:anchor="_Toc438265282" w:history="1">
        <w:r w:rsidR="00F33153" w:rsidRPr="0005641D">
          <w:rPr>
            <w:rStyle w:val="Lienhypertexte"/>
            <w:noProof/>
          </w:rPr>
          <w:t>III.7. La transcription des données</w:t>
        </w:r>
        <w:r w:rsidR="00F33153">
          <w:rPr>
            <w:noProof/>
            <w:webHidden/>
          </w:rPr>
          <w:tab/>
        </w:r>
        <w:r w:rsidR="00F33153">
          <w:rPr>
            <w:noProof/>
            <w:webHidden/>
          </w:rPr>
          <w:fldChar w:fldCharType="begin"/>
        </w:r>
        <w:r w:rsidR="00F33153">
          <w:rPr>
            <w:noProof/>
            <w:webHidden/>
          </w:rPr>
          <w:instrText xml:space="preserve"> PAGEREF _Toc438265282 \h </w:instrText>
        </w:r>
        <w:r w:rsidR="00F33153">
          <w:rPr>
            <w:noProof/>
            <w:webHidden/>
          </w:rPr>
        </w:r>
        <w:r w:rsidR="00F33153">
          <w:rPr>
            <w:noProof/>
            <w:webHidden/>
          </w:rPr>
          <w:fldChar w:fldCharType="separate"/>
        </w:r>
        <w:r w:rsidR="00F33153">
          <w:rPr>
            <w:noProof/>
            <w:webHidden/>
          </w:rPr>
          <w:t>136</w:t>
        </w:r>
        <w:r w:rsidR="00F33153">
          <w:rPr>
            <w:noProof/>
            <w:webHidden/>
          </w:rPr>
          <w:fldChar w:fldCharType="end"/>
        </w:r>
      </w:hyperlink>
    </w:p>
    <w:p w14:paraId="0EA092A8" w14:textId="77777777" w:rsidR="00F33153" w:rsidRDefault="00835131">
      <w:pPr>
        <w:pStyle w:val="TM3"/>
        <w:rPr>
          <w:rFonts w:asciiTheme="minorHAnsi" w:hAnsiTheme="minorHAnsi"/>
          <w:noProof/>
          <w:sz w:val="22"/>
        </w:rPr>
      </w:pPr>
      <w:hyperlink w:anchor="_Toc438265283" w:history="1">
        <w:r w:rsidR="00F33153" w:rsidRPr="0005641D">
          <w:rPr>
            <w:rStyle w:val="Lienhypertexte"/>
            <w:noProof/>
          </w:rPr>
          <w:t>III.7.1. La transcription alignée des données (transcription standard)</w:t>
        </w:r>
        <w:r w:rsidR="00F33153">
          <w:rPr>
            <w:noProof/>
            <w:webHidden/>
          </w:rPr>
          <w:tab/>
        </w:r>
        <w:r w:rsidR="00F33153">
          <w:rPr>
            <w:noProof/>
            <w:webHidden/>
          </w:rPr>
          <w:fldChar w:fldCharType="begin"/>
        </w:r>
        <w:r w:rsidR="00F33153">
          <w:rPr>
            <w:noProof/>
            <w:webHidden/>
          </w:rPr>
          <w:instrText xml:space="preserve"> PAGEREF _Toc438265283 \h </w:instrText>
        </w:r>
        <w:r w:rsidR="00F33153">
          <w:rPr>
            <w:noProof/>
            <w:webHidden/>
          </w:rPr>
        </w:r>
        <w:r w:rsidR="00F33153">
          <w:rPr>
            <w:noProof/>
            <w:webHidden/>
          </w:rPr>
          <w:fldChar w:fldCharType="separate"/>
        </w:r>
        <w:r w:rsidR="00F33153">
          <w:rPr>
            <w:noProof/>
            <w:webHidden/>
          </w:rPr>
          <w:t>136</w:t>
        </w:r>
        <w:r w:rsidR="00F33153">
          <w:rPr>
            <w:noProof/>
            <w:webHidden/>
          </w:rPr>
          <w:fldChar w:fldCharType="end"/>
        </w:r>
      </w:hyperlink>
    </w:p>
    <w:p w14:paraId="4126F0F3"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84" w:history="1">
        <w:r w:rsidR="00F33153" w:rsidRPr="0005641D">
          <w:rPr>
            <w:rStyle w:val="Lienhypertexte"/>
            <w:noProof/>
          </w:rPr>
          <w:t>III.7.1.1. Les tours de parole</w:t>
        </w:r>
        <w:r w:rsidR="00F33153">
          <w:rPr>
            <w:noProof/>
            <w:webHidden/>
          </w:rPr>
          <w:tab/>
        </w:r>
        <w:r w:rsidR="00F33153">
          <w:rPr>
            <w:noProof/>
            <w:webHidden/>
          </w:rPr>
          <w:fldChar w:fldCharType="begin"/>
        </w:r>
        <w:r w:rsidR="00F33153">
          <w:rPr>
            <w:noProof/>
            <w:webHidden/>
          </w:rPr>
          <w:instrText xml:space="preserve"> PAGEREF _Toc438265284 \h </w:instrText>
        </w:r>
        <w:r w:rsidR="00F33153">
          <w:rPr>
            <w:noProof/>
            <w:webHidden/>
          </w:rPr>
        </w:r>
        <w:r w:rsidR="00F33153">
          <w:rPr>
            <w:noProof/>
            <w:webHidden/>
          </w:rPr>
          <w:fldChar w:fldCharType="separate"/>
        </w:r>
        <w:r w:rsidR="00F33153">
          <w:rPr>
            <w:noProof/>
            <w:webHidden/>
          </w:rPr>
          <w:t>138</w:t>
        </w:r>
        <w:r w:rsidR="00F33153">
          <w:rPr>
            <w:noProof/>
            <w:webHidden/>
          </w:rPr>
          <w:fldChar w:fldCharType="end"/>
        </w:r>
      </w:hyperlink>
    </w:p>
    <w:p w14:paraId="0DF683C8"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85" w:history="1">
        <w:r w:rsidR="00F33153" w:rsidRPr="0005641D">
          <w:rPr>
            <w:rStyle w:val="Lienhypertexte"/>
            <w:noProof/>
          </w:rPr>
          <w:t>III.7.1.2. L’identification des locuteurs</w:t>
        </w:r>
        <w:r w:rsidR="00F33153">
          <w:rPr>
            <w:noProof/>
            <w:webHidden/>
          </w:rPr>
          <w:tab/>
        </w:r>
        <w:r w:rsidR="00F33153">
          <w:rPr>
            <w:noProof/>
            <w:webHidden/>
          </w:rPr>
          <w:fldChar w:fldCharType="begin"/>
        </w:r>
        <w:r w:rsidR="00F33153">
          <w:rPr>
            <w:noProof/>
            <w:webHidden/>
          </w:rPr>
          <w:instrText xml:space="preserve"> PAGEREF _Toc438265285 \h </w:instrText>
        </w:r>
        <w:r w:rsidR="00F33153">
          <w:rPr>
            <w:noProof/>
            <w:webHidden/>
          </w:rPr>
        </w:r>
        <w:r w:rsidR="00F33153">
          <w:rPr>
            <w:noProof/>
            <w:webHidden/>
          </w:rPr>
          <w:fldChar w:fldCharType="separate"/>
        </w:r>
        <w:r w:rsidR="00F33153">
          <w:rPr>
            <w:noProof/>
            <w:webHidden/>
          </w:rPr>
          <w:t>138</w:t>
        </w:r>
        <w:r w:rsidR="00F33153">
          <w:rPr>
            <w:noProof/>
            <w:webHidden/>
          </w:rPr>
          <w:fldChar w:fldCharType="end"/>
        </w:r>
      </w:hyperlink>
    </w:p>
    <w:p w14:paraId="452A398B"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86" w:history="1">
        <w:r w:rsidR="00F33153" w:rsidRPr="0005641D">
          <w:rPr>
            <w:rStyle w:val="Lienhypertexte"/>
            <w:noProof/>
          </w:rPr>
          <w:t>III.7.1.3. Les chevauchements de paroles</w:t>
        </w:r>
        <w:r w:rsidR="00F33153">
          <w:rPr>
            <w:noProof/>
            <w:webHidden/>
          </w:rPr>
          <w:tab/>
        </w:r>
        <w:r w:rsidR="00F33153">
          <w:rPr>
            <w:noProof/>
            <w:webHidden/>
          </w:rPr>
          <w:fldChar w:fldCharType="begin"/>
        </w:r>
        <w:r w:rsidR="00F33153">
          <w:rPr>
            <w:noProof/>
            <w:webHidden/>
          </w:rPr>
          <w:instrText xml:space="preserve"> PAGEREF _Toc438265286 \h </w:instrText>
        </w:r>
        <w:r w:rsidR="00F33153">
          <w:rPr>
            <w:noProof/>
            <w:webHidden/>
          </w:rPr>
        </w:r>
        <w:r w:rsidR="00F33153">
          <w:rPr>
            <w:noProof/>
            <w:webHidden/>
          </w:rPr>
          <w:fldChar w:fldCharType="separate"/>
        </w:r>
        <w:r w:rsidR="00F33153">
          <w:rPr>
            <w:noProof/>
            <w:webHidden/>
          </w:rPr>
          <w:t>139</w:t>
        </w:r>
        <w:r w:rsidR="00F33153">
          <w:rPr>
            <w:noProof/>
            <w:webHidden/>
          </w:rPr>
          <w:fldChar w:fldCharType="end"/>
        </w:r>
      </w:hyperlink>
    </w:p>
    <w:p w14:paraId="7FEE5193"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87" w:history="1">
        <w:r w:rsidR="00F33153" w:rsidRPr="0005641D">
          <w:rPr>
            <w:rStyle w:val="Lienhypertexte"/>
            <w:noProof/>
          </w:rPr>
          <w:t>III.7.1.4. Les métadonnées dans CLAN</w:t>
        </w:r>
        <w:r w:rsidR="00F33153">
          <w:rPr>
            <w:noProof/>
            <w:webHidden/>
          </w:rPr>
          <w:tab/>
        </w:r>
        <w:r w:rsidR="00F33153">
          <w:rPr>
            <w:noProof/>
            <w:webHidden/>
          </w:rPr>
          <w:fldChar w:fldCharType="begin"/>
        </w:r>
        <w:r w:rsidR="00F33153">
          <w:rPr>
            <w:noProof/>
            <w:webHidden/>
          </w:rPr>
          <w:instrText xml:space="preserve"> PAGEREF _Toc438265287 \h </w:instrText>
        </w:r>
        <w:r w:rsidR="00F33153">
          <w:rPr>
            <w:noProof/>
            <w:webHidden/>
          </w:rPr>
        </w:r>
        <w:r w:rsidR="00F33153">
          <w:rPr>
            <w:noProof/>
            <w:webHidden/>
          </w:rPr>
          <w:fldChar w:fldCharType="separate"/>
        </w:r>
        <w:r w:rsidR="00F33153">
          <w:rPr>
            <w:noProof/>
            <w:webHidden/>
          </w:rPr>
          <w:t>139</w:t>
        </w:r>
        <w:r w:rsidR="00F33153">
          <w:rPr>
            <w:noProof/>
            <w:webHidden/>
          </w:rPr>
          <w:fldChar w:fldCharType="end"/>
        </w:r>
      </w:hyperlink>
    </w:p>
    <w:p w14:paraId="74BC6A90"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88" w:history="1">
        <w:r w:rsidR="00F33153" w:rsidRPr="0005641D">
          <w:rPr>
            <w:rStyle w:val="Lienhypertexte"/>
            <w:noProof/>
          </w:rPr>
          <w:t>III.7.1.4.1. Les expressions régulières (regex)</w:t>
        </w:r>
        <w:r w:rsidR="00F33153">
          <w:rPr>
            <w:noProof/>
            <w:webHidden/>
          </w:rPr>
          <w:tab/>
        </w:r>
        <w:r w:rsidR="00F33153">
          <w:rPr>
            <w:noProof/>
            <w:webHidden/>
          </w:rPr>
          <w:fldChar w:fldCharType="begin"/>
        </w:r>
        <w:r w:rsidR="00F33153">
          <w:rPr>
            <w:noProof/>
            <w:webHidden/>
          </w:rPr>
          <w:instrText xml:space="preserve"> PAGEREF _Toc438265288 \h </w:instrText>
        </w:r>
        <w:r w:rsidR="00F33153">
          <w:rPr>
            <w:noProof/>
            <w:webHidden/>
          </w:rPr>
        </w:r>
        <w:r w:rsidR="00F33153">
          <w:rPr>
            <w:noProof/>
            <w:webHidden/>
          </w:rPr>
          <w:fldChar w:fldCharType="separate"/>
        </w:r>
        <w:r w:rsidR="00F33153">
          <w:rPr>
            <w:noProof/>
            <w:webHidden/>
          </w:rPr>
          <w:t>140</w:t>
        </w:r>
        <w:r w:rsidR="00F33153">
          <w:rPr>
            <w:noProof/>
            <w:webHidden/>
          </w:rPr>
          <w:fldChar w:fldCharType="end"/>
        </w:r>
      </w:hyperlink>
    </w:p>
    <w:p w14:paraId="7B510162" w14:textId="77777777" w:rsidR="00F33153" w:rsidRDefault="00835131">
      <w:pPr>
        <w:pStyle w:val="TM3"/>
        <w:rPr>
          <w:rFonts w:asciiTheme="minorHAnsi" w:hAnsiTheme="minorHAnsi"/>
          <w:noProof/>
          <w:sz w:val="22"/>
        </w:rPr>
      </w:pPr>
      <w:hyperlink w:anchor="_Toc438265289" w:history="1">
        <w:r w:rsidR="00F33153" w:rsidRPr="0005641D">
          <w:rPr>
            <w:rStyle w:val="Lienhypertexte"/>
            <w:noProof/>
          </w:rPr>
          <w:t>III.7.2. Les codages spécifiques par paliers</w:t>
        </w:r>
        <w:r w:rsidR="00F33153">
          <w:rPr>
            <w:noProof/>
            <w:webHidden/>
          </w:rPr>
          <w:tab/>
        </w:r>
        <w:r w:rsidR="00F33153">
          <w:rPr>
            <w:noProof/>
            <w:webHidden/>
          </w:rPr>
          <w:fldChar w:fldCharType="begin"/>
        </w:r>
        <w:r w:rsidR="00F33153">
          <w:rPr>
            <w:noProof/>
            <w:webHidden/>
          </w:rPr>
          <w:instrText xml:space="preserve"> PAGEREF _Toc438265289 \h </w:instrText>
        </w:r>
        <w:r w:rsidR="00F33153">
          <w:rPr>
            <w:noProof/>
            <w:webHidden/>
          </w:rPr>
        </w:r>
        <w:r w:rsidR="00F33153">
          <w:rPr>
            <w:noProof/>
            <w:webHidden/>
          </w:rPr>
          <w:fldChar w:fldCharType="separate"/>
        </w:r>
        <w:r w:rsidR="00F33153">
          <w:rPr>
            <w:noProof/>
            <w:webHidden/>
          </w:rPr>
          <w:t>143</w:t>
        </w:r>
        <w:r w:rsidR="00F33153">
          <w:rPr>
            <w:noProof/>
            <w:webHidden/>
          </w:rPr>
          <w:fldChar w:fldCharType="end"/>
        </w:r>
      </w:hyperlink>
    </w:p>
    <w:p w14:paraId="6DAEFC2B"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90" w:history="1">
        <w:r w:rsidR="00F33153" w:rsidRPr="0005641D">
          <w:rPr>
            <w:rStyle w:val="Lienhypertexte"/>
            <w:noProof/>
          </w:rPr>
          <w:t>III.7.2.1. La première tentative de codage</w:t>
        </w:r>
        <w:r w:rsidR="00F33153">
          <w:rPr>
            <w:noProof/>
            <w:webHidden/>
          </w:rPr>
          <w:tab/>
        </w:r>
        <w:r w:rsidR="00F33153">
          <w:rPr>
            <w:noProof/>
            <w:webHidden/>
          </w:rPr>
          <w:fldChar w:fldCharType="begin"/>
        </w:r>
        <w:r w:rsidR="00F33153">
          <w:rPr>
            <w:noProof/>
            <w:webHidden/>
          </w:rPr>
          <w:instrText xml:space="preserve"> PAGEREF _Toc438265290 \h </w:instrText>
        </w:r>
        <w:r w:rsidR="00F33153">
          <w:rPr>
            <w:noProof/>
            <w:webHidden/>
          </w:rPr>
        </w:r>
        <w:r w:rsidR="00F33153">
          <w:rPr>
            <w:noProof/>
            <w:webHidden/>
          </w:rPr>
          <w:fldChar w:fldCharType="separate"/>
        </w:r>
        <w:r w:rsidR="00F33153">
          <w:rPr>
            <w:noProof/>
            <w:webHidden/>
          </w:rPr>
          <w:t>143</w:t>
        </w:r>
        <w:r w:rsidR="00F33153">
          <w:rPr>
            <w:noProof/>
            <w:webHidden/>
          </w:rPr>
          <w:fldChar w:fldCharType="end"/>
        </w:r>
      </w:hyperlink>
    </w:p>
    <w:p w14:paraId="6D0CE94A"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91" w:history="1">
        <w:r w:rsidR="00F33153" w:rsidRPr="0005641D">
          <w:rPr>
            <w:rStyle w:val="Lienhypertexte"/>
            <w:noProof/>
          </w:rPr>
          <w:t>III.7.2.1.2. Les AC en 1</w:t>
        </w:r>
        <w:r w:rsidR="00F33153" w:rsidRPr="0005641D">
          <w:rPr>
            <w:rStyle w:val="Lienhypertexte"/>
            <w:noProof/>
            <w:vertAlign w:val="superscript"/>
          </w:rPr>
          <w:t>re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_Toc438265291 \h </w:instrText>
        </w:r>
        <w:r w:rsidR="00F33153">
          <w:rPr>
            <w:noProof/>
            <w:webHidden/>
          </w:rPr>
        </w:r>
        <w:r w:rsidR="00F33153">
          <w:rPr>
            <w:noProof/>
            <w:webHidden/>
          </w:rPr>
          <w:fldChar w:fldCharType="separate"/>
        </w:r>
        <w:r w:rsidR="00F33153">
          <w:rPr>
            <w:noProof/>
            <w:webHidden/>
          </w:rPr>
          <w:t>144</w:t>
        </w:r>
        <w:r w:rsidR="00F33153">
          <w:rPr>
            <w:noProof/>
            <w:webHidden/>
          </w:rPr>
          <w:fldChar w:fldCharType="end"/>
        </w:r>
      </w:hyperlink>
    </w:p>
    <w:p w14:paraId="235EBCD6"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92" w:history="1">
        <w:r w:rsidR="00F33153" w:rsidRPr="0005641D">
          <w:rPr>
            <w:rStyle w:val="Lienhypertexte"/>
            <w:noProof/>
          </w:rPr>
          <w:t>III.7.2.1.3. En deuxième année</w:t>
        </w:r>
        <w:r w:rsidR="00F33153">
          <w:rPr>
            <w:noProof/>
            <w:webHidden/>
          </w:rPr>
          <w:tab/>
        </w:r>
        <w:r w:rsidR="00F33153">
          <w:rPr>
            <w:noProof/>
            <w:webHidden/>
          </w:rPr>
          <w:fldChar w:fldCharType="begin"/>
        </w:r>
        <w:r w:rsidR="00F33153">
          <w:rPr>
            <w:noProof/>
            <w:webHidden/>
          </w:rPr>
          <w:instrText xml:space="preserve"> PAGEREF _Toc438265292 \h </w:instrText>
        </w:r>
        <w:r w:rsidR="00F33153">
          <w:rPr>
            <w:noProof/>
            <w:webHidden/>
          </w:rPr>
        </w:r>
        <w:r w:rsidR="00F33153">
          <w:rPr>
            <w:noProof/>
            <w:webHidden/>
          </w:rPr>
          <w:fldChar w:fldCharType="separate"/>
        </w:r>
        <w:r w:rsidR="00F33153">
          <w:rPr>
            <w:noProof/>
            <w:webHidden/>
          </w:rPr>
          <w:t>146</w:t>
        </w:r>
        <w:r w:rsidR="00F33153">
          <w:rPr>
            <w:noProof/>
            <w:webHidden/>
          </w:rPr>
          <w:fldChar w:fldCharType="end"/>
        </w:r>
      </w:hyperlink>
    </w:p>
    <w:p w14:paraId="047F2873"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93" w:history="1">
        <w:r w:rsidR="00F33153" w:rsidRPr="0005641D">
          <w:rPr>
            <w:rStyle w:val="Lienhypertexte"/>
            <w:noProof/>
          </w:rPr>
          <w:t>III.7.2.1.4. En cinquième année</w:t>
        </w:r>
        <w:r w:rsidR="00F33153">
          <w:rPr>
            <w:noProof/>
            <w:webHidden/>
          </w:rPr>
          <w:tab/>
        </w:r>
        <w:r w:rsidR="00F33153">
          <w:rPr>
            <w:noProof/>
            <w:webHidden/>
          </w:rPr>
          <w:fldChar w:fldCharType="begin"/>
        </w:r>
        <w:r w:rsidR="00F33153">
          <w:rPr>
            <w:noProof/>
            <w:webHidden/>
          </w:rPr>
          <w:instrText xml:space="preserve"> PAGEREF _Toc438265293 \h </w:instrText>
        </w:r>
        <w:r w:rsidR="00F33153">
          <w:rPr>
            <w:noProof/>
            <w:webHidden/>
          </w:rPr>
        </w:r>
        <w:r w:rsidR="00F33153">
          <w:rPr>
            <w:noProof/>
            <w:webHidden/>
          </w:rPr>
          <w:fldChar w:fldCharType="separate"/>
        </w:r>
        <w:r w:rsidR="00F33153">
          <w:rPr>
            <w:noProof/>
            <w:webHidden/>
          </w:rPr>
          <w:t>147</w:t>
        </w:r>
        <w:r w:rsidR="00F33153">
          <w:rPr>
            <w:noProof/>
            <w:webHidden/>
          </w:rPr>
          <w:fldChar w:fldCharType="end"/>
        </w:r>
      </w:hyperlink>
    </w:p>
    <w:p w14:paraId="1D3F7AED"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94" w:history="1">
        <w:r w:rsidR="00F33153" w:rsidRPr="0005641D">
          <w:rPr>
            <w:rStyle w:val="Lienhypertexte"/>
            <w:noProof/>
          </w:rPr>
          <w:t>III.7.2.2. La deuxième tentative de codage spécifique</w:t>
        </w:r>
        <w:r w:rsidR="00F33153">
          <w:rPr>
            <w:noProof/>
            <w:webHidden/>
          </w:rPr>
          <w:tab/>
        </w:r>
        <w:r w:rsidR="00F33153">
          <w:rPr>
            <w:noProof/>
            <w:webHidden/>
          </w:rPr>
          <w:fldChar w:fldCharType="begin"/>
        </w:r>
        <w:r w:rsidR="00F33153">
          <w:rPr>
            <w:noProof/>
            <w:webHidden/>
          </w:rPr>
          <w:instrText xml:space="preserve"> PAGEREF _Toc438265294 \h </w:instrText>
        </w:r>
        <w:r w:rsidR="00F33153">
          <w:rPr>
            <w:noProof/>
            <w:webHidden/>
          </w:rPr>
        </w:r>
        <w:r w:rsidR="00F33153">
          <w:rPr>
            <w:noProof/>
            <w:webHidden/>
          </w:rPr>
          <w:fldChar w:fldCharType="separate"/>
        </w:r>
        <w:r w:rsidR="00F33153">
          <w:rPr>
            <w:noProof/>
            <w:webHidden/>
          </w:rPr>
          <w:t>150</w:t>
        </w:r>
        <w:r w:rsidR="00F33153">
          <w:rPr>
            <w:noProof/>
            <w:webHidden/>
          </w:rPr>
          <w:fldChar w:fldCharType="end"/>
        </w:r>
      </w:hyperlink>
    </w:p>
    <w:p w14:paraId="275BA3F3"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295" w:history="1">
        <w:r w:rsidR="00F33153" w:rsidRPr="0005641D">
          <w:rPr>
            <w:rStyle w:val="Lienhypertexte"/>
            <w:noProof/>
          </w:rPr>
          <w:t>III.7.2.3. Le dernier codage spécifique</w:t>
        </w:r>
        <w:r w:rsidR="00F33153">
          <w:rPr>
            <w:noProof/>
            <w:webHidden/>
          </w:rPr>
          <w:tab/>
        </w:r>
        <w:r w:rsidR="00F33153">
          <w:rPr>
            <w:noProof/>
            <w:webHidden/>
          </w:rPr>
          <w:fldChar w:fldCharType="begin"/>
        </w:r>
        <w:r w:rsidR="00F33153">
          <w:rPr>
            <w:noProof/>
            <w:webHidden/>
          </w:rPr>
          <w:instrText xml:space="preserve"> PAGEREF _Toc438265295 \h </w:instrText>
        </w:r>
        <w:r w:rsidR="00F33153">
          <w:rPr>
            <w:noProof/>
            <w:webHidden/>
          </w:rPr>
        </w:r>
        <w:r w:rsidR="00F33153">
          <w:rPr>
            <w:noProof/>
            <w:webHidden/>
          </w:rPr>
          <w:fldChar w:fldCharType="separate"/>
        </w:r>
        <w:r w:rsidR="00F33153">
          <w:rPr>
            <w:noProof/>
            <w:webHidden/>
          </w:rPr>
          <w:t>152</w:t>
        </w:r>
        <w:r w:rsidR="00F33153">
          <w:rPr>
            <w:noProof/>
            <w:webHidden/>
          </w:rPr>
          <w:fldChar w:fldCharType="end"/>
        </w:r>
      </w:hyperlink>
    </w:p>
    <w:p w14:paraId="01AD708E"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296" w:history="1">
        <w:r w:rsidR="00F33153" w:rsidRPr="0005641D">
          <w:rPr>
            <w:rStyle w:val="Lienhypertexte"/>
            <w:noProof/>
          </w:rPr>
          <w:t>III.7.2.3.5. Le codage des emprunts</w:t>
        </w:r>
        <w:r w:rsidR="00F33153">
          <w:rPr>
            <w:noProof/>
            <w:webHidden/>
          </w:rPr>
          <w:tab/>
        </w:r>
        <w:r w:rsidR="00F33153">
          <w:rPr>
            <w:noProof/>
            <w:webHidden/>
          </w:rPr>
          <w:fldChar w:fldCharType="begin"/>
        </w:r>
        <w:r w:rsidR="00F33153">
          <w:rPr>
            <w:noProof/>
            <w:webHidden/>
          </w:rPr>
          <w:instrText xml:space="preserve"> PAGEREF _Toc438265296 \h </w:instrText>
        </w:r>
        <w:r w:rsidR="00F33153">
          <w:rPr>
            <w:noProof/>
            <w:webHidden/>
          </w:rPr>
        </w:r>
        <w:r w:rsidR="00F33153">
          <w:rPr>
            <w:noProof/>
            <w:webHidden/>
          </w:rPr>
          <w:fldChar w:fldCharType="separate"/>
        </w:r>
        <w:r w:rsidR="00F33153">
          <w:rPr>
            <w:noProof/>
            <w:webHidden/>
          </w:rPr>
          <w:t>154</w:t>
        </w:r>
        <w:r w:rsidR="00F33153">
          <w:rPr>
            <w:noProof/>
            <w:webHidden/>
          </w:rPr>
          <w:fldChar w:fldCharType="end"/>
        </w:r>
      </w:hyperlink>
    </w:p>
    <w:p w14:paraId="75C3B1CD" w14:textId="77777777" w:rsidR="00F33153" w:rsidRDefault="00835131">
      <w:pPr>
        <w:pStyle w:val="TM2"/>
        <w:tabs>
          <w:tab w:val="right" w:leader="dot" w:pos="9061"/>
        </w:tabs>
        <w:rPr>
          <w:rFonts w:asciiTheme="minorHAnsi" w:hAnsiTheme="minorHAnsi"/>
          <w:noProof/>
          <w:sz w:val="22"/>
        </w:rPr>
      </w:pPr>
      <w:hyperlink w:anchor="_Toc438265297" w:history="1">
        <w:r w:rsidR="00F33153" w:rsidRPr="0005641D">
          <w:rPr>
            <w:rStyle w:val="Lienhypertexte"/>
            <w:noProof/>
          </w:rPr>
          <w:t>III.8. Le plan d’analyse</w:t>
        </w:r>
        <w:r w:rsidR="00F33153">
          <w:rPr>
            <w:noProof/>
            <w:webHidden/>
          </w:rPr>
          <w:tab/>
        </w:r>
        <w:r w:rsidR="00F33153">
          <w:rPr>
            <w:noProof/>
            <w:webHidden/>
          </w:rPr>
          <w:fldChar w:fldCharType="begin"/>
        </w:r>
        <w:r w:rsidR="00F33153">
          <w:rPr>
            <w:noProof/>
            <w:webHidden/>
          </w:rPr>
          <w:instrText xml:space="preserve"> PAGEREF _Toc438265297 \h </w:instrText>
        </w:r>
        <w:r w:rsidR="00F33153">
          <w:rPr>
            <w:noProof/>
            <w:webHidden/>
          </w:rPr>
        </w:r>
        <w:r w:rsidR="00F33153">
          <w:rPr>
            <w:noProof/>
            <w:webHidden/>
          </w:rPr>
          <w:fldChar w:fldCharType="separate"/>
        </w:r>
        <w:r w:rsidR="00F33153">
          <w:rPr>
            <w:noProof/>
            <w:webHidden/>
          </w:rPr>
          <w:t>155</w:t>
        </w:r>
        <w:r w:rsidR="00F33153">
          <w:rPr>
            <w:noProof/>
            <w:webHidden/>
          </w:rPr>
          <w:fldChar w:fldCharType="end"/>
        </w:r>
      </w:hyperlink>
    </w:p>
    <w:p w14:paraId="6F890AD8" w14:textId="77777777" w:rsidR="00F33153" w:rsidRDefault="00835131">
      <w:pPr>
        <w:pStyle w:val="TM1"/>
        <w:rPr>
          <w:rFonts w:asciiTheme="minorHAnsi" w:hAnsiTheme="minorHAnsi"/>
          <w:noProof/>
          <w:sz w:val="22"/>
        </w:rPr>
      </w:pPr>
      <w:hyperlink w:anchor="_Toc438265298" w:history="1">
        <w:r w:rsidR="00F33153" w:rsidRPr="0005641D">
          <w:rPr>
            <w:rStyle w:val="Lienhypertexte"/>
            <w:caps/>
            <w:noProof/>
          </w:rPr>
          <w:t>Partie 2 : Analyse longitudinale de l’alternance codique en milieu scolaire bilingue</w:t>
        </w:r>
        <w:r w:rsidR="00F33153">
          <w:rPr>
            <w:noProof/>
            <w:webHidden/>
          </w:rPr>
          <w:tab/>
        </w:r>
        <w:r w:rsidR="00F33153">
          <w:rPr>
            <w:noProof/>
            <w:webHidden/>
          </w:rPr>
          <w:fldChar w:fldCharType="begin"/>
        </w:r>
        <w:r w:rsidR="00F33153">
          <w:rPr>
            <w:noProof/>
            <w:webHidden/>
          </w:rPr>
          <w:instrText xml:space="preserve"> PAGEREF _Toc438265298 \h </w:instrText>
        </w:r>
        <w:r w:rsidR="00F33153">
          <w:rPr>
            <w:noProof/>
            <w:webHidden/>
          </w:rPr>
        </w:r>
        <w:r w:rsidR="00F33153">
          <w:rPr>
            <w:noProof/>
            <w:webHidden/>
          </w:rPr>
          <w:fldChar w:fldCharType="separate"/>
        </w:r>
        <w:r w:rsidR="00F33153">
          <w:rPr>
            <w:noProof/>
            <w:webHidden/>
          </w:rPr>
          <w:t>157</w:t>
        </w:r>
        <w:r w:rsidR="00F33153">
          <w:rPr>
            <w:noProof/>
            <w:webHidden/>
          </w:rPr>
          <w:fldChar w:fldCharType="end"/>
        </w:r>
      </w:hyperlink>
    </w:p>
    <w:p w14:paraId="7771FD85" w14:textId="77777777" w:rsidR="00F33153" w:rsidRDefault="00835131">
      <w:pPr>
        <w:pStyle w:val="TM1"/>
        <w:rPr>
          <w:rFonts w:asciiTheme="minorHAnsi" w:hAnsiTheme="minorHAnsi"/>
          <w:noProof/>
          <w:sz w:val="22"/>
        </w:rPr>
      </w:pPr>
      <w:hyperlink w:anchor="_Toc438265299" w:history="1">
        <w:r w:rsidR="00F33153" w:rsidRPr="0005641D">
          <w:rPr>
            <w:rStyle w:val="Lienhypertexte"/>
            <w:noProof/>
          </w:rPr>
          <w:t>CHAPITRE IV: Analyse préliminaire de l’AC dans deux disciplines différentes</w:t>
        </w:r>
        <w:r w:rsidR="00F33153">
          <w:rPr>
            <w:noProof/>
            <w:webHidden/>
          </w:rPr>
          <w:tab/>
        </w:r>
        <w:r w:rsidR="00F33153">
          <w:rPr>
            <w:noProof/>
            <w:webHidden/>
          </w:rPr>
          <w:fldChar w:fldCharType="begin"/>
        </w:r>
        <w:r w:rsidR="00F33153">
          <w:rPr>
            <w:noProof/>
            <w:webHidden/>
          </w:rPr>
          <w:instrText xml:space="preserve"> PAGEREF _Toc438265299 \h </w:instrText>
        </w:r>
        <w:r w:rsidR="00F33153">
          <w:rPr>
            <w:noProof/>
            <w:webHidden/>
          </w:rPr>
        </w:r>
        <w:r w:rsidR="00F33153">
          <w:rPr>
            <w:noProof/>
            <w:webHidden/>
          </w:rPr>
          <w:fldChar w:fldCharType="separate"/>
        </w:r>
        <w:r w:rsidR="00F33153">
          <w:rPr>
            <w:noProof/>
            <w:webHidden/>
          </w:rPr>
          <w:t>158</w:t>
        </w:r>
        <w:r w:rsidR="00F33153">
          <w:rPr>
            <w:noProof/>
            <w:webHidden/>
          </w:rPr>
          <w:fldChar w:fldCharType="end"/>
        </w:r>
      </w:hyperlink>
    </w:p>
    <w:p w14:paraId="6B17DDA9" w14:textId="77777777" w:rsidR="00F33153" w:rsidRDefault="00835131">
      <w:pPr>
        <w:pStyle w:val="TM2"/>
        <w:tabs>
          <w:tab w:val="right" w:leader="dot" w:pos="9061"/>
        </w:tabs>
        <w:rPr>
          <w:rFonts w:asciiTheme="minorHAnsi" w:hAnsiTheme="minorHAnsi"/>
          <w:noProof/>
          <w:sz w:val="22"/>
        </w:rPr>
      </w:pPr>
      <w:hyperlink w:anchor="_Toc438265300" w:history="1">
        <w:r w:rsidR="00F33153" w:rsidRPr="0005641D">
          <w:rPr>
            <w:rStyle w:val="Lienhypertexte"/>
            <w:noProof/>
          </w:rPr>
          <w:t>IV.1. Les alternances codiques produites en 3</w:t>
        </w:r>
        <w:r w:rsidR="00F33153" w:rsidRPr="0005641D">
          <w:rPr>
            <w:rStyle w:val="Lienhypertexte"/>
            <w:noProof/>
            <w:vertAlign w:val="superscript"/>
          </w:rPr>
          <w:t>ème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_Toc438265300 \h </w:instrText>
        </w:r>
        <w:r w:rsidR="00F33153">
          <w:rPr>
            <w:noProof/>
            <w:webHidden/>
          </w:rPr>
        </w:r>
        <w:r w:rsidR="00F33153">
          <w:rPr>
            <w:noProof/>
            <w:webHidden/>
          </w:rPr>
          <w:fldChar w:fldCharType="separate"/>
        </w:r>
        <w:r w:rsidR="00F33153">
          <w:rPr>
            <w:noProof/>
            <w:webHidden/>
          </w:rPr>
          <w:t>158</w:t>
        </w:r>
        <w:r w:rsidR="00F33153">
          <w:rPr>
            <w:noProof/>
            <w:webHidden/>
          </w:rPr>
          <w:fldChar w:fldCharType="end"/>
        </w:r>
      </w:hyperlink>
    </w:p>
    <w:p w14:paraId="0D9F9076" w14:textId="77777777" w:rsidR="00F33153" w:rsidRDefault="00835131">
      <w:pPr>
        <w:pStyle w:val="TM3"/>
        <w:rPr>
          <w:rFonts w:asciiTheme="minorHAnsi" w:hAnsiTheme="minorHAnsi"/>
          <w:noProof/>
          <w:sz w:val="22"/>
        </w:rPr>
      </w:pPr>
      <w:hyperlink w:anchor="_Toc438265301" w:history="1">
        <w:r w:rsidR="00F33153" w:rsidRPr="0005641D">
          <w:rPr>
            <w:rStyle w:val="Lienhypertexte"/>
            <w:noProof/>
          </w:rPr>
          <w:t>IV.1.1. Les AC produites par le maître</w:t>
        </w:r>
        <w:r w:rsidR="00F33153">
          <w:rPr>
            <w:noProof/>
            <w:webHidden/>
          </w:rPr>
          <w:tab/>
        </w:r>
        <w:r w:rsidR="00F33153">
          <w:rPr>
            <w:noProof/>
            <w:webHidden/>
          </w:rPr>
          <w:fldChar w:fldCharType="begin"/>
        </w:r>
        <w:r w:rsidR="00F33153">
          <w:rPr>
            <w:noProof/>
            <w:webHidden/>
          </w:rPr>
          <w:instrText xml:space="preserve"> PAGEREF _Toc438265301 \h </w:instrText>
        </w:r>
        <w:r w:rsidR="00F33153">
          <w:rPr>
            <w:noProof/>
            <w:webHidden/>
          </w:rPr>
        </w:r>
        <w:r w:rsidR="00F33153">
          <w:rPr>
            <w:noProof/>
            <w:webHidden/>
          </w:rPr>
          <w:fldChar w:fldCharType="separate"/>
        </w:r>
        <w:r w:rsidR="00F33153">
          <w:rPr>
            <w:noProof/>
            <w:webHidden/>
          </w:rPr>
          <w:t>158</w:t>
        </w:r>
        <w:r w:rsidR="00F33153">
          <w:rPr>
            <w:noProof/>
            <w:webHidden/>
          </w:rPr>
          <w:fldChar w:fldCharType="end"/>
        </w:r>
      </w:hyperlink>
    </w:p>
    <w:p w14:paraId="3D75C048"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02" w:history="1">
        <w:r w:rsidR="00F33153" w:rsidRPr="0005641D">
          <w:rPr>
            <w:rStyle w:val="Lienhypertexte"/>
            <w:noProof/>
          </w:rPr>
          <w:t>IV.1.1.1. En intraphrastique</w:t>
        </w:r>
        <w:r w:rsidR="00F33153">
          <w:rPr>
            <w:noProof/>
            <w:webHidden/>
          </w:rPr>
          <w:tab/>
        </w:r>
        <w:r w:rsidR="00F33153">
          <w:rPr>
            <w:noProof/>
            <w:webHidden/>
          </w:rPr>
          <w:fldChar w:fldCharType="begin"/>
        </w:r>
        <w:r w:rsidR="00F33153">
          <w:rPr>
            <w:noProof/>
            <w:webHidden/>
          </w:rPr>
          <w:instrText xml:space="preserve"> PAGEREF _Toc438265302 \h </w:instrText>
        </w:r>
        <w:r w:rsidR="00F33153">
          <w:rPr>
            <w:noProof/>
            <w:webHidden/>
          </w:rPr>
        </w:r>
        <w:r w:rsidR="00F33153">
          <w:rPr>
            <w:noProof/>
            <w:webHidden/>
          </w:rPr>
          <w:fldChar w:fldCharType="separate"/>
        </w:r>
        <w:r w:rsidR="00F33153">
          <w:rPr>
            <w:noProof/>
            <w:webHidden/>
          </w:rPr>
          <w:t>160</w:t>
        </w:r>
        <w:r w:rsidR="00F33153">
          <w:rPr>
            <w:noProof/>
            <w:webHidden/>
          </w:rPr>
          <w:fldChar w:fldCharType="end"/>
        </w:r>
      </w:hyperlink>
    </w:p>
    <w:p w14:paraId="695E5395"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03" w:history="1">
        <w:r w:rsidR="00F33153" w:rsidRPr="0005641D">
          <w:rPr>
            <w:rStyle w:val="Lienhypertexte"/>
            <w:noProof/>
          </w:rPr>
          <w:t>IV.1.1.2. En interphrastique</w:t>
        </w:r>
        <w:r w:rsidR="00F33153">
          <w:rPr>
            <w:noProof/>
            <w:webHidden/>
          </w:rPr>
          <w:tab/>
        </w:r>
        <w:r w:rsidR="00F33153">
          <w:rPr>
            <w:noProof/>
            <w:webHidden/>
          </w:rPr>
          <w:fldChar w:fldCharType="begin"/>
        </w:r>
        <w:r w:rsidR="00F33153">
          <w:rPr>
            <w:noProof/>
            <w:webHidden/>
          </w:rPr>
          <w:instrText xml:space="preserve"> PAGEREF _Toc438265303 \h </w:instrText>
        </w:r>
        <w:r w:rsidR="00F33153">
          <w:rPr>
            <w:noProof/>
            <w:webHidden/>
          </w:rPr>
        </w:r>
        <w:r w:rsidR="00F33153">
          <w:rPr>
            <w:noProof/>
            <w:webHidden/>
          </w:rPr>
          <w:fldChar w:fldCharType="separate"/>
        </w:r>
        <w:r w:rsidR="00F33153">
          <w:rPr>
            <w:noProof/>
            <w:webHidden/>
          </w:rPr>
          <w:t>160</w:t>
        </w:r>
        <w:r w:rsidR="00F33153">
          <w:rPr>
            <w:noProof/>
            <w:webHidden/>
          </w:rPr>
          <w:fldChar w:fldCharType="end"/>
        </w:r>
      </w:hyperlink>
    </w:p>
    <w:p w14:paraId="62B97BA1" w14:textId="77777777" w:rsidR="00F33153" w:rsidRDefault="00835131">
      <w:pPr>
        <w:pStyle w:val="TM3"/>
        <w:rPr>
          <w:rFonts w:asciiTheme="minorHAnsi" w:hAnsiTheme="minorHAnsi"/>
          <w:noProof/>
          <w:sz w:val="22"/>
        </w:rPr>
      </w:pPr>
      <w:hyperlink w:anchor="_Toc438265304" w:history="1">
        <w:r w:rsidR="00F33153" w:rsidRPr="0005641D">
          <w:rPr>
            <w:rStyle w:val="Lienhypertexte"/>
            <w:noProof/>
          </w:rPr>
          <w:t>IV.1.2. Les AC produites par les élèves</w:t>
        </w:r>
        <w:r w:rsidR="00F33153">
          <w:rPr>
            <w:noProof/>
            <w:webHidden/>
          </w:rPr>
          <w:tab/>
        </w:r>
        <w:r w:rsidR="00F33153">
          <w:rPr>
            <w:noProof/>
            <w:webHidden/>
          </w:rPr>
          <w:fldChar w:fldCharType="begin"/>
        </w:r>
        <w:r w:rsidR="00F33153">
          <w:rPr>
            <w:noProof/>
            <w:webHidden/>
          </w:rPr>
          <w:instrText xml:space="preserve"> PAGEREF _Toc438265304 \h </w:instrText>
        </w:r>
        <w:r w:rsidR="00F33153">
          <w:rPr>
            <w:noProof/>
            <w:webHidden/>
          </w:rPr>
        </w:r>
        <w:r w:rsidR="00F33153">
          <w:rPr>
            <w:noProof/>
            <w:webHidden/>
          </w:rPr>
          <w:fldChar w:fldCharType="separate"/>
        </w:r>
        <w:r w:rsidR="00F33153">
          <w:rPr>
            <w:noProof/>
            <w:webHidden/>
          </w:rPr>
          <w:t>161</w:t>
        </w:r>
        <w:r w:rsidR="00F33153">
          <w:rPr>
            <w:noProof/>
            <w:webHidden/>
          </w:rPr>
          <w:fldChar w:fldCharType="end"/>
        </w:r>
      </w:hyperlink>
    </w:p>
    <w:p w14:paraId="00C8BD0A" w14:textId="77777777" w:rsidR="00F33153" w:rsidRDefault="00835131">
      <w:pPr>
        <w:pStyle w:val="TM2"/>
        <w:tabs>
          <w:tab w:val="right" w:leader="dot" w:pos="9061"/>
        </w:tabs>
        <w:rPr>
          <w:rFonts w:asciiTheme="minorHAnsi" w:hAnsiTheme="minorHAnsi"/>
          <w:noProof/>
          <w:sz w:val="22"/>
        </w:rPr>
      </w:pPr>
      <w:hyperlink w:anchor="_Toc438265305" w:history="1">
        <w:r w:rsidR="00F33153" w:rsidRPr="0005641D">
          <w:rPr>
            <w:rStyle w:val="Lienhypertexte"/>
            <w:noProof/>
          </w:rPr>
          <w:t>IV.2. Les alternances codiques produites en 5</w:t>
        </w:r>
        <w:r w:rsidR="00F33153" w:rsidRPr="0005641D">
          <w:rPr>
            <w:rStyle w:val="Lienhypertexte"/>
            <w:noProof/>
            <w:vertAlign w:val="superscript"/>
          </w:rPr>
          <w:t>ème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_Toc438265305 \h </w:instrText>
        </w:r>
        <w:r w:rsidR="00F33153">
          <w:rPr>
            <w:noProof/>
            <w:webHidden/>
          </w:rPr>
        </w:r>
        <w:r w:rsidR="00F33153">
          <w:rPr>
            <w:noProof/>
            <w:webHidden/>
          </w:rPr>
          <w:fldChar w:fldCharType="separate"/>
        </w:r>
        <w:r w:rsidR="00F33153">
          <w:rPr>
            <w:noProof/>
            <w:webHidden/>
          </w:rPr>
          <w:t>162</w:t>
        </w:r>
        <w:r w:rsidR="00F33153">
          <w:rPr>
            <w:noProof/>
            <w:webHidden/>
          </w:rPr>
          <w:fldChar w:fldCharType="end"/>
        </w:r>
      </w:hyperlink>
    </w:p>
    <w:p w14:paraId="3008CB2D" w14:textId="77777777" w:rsidR="00F33153" w:rsidRDefault="00835131">
      <w:pPr>
        <w:pStyle w:val="TM3"/>
        <w:rPr>
          <w:rFonts w:asciiTheme="minorHAnsi" w:hAnsiTheme="minorHAnsi"/>
          <w:noProof/>
          <w:sz w:val="22"/>
        </w:rPr>
      </w:pPr>
      <w:hyperlink w:anchor="_Toc438265306" w:history="1">
        <w:r w:rsidR="00F33153" w:rsidRPr="0005641D">
          <w:rPr>
            <w:rStyle w:val="Lienhypertexte"/>
            <w:noProof/>
          </w:rPr>
          <w:t>IV.2.1. Les AC produites par le maître</w:t>
        </w:r>
        <w:r w:rsidR="00F33153">
          <w:rPr>
            <w:noProof/>
            <w:webHidden/>
          </w:rPr>
          <w:tab/>
        </w:r>
        <w:r w:rsidR="00F33153">
          <w:rPr>
            <w:noProof/>
            <w:webHidden/>
          </w:rPr>
          <w:fldChar w:fldCharType="begin"/>
        </w:r>
        <w:r w:rsidR="00F33153">
          <w:rPr>
            <w:noProof/>
            <w:webHidden/>
          </w:rPr>
          <w:instrText xml:space="preserve"> PAGEREF _Toc438265306 \h </w:instrText>
        </w:r>
        <w:r w:rsidR="00F33153">
          <w:rPr>
            <w:noProof/>
            <w:webHidden/>
          </w:rPr>
        </w:r>
        <w:r w:rsidR="00F33153">
          <w:rPr>
            <w:noProof/>
            <w:webHidden/>
          </w:rPr>
          <w:fldChar w:fldCharType="separate"/>
        </w:r>
        <w:r w:rsidR="00F33153">
          <w:rPr>
            <w:noProof/>
            <w:webHidden/>
          </w:rPr>
          <w:t>162</w:t>
        </w:r>
        <w:r w:rsidR="00F33153">
          <w:rPr>
            <w:noProof/>
            <w:webHidden/>
          </w:rPr>
          <w:fldChar w:fldCharType="end"/>
        </w:r>
      </w:hyperlink>
    </w:p>
    <w:p w14:paraId="5C674D12" w14:textId="77777777" w:rsidR="00F33153" w:rsidRDefault="00835131">
      <w:pPr>
        <w:pStyle w:val="TM3"/>
        <w:rPr>
          <w:rFonts w:asciiTheme="minorHAnsi" w:hAnsiTheme="minorHAnsi"/>
          <w:noProof/>
          <w:sz w:val="22"/>
        </w:rPr>
      </w:pPr>
      <w:hyperlink w:anchor="_Toc438265307" w:history="1">
        <w:r w:rsidR="00F33153" w:rsidRPr="0005641D">
          <w:rPr>
            <w:rStyle w:val="Lienhypertexte"/>
            <w:noProof/>
          </w:rPr>
          <w:t>IV.2.2. La production des élèves</w:t>
        </w:r>
        <w:r w:rsidR="00F33153">
          <w:rPr>
            <w:noProof/>
            <w:webHidden/>
          </w:rPr>
          <w:tab/>
        </w:r>
        <w:r w:rsidR="00F33153">
          <w:rPr>
            <w:noProof/>
            <w:webHidden/>
          </w:rPr>
          <w:fldChar w:fldCharType="begin"/>
        </w:r>
        <w:r w:rsidR="00F33153">
          <w:rPr>
            <w:noProof/>
            <w:webHidden/>
          </w:rPr>
          <w:instrText xml:space="preserve"> PAGEREF _Toc438265307 \h </w:instrText>
        </w:r>
        <w:r w:rsidR="00F33153">
          <w:rPr>
            <w:noProof/>
            <w:webHidden/>
          </w:rPr>
        </w:r>
        <w:r w:rsidR="00F33153">
          <w:rPr>
            <w:noProof/>
            <w:webHidden/>
          </w:rPr>
          <w:fldChar w:fldCharType="separate"/>
        </w:r>
        <w:r w:rsidR="00F33153">
          <w:rPr>
            <w:noProof/>
            <w:webHidden/>
          </w:rPr>
          <w:t>164</w:t>
        </w:r>
        <w:r w:rsidR="00F33153">
          <w:rPr>
            <w:noProof/>
            <w:webHidden/>
          </w:rPr>
          <w:fldChar w:fldCharType="end"/>
        </w:r>
      </w:hyperlink>
    </w:p>
    <w:p w14:paraId="02049B13" w14:textId="77777777" w:rsidR="00F33153" w:rsidRDefault="00835131">
      <w:pPr>
        <w:pStyle w:val="TM2"/>
        <w:tabs>
          <w:tab w:val="right" w:leader="dot" w:pos="9061"/>
        </w:tabs>
        <w:rPr>
          <w:rFonts w:asciiTheme="minorHAnsi" w:hAnsiTheme="minorHAnsi"/>
          <w:noProof/>
          <w:sz w:val="22"/>
        </w:rPr>
      </w:pPr>
      <w:hyperlink w:anchor="_Toc438265308" w:history="1">
        <w:r w:rsidR="00F33153" w:rsidRPr="0005641D">
          <w:rPr>
            <w:rStyle w:val="Lienhypertexte"/>
            <w:noProof/>
          </w:rPr>
          <w:t>IV.3. Analyse fonctionnelle des AC dans ces deux disciplines</w:t>
        </w:r>
        <w:r w:rsidR="00F33153">
          <w:rPr>
            <w:noProof/>
            <w:webHidden/>
          </w:rPr>
          <w:tab/>
        </w:r>
        <w:r w:rsidR="00F33153">
          <w:rPr>
            <w:noProof/>
            <w:webHidden/>
          </w:rPr>
          <w:fldChar w:fldCharType="begin"/>
        </w:r>
        <w:r w:rsidR="00F33153">
          <w:rPr>
            <w:noProof/>
            <w:webHidden/>
          </w:rPr>
          <w:instrText xml:space="preserve"> PAGEREF _Toc438265308 \h </w:instrText>
        </w:r>
        <w:r w:rsidR="00F33153">
          <w:rPr>
            <w:noProof/>
            <w:webHidden/>
          </w:rPr>
        </w:r>
        <w:r w:rsidR="00F33153">
          <w:rPr>
            <w:noProof/>
            <w:webHidden/>
          </w:rPr>
          <w:fldChar w:fldCharType="separate"/>
        </w:r>
        <w:r w:rsidR="00F33153">
          <w:rPr>
            <w:noProof/>
            <w:webHidden/>
          </w:rPr>
          <w:t>166</w:t>
        </w:r>
        <w:r w:rsidR="00F33153">
          <w:rPr>
            <w:noProof/>
            <w:webHidden/>
          </w:rPr>
          <w:fldChar w:fldCharType="end"/>
        </w:r>
      </w:hyperlink>
    </w:p>
    <w:p w14:paraId="05BDD683" w14:textId="77777777" w:rsidR="00F33153" w:rsidRDefault="00835131">
      <w:pPr>
        <w:pStyle w:val="TM3"/>
        <w:rPr>
          <w:rFonts w:asciiTheme="minorHAnsi" w:hAnsiTheme="minorHAnsi"/>
          <w:noProof/>
          <w:sz w:val="22"/>
        </w:rPr>
      </w:pPr>
      <w:hyperlink w:anchor="_Toc438265309" w:history="1">
        <w:r w:rsidR="00F33153" w:rsidRPr="0005641D">
          <w:rPr>
            <w:rStyle w:val="Lienhypertexte"/>
            <w:noProof/>
          </w:rPr>
          <w:t>IV.3.1. Fonction des AC en expression orale 3</w:t>
        </w:r>
        <w:r w:rsidR="00F33153" w:rsidRPr="0005641D">
          <w:rPr>
            <w:rStyle w:val="Lienhypertexte"/>
            <w:noProof/>
            <w:vertAlign w:val="superscript"/>
          </w:rPr>
          <w:t>ème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_Toc438265309 \h </w:instrText>
        </w:r>
        <w:r w:rsidR="00F33153">
          <w:rPr>
            <w:noProof/>
            <w:webHidden/>
          </w:rPr>
        </w:r>
        <w:r w:rsidR="00F33153">
          <w:rPr>
            <w:noProof/>
            <w:webHidden/>
          </w:rPr>
          <w:fldChar w:fldCharType="separate"/>
        </w:r>
        <w:r w:rsidR="00F33153">
          <w:rPr>
            <w:noProof/>
            <w:webHidden/>
          </w:rPr>
          <w:t>166</w:t>
        </w:r>
        <w:r w:rsidR="00F33153">
          <w:rPr>
            <w:noProof/>
            <w:webHidden/>
          </w:rPr>
          <w:fldChar w:fldCharType="end"/>
        </w:r>
      </w:hyperlink>
    </w:p>
    <w:p w14:paraId="5EDB1251" w14:textId="77777777" w:rsidR="00F33153" w:rsidRDefault="00835131">
      <w:pPr>
        <w:pStyle w:val="TM3"/>
        <w:rPr>
          <w:rFonts w:asciiTheme="minorHAnsi" w:hAnsiTheme="minorHAnsi"/>
          <w:noProof/>
          <w:sz w:val="22"/>
        </w:rPr>
      </w:pPr>
      <w:hyperlink w:anchor="_Toc438265310" w:history="1">
        <w:r w:rsidR="00F33153" w:rsidRPr="0005641D">
          <w:rPr>
            <w:rStyle w:val="Lienhypertexte"/>
            <w:noProof/>
          </w:rPr>
          <w:t>IV.3.2. La fonction émulative</w:t>
        </w:r>
        <w:r w:rsidR="00F33153">
          <w:rPr>
            <w:noProof/>
            <w:webHidden/>
          </w:rPr>
          <w:tab/>
        </w:r>
        <w:r w:rsidR="00F33153">
          <w:rPr>
            <w:noProof/>
            <w:webHidden/>
          </w:rPr>
          <w:fldChar w:fldCharType="begin"/>
        </w:r>
        <w:r w:rsidR="00F33153">
          <w:rPr>
            <w:noProof/>
            <w:webHidden/>
          </w:rPr>
          <w:instrText xml:space="preserve"> PAGEREF _Toc438265310 \h </w:instrText>
        </w:r>
        <w:r w:rsidR="00F33153">
          <w:rPr>
            <w:noProof/>
            <w:webHidden/>
          </w:rPr>
        </w:r>
        <w:r w:rsidR="00F33153">
          <w:rPr>
            <w:noProof/>
            <w:webHidden/>
          </w:rPr>
          <w:fldChar w:fldCharType="separate"/>
        </w:r>
        <w:r w:rsidR="00F33153">
          <w:rPr>
            <w:noProof/>
            <w:webHidden/>
          </w:rPr>
          <w:t>166</w:t>
        </w:r>
        <w:r w:rsidR="00F33153">
          <w:rPr>
            <w:noProof/>
            <w:webHidden/>
          </w:rPr>
          <w:fldChar w:fldCharType="end"/>
        </w:r>
      </w:hyperlink>
    </w:p>
    <w:p w14:paraId="155A9D24" w14:textId="77777777" w:rsidR="00F33153" w:rsidRDefault="00835131">
      <w:pPr>
        <w:pStyle w:val="TM3"/>
        <w:rPr>
          <w:rFonts w:asciiTheme="minorHAnsi" w:hAnsiTheme="minorHAnsi"/>
          <w:noProof/>
          <w:sz w:val="22"/>
        </w:rPr>
      </w:pPr>
      <w:hyperlink w:anchor="_Toc438265311" w:history="1">
        <w:r w:rsidR="00F33153" w:rsidRPr="0005641D">
          <w:rPr>
            <w:rStyle w:val="Lienhypertexte"/>
            <w:noProof/>
          </w:rPr>
          <w:t>IV.3.3. Les AC purement didactiques à fonction de transfert</w:t>
        </w:r>
        <w:r w:rsidR="00F33153">
          <w:rPr>
            <w:noProof/>
            <w:webHidden/>
          </w:rPr>
          <w:tab/>
        </w:r>
        <w:r w:rsidR="00F33153">
          <w:rPr>
            <w:noProof/>
            <w:webHidden/>
          </w:rPr>
          <w:fldChar w:fldCharType="begin"/>
        </w:r>
        <w:r w:rsidR="00F33153">
          <w:rPr>
            <w:noProof/>
            <w:webHidden/>
          </w:rPr>
          <w:instrText xml:space="preserve"> PAGEREF _Toc438265311 \h </w:instrText>
        </w:r>
        <w:r w:rsidR="00F33153">
          <w:rPr>
            <w:noProof/>
            <w:webHidden/>
          </w:rPr>
        </w:r>
        <w:r w:rsidR="00F33153">
          <w:rPr>
            <w:noProof/>
            <w:webHidden/>
          </w:rPr>
          <w:fldChar w:fldCharType="separate"/>
        </w:r>
        <w:r w:rsidR="00F33153">
          <w:rPr>
            <w:noProof/>
            <w:webHidden/>
          </w:rPr>
          <w:t>167</w:t>
        </w:r>
        <w:r w:rsidR="00F33153">
          <w:rPr>
            <w:noProof/>
            <w:webHidden/>
          </w:rPr>
          <w:fldChar w:fldCharType="end"/>
        </w:r>
      </w:hyperlink>
    </w:p>
    <w:p w14:paraId="504B399B" w14:textId="77777777" w:rsidR="00F33153" w:rsidRDefault="00835131">
      <w:pPr>
        <w:pStyle w:val="TM1"/>
        <w:rPr>
          <w:rFonts w:asciiTheme="minorHAnsi" w:hAnsiTheme="minorHAnsi"/>
          <w:noProof/>
          <w:sz w:val="22"/>
        </w:rPr>
      </w:pPr>
      <w:hyperlink w:anchor="_Toc438265312" w:history="1">
        <w:r w:rsidR="00F33153" w:rsidRPr="0005641D">
          <w:rPr>
            <w:rStyle w:val="Lienhypertexte"/>
            <w:noProof/>
          </w:rPr>
          <w:t>CHAPITRE V: analyse longitudinale</w:t>
        </w:r>
        <w:r w:rsidR="00F33153">
          <w:rPr>
            <w:noProof/>
            <w:webHidden/>
          </w:rPr>
          <w:tab/>
        </w:r>
        <w:r w:rsidR="00F33153">
          <w:rPr>
            <w:noProof/>
            <w:webHidden/>
          </w:rPr>
          <w:fldChar w:fldCharType="begin"/>
        </w:r>
        <w:r w:rsidR="00F33153">
          <w:rPr>
            <w:noProof/>
            <w:webHidden/>
          </w:rPr>
          <w:instrText xml:space="preserve"> PAGEREF _Toc438265312 \h </w:instrText>
        </w:r>
        <w:r w:rsidR="00F33153">
          <w:rPr>
            <w:noProof/>
            <w:webHidden/>
          </w:rPr>
        </w:r>
        <w:r w:rsidR="00F33153">
          <w:rPr>
            <w:noProof/>
            <w:webHidden/>
          </w:rPr>
          <w:fldChar w:fldCharType="separate"/>
        </w:r>
        <w:r w:rsidR="00F33153">
          <w:rPr>
            <w:noProof/>
            <w:webHidden/>
          </w:rPr>
          <w:t>170</w:t>
        </w:r>
        <w:r w:rsidR="00F33153">
          <w:rPr>
            <w:noProof/>
            <w:webHidden/>
          </w:rPr>
          <w:fldChar w:fldCharType="end"/>
        </w:r>
      </w:hyperlink>
    </w:p>
    <w:p w14:paraId="70EDCCBE" w14:textId="77777777" w:rsidR="00F33153" w:rsidRDefault="00835131">
      <w:pPr>
        <w:pStyle w:val="TM2"/>
        <w:tabs>
          <w:tab w:val="right" w:leader="dot" w:pos="9061"/>
        </w:tabs>
        <w:rPr>
          <w:rFonts w:asciiTheme="minorHAnsi" w:hAnsiTheme="minorHAnsi"/>
          <w:noProof/>
          <w:sz w:val="22"/>
        </w:rPr>
      </w:pPr>
      <w:hyperlink w:anchor="_Toc438265313" w:history="1">
        <w:r w:rsidR="00F33153" w:rsidRPr="0005641D">
          <w:rPr>
            <w:rStyle w:val="Lienhypertexte"/>
            <w:noProof/>
          </w:rPr>
          <w:t>V.1. Notion de discipline linguistique</w:t>
        </w:r>
        <w:r w:rsidR="00F33153">
          <w:rPr>
            <w:noProof/>
            <w:webHidden/>
          </w:rPr>
          <w:tab/>
        </w:r>
        <w:r w:rsidR="00F33153">
          <w:rPr>
            <w:noProof/>
            <w:webHidden/>
          </w:rPr>
          <w:fldChar w:fldCharType="begin"/>
        </w:r>
        <w:r w:rsidR="00F33153">
          <w:rPr>
            <w:noProof/>
            <w:webHidden/>
          </w:rPr>
          <w:instrText xml:space="preserve"> PAGEREF _Toc438265313 \h </w:instrText>
        </w:r>
        <w:r w:rsidR="00F33153">
          <w:rPr>
            <w:noProof/>
            <w:webHidden/>
          </w:rPr>
        </w:r>
        <w:r w:rsidR="00F33153">
          <w:rPr>
            <w:noProof/>
            <w:webHidden/>
          </w:rPr>
          <w:fldChar w:fldCharType="separate"/>
        </w:r>
        <w:r w:rsidR="00F33153">
          <w:rPr>
            <w:noProof/>
            <w:webHidden/>
          </w:rPr>
          <w:t>170</w:t>
        </w:r>
        <w:r w:rsidR="00F33153">
          <w:rPr>
            <w:noProof/>
            <w:webHidden/>
          </w:rPr>
          <w:fldChar w:fldCharType="end"/>
        </w:r>
      </w:hyperlink>
    </w:p>
    <w:p w14:paraId="6DD48244" w14:textId="77777777" w:rsidR="00F33153" w:rsidRDefault="00835131">
      <w:pPr>
        <w:pStyle w:val="TM3"/>
        <w:rPr>
          <w:rFonts w:asciiTheme="minorHAnsi" w:hAnsiTheme="minorHAnsi"/>
          <w:noProof/>
          <w:sz w:val="22"/>
        </w:rPr>
      </w:pPr>
      <w:hyperlink w:anchor="_Toc438265314" w:history="1">
        <w:r w:rsidR="00F33153" w:rsidRPr="0005641D">
          <w:rPr>
            <w:rStyle w:val="Lienhypertexte"/>
            <w:noProof/>
          </w:rPr>
          <w:t>V.1.1. Analyse quantitative et formelle</w:t>
        </w:r>
        <w:r w:rsidR="00F33153">
          <w:rPr>
            <w:noProof/>
            <w:webHidden/>
          </w:rPr>
          <w:tab/>
        </w:r>
        <w:r w:rsidR="00F33153">
          <w:rPr>
            <w:noProof/>
            <w:webHidden/>
          </w:rPr>
          <w:fldChar w:fldCharType="begin"/>
        </w:r>
        <w:r w:rsidR="00F33153">
          <w:rPr>
            <w:noProof/>
            <w:webHidden/>
          </w:rPr>
          <w:instrText xml:space="preserve"> PAGEREF _Toc438265314 \h </w:instrText>
        </w:r>
        <w:r w:rsidR="00F33153">
          <w:rPr>
            <w:noProof/>
            <w:webHidden/>
          </w:rPr>
        </w:r>
        <w:r w:rsidR="00F33153">
          <w:rPr>
            <w:noProof/>
            <w:webHidden/>
          </w:rPr>
          <w:fldChar w:fldCharType="separate"/>
        </w:r>
        <w:r w:rsidR="00F33153">
          <w:rPr>
            <w:noProof/>
            <w:webHidden/>
          </w:rPr>
          <w:t>171</w:t>
        </w:r>
        <w:r w:rsidR="00F33153">
          <w:rPr>
            <w:noProof/>
            <w:webHidden/>
          </w:rPr>
          <w:fldChar w:fldCharType="end"/>
        </w:r>
      </w:hyperlink>
    </w:p>
    <w:p w14:paraId="0C966477" w14:textId="77777777" w:rsidR="00F33153" w:rsidRDefault="00835131">
      <w:pPr>
        <w:pStyle w:val="TM2"/>
        <w:tabs>
          <w:tab w:val="right" w:leader="dot" w:pos="9061"/>
        </w:tabs>
        <w:rPr>
          <w:rFonts w:asciiTheme="minorHAnsi" w:hAnsiTheme="minorHAnsi"/>
          <w:noProof/>
          <w:sz w:val="22"/>
        </w:rPr>
      </w:pPr>
      <w:hyperlink w:anchor="_Toc438265315" w:history="1">
        <w:r w:rsidR="00F33153" w:rsidRPr="0005641D">
          <w:rPr>
            <w:rStyle w:val="Lienhypertexte"/>
            <w:noProof/>
          </w:rPr>
          <w:t>V.2. Les changements de langue de base</w:t>
        </w:r>
        <w:r w:rsidR="00F33153">
          <w:rPr>
            <w:noProof/>
            <w:webHidden/>
          </w:rPr>
          <w:tab/>
        </w:r>
        <w:r w:rsidR="00F33153">
          <w:rPr>
            <w:noProof/>
            <w:webHidden/>
          </w:rPr>
          <w:fldChar w:fldCharType="begin"/>
        </w:r>
        <w:r w:rsidR="00F33153">
          <w:rPr>
            <w:noProof/>
            <w:webHidden/>
          </w:rPr>
          <w:instrText xml:space="preserve"> PAGEREF _Toc438265315 \h </w:instrText>
        </w:r>
        <w:r w:rsidR="00F33153">
          <w:rPr>
            <w:noProof/>
            <w:webHidden/>
          </w:rPr>
        </w:r>
        <w:r w:rsidR="00F33153">
          <w:rPr>
            <w:noProof/>
            <w:webHidden/>
          </w:rPr>
          <w:fldChar w:fldCharType="separate"/>
        </w:r>
        <w:r w:rsidR="00F33153">
          <w:rPr>
            <w:noProof/>
            <w:webHidden/>
          </w:rPr>
          <w:t>181</w:t>
        </w:r>
        <w:r w:rsidR="00F33153">
          <w:rPr>
            <w:noProof/>
            <w:webHidden/>
          </w:rPr>
          <w:fldChar w:fldCharType="end"/>
        </w:r>
      </w:hyperlink>
    </w:p>
    <w:p w14:paraId="0098E327" w14:textId="77777777" w:rsidR="00F33153" w:rsidRDefault="00835131">
      <w:pPr>
        <w:pStyle w:val="TM2"/>
        <w:tabs>
          <w:tab w:val="right" w:leader="dot" w:pos="9061"/>
        </w:tabs>
        <w:rPr>
          <w:rFonts w:asciiTheme="minorHAnsi" w:hAnsiTheme="minorHAnsi"/>
          <w:noProof/>
          <w:sz w:val="22"/>
        </w:rPr>
      </w:pPr>
      <w:hyperlink w:anchor="_Toc438265316" w:history="1">
        <w:r w:rsidR="00F33153" w:rsidRPr="0005641D">
          <w:rPr>
            <w:rStyle w:val="Lienhypertexte"/>
            <w:noProof/>
          </w:rPr>
          <w:t>V.3. Les alternances de langues dans la leçon de langage en 1</w:t>
        </w:r>
        <w:r w:rsidR="00F33153" w:rsidRPr="0005641D">
          <w:rPr>
            <w:rStyle w:val="Lienhypertexte"/>
            <w:noProof/>
            <w:vertAlign w:val="superscript"/>
          </w:rPr>
          <w:t>re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_Toc438265316 \h </w:instrText>
        </w:r>
        <w:r w:rsidR="00F33153">
          <w:rPr>
            <w:noProof/>
            <w:webHidden/>
          </w:rPr>
        </w:r>
        <w:r w:rsidR="00F33153">
          <w:rPr>
            <w:noProof/>
            <w:webHidden/>
          </w:rPr>
          <w:fldChar w:fldCharType="separate"/>
        </w:r>
        <w:r w:rsidR="00F33153">
          <w:rPr>
            <w:noProof/>
            <w:webHidden/>
          </w:rPr>
          <w:t>186</w:t>
        </w:r>
        <w:r w:rsidR="00F33153">
          <w:rPr>
            <w:noProof/>
            <w:webHidden/>
          </w:rPr>
          <w:fldChar w:fldCharType="end"/>
        </w:r>
      </w:hyperlink>
    </w:p>
    <w:p w14:paraId="044F124F" w14:textId="77777777" w:rsidR="00F33153" w:rsidRDefault="00835131">
      <w:pPr>
        <w:pStyle w:val="TM3"/>
        <w:rPr>
          <w:rFonts w:asciiTheme="minorHAnsi" w:hAnsiTheme="minorHAnsi"/>
          <w:noProof/>
          <w:sz w:val="22"/>
        </w:rPr>
      </w:pPr>
      <w:hyperlink w:anchor="_Toc438265317" w:history="1">
        <w:r w:rsidR="00F33153" w:rsidRPr="0005641D">
          <w:rPr>
            <w:rStyle w:val="Lienhypertexte"/>
            <w:noProof/>
          </w:rPr>
          <w:t>V.3.1. Les AC interphrastiques en A1</w:t>
        </w:r>
        <w:r w:rsidR="00F33153">
          <w:rPr>
            <w:noProof/>
            <w:webHidden/>
          </w:rPr>
          <w:tab/>
        </w:r>
        <w:r w:rsidR="00F33153">
          <w:rPr>
            <w:noProof/>
            <w:webHidden/>
          </w:rPr>
          <w:fldChar w:fldCharType="begin"/>
        </w:r>
        <w:r w:rsidR="00F33153">
          <w:rPr>
            <w:noProof/>
            <w:webHidden/>
          </w:rPr>
          <w:instrText xml:space="preserve"> PAGEREF _Toc438265317 \h </w:instrText>
        </w:r>
        <w:r w:rsidR="00F33153">
          <w:rPr>
            <w:noProof/>
            <w:webHidden/>
          </w:rPr>
        </w:r>
        <w:r w:rsidR="00F33153">
          <w:rPr>
            <w:noProof/>
            <w:webHidden/>
          </w:rPr>
          <w:fldChar w:fldCharType="separate"/>
        </w:r>
        <w:r w:rsidR="00F33153">
          <w:rPr>
            <w:noProof/>
            <w:webHidden/>
          </w:rPr>
          <w:t>187</w:t>
        </w:r>
        <w:r w:rsidR="00F33153">
          <w:rPr>
            <w:noProof/>
            <w:webHidden/>
          </w:rPr>
          <w:fldChar w:fldCharType="end"/>
        </w:r>
      </w:hyperlink>
    </w:p>
    <w:p w14:paraId="687E0A95" w14:textId="77777777" w:rsidR="00F33153" w:rsidRDefault="00835131">
      <w:pPr>
        <w:pStyle w:val="TM3"/>
        <w:rPr>
          <w:rFonts w:asciiTheme="minorHAnsi" w:hAnsiTheme="minorHAnsi"/>
          <w:noProof/>
          <w:sz w:val="22"/>
        </w:rPr>
      </w:pPr>
      <w:hyperlink w:anchor="_Toc438265318" w:history="1">
        <w:r w:rsidR="00F33153" w:rsidRPr="0005641D">
          <w:rPr>
            <w:rStyle w:val="Lienhypertexte"/>
            <w:noProof/>
          </w:rPr>
          <w:t>V.3.2. Les AC intraphrastiques en A1</w:t>
        </w:r>
        <w:r w:rsidR="00F33153">
          <w:rPr>
            <w:noProof/>
            <w:webHidden/>
          </w:rPr>
          <w:tab/>
        </w:r>
        <w:r w:rsidR="00F33153">
          <w:rPr>
            <w:noProof/>
            <w:webHidden/>
          </w:rPr>
          <w:fldChar w:fldCharType="begin"/>
        </w:r>
        <w:r w:rsidR="00F33153">
          <w:rPr>
            <w:noProof/>
            <w:webHidden/>
          </w:rPr>
          <w:instrText xml:space="preserve"> PAGEREF _Toc438265318 \h </w:instrText>
        </w:r>
        <w:r w:rsidR="00F33153">
          <w:rPr>
            <w:noProof/>
            <w:webHidden/>
          </w:rPr>
        </w:r>
        <w:r w:rsidR="00F33153">
          <w:rPr>
            <w:noProof/>
            <w:webHidden/>
          </w:rPr>
          <w:fldChar w:fldCharType="separate"/>
        </w:r>
        <w:r w:rsidR="00F33153">
          <w:rPr>
            <w:noProof/>
            <w:webHidden/>
          </w:rPr>
          <w:t>189</w:t>
        </w:r>
        <w:r w:rsidR="00F33153">
          <w:rPr>
            <w:noProof/>
            <w:webHidden/>
          </w:rPr>
          <w:fldChar w:fldCharType="end"/>
        </w:r>
      </w:hyperlink>
    </w:p>
    <w:p w14:paraId="4668F013" w14:textId="77777777" w:rsidR="00F33153" w:rsidRDefault="00835131">
      <w:pPr>
        <w:pStyle w:val="TM3"/>
        <w:rPr>
          <w:rFonts w:asciiTheme="minorHAnsi" w:hAnsiTheme="minorHAnsi"/>
          <w:noProof/>
          <w:sz w:val="22"/>
        </w:rPr>
      </w:pPr>
      <w:hyperlink w:anchor="_Toc438265319" w:history="1">
        <w:r w:rsidR="00F33153" w:rsidRPr="0005641D">
          <w:rPr>
            <w:rStyle w:val="Lienhypertexte"/>
            <w:noProof/>
          </w:rPr>
          <w:t>V.3.3. Les AC extraphrastiques en A1</w:t>
        </w:r>
        <w:r w:rsidR="00F33153">
          <w:rPr>
            <w:noProof/>
            <w:webHidden/>
          </w:rPr>
          <w:tab/>
        </w:r>
        <w:r w:rsidR="00F33153">
          <w:rPr>
            <w:noProof/>
            <w:webHidden/>
          </w:rPr>
          <w:fldChar w:fldCharType="begin"/>
        </w:r>
        <w:r w:rsidR="00F33153">
          <w:rPr>
            <w:noProof/>
            <w:webHidden/>
          </w:rPr>
          <w:instrText xml:space="preserve"> PAGEREF _Toc438265319 \h </w:instrText>
        </w:r>
        <w:r w:rsidR="00F33153">
          <w:rPr>
            <w:noProof/>
            <w:webHidden/>
          </w:rPr>
        </w:r>
        <w:r w:rsidR="00F33153">
          <w:rPr>
            <w:noProof/>
            <w:webHidden/>
          </w:rPr>
          <w:fldChar w:fldCharType="separate"/>
        </w:r>
        <w:r w:rsidR="00F33153">
          <w:rPr>
            <w:noProof/>
            <w:webHidden/>
          </w:rPr>
          <w:t>190</w:t>
        </w:r>
        <w:r w:rsidR="00F33153">
          <w:rPr>
            <w:noProof/>
            <w:webHidden/>
          </w:rPr>
          <w:fldChar w:fldCharType="end"/>
        </w:r>
      </w:hyperlink>
    </w:p>
    <w:p w14:paraId="42CEE763" w14:textId="77777777" w:rsidR="00F33153" w:rsidRDefault="00835131">
      <w:pPr>
        <w:pStyle w:val="TM2"/>
        <w:tabs>
          <w:tab w:val="right" w:leader="dot" w:pos="9061"/>
        </w:tabs>
        <w:rPr>
          <w:rFonts w:asciiTheme="minorHAnsi" w:hAnsiTheme="minorHAnsi"/>
          <w:noProof/>
          <w:sz w:val="22"/>
        </w:rPr>
      </w:pPr>
      <w:hyperlink w:anchor="_Toc438265320" w:history="1">
        <w:r w:rsidR="00F33153" w:rsidRPr="0005641D">
          <w:rPr>
            <w:rStyle w:val="Lienhypertexte"/>
            <w:noProof/>
          </w:rPr>
          <w:t>V.4. La leçon de langage en 2</w:t>
        </w:r>
        <w:r w:rsidR="00F33153" w:rsidRPr="0005641D">
          <w:rPr>
            <w:rStyle w:val="Lienhypertexte"/>
            <w:noProof/>
            <w:vertAlign w:val="superscript"/>
          </w:rPr>
          <w:t>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_Toc438265320 \h </w:instrText>
        </w:r>
        <w:r w:rsidR="00F33153">
          <w:rPr>
            <w:noProof/>
            <w:webHidden/>
          </w:rPr>
        </w:r>
        <w:r w:rsidR="00F33153">
          <w:rPr>
            <w:noProof/>
            <w:webHidden/>
          </w:rPr>
          <w:fldChar w:fldCharType="separate"/>
        </w:r>
        <w:r w:rsidR="00F33153">
          <w:rPr>
            <w:noProof/>
            <w:webHidden/>
          </w:rPr>
          <w:t>191</w:t>
        </w:r>
        <w:r w:rsidR="00F33153">
          <w:rPr>
            <w:noProof/>
            <w:webHidden/>
          </w:rPr>
          <w:fldChar w:fldCharType="end"/>
        </w:r>
      </w:hyperlink>
    </w:p>
    <w:p w14:paraId="168F9CAE" w14:textId="77777777" w:rsidR="00F33153" w:rsidRDefault="00835131">
      <w:pPr>
        <w:pStyle w:val="TM3"/>
        <w:rPr>
          <w:rFonts w:asciiTheme="minorHAnsi" w:hAnsiTheme="minorHAnsi"/>
          <w:noProof/>
          <w:sz w:val="22"/>
        </w:rPr>
      </w:pPr>
      <w:hyperlink w:anchor="_Toc438265321" w:history="1">
        <w:r w:rsidR="00F33153" w:rsidRPr="0005641D">
          <w:rPr>
            <w:rStyle w:val="Lienhypertexte"/>
            <w:noProof/>
          </w:rPr>
          <w:t>V.4.1. Les alternances de langues dans la leçon de langage en 2</w:t>
        </w:r>
        <w:r w:rsidR="00F33153" w:rsidRPr="0005641D">
          <w:rPr>
            <w:rStyle w:val="Lienhypertexte"/>
            <w:noProof/>
            <w:vertAlign w:val="superscript"/>
          </w:rPr>
          <w:t>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_Toc438265321 \h </w:instrText>
        </w:r>
        <w:r w:rsidR="00F33153">
          <w:rPr>
            <w:noProof/>
            <w:webHidden/>
          </w:rPr>
        </w:r>
        <w:r w:rsidR="00F33153">
          <w:rPr>
            <w:noProof/>
            <w:webHidden/>
          </w:rPr>
          <w:fldChar w:fldCharType="separate"/>
        </w:r>
        <w:r w:rsidR="00F33153">
          <w:rPr>
            <w:noProof/>
            <w:webHidden/>
          </w:rPr>
          <w:t>194</w:t>
        </w:r>
        <w:r w:rsidR="00F33153">
          <w:rPr>
            <w:noProof/>
            <w:webHidden/>
          </w:rPr>
          <w:fldChar w:fldCharType="end"/>
        </w:r>
      </w:hyperlink>
    </w:p>
    <w:p w14:paraId="1E7A7F47" w14:textId="77777777" w:rsidR="00F33153" w:rsidRDefault="00835131">
      <w:pPr>
        <w:pStyle w:val="TM3"/>
        <w:rPr>
          <w:rFonts w:asciiTheme="minorHAnsi" w:hAnsiTheme="minorHAnsi"/>
          <w:noProof/>
          <w:sz w:val="22"/>
        </w:rPr>
      </w:pPr>
      <w:hyperlink w:anchor="_Toc438265322" w:history="1">
        <w:r w:rsidR="00F33153" w:rsidRPr="0005641D">
          <w:rPr>
            <w:rStyle w:val="Lienhypertexte"/>
            <w:noProof/>
          </w:rPr>
          <w:t>V.4.2. Les emprunts en deuxième année</w:t>
        </w:r>
        <w:r w:rsidR="00F33153">
          <w:rPr>
            <w:noProof/>
            <w:webHidden/>
          </w:rPr>
          <w:tab/>
        </w:r>
        <w:r w:rsidR="00F33153">
          <w:rPr>
            <w:noProof/>
            <w:webHidden/>
          </w:rPr>
          <w:fldChar w:fldCharType="begin"/>
        </w:r>
        <w:r w:rsidR="00F33153">
          <w:rPr>
            <w:noProof/>
            <w:webHidden/>
          </w:rPr>
          <w:instrText xml:space="preserve"> PAGEREF _Toc438265322 \h </w:instrText>
        </w:r>
        <w:r w:rsidR="00F33153">
          <w:rPr>
            <w:noProof/>
            <w:webHidden/>
          </w:rPr>
        </w:r>
        <w:r w:rsidR="00F33153">
          <w:rPr>
            <w:noProof/>
            <w:webHidden/>
          </w:rPr>
          <w:fldChar w:fldCharType="separate"/>
        </w:r>
        <w:r w:rsidR="00F33153">
          <w:rPr>
            <w:noProof/>
            <w:webHidden/>
          </w:rPr>
          <w:t>195</w:t>
        </w:r>
        <w:r w:rsidR="00F33153">
          <w:rPr>
            <w:noProof/>
            <w:webHidden/>
          </w:rPr>
          <w:fldChar w:fldCharType="end"/>
        </w:r>
      </w:hyperlink>
    </w:p>
    <w:p w14:paraId="5C7185E2" w14:textId="77777777" w:rsidR="00F33153" w:rsidRDefault="00835131">
      <w:pPr>
        <w:pStyle w:val="TM2"/>
        <w:tabs>
          <w:tab w:val="right" w:leader="dot" w:pos="9061"/>
        </w:tabs>
        <w:rPr>
          <w:rFonts w:asciiTheme="minorHAnsi" w:hAnsiTheme="minorHAnsi"/>
          <w:noProof/>
          <w:sz w:val="22"/>
        </w:rPr>
      </w:pPr>
      <w:hyperlink w:anchor="_Toc438265323" w:history="1">
        <w:r w:rsidR="00F33153" w:rsidRPr="0005641D">
          <w:rPr>
            <w:rStyle w:val="Lienhypertexte"/>
            <w:noProof/>
          </w:rPr>
          <w:t>V.5. L’expression orale (langage) en troisième année</w:t>
        </w:r>
        <w:r w:rsidR="00F33153">
          <w:rPr>
            <w:noProof/>
            <w:webHidden/>
          </w:rPr>
          <w:tab/>
        </w:r>
        <w:r w:rsidR="00F33153">
          <w:rPr>
            <w:noProof/>
            <w:webHidden/>
          </w:rPr>
          <w:fldChar w:fldCharType="begin"/>
        </w:r>
        <w:r w:rsidR="00F33153">
          <w:rPr>
            <w:noProof/>
            <w:webHidden/>
          </w:rPr>
          <w:instrText xml:space="preserve"> PAGEREF _Toc438265323 \h </w:instrText>
        </w:r>
        <w:r w:rsidR="00F33153">
          <w:rPr>
            <w:noProof/>
            <w:webHidden/>
          </w:rPr>
        </w:r>
        <w:r w:rsidR="00F33153">
          <w:rPr>
            <w:noProof/>
            <w:webHidden/>
          </w:rPr>
          <w:fldChar w:fldCharType="separate"/>
        </w:r>
        <w:r w:rsidR="00F33153">
          <w:rPr>
            <w:noProof/>
            <w:webHidden/>
          </w:rPr>
          <w:t>196</w:t>
        </w:r>
        <w:r w:rsidR="00F33153">
          <w:rPr>
            <w:noProof/>
            <w:webHidden/>
          </w:rPr>
          <w:fldChar w:fldCharType="end"/>
        </w:r>
      </w:hyperlink>
    </w:p>
    <w:p w14:paraId="0A2A06B2" w14:textId="77777777" w:rsidR="00F33153" w:rsidRDefault="00835131">
      <w:pPr>
        <w:pStyle w:val="TM3"/>
        <w:rPr>
          <w:rFonts w:asciiTheme="minorHAnsi" w:hAnsiTheme="minorHAnsi"/>
          <w:noProof/>
          <w:sz w:val="22"/>
        </w:rPr>
      </w:pPr>
      <w:hyperlink w:anchor="_Toc438265324" w:history="1">
        <w:r w:rsidR="00F33153" w:rsidRPr="0005641D">
          <w:rPr>
            <w:rStyle w:val="Lienhypertexte"/>
            <w:noProof/>
          </w:rPr>
          <w:t>V.5.1. Le déroulement du cours de l’expression orale</w:t>
        </w:r>
        <w:r w:rsidR="00F33153">
          <w:rPr>
            <w:noProof/>
            <w:webHidden/>
          </w:rPr>
          <w:tab/>
        </w:r>
        <w:r w:rsidR="00F33153">
          <w:rPr>
            <w:noProof/>
            <w:webHidden/>
          </w:rPr>
          <w:fldChar w:fldCharType="begin"/>
        </w:r>
        <w:r w:rsidR="00F33153">
          <w:rPr>
            <w:noProof/>
            <w:webHidden/>
          </w:rPr>
          <w:instrText xml:space="preserve"> PAGEREF _Toc438265324 \h </w:instrText>
        </w:r>
        <w:r w:rsidR="00F33153">
          <w:rPr>
            <w:noProof/>
            <w:webHidden/>
          </w:rPr>
        </w:r>
        <w:r w:rsidR="00F33153">
          <w:rPr>
            <w:noProof/>
            <w:webHidden/>
          </w:rPr>
          <w:fldChar w:fldCharType="separate"/>
        </w:r>
        <w:r w:rsidR="00F33153">
          <w:rPr>
            <w:noProof/>
            <w:webHidden/>
          </w:rPr>
          <w:t>197</w:t>
        </w:r>
        <w:r w:rsidR="00F33153">
          <w:rPr>
            <w:noProof/>
            <w:webHidden/>
          </w:rPr>
          <w:fldChar w:fldCharType="end"/>
        </w:r>
      </w:hyperlink>
    </w:p>
    <w:p w14:paraId="094F9B1B"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25" w:history="1">
        <w:r w:rsidR="00F33153" w:rsidRPr="0005641D">
          <w:rPr>
            <w:rStyle w:val="Lienhypertexte"/>
            <w:noProof/>
          </w:rPr>
          <w:t>V.5.1.1. Les changements de langues matrice en expression orale 3</w:t>
        </w:r>
        <w:r w:rsidR="00F33153" w:rsidRPr="0005641D">
          <w:rPr>
            <w:rStyle w:val="Lienhypertexte"/>
            <w:noProof/>
            <w:vertAlign w:val="superscript"/>
          </w:rPr>
          <w:t>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_Toc438265325 \h </w:instrText>
        </w:r>
        <w:r w:rsidR="00F33153">
          <w:rPr>
            <w:noProof/>
            <w:webHidden/>
          </w:rPr>
        </w:r>
        <w:r w:rsidR="00F33153">
          <w:rPr>
            <w:noProof/>
            <w:webHidden/>
          </w:rPr>
          <w:fldChar w:fldCharType="separate"/>
        </w:r>
        <w:r w:rsidR="00F33153">
          <w:rPr>
            <w:noProof/>
            <w:webHidden/>
          </w:rPr>
          <w:t>198</w:t>
        </w:r>
        <w:r w:rsidR="00F33153">
          <w:rPr>
            <w:noProof/>
            <w:webHidden/>
          </w:rPr>
          <w:fldChar w:fldCharType="end"/>
        </w:r>
      </w:hyperlink>
    </w:p>
    <w:p w14:paraId="4DFE1660"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26" w:history="1">
        <w:r w:rsidR="00F33153" w:rsidRPr="0005641D">
          <w:rPr>
            <w:rStyle w:val="Lienhypertexte"/>
            <w:noProof/>
          </w:rPr>
          <w:t>V.5.1.2. Importance de la différentiation de la langue de base</w:t>
        </w:r>
        <w:r w:rsidR="00F33153">
          <w:rPr>
            <w:noProof/>
            <w:webHidden/>
          </w:rPr>
          <w:tab/>
        </w:r>
        <w:r w:rsidR="00F33153">
          <w:rPr>
            <w:noProof/>
            <w:webHidden/>
          </w:rPr>
          <w:fldChar w:fldCharType="begin"/>
        </w:r>
        <w:r w:rsidR="00F33153">
          <w:rPr>
            <w:noProof/>
            <w:webHidden/>
          </w:rPr>
          <w:instrText xml:space="preserve"> PAGEREF _Toc438265326 \h </w:instrText>
        </w:r>
        <w:r w:rsidR="00F33153">
          <w:rPr>
            <w:noProof/>
            <w:webHidden/>
          </w:rPr>
        </w:r>
        <w:r w:rsidR="00F33153">
          <w:rPr>
            <w:noProof/>
            <w:webHidden/>
          </w:rPr>
          <w:fldChar w:fldCharType="separate"/>
        </w:r>
        <w:r w:rsidR="00F33153">
          <w:rPr>
            <w:noProof/>
            <w:webHidden/>
          </w:rPr>
          <w:t>198</w:t>
        </w:r>
        <w:r w:rsidR="00F33153">
          <w:rPr>
            <w:noProof/>
            <w:webHidden/>
          </w:rPr>
          <w:fldChar w:fldCharType="end"/>
        </w:r>
      </w:hyperlink>
    </w:p>
    <w:p w14:paraId="27AD4A3A" w14:textId="77777777" w:rsidR="00F33153" w:rsidRDefault="00835131">
      <w:pPr>
        <w:pStyle w:val="TM2"/>
        <w:tabs>
          <w:tab w:val="right" w:leader="dot" w:pos="9061"/>
        </w:tabs>
        <w:rPr>
          <w:rFonts w:asciiTheme="minorHAnsi" w:hAnsiTheme="minorHAnsi"/>
          <w:noProof/>
          <w:sz w:val="22"/>
        </w:rPr>
      </w:pPr>
      <w:hyperlink w:anchor="_Toc438265327" w:history="1">
        <w:r w:rsidR="00F33153" w:rsidRPr="0005641D">
          <w:rPr>
            <w:rStyle w:val="Lienhypertexte"/>
            <w:noProof/>
          </w:rPr>
          <w:t>V.6. Les alternances codiques en troisième année</w:t>
        </w:r>
        <w:r w:rsidR="00F33153">
          <w:rPr>
            <w:noProof/>
            <w:webHidden/>
          </w:rPr>
          <w:tab/>
        </w:r>
        <w:r w:rsidR="00F33153">
          <w:rPr>
            <w:noProof/>
            <w:webHidden/>
          </w:rPr>
          <w:fldChar w:fldCharType="begin"/>
        </w:r>
        <w:r w:rsidR="00F33153">
          <w:rPr>
            <w:noProof/>
            <w:webHidden/>
          </w:rPr>
          <w:instrText xml:space="preserve"> PAGEREF _Toc438265327 \h </w:instrText>
        </w:r>
        <w:r w:rsidR="00F33153">
          <w:rPr>
            <w:noProof/>
            <w:webHidden/>
          </w:rPr>
        </w:r>
        <w:r w:rsidR="00F33153">
          <w:rPr>
            <w:noProof/>
            <w:webHidden/>
          </w:rPr>
          <w:fldChar w:fldCharType="separate"/>
        </w:r>
        <w:r w:rsidR="00F33153">
          <w:rPr>
            <w:noProof/>
            <w:webHidden/>
          </w:rPr>
          <w:t>200</w:t>
        </w:r>
        <w:r w:rsidR="00F33153">
          <w:rPr>
            <w:noProof/>
            <w:webHidden/>
          </w:rPr>
          <w:fldChar w:fldCharType="end"/>
        </w:r>
      </w:hyperlink>
    </w:p>
    <w:p w14:paraId="3E055562" w14:textId="77777777" w:rsidR="00F33153" w:rsidRDefault="00835131">
      <w:pPr>
        <w:pStyle w:val="TM3"/>
        <w:rPr>
          <w:rFonts w:asciiTheme="minorHAnsi" w:hAnsiTheme="minorHAnsi"/>
          <w:noProof/>
          <w:sz w:val="22"/>
        </w:rPr>
      </w:pPr>
      <w:hyperlink w:anchor="_Toc438265328" w:history="1">
        <w:r w:rsidR="00F33153" w:rsidRPr="0005641D">
          <w:rPr>
            <w:rStyle w:val="Lienhypertexte"/>
            <w:noProof/>
          </w:rPr>
          <w:t>V.6.1. En intraphrastique</w:t>
        </w:r>
        <w:r w:rsidR="00F33153">
          <w:rPr>
            <w:noProof/>
            <w:webHidden/>
          </w:rPr>
          <w:tab/>
        </w:r>
        <w:r w:rsidR="00F33153">
          <w:rPr>
            <w:noProof/>
            <w:webHidden/>
          </w:rPr>
          <w:fldChar w:fldCharType="begin"/>
        </w:r>
        <w:r w:rsidR="00F33153">
          <w:rPr>
            <w:noProof/>
            <w:webHidden/>
          </w:rPr>
          <w:instrText xml:space="preserve"> PAGEREF _Toc438265328 \h </w:instrText>
        </w:r>
        <w:r w:rsidR="00F33153">
          <w:rPr>
            <w:noProof/>
            <w:webHidden/>
          </w:rPr>
        </w:r>
        <w:r w:rsidR="00F33153">
          <w:rPr>
            <w:noProof/>
            <w:webHidden/>
          </w:rPr>
          <w:fldChar w:fldCharType="separate"/>
        </w:r>
        <w:r w:rsidR="00F33153">
          <w:rPr>
            <w:noProof/>
            <w:webHidden/>
          </w:rPr>
          <w:t>200</w:t>
        </w:r>
        <w:r w:rsidR="00F33153">
          <w:rPr>
            <w:noProof/>
            <w:webHidden/>
          </w:rPr>
          <w:fldChar w:fldCharType="end"/>
        </w:r>
      </w:hyperlink>
    </w:p>
    <w:p w14:paraId="6DA960EC" w14:textId="77777777" w:rsidR="00F33153" w:rsidRDefault="00835131">
      <w:pPr>
        <w:pStyle w:val="TM3"/>
        <w:rPr>
          <w:rFonts w:asciiTheme="minorHAnsi" w:hAnsiTheme="minorHAnsi"/>
          <w:noProof/>
          <w:sz w:val="22"/>
        </w:rPr>
      </w:pPr>
      <w:hyperlink w:anchor="_Toc438265329" w:history="1">
        <w:r w:rsidR="00F33153" w:rsidRPr="0005641D">
          <w:rPr>
            <w:rStyle w:val="Lienhypertexte"/>
            <w:noProof/>
          </w:rPr>
          <w:t>V.6.2. Les alternances codiques intraphrastiques et extraphrastiques en 3e année</w:t>
        </w:r>
        <w:r w:rsidR="00F33153">
          <w:rPr>
            <w:noProof/>
            <w:webHidden/>
          </w:rPr>
          <w:tab/>
        </w:r>
        <w:r w:rsidR="00F33153">
          <w:rPr>
            <w:noProof/>
            <w:webHidden/>
          </w:rPr>
          <w:fldChar w:fldCharType="begin"/>
        </w:r>
        <w:r w:rsidR="00F33153">
          <w:rPr>
            <w:noProof/>
            <w:webHidden/>
          </w:rPr>
          <w:instrText xml:space="preserve"> PAGEREF _Toc438265329 \h </w:instrText>
        </w:r>
        <w:r w:rsidR="00F33153">
          <w:rPr>
            <w:noProof/>
            <w:webHidden/>
          </w:rPr>
        </w:r>
        <w:r w:rsidR="00F33153">
          <w:rPr>
            <w:noProof/>
            <w:webHidden/>
          </w:rPr>
          <w:fldChar w:fldCharType="separate"/>
        </w:r>
        <w:r w:rsidR="00F33153">
          <w:rPr>
            <w:noProof/>
            <w:webHidden/>
          </w:rPr>
          <w:t>202</w:t>
        </w:r>
        <w:r w:rsidR="00F33153">
          <w:rPr>
            <w:noProof/>
            <w:webHidden/>
          </w:rPr>
          <w:fldChar w:fldCharType="end"/>
        </w:r>
      </w:hyperlink>
    </w:p>
    <w:p w14:paraId="15F83326" w14:textId="77777777" w:rsidR="00F33153" w:rsidRDefault="00835131">
      <w:pPr>
        <w:pStyle w:val="TM3"/>
        <w:rPr>
          <w:rFonts w:asciiTheme="minorHAnsi" w:hAnsiTheme="minorHAnsi"/>
          <w:noProof/>
          <w:sz w:val="22"/>
        </w:rPr>
      </w:pPr>
      <w:hyperlink w:anchor="_Toc438265330" w:history="1">
        <w:r w:rsidR="00F33153" w:rsidRPr="0005641D">
          <w:rPr>
            <w:rStyle w:val="Lienhypertexte"/>
            <w:noProof/>
          </w:rPr>
          <w:t>V.6.3. L’emprunt en troisième année</w:t>
        </w:r>
        <w:r w:rsidR="00F33153">
          <w:rPr>
            <w:noProof/>
            <w:webHidden/>
          </w:rPr>
          <w:tab/>
        </w:r>
        <w:r w:rsidR="00F33153">
          <w:rPr>
            <w:noProof/>
            <w:webHidden/>
          </w:rPr>
          <w:fldChar w:fldCharType="begin"/>
        </w:r>
        <w:r w:rsidR="00F33153">
          <w:rPr>
            <w:noProof/>
            <w:webHidden/>
          </w:rPr>
          <w:instrText xml:space="preserve"> PAGEREF _Toc438265330 \h </w:instrText>
        </w:r>
        <w:r w:rsidR="00F33153">
          <w:rPr>
            <w:noProof/>
            <w:webHidden/>
          </w:rPr>
        </w:r>
        <w:r w:rsidR="00F33153">
          <w:rPr>
            <w:noProof/>
            <w:webHidden/>
          </w:rPr>
          <w:fldChar w:fldCharType="separate"/>
        </w:r>
        <w:r w:rsidR="00F33153">
          <w:rPr>
            <w:noProof/>
            <w:webHidden/>
          </w:rPr>
          <w:t>203</w:t>
        </w:r>
        <w:r w:rsidR="00F33153">
          <w:rPr>
            <w:noProof/>
            <w:webHidden/>
          </w:rPr>
          <w:fldChar w:fldCharType="end"/>
        </w:r>
      </w:hyperlink>
    </w:p>
    <w:p w14:paraId="6DCF048E" w14:textId="77777777" w:rsidR="00F33153" w:rsidRDefault="00835131">
      <w:pPr>
        <w:pStyle w:val="TM2"/>
        <w:tabs>
          <w:tab w:val="right" w:leader="dot" w:pos="9061"/>
        </w:tabs>
        <w:rPr>
          <w:rFonts w:asciiTheme="minorHAnsi" w:hAnsiTheme="minorHAnsi"/>
          <w:noProof/>
          <w:sz w:val="22"/>
        </w:rPr>
      </w:pPr>
      <w:hyperlink w:anchor="_Toc438265331" w:history="1">
        <w:r w:rsidR="00F33153" w:rsidRPr="0005641D">
          <w:rPr>
            <w:rStyle w:val="Lienhypertexte"/>
            <w:noProof/>
          </w:rPr>
          <w:t>V.7. Déroulement de la leçon</w:t>
        </w:r>
        <w:r w:rsidR="00F33153">
          <w:rPr>
            <w:noProof/>
            <w:webHidden/>
          </w:rPr>
          <w:tab/>
        </w:r>
        <w:r w:rsidR="00F33153">
          <w:rPr>
            <w:noProof/>
            <w:webHidden/>
          </w:rPr>
          <w:fldChar w:fldCharType="begin"/>
        </w:r>
        <w:r w:rsidR="00F33153">
          <w:rPr>
            <w:noProof/>
            <w:webHidden/>
          </w:rPr>
          <w:instrText xml:space="preserve"> PAGEREF _Toc438265331 \h </w:instrText>
        </w:r>
        <w:r w:rsidR="00F33153">
          <w:rPr>
            <w:noProof/>
            <w:webHidden/>
          </w:rPr>
        </w:r>
        <w:r w:rsidR="00F33153">
          <w:rPr>
            <w:noProof/>
            <w:webHidden/>
          </w:rPr>
          <w:fldChar w:fldCharType="separate"/>
        </w:r>
        <w:r w:rsidR="00F33153">
          <w:rPr>
            <w:noProof/>
            <w:webHidden/>
          </w:rPr>
          <w:t>204</w:t>
        </w:r>
        <w:r w:rsidR="00F33153">
          <w:rPr>
            <w:noProof/>
            <w:webHidden/>
          </w:rPr>
          <w:fldChar w:fldCharType="end"/>
        </w:r>
      </w:hyperlink>
    </w:p>
    <w:p w14:paraId="39EEADED" w14:textId="77777777" w:rsidR="00F33153" w:rsidRDefault="00835131">
      <w:pPr>
        <w:pStyle w:val="TM2"/>
        <w:tabs>
          <w:tab w:val="right" w:leader="dot" w:pos="9061"/>
        </w:tabs>
        <w:rPr>
          <w:rFonts w:asciiTheme="minorHAnsi" w:hAnsiTheme="minorHAnsi"/>
          <w:noProof/>
          <w:sz w:val="22"/>
        </w:rPr>
      </w:pPr>
      <w:hyperlink w:anchor="_Toc438265332" w:history="1">
        <w:r w:rsidR="00F33153" w:rsidRPr="0005641D">
          <w:rPr>
            <w:rStyle w:val="Lienhypertexte"/>
            <w:noProof/>
          </w:rPr>
          <w:t>V.8. Les alternances codiques en 4</w:t>
        </w:r>
        <w:r w:rsidR="00F33153" w:rsidRPr="0005641D">
          <w:rPr>
            <w:rStyle w:val="Lienhypertexte"/>
            <w:noProof/>
            <w:vertAlign w:val="superscript"/>
          </w:rPr>
          <w:t>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_Toc438265332 \h </w:instrText>
        </w:r>
        <w:r w:rsidR="00F33153">
          <w:rPr>
            <w:noProof/>
            <w:webHidden/>
          </w:rPr>
        </w:r>
        <w:r w:rsidR="00F33153">
          <w:rPr>
            <w:noProof/>
            <w:webHidden/>
          </w:rPr>
          <w:fldChar w:fldCharType="separate"/>
        </w:r>
        <w:r w:rsidR="00F33153">
          <w:rPr>
            <w:noProof/>
            <w:webHidden/>
          </w:rPr>
          <w:t>210</w:t>
        </w:r>
        <w:r w:rsidR="00F33153">
          <w:rPr>
            <w:noProof/>
            <w:webHidden/>
          </w:rPr>
          <w:fldChar w:fldCharType="end"/>
        </w:r>
      </w:hyperlink>
    </w:p>
    <w:p w14:paraId="14933DFC" w14:textId="77777777" w:rsidR="00F33153" w:rsidRDefault="00835131">
      <w:pPr>
        <w:pStyle w:val="TM2"/>
        <w:tabs>
          <w:tab w:val="right" w:leader="dot" w:pos="9061"/>
        </w:tabs>
        <w:rPr>
          <w:rFonts w:asciiTheme="minorHAnsi" w:hAnsiTheme="minorHAnsi"/>
          <w:noProof/>
          <w:sz w:val="22"/>
        </w:rPr>
      </w:pPr>
      <w:hyperlink w:anchor="_Toc438265333" w:history="1">
        <w:r w:rsidR="00F33153" w:rsidRPr="0005641D">
          <w:rPr>
            <w:rStyle w:val="Lienhypertexte"/>
            <w:noProof/>
          </w:rPr>
          <w:t>V.9. La leçon d’expression orale (élocution) en 5</w:t>
        </w:r>
        <w:r w:rsidR="00F33153" w:rsidRPr="0005641D">
          <w:rPr>
            <w:rStyle w:val="Lienhypertexte"/>
            <w:noProof/>
            <w:vertAlign w:val="superscript"/>
          </w:rPr>
          <w:t>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_Toc438265333 \h </w:instrText>
        </w:r>
        <w:r w:rsidR="00F33153">
          <w:rPr>
            <w:noProof/>
            <w:webHidden/>
          </w:rPr>
        </w:r>
        <w:r w:rsidR="00F33153">
          <w:rPr>
            <w:noProof/>
            <w:webHidden/>
          </w:rPr>
          <w:fldChar w:fldCharType="separate"/>
        </w:r>
        <w:r w:rsidR="00F33153">
          <w:rPr>
            <w:noProof/>
            <w:webHidden/>
          </w:rPr>
          <w:t>211</w:t>
        </w:r>
        <w:r w:rsidR="00F33153">
          <w:rPr>
            <w:noProof/>
            <w:webHidden/>
          </w:rPr>
          <w:fldChar w:fldCharType="end"/>
        </w:r>
      </w:hyperlink>
    </w:p>
    <w:p w14:paraId="6FBD9AB3" w14:textId="77777777" w:rsidR="00F33153" w:rsidRDefault="00835131">
      <w:pPr>
        <w:pStyle w:val="TM2"/>
        <w:tabs>
          <w:tab w:val="right" w:leader="dot" w:pos="9061"/>
        </w:tabs>
        <w:rPr>
          <w:rFonts w:asciiTheme="minorHAnsi" w:hAnsiTheme="minorHAnsi"/>
          <w:noProof/>
          <w:sz w:val="22"/>
        </w:rPr>
      </w:pPr>
      <w:hyperlink w:anchor="_Toc438265334" w:history="1">
        <w:r w:rsidR="00F33153" w:rsidRPr="0005641D">
          <w:rPr>
            <w:rStyle w:val="Lienhypertexte"/>
            <w:rFonts w:eastAsia="Times New Roman"/>
            <w:noProof/>
          </w:rPr>
          <w:t>V.10. Analyse qualitative par type d’alternance formelle</w:t>
        </w:r>
        <w:r w:rsidR="00F33153">
          <w:rPr>
            <w:noProof/>
            <w:webHidden/>
          </w:rPr>
          <w:tab/>
        </w:r>
        <w:r w:rsidR="00F33153">
          <w:rPr>
            <w:noProof/>
            <w:webHidden/>
          </w:rPr>
          <w:fldChar w:fldCharType="begin"/>
        </w:r>
        <w:r w:rsidR="00F33153">
          <w:rPr>
            <w:noProof/>
            <w:webHidden/>
          </w:rPr>
          <w:instrText xml:space="preserve"> PAGEREF _Toc438265334 \h </w:instrText>
        </w:r>
        <w:r w:rsidR="00F33153">
          <w:rPr>
            <w:noProof/>
            <w:webHidden/>
          </w:rPr>
        </w:r>
        <w:r w:rsidR="00F33153">
          <w:rPr>
            <w:noProof/>
            <w:webHidden/>
          </w:rPr>
          <w:fldChar w:fldCharType="separate"/>
        </w:r>
        <w:r w:rsidR="00F33153">
          <w:rPr>
            <w:noProof/>
            <w:webHidden/>
          </w:rPr>
          <w:t>213</w:t>
        </w:r>
        <w:r w:rsidR="00F33153">
          <w:rPr>
            <w:noProof/>
            <w:webHidden/>
          </w:rPr>
          <w:fldChar w:fldCharType="end"/>
        </w:r>
      </w:hyperlink>
    </w:p>
    <w:p w14:paraId="57E4C108" w14:textId="77777777" w:rsidR="00F33153" w:rsidRDefault="00835131">
      <w:pPr>
        <w:pStyle w:val="TM3"/>
        <w:rPr>
          <w:rFonts w:asciiTheme="minorHAnsi" w:hAnsiTheme="minorHAnsi"/>
          <w:noProof/>
          <w:sz w:val="22"/>
        </w:rPr>
      </w:pPr>
      <w:hyperlink w:anchor="_Toc438265335" w:history="1">
        <w:r w:rsidR="00F33153" w:rsidRPr="0005641D">
          <w:rPr>
            <w:rStyle w:val="Lienhypertexte"/>
            <w:noProof/>
          </w:rPr>
          <w:t>V.10.1. Les alternances codiques interphrastiques</w:t>
        </w:r>
        <w:r w:rsidR="00F33153">
          <w:rPr>
            <w:noProof/>
            <w:webHidden/>
          </w:rPr>
          <w:tab/>
        </w:r>
        <w:r w:rsidR="00F33153">
          <w:rPr>
            <w:noProof/>
            <w:webHidden/>
          </w:rPr>
          <w:fldChar w:fldCharType="begin"/>
        </w:r>
        <w:r w:rsidR="00F33153">
          <w:rPr>
            <w:noProof/>
            <w:webHidden/>
          </w:rPr>
          <w:instrText xml:space="preserve"> PAGEREF _Toc438265335 \h </w:instrText>
        </w:r>
        <w:r w:rsidR="00F33153">
          <w:rPr>
            <w:noProof/>
            <w:webHidden/>
          </w:rPr>
        </w:r>
        <w:r w:rsidR="00F33153">
          <w:rPr>
            <w:noProof/>
            <w:webHidden/>
          </w:rPr>
          <w:fldChar w:fldCharType="separate"/>
        </w:r>
        <w:r w:rsidR="00F33153">
          <w:rPr>
            <w:noProof/>
            <w:webHidden/>
          </w:rPr>
          <w:t>215</w:t>
        </w:r>
        <w:r w:rsidR="00F33153">
          <w:rPr>
            <w:noProof/>
            <w:webHidden/>
          </w:rPr>
          <w:fldChar w:fldCharType="end"/>
        </w:r>
      </w:hyperlink>
    </w:p>
    <w:p w14:paraId="7DCE416B" w14:textId="77777777" w:rsidR="00F33153" w:rsidRDefault="00835131">
      <w:pPr>
        <w:pStyle w:val="TM3"/>
        <w:rPr>
          <w:rFonts w:asciiTheme="minorHAnsi" w:hAnsiTheme="minorHAnsi"/>
          <w:noProof/>
          <w:sz w:val="22"/>
        </w:rPr>
      </w:pPr>
      <w:hyperlink w:anchor="_Toc438265336" w:history="1">
        <w:r w:rsidR="00F33153" w:rsidRPr="0005641D">
          <w:rPr>
            <w:rStyle w:val="Lienhypertexte"/>
            <w:noProof/>
          </w:rPr>
          <w:t>V.10.2. Les AC intraphrastiques</w:t>
        </w:r>
        <w:r w:rsidR="00F33153">
          <w:rPr>
            <w:noProof/>
            <w:webHidden/>
          </w:rPr>
          <w:tab/>
        </w:r>
        <w:r w:rsidR="00F33153">
          <w:rPr>
            <w:noProof/>
            <w:webHidden/>
          </w:rPr>
          <w:fldChar w:fldCharType="begin"/>
        </w:r>
        <w:r w:rsidR="00F33153">
          <w:rPr>
            <w:noProof/>
            <w:webHidden/>
          </w:rPr>
          <w:instrText xml:space="preserve"> PAGEREF _Toc438265336 \h </w:instrText>
        </w:r>
        <w:r w:rsidR="00F33153">
          <w:rPr>
            <w:noProof/>
            <w:webHidden/>
          </w:rPr>
        </w:r>
        <w:r w:rsidR="00F33153">
          <w:rPr>
            <w:noProof/>
            <w:webHidden/>
          </w:rPr>
          <w:fldChar w:fldCharType="separate"/>
        </w:r>
        <w:r w:rsidR="00F33153">
          <w:rPr>
            <w:noProof/>
            <w:webHidden/>
          </w:rPr>
          <w:t>216</w:t>
        </w:r>
        <w:r w:rsidR="00F33153">
          <w:rPr>
            <w:noProof/>
            <w:webHidden/>
          </w:rPr>
          <w:fldChar w:fldCharType="end"/>
        </w:r>
      </w:hyperlink>
    </w:p>
    <w:p w14:paraId="6CB0AD30" w14:textId="77777777" w:rsidR="00F33153" w:rsidRDefault="00835131">
      <w:pPr>
        <w:pStyle w:val="TM3"/>
        <w:rPr>
          <w:rFonts w:asciiTheme="minorHAnsi" w:hAnsiTheme="minorHAnsi"/>
          <w:noProof/>
          <w:sz w:val="22"/>
        </w:rPr>
      </w:pPr>
      <w:hyperlink w:anchor="_Toc438265337" w:history="1">
        <w:r w:rsidR="00F33153" w:rsidRPr="0005641D">
          <w:rPr>
            <w:rStyle w:val="Lienhypertexte"/>
            <w:noProof/>
          </w:rPr>
          <w:t>V.10.3. Les AC extraphrastiques</w:t>
        </w:r>
        <w:r w:rsidR="00F33153">
          <w:rPr>
            <w:noProof/>
            <w:webHidden/>
          </w:rPr>
          <w:tab/>
        </w:r>
        <w:r w:rsidR="00F33153">
          <w:rPr>
            <w:noProof/>
            <w:webHidden/>
          </w:rPr>
          <w:fldChar w:fldCharType="begin"/>
        </w:r>
        <w:r w:rsidR="00F33153">
          <w:rPr>
            <w:noProof/>
            <w:webHidden/>
          </w:rPr>
          <w:instrText xml:space="preserve"> PAGEREF _Toc438265337 \h </w:instrText>
        </w:r>
        <w:r w:rsidR="00F33153">
          <w:rPr>
            <w:noProof/>
            <w:webHidden/>
          </w:rPr>
        </w:r>
        <w:r w:rsidR="00F33153">
          <w:rPr>
            <w:noProof/>
            <w:webHidden/>
          </w:rPr>
          <w:fldChar w:fldCharType="separate"/>
        </w:r>
        <w:r w:rsidR="00F33153">
          <w:rPr>
            <w:noProof/>
            <w:webHidden/>
          </w:rPr>
          <w:t>217</w:t>
        </w:r>
        <w:r w:rsidR="00F33153">
          <w:rPr>
            <w:noProof/>
            <w:webHidden/>
          </w:rPr>
          <w:fldChar w:fldCharType="end"/>
        </w:r>
      </w:hyperlink>
    </w:p>
    <w:p w14:paraId="50F10C4A" w14:textId="77777777" w:rsidR="00F33153" w:rsidRDefault="00835131">
      <w:pPr>
        <w:pStyle w:val="TM2"/>
        <w:tabs>
          <w:tab w:val="right" w:leader="dot" w:pos="9061"/>
        </w:tabs>
        <w:rPr>
          <w:rFonts w:asciiTheme="minorHAnsi" w:hAnsiTheme="minorHAnsi"/>
          <w:noProof/>
          <w:sz w:val="22"/>
        </w:rPr>
      </w:pPr>
      <w:hyperlink w:anchor="_Toc438265338" w:history="1">
        <w:r w:rsidR="00F33153" w:rsidRPr="0005641D">
          <w:rPr>
            <w:rStyle w:val="Lienhypertexte"/>
            <w:noProof/>
          </w:rPr>
          <w:t>V.11. Analyse qualitative et fonctionnelle</w:t>
        </w:r>
        <w:r w:rsidR="00F33153">
          <w:rPr>
            <w:noProof/>
            <w:webHidden/>
          </w:rPr>
          <w:tab/>
        </w:r>
        <w:r w:rsidR="00F33153">
          <w:rPr>
            <w:noProof/>
            <w:webHidden/>
          </w:rPr>
          <w:fldChar w:fldCharType="begin"/>
        </w:r>
        <w:r w:rsidR="00F33153">
          <w:rPr>
            <w:noProof/>
            <w:webHidden/>
          </w:rPr>
          <w:instrText xml:space="preserve"> PAGEREF _Toc438265338 \h </w:instrText>
        </w:r>
        <w:r w:rsidR="00F33153">
          <w:rPr>
            <w:noProof/>
            <w:webHidden/>
          </w:rPr>
        </w:r>
        <w:r w:rsidR="00F33153">
          <w:rPr>
            <w:noProof/>
            <w:webHidden/>
          </w:rPr>
          <w:fldChar w:fldCharType="separate"/>
        </w:r>
        <w:r w:rsidR="00F33153">
          <w:rPr>
            <w:noProof/>
            <w:webHidden/>
          </w:rPr>
          <w:t>218</w:t>
        </w:r>
        <w:r w:rsidR="00F33153">
          <w:rPr>
            <w:noProof/>
            <w:webHidden/>
          </w:rPr>
          <w:fldChar w:fldCharType="end"/>
        </w:r>
      </w:hyperlink>
    </w:p>
    <w:p w14:paraId="4A71447B" w14:textId="77777777" w:rsidR="00F33153" w:rsidRDefault="00835131">
      <w:pPr>
        <w:pStyle w:val="TM3"/>
        <w:rPr>
          <w:rFonts w:asciiTheme="minorHAnsi" w:hAnsiTheme="minorHAnsi"/>
          <w:noProof/>
          <w:sz w:val="22"/>
        </w:rPr>
      </w:pPr>
      <w:hyperlink w:anchor="_Toc438265339" w:history="1">
        <w:r w:rsidR="00F33153" w:rsidRPr="0005641D">
          <w:rPr>
            <w:rStyle w:val="Lienhypertexte"/>
            <w:noProof/>
          </w:rPr>
          <w:t>V.11.1. Fonctions des AC en première année</w:t>
        </w:r>
        <w:r w:rsidR="00F33153">
          <w:rPr>
            <w:noProof/>
            <w:webHidden/>
          </w:rPr>
          <w:tab/>
        </w:r>
        <w:r w:rsidR="00F33153">
          <w:rPr>
            <w:noProof/>
            <w:webHidden/>
          </w:rPr>
          <w:fldChar w:fldCharType="begin"/>
        </w:r>
        <w:r w:rsidR="00F33153">
          <w:rPr>
            <w:noProof/>
            <w:webHidden/>
          </w:rPr>
          <w:instrText xml:space="preserve"> PAGEREF _Toc438265339 \h </w:instrText>
        </w:r>
        <w:r w:rsidR="00F33153">
          <w:rPr>
            <w:noProof/>
            <w:webHidden/>
          </w:rPr>
        </w:r>
        <w:r w:rsidR="00F33153">
          <w:rPr>
            <w:noProof/>
            <w:webHidden/>
          </w:rPr>
          <w:fldChar w:fldCharType="separate"/>
        </w:r>
        <w:r w:rsidR="00F33153">
          <w:rPr>
            <w:noProof/>
            <w:webHidden/>
          </w:rPr>
          <w:t>219</w:t>
        </w:r>
        <w:r w:rsidR="00F33153">
          <w:rPr>
            <w:noProof/>
            <w:webHidden/>
          </w:rPr>
          <w:fldChar w:fldCharType="end"/>
        </w:r>
      </w:hyperlink>
    </w:p>
    <w:p w14:paraId="765CF51A" w14:textId="77777777" w:rsidR="00F33153" w:rsidRDefault="00835131">
      <w:pPr>
        <w:pStyle w:val="TM3"/>
        <w:rPr>
          <w:rFonts w:asciiTheme="minorHAnsi" w:hAnsiTheme="minorHAnsi"/>
          <w:noProof/>
          <w:sz w:val="22"/>
        </w:rPr>
      </w:pPr>
      <w:hyperlink w:anchor="_Toc438265340" w:history="1">
        <w:r w:rsidR="00F33153" w:rsidRPr="0005641D">
          <w:rPr>
            <w:rStyle w:val="Lienhypertexte"/>
            <w:noProof/>
          </w:rPr>
          <w:t>V.11.2. Les types AC interphrastiques</w:t>
        </w:r>
        <w:r w:rsidR="00F33153">
          <w:rPr>
            <w:noProof/>
            <w:webHidden/>
          </w:rPr>
          <w:tab/>
        </w:r>
        <w:r w:rsidR="00F33153">
          <w:rPr>
            <w:noProof/>
            <w:webHidden/>
          </w:rPr>
          <w:fldChar w:fldCharType="begin"/>
        </w:r>
        <w:r w:rsidR="00F33153">
          <w:rPr>
            <w:noProof/>
            <w:webHidden/>
          </w:rPr>
          <w:instrText xml:space="preserve"> PAGEREF _Toc438265340 \h </w:instrText>
        </w:r>
        <w:r w:rsidR="00F33153">
          <w:rPr>
            <w:noProof/>
            <w:webHidden/>
          </w:rPr>
        </w:r>
        <w:r w:rsidR="00F33153">
          <w:rPr>
            <w:noProof/>
            <w:webHidden/>
          </w:rPr>
          <w:fldChar w:fldCharType="separate"/>
        </w:r>
        <w:r w:rsidR="00F33153">
          <w:rPr>
            <w:noProof/>
            <w:webHidden/>
          </w:rPr>
          <w:t>223</w:t>
        </w:r>
        <w:r w:rsidR="00F33153">
          <w:rPr>
            <w:noProof/>
            <w:webHidden/>
          </w:rPr>
          <w:fldChar w:fldCharType="end"/>
        </w:r>
      </w:hyperlink>
    </w:p>
    <w:p w14:paraId="6733DF27" w14:textId="77777777" w:rsidR="00F33153" w:rsidRDefault="00835131">
      <w:pPr>
        <w:pStyle w:val="TM2"/>
        <w:tabs>
          <w:tab w:val="right" w:leader="dot" w:pos="9061"/>
        </w:tabs>
        <w:rPr>
          <w:rFonts w:asciiTheme="minorHAnsi" w:hAnsiTheme="minorHAnsi"/>
          <w:noProof/>
          <w:sz w:val="22"/>
        </w:rPr>
      </w:pPr>
      <w:hyperlink w:anchor="_Toc438265341" w:history="1">
        <w:r w:rsidR="00F33153" w:rsidRPr="0005641D">
          <w:rPr>
            <w:rStyle w:val="Lienhypertexte"/>
            <w:noProof/>
          </w:rPr>
          <w:t>V.12. Les AC intraphrastiques chez le maitre en A1</w:t>
        </w:r>
        <w:r w:rsidR="00F33153">
          <w:rPr>
            <w:noProof/>
            <w:webHidden/>
          </w:rPr>
          <w:tab/>
        </w:r>
        <w:r w:rsidR="00F33153">
          <w:rPr>
            <w:noProof/>
            <w:webHidden/>
          </w:rPr>
          <w:fldChar w:fldCharType="begin"/>
        </w:r>
        <w:r w:rsidR="00F33153">
          <w:rPr>
            <w:noProof/>
            <w:webHidden/>
          </w:rPr>
          <w:instrText xml:space="preserve"> PAGEREF _Toc438265341 \h </w:instrText>
        </w:r>
        <w:r w:rsidR="00F33153">
          <w:rPr>
            <w:noProof/>
            <w:webHidden/>
          </w:rPr>
        </w:r>
        <w:r w:rsidR="00F33153">
          <w:rPr>
            <w:noProof/>
            <w:webHidden/>
          </w:rPr>
          <w:fldChar w:fldCharType="separate"/>
        </w:r>
        <w:r w:rsidR="00F33153">
          <w:rPr>
            <w:noProof/>
            <w:webHidden/>
          </w:rPr>
          <w:t>230</w:t>
        </w:r>
        <w:r w:rsidR="00F33153">
          <w:rPr>
            <w:noProof/>
            <w:webHidden/>
          </w:rPr>
          <w:fldChar w:fldCharType="end"/>
        </w:r>
      </w:hyperlink>
    </w:p>
    <w:p w14:paraId="4C04CCFC"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42" w:history="1">
        <w:r w:rsidR="00F33153" w:rsidRPr="0005641D">
          <w:rPr>
            <w:rStyle w:val="Lienhypertexte"/>
            <w:noProof/>
          </w:rPr>
          <w:t>V.12.2.3. La production des élèves</w:t>
        </w:r>
        <w:r w:rsidR="00F33153">
          <w:rPr>
            <w:noProof/>
            <w:webHidden/>
          </w:rPr>
          <w:tab/>
        </w:r>
        <w:r w:rsidR="00F33153">
          <w:rPr>
            <w:noProof/>
            <w:webHidden/>
          </w:rPr>
          <w:fldChar w:fldCharType="begin"/>
        </w:r>
        <w:r w:rsidR="00F33153">
          <w:rPr>
            <w:noProof/>
            <w:webHidden/>
          </w:rPr>
          <w:instrText xml:space="preserve"> PAGEREF _Toc438265342 \h </w:instrText>
        </w:r>
        <w:r w:rsidR="00F33153">
          <w:rPr>
            <w:noProof/>
            <w:webHidden/>
          </w:rPr>
        </w:r>
        <w:r w:rsidR="00F33153">
          <w:rPr>
            <w:noProof/>
            <w:webHidden/>
          </w:rPr>
          <w:fldChar w:fldCharType="separate"/>
        </w:r>
        <w:r w:rsidR="00F33153">
          <w:rPr>
            <w:noProof/>
            <w:webHidden/>
          </w:rPr>
          <w:t>236</w:t>
        </w:r>
        <w:r w:rsidR="00F33153">
          <w:rPr>
            <w:noProof/>
            <w:webHidden/>
          </w:rPr>
          <w:fldChar w:fldCharType="end"/>
        </w:r>
      </w:hyperlink>
    </w:p>
    <w:p w14:paraId="6F38B603" w14:textId="77777777" w:rsidR="00F33153" w:rsidRDefault="00835131">
      <w:pPr>
        <w:pStyle w:val="TM3"/>
        <w:rPr>
          <w:rFonts w:asciiTheme="minorHAnsi" w:hAnsiTheme="minorHAnsi"/>
          <w:noProof/>
          <w:sz w:val="22"/>
        </w:rPr>
      </w:pPr>
      <w:hyperlink w:anchor="_Toc438265343" w:history="1">
        <w:r w:rsidR="00F33153" w:rsidRPr="0005641D">
          <w:rPr>
            <w:rStyle w:val="Lienhypertexte"/>
            <w:noProof/>
          </w:rPr>
          <w:t>V.12.3. Fonctions des AC en langage deuxième année</w:t>
        </w:r>
        <w:r w:rsidR="00F33153">
          <w:rPr>
            <w:noProof/>
            <w:webHidden/>
          </w:rPr>
          <w:tab/>
        </w:r>
        <w:r w:rsidR="00F33153">
          <w:rPr>
            <w:noProof/>
            <w:webHidden/>
          </w:rPr>
          <w:fldChar w:fldCharType="begin"/>
        </w:r>
        <w:r w:rsidR="00F33153">
          <w:rPr>
            <w:noProof/>
            <w:webHidden/>
          </w:rPr>
          <w:instrText xml:space="preserve"> PAGEREF _Toc438265343 \h </w:instrText>
        </w:r>
        <w:r w:rsidR="00F33153">
          <w:rPr>
            <w:noProof/>
            <w:webHidden/>
          </w:rPr>
        </w:r>
        <w:r w:rsidR="00F33153">
          <w:rPr>
            <w:noProof/>
            <w:webHidden/>
          </w:rPr>
          <w:fldChar w:fldCharType="separate"/>
        </w:r>
        <w:r w:rsidR="00F33153">
          <w:rPr>
            <w:noProof/>
            <w:webHidden/>
          </w:rPr>
          <w:t>237</w:t>
        </w:r>
        <w:r w:rsidR="00F33153">
          <w:rPr>
            <w:noProof/>
            <w:webHidden/>
          </w:rPr>
          <w:fldChar w:fldCharType="end"/>
        </w:r>
      </w:hyperlink>
    </w:p>
    <w:p w14:paraId="6DAB8274" w14:textId="77777777" w:rsidR="00F33153" w:rsidRDefault="00835131">
      <w:pPr>
        <w:pStyle w:val="TM3"/>
        <w:rPr>
          <w:rFonts w:asciiTheme="minorHAnsi" w:hAnsiTheme="minorHAnsi"/>
          <w:noProof/>
          <w:sz w:val="22"/>
        </w:rPr>
      </w:pPr>
      <w:hyperlink w:anchor="_Toc438265344" w:history="1">
        <w:r w:rsidR="00F33153" w:rsidRPr="0005641D">
          <w:rPr>
            <w:rStyle w:val="Lienhypertexte"/>
            <w:noProof/>
          </w:rPr>
          <w:t>V.12.4. Fonctions des AC en langage troisième année</w:t>
        </w:r>
        <w:r w:rsidR="00F33153">
          <w:rPr>
            <w:noProof/>
            <w:webHidden/>
          </w:rPr>
          <w:tab/>
        </w:r>
        <w:r w:rsidR="00F33153">
          <w:rPr>
            <w:noProof/>
            <w:webHidden/>
          </w:rPr>
          <w:fldChar w:fldCharType="begin"/>
        </w:r>
        <w:r w:rsidR="00F33153">
          <w:rPr>
            <w:noProof/>
            <w:webHidden/>
          </w:rPr>
          <w:instrText xml:space="preserve"> PAGEREF _Toc438265344 \h </w:instrText>
        </w:r>
        <w:r w:rsidR="00F33153">
          <w:rPr>
            <w:noProof/>
            <w:webHidden/>
          </w:rPr>
        </w:r>
        <w:r w:rsidR="00F33153">
          <w:rPr>
            <w:noProof/>
            <w:webHidden/>
          </w:rPr>
          <w:fldChar w:fldCharType="separate"/>
        </w:r>
        <w:r w:rsidR="00F33153">
          <w:rPr>
            <w:noProof/>
            <w:webHidden/>
          </w:rPr>
          <w:t>244</w:t>
        </w:r>
        <w:r w:rsidR="00F33153">
          <w:rPr>
            <w:noProof/>
            <w:webHidden/>
          </w:rPr>
          <w:fldChar w:fldCharType="end"/>
        </w:r>
      </w:hyperlink>
    </w:p>
    <w:p w14:paraId="67B89599"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45" w:history="1">
        <w:r w:rsidR="00F33153" w:rsidRPr="0005641D">
          <w:rPr>
            <w:rStyle w:val="Lienhypertexte"/>
            <w:noProof/>
          </w:rPr>
          <w:t>V.12.4.1. Chez le maître</w:t>
        </w:r>
        <w:r w:rsidR="00F33153">
          <w:rPr>
            <w:noProof/>
            <w:webHidden/>
          </w:rPr>
          <w:tab/>
        </w:r>
        <w:r w:rsidR="00F33153">
          <w:rPr>
            <w:noProof/>
            <w:webHidden/>
          </w:rPr>
          <w:fldChar w:fldCharType="begin"/>
        </w:r>
        <w:r w:rsidR="00F33153">
          <w:rPr>
            <w:noProof/>
            <w:webHidden/>
          </w:rPr>
          <w:instrText xml:space="preserve"> PAGEREF _Toc438265345 \h </w:instrText>
        </w:r>
        <w:r w:rsidR="00F33153">
          <w:rPr>
            <w:noProof/>
            <w:webHidden/>
          </w:rPr>
        </w:r>
        <w:r w:rsidR="00F33153">
          <w:rPr>
            <w:noProof/>
            <w:webHidden/>
          </w:rPr>
          <w:fldChar w:fldCharType="separate"/>
        </w:r>
        <w:r w:rsidR="00F33153">
          <w:rPr>
            <w:noProof/>
            <w:webHidden/>
          </w:rPr>
          <w:t>244</w:t>
        </w:r>
        <w:r w:rsidR="00F33153">
          <w:rPr>
            <w:noProof/>
            <w:webHidden/>
          </w:rPr>
          <w:fldChar w:fldCharType="end"/>
        </w:r>
      </w:hyperlink>
    </w:p>
    <w:p w14:paraId="2F4FF95B" w14:textId="77777777" w:rsidR="00F33153" w:rsidRDefault="00835131">
      <w:pPr>
        <w:pStyle w:val="TM3"/>
        <w:rPr>
          <w:rFonts w:asciiTheme="minorHAnsi" w:hAnsiTheme="minorHAnsi"/>
          <w:noProof/>
          <w:sz w:val="22"/>
        </w:rPr>
      </w:pPr>
      <w:hyperlink w:anchor="_Toc438265346" w:history="1">
        <w:r w:rsidR="00F33153" w:rsidRPr="0005641D">
          <w:rPr>
            <w:rStyle w:val="Lienhypertexte"/>
            <w:noProof/>
          </w:rPr>
          <w:t>V.12.5. Fonction des AC en quatrième année</w:t>
        </w:r>
        <w:r w:rsidR="00F33153">
          <w:rPr>
            <w:noProof/>
            <w:webHidden/>
          </w:rPr>
          <w:tab/>
        </w:r>
        <w:r w:rsidR="00F33153">
          <w:rPr>
            <w:noProof/>
            <w:webHidden/>
          </w:rPr>
          <w:fldChar w:fldCharType="begin"/>
        </w:r>
        <w:r w:rsidR="00F33153">
          <w:rPr>
            <w:noProof/>
            <w:webHidden/>
          </w:rPr>
          <w:instrText xml:space="preserve"> PAGEREF _Toc438265346 \h </w:instrText>
        </w:r>
        <w:r w:rsidR="00F33153">
          <w:rPr>
            <w:noProof/>
            <w:webHidden/>
          </w:rPr>
        </w:r>
        <w:r w:rsidR="00F33153">
          <w:rPr>
            <w:noProof/>
            <w:webHidden/>
          </w:rPr>
          <w:fldChar w:fldCharType="separate"/>
        </w:r>
        <w:r w:rsidR="00F33153">
          <w:rPr>
            <w:noProof/>
            <w:webHidden/>
          </w:rPr>
          <w:t>249</w:t>
        </w:r>
        <w:r w:rsidR="00F33153">
          <w:rPr>
            <w:noProof/>
            <w:webHidden/>
          </w:rPr>
          <w:fldChar w:fldCharType="end"/>
        </w:r>
      </w:hyperlink>
    </w:p>
    <w:p w14:paraId="2A1DEBAE" w14:textId="77777777" w:rsidR="00F33153" w:rsidRDefault="00835131">
      <w:pPr>
        <w:pStyle w:val="TM3"/>
        <w:rPr>
          <w:rFonts w:asciiTheme="minorHAnsi" w:hAnsiTheme="minorHAnsi"/>
          <w:noProof/>
          <w:sz w:val="22"/>
        </w:rPr>
      </w:pPr>
      <w:hyperlink w:anchor="_Toc438265347" w:history="1">
        <w:r w:rsidR="00F33153" w:rsidRPr="0005641D">
          <w:rPr>
            <w:rStyle w:val="Lienhypertexte"/>
            <w:noProof/>
          </w:rPr>
          <w:t>V.12.6. Fonctions des AC en cinquième année</w:t>
        </w:r>
        <w:r w:rsidR="00F33153">
          <w:rPr>
            <w:noProof/>
            <w:webHidden/>
          </w:rPr>
          <w:tab/>
        </w:r>
        <w:r w:rsidR="00F33153">
          <w:rPr>
            <w:noProof/>
            <w:webHidden/>
          </w:rPr>
          <w:fldChar w:fldCharType="begin"/>
        </w:r>
        <w:r w:rsidR="00F33153">
          <w:rPr>
            <w:noProof/>
            <w:webHidden/>
          </w:rPr>
          <w:instrText xml:space="preserve"> PAGEREF _Toc438265347 \h </w:instrText>
        </w:r>
        <w:r w:rsidR="00F33153">
          <w:rPr>
            <w:noProof/>
            <w:webHidden/>
          </w:rPr>
        </w:r>
        <w:r w:rsidR="00F33153">
          <w:rPr>
            <w:noProof/>
            <w:webHidden/>
          </w:rPr>
          <w:fldChar w:fldCharType="separate"/>
        </w:r>
        <w:r w:rsidR="00F33153">
          <w:rPr>
            <w:noProof/>
            <w:webHidden/>
          </w:rPr>
          <w:t>255</w:t>
        </w:r>
        <w:r w:rsidR="00F33153">
          <w:rPr>
            <w:noProof/>
            <w:webHidden/>
          </w:rPr>
          <w:fldChar w:fldCharType="end"/>
        </w:r>
      </w:hyperlink>
    </w:p>
    <w:p w14:paraId="58E740F6"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48" w:history="1">
        <w:r w:rsidR="00F33153" w:rsidRPr="0005641D">
          <w:rPr>
            <w:rStyle w:val="Lienhypertexte"/>
            <w:noProof/>
          </w:rPr>
          <w:t>V.12.6.1. La fonction des AC produites par les élèves</w:t>
        </w:r>
        <w:r w:rsidR="00F33153">
          <w:rPr>
            <w:noProof/>
            <w:webHidden/>
          </w:rPr>
          <w:tab/>
        </w:r>
        <w:r w:rsidR="00F33153">
          <w:rPr>
            <w:noProof/>
            <w:webHidden/>
          </w:rPr>
          <w:fldChar w:fldCharType="begin"/>
        </w:r>
        <w:r w:rsidR="00F33153">
          <w:rPr>
            <w:noProof/>
            <w:webHidden/>
          </w:rPr>
          <w:instrText xml:space="preserve"> PAGEREF _Toc438265348 \h </w:instrText>
        </w:r>
        <w:r w:rsidR="00F33153">
          <w:rPr>
            <w:noProof/>
            <w:webHidden/>
          </w:rPr>
        </w:r>
        <w:r w:rsidR="00F33153">
          <w:rPr>
            <w:noProof/>
            <w:webHidden/>
          </w:rPr>
          <w:fldChar w:fldCharType="separate"/>
        </w:r>
        <w:r w:rsidR="00F33153">
          <w:rPr>
            <w:noProof/>
            <w:webHidden/>
          </w:rPr>
          <w:t>257</w:t>
        </w:r>
        <w:r w:rsidR="00F33153">
          <w:rPr>
            <w:noProof/>
            <w:webHidden/>
          </w:rPr>
          <w:fldChar w:fldCharType="end"/>
        </w:r>
      </w:hyperlink>
    </w:p>
    <w:p w14:paraId="3AB3F389" w14:textId="77777777" w:rsidR="00F33153" w:rsidRDefault="00835131">
      <w:pPr>
        <w:pStyle w:val="TM3"/>
        <w:rPr>
          <w:rFonts w:asciiTheme="minorHAnsi" w:hAnsiTheme="minorHAnsi"/>
          <w:noProof/>
          <w:sz w:val="22"/>
        </w:rPr>
      </w:pPr>
      <w:hyperlink w:anchor="_Toc438265349" w:history="1">
        <w:r w:rsidR="00F33153" w:rsidRPr="0005641D">
          <w:rPr>
            <w:rStyle w:val="Lienhypertexte"/>
            <w:noProof/>
          </w:rPr>
          <w:t>V.12.7. Les difficultés phoniques (erreurs de prononciation) des élèves</w:t>
        </w:r>
        <w:r w:rsidR="00F33153">
          <w:rPr>
            <w:noProof/>
            <w:webHidden/>
          </w:rPr>
          <w:tab/>
        </w:r>
        <w:r w:rsidR="00F33153">
          <w:rPr>
            <w:noProof/>
            <w:webHidden/>
          </w:rPr>
          <w:fldChar w:fldCharType="begin"/>
        </w:r>
        <w:r w:rsidR="00F33153">
          <w:rPr>
            <w:noProof/>
            <w:webHidden/>
          </w:rPr>
          <w:instrText xml:space="preserve"> PAGEREF _Toc438265349 \h </w:instrText>
        </w:r>
        <w:r w:rsidR="00F33153">
          <w:rPr>
            <w:noProof/>
            <w:webHidden/>
          </w:rPr>
        </w:r>
        <w:r w:rsidR="00F33153">
          <w:rPr>
            <w:noProof/>
            <w:webHidden/>
          </w:rPr>
          <w:fldChar w:fldCharType="separate"/>
        </w:r>
        <w:r w:rsidR="00F33153">
          <w:rPr>
            <w:noProof/>
            <w:webHidden/>
          </w:rPr>
          <w:t>258</w:t>
        </w:r>
        <w:r w:rsidR="00F33153">
          <w:rPr>
            <w:noProof/>
            <w:webHidden/>
          </w:rPr>
          <w:fldChar w:fldCharType="end"/>
        </w:r>
      </w:hyperlink>
    </w:p>
    <w:p w14:paraId="2492A444"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50" w:history="1">
        <w:r w:rsidR="00F33153" w:rsidRPr="0005641D">
          <w:rPr>
            <w:rStyle w:val="Lienhypertexte"/>
            <w:noProof/>
          </w:rPr>
          <w:t>V.12.7.2. Lecture du spectogramme et de l’oscillogramme du logiciel Praat</w:t>
        </w:r>
        <w:r w:rsidR="00F33153">
          <w:rPr>
            <w:noProof/>
            <w:webHidden/>
          </w:rPr>
          <w:tab/>
        </w:r>
        <w:r w:rsidR="00F33153">
          <w:rPr>
            <w:noProof/>
            <w:webHidden/>
          </w:rPr>
          <w:fldChar w:fldCharType="begin"/>
        </w:r>
        <w:r w:rsidR="00F33153">
          <w:rPr>
            <w:noProof/>
            <w:webHidden/>
          </w:rPr>
          <w:instrText xml:space="preserve"> PAGEREF _Toc438265350 \h </w:instrText>
        </w:r>
        <w:r w:rsidR="00F33153">
          <w:rPr>
            <w:noProof/>
            <w:webHidden/>
          </w:rPr>
        </w:r>
        <w:r w:rsidR="00F33153">
          <w:rPr>
            <w:noProof/>
            <w:webHidden/>
          </w:rPr>
          <w:fldChar w:fldCharType="separate"/>
        </w:r>
        <w:r w:rsidR="00F33153">
          <w:rPr>
            <w:noProof/>
            <w:webHidden/>
          </w:rPr>
          <w:t>259</w:t>
        </w:r>
        <w:r w:rsidR="00F33153">
          <w:rPr>
            <w:noProof/>
            <w:webHidden/>
          </w:rPr>
          <w:fldChar w:fldCharType="end"/>
        </w:r>
      </w:hyperlink>
    </w:p>
    <w:p w14:paraId="28B481D9" w14:textId="77777777" w:rsidR="00F33153" w:rsidRDefault="00835131">
      <w:pPr>
        <w:pStyle w:val="TM3"/>
        <w:rPr>
          <w:rFonts w:asciiTheme="minorHAnsi" w:hAnsiTheme="minorHAnsi"/>
          <w:noProof/>
          <w:sz w:val="22"/>
        </w:rPr>
      </w:pPr>
      <w:hyperlink w:anchor="_Toc438265351" w:history="1">
        <w:r w:rsidR="00F33153" w:rsidRPr="0005641D">
          <w:rPr>
            <w:rStyle w:val="Lienhypertexte"/>
            <w:noProof/>
          </w:rPr>
          <w:t>V.12.8. Les disciplines non linguistiques</w:t>
        </w:r>
        <w:r w:rsidR="00F33153">
          <w:rPr>
            <w:noProof/>
            <w:webHidden/>
          </w:rPr>
          <w:tab/>
        </w:r>
        <w:r w:rsidR="00F33153">
          <w:rPr>
            <w:noProof/>
            <w:webHidden/>
          </w:rPr>
          <w:fldChar w:fldCharType="begin"/>
        </w:r>
        <w:r w:rsidR="00F33153">
          <w:rPr>
            <w:noProof/>
            <w:webHidden/>
          </w:rPr>
          <w:instrText xml:space="preserve"> PAGEREF _Toc438265351 \h </w:instrText>
        </w:r>
        <w:r w:rsidR="00F33153">
          <w:rPr>
            <w:noProof/>
            <w:webHidden/>
          </w:rPr>
        </w:r>
        <w:r w:rsidR="00F33153">
          <w:rPr>
            <w:noProof/>
            <w:webHidden/>
          </w:rPr>
          <w:fldChar w:fldCharType="separate"/>
        </w:r>
        <w:r w:rsidR="00F33153">
          <w:rPr>
            <w:noProof/>
            <w:webHidden/>
          </w:rPr>
          <w:t>283</w:t>
        </w:r>
        <w:r w:rsidR="00F33153">
          <w:rPr>
            <w:noProof/>
            <w:webHidden/>
          </w:rPr>
          <w:fldChar w:fldCharType="end"/>
        </w:r>
      </w:hyperlink>
    </w:p>
    <w:p w14:paraId="2FE61DB3" w14:textId="77777777" w:rsidR="00F33153" w:rsidRDefault="00835131">
      <w:pPr>
        <w:pStyle w:val="TM3"/>
        <w:rPr>
          <w:rFonts w:asciiTheme="minorHAnsi" w:hAnsiTheme="minorHAnsi"/>
          <w:noProof/>
          <w:sz w:val="22"/>
        </w:rPr>
      </w:pPr>
      <w:hyperlink w:anchor="_Toc438265352" w:history="1">
        <w:r w:rsidR="00F33153" w:rsidRPr="0005641D">
          <w:rPr>
            <w:rStyle w:val="Lienhypertexte"/>
            <w:noProof/>
          </w:rPr>
          <w:t>V.12.9. Analyse quantitative formelle</w:t>
        </w:r>
        <w:r w:rsidR="00F33153">
          <w:rPr>
            <w:noProof/>
            <w:webHidden/>
          </w:rPr>
          <w:tab/>
        </w:r>
        <w:r w:rsidR="00F33153">
          <w:rPr>
            <w:noProof/>
            <w:webHidden/>
          </w:rPr>
          <w:fldChar w:fldCharType="begin"/>
        </w:r>
        <w:r w:rsidR="00F33153">
          <w:rPr>
            <w:noProof/>
            <w:webHidden/>
          </w:rPr>
          <w:instrText xml:space="preserve"> PAGEREF _Toc438265352 \h </w:instrText>
        </w:r>
        <w:r w:rsidR="00F33153">
          <w:rPr>
            <w:noProof/>
            <w:webHidden/>
          </w:rPr>
        </w:r>
        <w:r w:rsidR="00F33153">
          <w:rPr>
            <w:noProof/>
            <w:webHidden/>
          </w:rPr>
          <w:fldChar w:fldCharType="separate"/>
        </w:r>
        <w:r w:rsidR="00F33153">
          <w:rPr>
            <w:noProof/>
            <w:webHidden/>
          </w:rPr>
          <w:t>283</w:t>
        </w:r>
        <w:r w:rsidR="00F33153">
          <w:rPr>
            <w:noProof/>
            <w:webHidden/>
          </w:rPr>
          <w:fldChar w:fldCharType="end"/>
        </w:r>
      </w:hyperlink>
    </w:p>
    <w:p w14:paraId="2A0E3AE3" w14:textId="77777777" w:rsidR="00F33153" w:rsidRDefault="00835131">
      <w:pPr>
        <w:pStyle w:val="TM3"/>
        <w:rPr>
          <w:rFonts w:asciiTheme="minorHAnsi" w:hAnsiTheme="minorHAnsi"/>
          <w:noProof/>
          <w:sz w:val="22"/>
        </w:rPr>
      </w:pPr>
      <w:hyperlink w:anchor="_Toc438265353" w:history="1">
        <w:r w:rsidR="00F33153" w:rsidRPr="0005641D">
          <w:rPr>
            <w:rStyle w:val="Lienhypertexte"/>
            <w:noProof/>
          </w:rPr>
          <w:t>V.12.10. La leçon de calcul en première année</w:t>
        </w:r>
        <w:r w:rsidR="00F33153">
          <w:rPr>
            <w:noProof/>
            <w:webHidden/>
          </w:rPr>
          <w:tab/>
        </w:r>
        <w:r w:rsidR="00F33153">
          <w:rPr>
            <w:noProof/>
            <w:webHidden/>
          </w:rPr>
          <w:fldChar w:fldCharType="begin"/>
        </w:r>
        <w:r w:rsidR="00F33153">
          <w:rPr>
            <w:noProof/>
            <w:webHidden/>
          </w:rPr>
          <w:instrText xml:space="preserve"> PAGEREF _Toc438265353 \h </w:instrText>
        </w:r>
        <w:r w:rsidR="00F33153">
          <w:rPr>
            <w:noProof/>
            <w:webHidden/>
          </w:rPr>
        </w:r>
        <w:r w:rsidR="00F33153">
          <w:rPr>
            <w:noProof/>
            <w:webHidden/>
          </w:rPr>
          <w:fldChar w:fldCharType="separate"/>
        </w:r>
        <w:r w:rsidR="00F33153">
          <w:rPr>
            <w:noProof/>
            <w:webHidden/>
          </w:rPr>
          <w:t>284</w:t>
        </w:r>
        <w:r w:rsidR="00F33153">
          <w:rPr>
            <w:noProof/>
            <w:webHidden/>
          </w:rPr>
          <w:fldChar w:fldCharType="end"/>
        </w:r>
      </w:hyperlink>
    </w:p>
    <w:p w14:paraId="7EF5EEA7"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354" w:history="1">
        <w:r w:rsidR="00F33153" w:rsidRPr="0005641D">
          <w:rPr>
            <w:rStyle w:val="Lienhypertexte"/>
            <w:noProof/>
          </w:rPr>
          <w:t>IV.2.1.1.1. Les alternances codiques dans la leçon de calcul en 1</w:t>
        </w:r>
        <w:r w:rsidR="00F33153" w:rsidRPr="0005641D">
          <w:rPr>
            <w:rStyle w:val="Lienhypertexte"/>
            <w:noProof/>
            <w:vertAlign w:val="superscript"/>
          </w:rPr>
          <w:t>re</w:t>
        </w:r>
        <w:r w:rsidR="00F33153" w:rsidRPr="0005641D">
          <w:rPr>
            <w:rStyle w:val="Lienhypertexte"/>
            <w:noProof/>
          </w:rPr>
          <w:t xml:space="preserve"> année</w:t>
        </w:r>
        <w:r w:rsidR="00F33153">
          <w:rPr>
            <w:noProof/>
            <w:webHidden/>
          </w:rPr>
          <w:tab/>
        </w:r>
        <w:r w:rsidR="00F33153">
          <w:rPr>
            <w:noProof/>
            <w:webHidden/>
          </w:rPr>
          <w:fldChar w:fldCharType="begin"/>
        </w:r>
        <w:r w:rsidR="00F33153">
          <w:rPr>
            <w:noProof/>
            <w:webHidden/>
          </w:rPr>
          <w:instrText xml:space="preserve"> PAGEREF _Toc438265354 \h </w:instrText>
        </w:r>
        <w:r w:rsidR="00F33153">
          <w:rPr>
            <w:noProof/>
            <w:webHidden/>
          </w:rPr>
        </w:r>
        <w:r w:rsidR="00F33153">
          <w:rPr>
            <w:noProof/>
            <w:webHidden/>
          </w:rPr>
          <w:fldChar w:fldCharType="separate"/>
        </w:r>
        <w:r w:rsidR="00F33153">
          <w:rPr>
            <w:noProof/>
            <w:webHidden/>
          </w:rPr>
          <w:t>286</w:t>
        </w:r>
        <w:r w:rsidR="00F33153">
          <w:rPr>
            <w:noProof/>
            <w:webHidden/>
          </w:rPr>
          <w:fldChar w:fldCharType="end"/>
        </w:r>
      </w:hyperlink>
    </w:p>
    <w:p w14:paraId="3BD174DB"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355" w:history="1">
        <w:r w:rsidR="00F33153" w:rsidRPr="0005641D">
          <w:rPr>
            <w:rStyle w:val="Lienhypertexte"/>
            <w:noProof/>
          </w:rPr>
          <w:t>IV.2.1.1.2. Les mots présumés emprunts en mathématique première année</w:t>
        </w:r>
        <w:r w:rsidR="00F33153">
          <w:rPr>
            <w:noProof/>
            <w:webHidden/>
          </w:rPr>
          <w:tab/>
        </w:r>
        <w:r w:rsidR="00F33153">
          <w:rPr>
            <w:noProof/>
            <w:webHidden/>
          </w:rPr>
          <w:fldChar w:fldCharType="begin"/>
        </w:r>
        <w:r w:rsidR="00F33153">
          <w:rPr>
            <w:noProof/>
            <w:webHidden/>
          </w:rPr>
          <w:instrText xml:space="preserve"> PAGEREF _Toc438265355 \h </w:instrText>
        </w:r>
        <w:r w:rsidR="00F33153">
          <w:rPr>
            <w:noProof/>
            <w:webHidden/>
          </w:rPr>
        </w:r>
        <w:r w:rsidR="00F33153">
          <w:rPr>
            <w:noProof/>
            <w:webHidden/>
          </w:rPr>
          <w:fldChar w:fldCharType="separate"/>
        </w:r>
        <w:r w:rsidR="00F33153">
          <w:rPr>
            <w:noProof/>
            <w:webHidden/>
          </w:rPr>
          <w:t>287</w:t>
        </w:r>
        <w:r w:rsidR="00F33153">
          <w:rPr>
            <w:noProof/>
            <w:webHidden/>
          </w:rPr>
          <w:fldChar w:fldCharType="end"/>
        </w:r>
      </w:hyperlink>
    </w:p>
    <w:p w14:paraId="6D7CB685"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56" w:history="1">
        <w:r w:rsidR="00F33153" w:rsidRPr="0005641D">
          <w:rPr>
            <w:rStyle w:val="Lienhypertexte"/>
            <w:noProof/>
          </w:rPr>
          <w:t>IV.2.1.2. La leçon d’arithmétique en deuxième année</w:t>
        </w:r>
        <w:r w:rsidR="00F33153">
          <w:rPr>
            <w:noProof/>
            <w:webHidden/>
          </w:rPr>
          <w:tab/>
        </w:r>
        <w:r w:rsidR="00F33153">
          <w:rPr>
            <w:noProof/>
            <w:webHidden/>
          </w:rPr>
          <w:fldChar w:fldCharType="begin"/>
        </w:r>
        <w:r w:rsidR="00F33153">
          <w:rPr>
            <w:noProof/>
            <w:webHidden/>
          </w:rPr>
          <w:instrText xml:space="preserve"> PAGEREF _Toc438265356 \h </w:instrText>
        </w:r>
        <w:r w:rsidR="00F33153">
          <w:rPr>
            <w:noProof/>
            <w:webHidden/>
          </w:rPr>
        </w:r>
        <w:r w:rsidR="00F33153">
          <w:rPr>
            <w:noProof/>
            <w:webHidden/>
          </w:rPr>
          <w:fldChar w:fldCharType="separate"/>
        </w:r>
        <w:r w:rsidR="00F33153">
          <w:rPr>
            <w:noProof/>
            <w:webHidden/>
          </w:rPr>
          <w:t>288</w:t>
        </w:r>
        <w:r w:rsidR="00F33153">
          <w:rPr>
            <w:noProof/>
            <w:webHidden/>
          </w:rPr>
          <w:fldChar w:fldCharType="end"/>
        </w:r>
      </w:hyperlink>
    </w:p>
    <w:p w14:paraId="6472F8A9"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357" w:history="1">
        <w:r w:rsidR="00F33153" w:rsidRPr="0005641D">
          <w:rPr>
            <w:rStyle w:val="Lienhypertexte"/>
            <w:noProof/>
          </w:rPr>
          <w:t>V.12.10.2.1. Les AC en arithmétique deuxième année</w:t>
        </w:r>
        <w:r w:rsidR="00F33153">
          <w:rPr>
            <w:noProof/>
            <w:webHidden/>
          </w:rPr>
          <w:tab/>
        </w:r>
        <w:r w:rsidR="00F33153">
          <w:rPr>
            <w:noProof/>
            <w:webHidden/>
          </w:rPr>
          <w:fldChar w:fldCharType="begin"/>
        </w:r>
        <w:r w:rsidR="00F33153">
          <w:rPr>
            <w:noProof/>
            <w:webHidden/>
          </w:rPr>
          <w:instrText xml:space="preserve"> PAGEREF _Toc438265357 \h </w:instrText>
        </w:r>
        <w:r w:rsidR="00F33153">
          <w:rPr>
            <w:noProof/>
            <w:webHidden/>
          </w:rPr>
        </w:r>
        <w:r w:rsidR="00F33153">
          <w:rPr>
            <w:noProof/>
            <w:webHidden/>
          </w:rPr>
          <w:fldChar w:fldCharType="separate"/>
        </w:r>
        <w:r w:rsidR="00F33153">
          <w:rPr>
            <w:noProof/>
            <w:webHidden/>
          </w:rPr>
          <w:t>289</w:t>
        </w:r>
        <w:r w:rsidR="00F33153">
          <w:rPr>
            <w:noProof/>
            <w:webHidden/>
          </w:rPr>
          <w:fldChar w:fldCharType="end"/>
        </w:r>
      </w:hyperlink>
    </w:p>
    <w:p w14:paraId="29BA5E43" w14:textId="77777777" w:rsidR="00F33153" w:rsidRDefault="00835131">
      <w:pPr>
        <w:pStyle w:val="TM5"/>
        <w:tabs>
          <w:tab w:val="right" w:leader="dot" w:pos="9061"/>
        </w:tabs>
        <w:rPr>
          <w:rFonts w:asciiTheme="minorHAnsi" w:eastAsiaTheme="minorEastAsia" w:hAnsiTheme="minorHAnsi"/>
          <w:noProof/>
          <w:sz w:val="22"/>
          <w:lang w:eastAsia="fr-FR"/>
        </w:rPr>
      </w:pPr>
      <w:hyperlink w:anchor="_Toc438265358" w:history="1">
        <w:r w:rsidR="00F33153" w:rsidRPr="0005641D">
          <w:rPr>
            <w:rStyle w:val="Lienhypertexte"/>
            <w:noProof/>
          </w:rPr>
          <w:t>IV.2.1.2.3. Les mots présumés emprunts en mathématique deuxième année</w:t>
        </w:r>
        <w:r w:rsidR="00F33153">
          <w:rPr>
            <w:noProof/>
            <w:webHidden/>
          </w:rPr>
          <w:tab/>
        </w:r>
        <w:r w:rsidR="00F33153">
          <w:rPr>
            <w:noProof/>
            <w:webHidden/>
          </w:rPr>
          <w:fldChar w:fldCharType="begin"/>
        </w:r>
        <w:r w:rsidR="00F33153">
          <w:rPr>
            <w:noProof/>
            <w:webHidden/>
          </w:rPr>
          <w:instrText xml:space="preserve"> PAGEREF _Toc438265358 \h </w:instrText>
        </w:r>
        <w:r w:rsidR="00F33153">
          <w:rPr>
            <w:noProof/>
            <w:webHidden/>
          </w:rPr>
        </w:r>
        <w:r w:rsidR="00F33153">
          <w:rPr>
            <w:noProof/>
            <w:webHidden/>
          </w:rPr>
          <w:fldChar w:fldCharType="separate"/>
        </w:r>
        <w:r w:rsidR="00F33153">
          <w:rPr>
            <w:noProof/>
            <w:webHidden/>
          </w:rPr>
          <w:t>291</w:t>
        </w:r>
        <w:r w:rsidR="00F33153">
          <w:rPr>
            <w:noProof/>
            <w:webHidden/>
          </w:rPr>
          <w:fldChar w:fldCharType="end"/>
        </w:r>
      </w:hyperlink>
    </w:p>
    <w:p w14:paraId="6DBEF545"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59" w:history="1">
        <w:r w:rsidR="00F33153" w:rsidRPr="0005641D">
          <w:rPr>
            <w:rStyle w:val="Lienhypertexte"/>
            <w:noProof/>
          </w:rPr>
          <w:t>IV.2.1.3. La leçon d’arithmétique en troisième année</w:t>
        </w:r>
        <w:r w:rsidR="00F33153">
          <w:rPr>
            <w:noProof/>
            <w:webHidden/>
          </w:rPr>
          <w:tab/>
        </w:r>
        <w:r w:rsidR="00F33153">
          <w:rPr>
            <w:noProof/>
            <w:webHidden/>
          </w:rPr>
          <w:fldChar w:fldCharType="begin"/>
        </w:r>
        <w:r w:rsidR="00F33153">
          <w:rPr>
            <w:noProof/>
            <w:webHidden/>
          </w:rPr>
          <w:instrText xml:space="preserve"> PAGEREF _Toc438265359 \h </w:instrText>
        </w:r>
        <w:r w:rsidR="00F33153">
          <w:rPr>
            <w:noProof/>
            <w:webHidden/>
          </w:rPr>
        </w:r>
        <w:r w:rsidR="00F33153">
          <w:rPr>
            <w:noProof/>
            <w:webHidden/>
          </w:rPr>
          <w:fldChar w:fldCharType="separate"/>
        </w:r>
        <w:r w:rsidR="00F33153">
          <w:rPr>
            <w:noProof/>
            <w:webHidden/>
          </w:rPr>
          <w:t>292</w:t>
        </w:r>
        <w:r w:rsidR="00F33153">
          <w:rPr>
            <w:noProof/>
            <w:webHidden/>
          </w:rPr>
          <w:fldChar w:fldCharType="end"/>
        </w:r>
      </w:hyperlink>
    </w:p>
    <w:p w14:paraId="51D45C77" w14:textId="77777777" w:rsidR="00F33153" w:rsidRDefault="00835131">
      <w:pPr>
        <w:pStyle w:val="TM3"/>
        <w:rPr>
          <w:rFonts w:asciiTheme="minorHAnsi" w:hAnsiTheme="minorHAnsi"/>
          <w:noProof/>
          <w:sz w:val="22"/>
        </w:rPr>
      </w:pPr>
      <w:hyperlink w:anchor="_Toc438265360" w:history="1">
        <w:r w:rsidR="00F33153" w:rsidRPr="0005641D">
          <w:rPr>
            <w:rStyle w:val="Lienhypertexte"/>
            <w:noProof/>
          </w:rPr>
          <w:t>V.12.11. Les AC en arithmétique troisième année</w:t>
        </w:r>
        <w:r w:rsidR="00F33153">
          <w:rPr>
            <w:noProof/>
            <w:webHidden/>
          </w:rPr>
          <w:tab/>
        </w:r>
        <w:r w:rsidR="00F33153">
          <w:rPr>
            <w:noProof/>
            <w:webHidden/>
          </w:rPr>
          <w:fldChar w:fldCharType="begin"/>
        </w:r>
        <w:r w:rsidR="00F33153">
          <w:rPr>
            <w:noProof/>
            <w:webHidden/>
          </w:rPr>
          <w:instrText xml:space="preserve"> PAGEREF _Toc438265360 \h </w:instrText>
        </w:r>
        <w:r w:rsidR="00F33153">
          <w:rPr>
            <w:noProof/>
            <w:webHidden/>
          </w:rPr>
        </w:r>
        <w:r w:rsidR="00F33153">
          <w:rPr>
            <w:noProof/>
            <w:webHidden/>
          </w:rPr>
          <w:fldChar w:fldCharType="separate"/>
        </w:r>
        <w:r w:rsidR="00F33153">
          <w:rPr>
            <w:noProof/>
            <w:webHidden/>
          </w:rPr>
          <w:t>294</w:t>
        </w:r>
        <w:r w:rsidR="00F33153">
          <w:rPr>
            <w:noProof/>
            <w:webHidden/>
          </w:rPr>
          <w:fldChar w:fldCharType="end"/>
        </w:r>
      </w:hyperlink>
    </w:p>
    <w:p w14:paraId="5AEC1992"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61" w:history="1">
        <w:r w:rsidR="00F33153" w:rsidRPr="0005641D">
          <w:rPr>
            <w:rStyle w:val="Lienhypertexte"/>
            <w:noProof/>
          </w:rPr>
          <w:t>V.12.11.1. Les mots présumés emprunts en mathématique troisième année</w:t>
        </w:r>
        <w:r w:rsidR="00F33153">
          <w:rPr>
            <w:noProof/>
            <w:webHidden/>
          </w:rPr>
          <w:tab/>
        </w:r>
        <w:r w:rsidR="00F33153">
          <w:rPr>
            <w:noProof/>
            <w:webHidden/>
          </w:rPr>
          <w:fldChar w:fldCharType="begin"/>
        </w:r>
        <w:r w:rsidR="00F33153">
          <w:rPr>
            <w:noProof/>
            <w:webHidden/>
          </w:rPr>
          <w:instrText xml:space="preserve"> PAGEREF _Toc438265361 \h </w:instrText>
        </w:r>
        <w:r w:rsidR="00F33153">
          <w:rPr>
            <w:noProof/>
            <w:webHidden/>
          </w:rPr>
        </w:r>
        <w:r w:rsidR="00F33153">
          <w:rPr>
            <w:noProof/>
            <w:webHidden/>
          </w:rPr>
          <w:fldChar w:fldCharType="separate"/>
        </w:r>
        <w:r w:rsidR="00F33153">
          <w:rPr>
            <w:noProof/>
            <w:webHidden/>
          </w:rPr>
          <w:t>295</w:t>
        </w:r>
        <w:r w:rsidR="00F33153">
          <w:rPr>
            <w:noProof/>
            <w:webHidden/>
          </w:rPr>
          <w:fldChar w:fldCharType="end"/>
        </w:r>
      </w:hyperlink>
    </w:p>
    <w:p w14:paraId="2E9DD5CC"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62" w:history="1">
        <w:r w:rsidR="00F33153" w:rsidRPr="0005641D">
          <w:rPr>
            <w:rStyle w:val="Lienhypertexte"/>
            <w:noProof/>
          </w:rPr>
          <w:t>V.12.11.2. Les difficultés phonétiques des élèves en troisième année</w:t>
        </w:r>
        <w:r w:rsidR="00F33153">
          <w:rPr>
            <w:noProof/>
            <w:webHidden/>
          </w:rPr>
          <w:tab/>
        </w:r>
        <w:r w:rsidR="00F33153">
          <w:rPr>
            <w:noProof/>
            <w:webHidden/>
          </w:rPr>
          <w:fldChar w:fldCharType="begin"/>
        </w:r>
        <w:r w:rsidR="00F33153">
          <w:rPr>
            <w:noProof/>
            <w:webHidden/>
          </w:rPr>
          <w:instrText xml:space="preserve"> PAGEREF _Toc438265362 \h </w:instrText>
        </w:r>
        <w:r w:rsidR="00F33153">
          <w:rPr>
            <w:noProof/>
            <w:webHidden/>
          </w:rPr>
        </w:r>
        <w:r w:rsidR="00F33153">
          <w:rPr>
            <w:noProof/>
            <w:webHidden/>
          </w:rPr>
          <w:fldChar w:fldCharType="separate"/>
        </w:r>
        <w:r w:rsidR="00F33153">
          <w:rPr>
            <w:noProof/>
            <w:webHidden/>
          </w:rPr>
          <w:t>295</w:t>
        </w:r>
        <w:r w:rsidR="00F33153">
          <w:rPr>
            <w:noProof/>
            <w:webHidden/>
          </w:rPr>
          <w:fldChar w:fldCharType="end"/>
        </w:r>
      </w:hyperlink>
    </w:p>
    <w:p w14:paraId="781FD231"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63" w:history="1">
        <w:r w:rsidR="00F33153" w:rsidRPr="0005641D">
          <w:rPr>
            <w:rStyle w:val="Lienhypertexte"/>
            <w:noProof/>
          </w:rPr>
          <w:t>V.12.11.3. Autres difficultés phonétiques</w:t>
        </w:r>
        <w:r w:rsidR="00F33153">
          <w:rPr>
            <w:noProof/>
            <w:webHidden/>
          </w:rPr>
          <w:tab/>
        </w:r>
        <w:r w:rsidR="00F33153">
          <w:rPr>
            <w:noProof/>
            <w:webHidden/>
          </w:rPr>
          <w:fldChar w:fldCharType="begin"/>
        </w:r>
        <w:r w:rsidR="00F33153">
          <w:rPr>
            <w:noProof/>
            <w:webHidden/>
          </w:rPr>
          <w:instrText xml:space="preserve"> PAGEREF _Toc438265363 \h </w:instrText>
        </w:r>
        <w:r w:rsidR="00F33153">
          <w:rPr>
            <w:noProof/>
            <w:webHidden/>
          </w:rPr>
        </w:r>
        <w:r w:rsidR="00F33153">
          <w:rPr>
            <w:noProof/>
            <w:webHidden/>
          </w:rPr>
          <w:fldChar w:fldCharType="separate"/>
        </w:r>
        <w:r w:rsidR="00F33153">
          <w:rPr>
            <w:noProof/>
            <w:webHidden/>
          </w:rPr>
          <w:t>296</w:t>
        </w:r>
        <w:r w:rsidR="00F33153">
          <w:rPr>
            <w:noProof/>
            <w:webHidden/>
          </w:rPr>
          <w:fldChar w:fldCharType="end"/>
        </w:r>
      </w:hyperlink>
    </w:p>
    <w:p w14:paraId="77CF8EE5" w14:textId="77777777" w:rsidR="00F33153" w:rsidRDefault="00835131">
      <w:pPr>
        <w:pStyle w:val="TM2"/>
        <w:tabs>
          <w:tab w:val="right" w:leader="dot" w:pos="9061"/>
        </w:tabs>
        <w:rPr>
          <w:rFonts w:asciiTheme="minorHAnsi" w:hAnsiTheme="minorHAnsi"/>
          <w:noProof/>
          <w:sz w:val="22"/>
        </w:rPr>
      </w:pPr>
      <w:hyperlink w:anchor="_Toc438265364" w:history="1">
        <w:r w:rsidR="00F33153" w:rsidRPr="0005641D">
          <w:rPr>
            <w:rStyle w:val="Lienhypertexte"/>
            <w:noProof/>
          </w:rPr>
          <w:t>V.13. La leçon d’arithmétique en quatrième année</w:t>
        </w:r>
        <w:r w:rsidR="00F33153">
          <w:rPr>
            <w:noProof/>
            <w:webHidden/>
          </w:rPr>
          <w:tab/>
        </w:r>
        <w:r w:rsidR="00F33153">
          <w:rPr>
            <w:noProof/>
            <w:webHidden/>
          </w:rPr>
          <w:fldChar w:fldCharType="begin"/>
        </w:r>
        <w:r w:rsidR="00F33153">
          <w:rPr>
            <w:noProof/>
            <w:webHidden/>
          </w:rPr>
          <w:instrText xml:space="preserve"> PAGEREF _Toc438265364 \h </w:instrText>
        </w:r>
        <w:r w:rsidR="00F33153">
          <w:rPr>
            <w:noProof/>
            <w:webHidden/>
          </w:rPr>
        </w:r>
        <w:r w:rsidR="00F33153">
          <w:rPr>
            <w:noProof/>
            <w:webHidden/>
          </w:rPr>
          <w:fldChar w:fldCharType="separate"/>
        </w:r>
        <w:r w:rsidR="00F33153">
          <w:rPr>
            <w:noProof/>
            <w:webHidden/>
          </w:rPr>
          <w:t>297</w:t>
        </w:r>
        <w:r w:rsidR="00F33153">
          <w:rPr>
            <w:noProof/>
            <w:webHidden/>
          </w:rPr>
          <w:fldChar w:fldCharType="end"/>
        </w:r>
      </w:hyperlink>
    </w:p>
    <w:p w14:paraId="70A9D303" w14:textId="77777777" w:rsidR="00F33153" w:rsidRDefault="00835131">
      <w:pPr>
        <w:pStyle w:val="TM3"/>
        <w:rPr>
          <w:rFonts w:asciiTheme="minorHAnsi" w:hAnsiTheme="minorHAnsi"/>
          <w:noProof/>
          <w:sz w:val="22"/>
        </w:rPr>
      </w:pPr>
      <w:hyperlink w:anchor="_Toc438265365" w:history="1">
        <w:r w:rsidR="00F33153" w:rsidRPr="0005641D">
          <w:rPr>
            <w:rStyle w:val="Lienhypertexte"/>
            <w:noProof/>
          </w:rPr>
          <w:t>V.13.1. Les alternances de langues en arithmétique quatrième année</w:t>
        </w:r>
        <w:r w:rsidR="00F33153">
          <w:rPr>
            <w:noProof/>
            <w:webHidden/>
          </w:rPr>
          <w:tab/>
        </w:r>
        <w:r w:rsidR="00F33153">
          <w:rPr>
            <w:noProof/>
            <w:webHidden/>
          </w:rPr>
          <w:fldChar w:fldCharType="begin"/>
        </w:r>
        <w:r w:rsidR="00F33153">
          <w:rPr>
            <w:noProof/>
            <w:webHidden/>
          </w:rPr>
          <w:instrText xml:space="preserve"> PAGEREF _Toc438265365 \h </w:instrText>
        </w:r>
        <w:r w:rsidR="00F33153">
          <w:rPr>
            <w:noProof/>
            <w:webHidden/>
          </w:rPr>
        </w:r>
        <w:r w:rsidR="00F33153">
          <w:rPr>
            <w:noProof/>
            <w:webHidden/>
          </w:rPr>
          <w:fldChar w:fldCharType="separate"/>
        </w:r>
        <w:r w:rsidR="00F33153">
          <w:rPr>
            <w:noProof/>
            <w:webHidden/>
          </w:rPr>
          <w:t>299</w:t>
        </w:r>
        <w:r w:rsidR="00F33153">
          <w:rPr>
            <w:noProof/>
            <w:webHidden/>
          </w:rPr>
          <w:fldChar w:fldCharType="end"/>
        </w:r>
      </w:hyperlink>
    </w:p>
    <w:p w14:paraId="3E11029E" w14:textId="77777777" w:rsidR="00F33153" w:rsidRDefault="00835131">
      <w:pPr>
        <w:pStyle w:val="TM3"/>
        <w:rPr>
          <w:rFonts w:asciiTheme="minorHAnsi" w:hAnsiTheme="minorHAnsi"/>
          <w:noProof/>
          <w:sz w:val="22"/>
        </w:rPr>
      </w:pPr>
      <w:hyperlink w:anchor="_Toc438265366" w:history="1">
        <w:r w:rsidR="00F33153" w:rsidRPr="0005641D">
          <w:rPr>
            <w:rStyle w:val="Lienhypertexte"/>
            <w:noProof/>
          </w:rPr>
          <w:t>V.13.2. Les mots présumés emprunts en quatrième année</w:t>
        </w:r>
        <w:r w:rsidR="00F33153">
          <w:rPr>
            <w:noProof/>
            <w:webHidden/>
          </w:rPr>
          <w:tab/>
        </w:r>
        <w:r w:rsidR="00F33153">
          <w:rPr>
            <w:noProof/>
            <w:webHidden/>
          </w:rPr>
          <w:fldChar w:fldCharType="begin"/>
        </w:r>
        <w:r w:rsidR="00F33153">
          <w:rPr>
            <w:noProof/>
            <w:webHidden/>
          </w:rPr>
          <w:instrText xml:space="preserve"> PAGEREF _Toc438265366 \h </w:instrText>
        </w:r>
        <w:r w:rsidR="00F33153">
          <w:rPr>
            <w:noProof/>
            <w:webHidden/>
          </w:rPr>
        </w:r>
        <w:r w:rsidR="00F33153">
          <w:rPr>
            <w:noProof/>
            <w:webHidden/>
          </w:rPr>
          <w:fldChar w:fldCharType="separate"/>
        </w:r>
        <w:r w:rsidR="00F33153">
          <w:rPr>
            <w:noProof/>
            <w:webHidden/>
          </w:rPr>
          <w:t>301</w:t>
        </w:r>
        <w:r w:rsidR="00F33153">
          <w:rPr>
            <w:noProof/>
            <w:webHidden/>
          </w:rPr>
          <w:fldChar w:fldCharType="end"/>
        </w:r>
      </w:hyperlink>
    </w:p>
    <w:p w14:paraId="2D9E29DC"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67" w:history="1">
        <w:r w:rsidR="00F33153" w:rsidRPr="0005641D">
          <w:rPr>
            <w:rStyle w:val="Lienhypertexte"/>
            <w:noProof/>
          </w:rPr>
          <w:t>V.13.2.4. Les difficultés phonétiques en quatrième année</w:t>
        </w:r>
        <w:r w:rsidR="00F33153">
          <w:rPr>
            <w:noProof/>
            <w:webHidden/>
          </w:rPr>
          <w:tab/>
        </w:r>
        <w:r w:rsidR="00F33153">
          <w:rPr>
            <w:noProof/>
            <w:webHidden/>
          </w:rPr>
          <w:fldChar w:fldCharType="begin"/>
        </w:r>
        <w:r w:rsidR="00F33153">
          <w:rPr>
            <w:noProof/>
            <w:webHidden/>
          </w:rPr>
          <w:instrText xml:space="preserve"> PAGEREF _Toc438265367 \h </w:instrText>
        </w:r>
        <w:r w:rsidR="00F33153">
          <w:rPr>
            <w:noProof/>
            <w:webHidden/>
          </w:rPr>
        </w:r>
        <w:r w:rsidR="00F33153">
          <w:rPr>
            <w:noProof/>
            <w:webHidden/>
          </w:rPr>
          <w:fldChar w:fldCharType="separate"/>
        </w:r>
        <w:r w:rsidR="00F33153">
          <w:rPr>
            <w:noProof/>
            <w:webHidden/>
          </w:rPr>
          <w:t>301</w:t>
        </w:r>
        <w:r w:rsidR="00F33153">
          <w:rPr>
            <w:noProof/>
            <w:webHidden/>
          </w:rPr>
          <w:fldChar w:fldCharType="end"/>
        </w:r>
      </w:hyperlink>
    </w:p>
    <w:p w14:paraId="27B8BB2F" w14:textId="77777777" w:rsidR="00F33153" w:rsidRDefault="00835131">
      <w:pPr>
        <w:pStyle w:val="TM2"/>
        <w:tabs>
          <w:tab w:val="right" w:leader="dot" w:pos="9061"/>
        </w:tabs>
        <w:rPr>
          <w:rFonts w:asciiTheme="minorHAnsi" w:hAnsiTheme="minorHAnsi"/>
          <w:noProof/>
          <w:sz w:val="22"/>
        </w:rPr>
      </w:pPr>
      <w:hyperlink w:anchor="_Toc438265368" w:history="1">
        <w:r w:rsidR="00F33153" w:rsidRPr="0005641D">
          <w:rPr>
            <w:rStyle w:val="Lienhypertexte"/>
            <w:noProof/>
          </w:rPr>
          <w:t>V.14. La leçon d’arithmétique en cinquième année</w:t>
        </w:r>
        <w:r w:rsidR="00F33153">
          <w:rPr>
            <w:noProof/>
            <w:webHidden/>
          </w:rPr>
          <w:tab/>
        </w:r>
        <w:r w:rsidR="00F33153">
          <w:rPr>
            <w:noProof/>
            <w:webHidden/>
          </w:rPr>
          <w:fldChar w:fldCharType="begin"/>
        </w:r>
        <w:r w:rsidR="00F33153">
          <w:rPr>
            <w:noProof/>
            <w:webHidden/>
          </w:rPr>
          <w:instrText xml:space="preserve"> PAGEREF _Toc438265368 \h </w:instrText>
        </w:r>
        <w:r w:rsidR="00F33153">
          <w:rPr>
            <w:noProof/>
            <w:webHidden/>
          </w:rPr>
        </w:r>
        <w:r w:rsidR="00F33153">
          <w:rPr>
            <w:noProof/>
            <w:webHidden/>
          </w:rPr>
          <w:fldChar w:fldCharType="separate"/>
        </w:r>
        <w:r w:rsidR="00F33153">
          <w:rPr>
            <w:noProof/>
            <w:webHidden/>
          </w:rPr>
          <w:t>301</w:t>
        </w:r>
        <w:r w:rsidR="00F33153">
          <w:rPr>
            <w:noProof/>
            <w:webHidden/>
          </w:rPr>
          <w:fldChar w:fldCharType="end"/>
        </w:r>
      </w:hyperlink>
    </w:p>
    <w:p w14:paraId="74F1C0E1" w14:textId="77777777" w:rsidR="00F33153" w:rsidRDefault="00835131">
      <w:pPr>
        <w:pStyle w:val="TM3"/>
        <w:rPr>
          <w:rFonts w:asciiTheme="minorHAnsi" w:hAnsiTheme="minorHAnsi"/>
          <w:noProof/>
          <w:sz w:val="22"/>
        </w:rPr>
      </w:pPr>
      <w:hyperlink w:anchor="_Toc438265369" w:history="1">
        <w:r w:rsidR="00F33153" w:rsidRPr="0005641D">
          <w:rPr>
            <w:rStyle w:val="Lienhypertexte"/>
            <w:noProof/>
          </w:rPr>
          <w:t>V.14.1. Les alternances codiques en cinquième année</w:t>
        </w:r>
        <w:r w:rsidR="00F33153">
          <w:rPr>
            <w:noProof/>
            <w:webHidden/>
          </w:rPr>
          <w:tab/>
        </w:r>
        <w:r w:rsidR="00F33153">
          <w:rPr>
            <w:noProof/>
            <w:webHidden/>
          </w:rPr>
          <w:fldChar w:fldCharType="begin"/>
        </w:r>
        <w:r w:rsidR="00F33153">
          <w:rPr>
            <w:noProof/>
            <w:webHidden/>
          </w:rPr>
          <w:instrText xml:space="preserve"> PAGEREF _Toc438265369 \h </w:instrText>
        </w:r>
        <w:r w:rsidR="00F33153">
          <w:rPr>
            <w:noProof/>
            <w:webHidden/>
          </w:rPr>
        </w:r>
        <w:r w:rsidR="00F33153">
          <w:rPr>
            <w:noProof/>
            <w:webHidden/>
          </w:rPr>
          <w:fldChar w:fldCharType="separate"/>
        </w:r>
        <w:r w:rsidR="00F33153">
          <w:rPr>
            <w:noProof/>
            <w:webHidden/>
          </w:rPr>
          <w:t>302</w:t>
        </w:r>
        <w:r w:rsidR="00F33153">
          <w:rPr>
            <w:noProof/>
            <w:webHidden/>
          </w:rPr>
          <w:fldChar w:fldCharType="end"/>
        </w:r>
      </w:hyperlink>
    </w:p>
    <w:p w14:paraId="79816A86"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70" w:history="1">
        <w:r w:rsidR="00F33153" w:rsidRPr="0005641D">
          <w:rPr>
            <w:rStyle w:val="Lienhypertexte"/>
            <w:noProof/>
          </w:rPr>
          <w:t>V.14.1.1. La morphologie et la syntaxe des AC en cinquième année</w:t>
        </w:r>
        <w:r w:rsidR="00F33153">
          <w:rPr>
            <w:noProof/>
            <w:webHidden/>
          </w:rPr>
          <w:tab/>
        </w:r>
        <w:r w:rsidR="00F33153">
          <w:rPr>
            <w:noProof/>
            <w:webHidden/>
          </w:rPr>
          <w:fldChar w:fldCharType="begin"/>
        </w:r>
        <w:r w:rsidR="00F33153">
          <w:rPr>
            <w:noProof/>
            <w:webHidden/>
          </w:rPr>
          <w:instrText xml:space="preserve"> PAGEREF _Toc438265370 \h </w:instrText>
        </w:r>
        <w:r w:rsidR="00F33153">
          <w:rPr>
            <w:noProof/>
            <w:webHidden/>
          </w:rPr>
        </w:r>
        <w:r w:rsidR="00F33153">
          <w:rPr>
            <w:noProof/>
            <w:webHidden/>
          </w:rPr>
          <w:fldChar w:fldCharType="separate"/>
        </w:r>
        <w:r w:rsidR="00F33153">
          <w:rPr>
            <w:noProof/>
            <w:webHidden/>
          </w:rPr>
          <w:t>303</w:t>
        </w:r>
        <w:r w:rsidR="00F33153">
          <w:rPr>
            <w:noProof/>
            <w:webHidden/>
          </w:rPr>
          <w:fldChar w:fldCharType="end"/>
        </w:r>
      </w:hyperlink>
    </w:p>
    <w:p w14:paraId="74E0A15E"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71" w:history="1">
        <w:r w:rsidR="00F33153" w:rsidRPr="0005641D">
          <w:rPr>
            <w:rStyle w:val="Lienhypertexte"/>
            <w:noProof/>
          </w:rPr>
          <w:t>V.14.1.2. Les énoncés extraphrastiques</w:t>
        </w:r>
        <w:r w:rsidR="00F33153">
          <w:rPr>
            <w:noProof/>
            <w:webHidden/>
          </w:rPr>
          <w:tab/>
        </w:r>
        <w:r w:rsidR="00F33153">
          <w:rPr>
            <w:noProof/>
            <w:webHidden/>
          </w:rPr>
          <w:fldChar w:fldCharType="begin"/>
        </w:r>
        <w:r w:rsidR="00F33153">
          <w:rPr>
            <w:noProof/>
            <w:webHidden/>
          </w:rPr>
          <w:instrText xml:space="preserve"> PAGEREF _Toc438265371 \h </w:instrText>
        </w:r>
        <w:r w:rsidR="00F33153">
          <w:rPr>
            <w:noProof/>
            <w:webHidden/>
          </w:rPr>
        </w:r>
        <w:r w:rsidR="00F33153">
          <w:rPr>
            <w:noProof/>
            <w:webHidden/>
          </w:rPr>
          <w:fldChar w:fldCharType="separate"/>
        </w:r>
        <w:r w:rsidR="00F33153">
          <w:rPr>
            <w:noProof/>
            <w:webHidden/>
          </w:rPr>
          <w:t>304</w:t>
        </w:r>
        <w:r w:rsidR="00F33153">
          <w:rPr>
            <w:noProof/>
            <w:webHidden/>
          </w:rPr>
          <w:fldChar w:fldCharType="end"/>
        </w:r>
      </w:hyperlink>
    </w:p>
    <w:p w14:paraId="689B9BBE" w14:textId="77777777" w:rsidR="00F33153" w:rsidRDefault="00835131">
      <w:pPr>
        <w:pStyle w:val="TM3"/>
        <w:rPr>
          <w:rFonts w:asciiTheme="minorHAnsi" w:hAnsiTheme="minorHAnsi"/>
          <w:noProof/>
          <w:sz w:val="22"/>
        </w:rPr>
      </w:pPr>
      <w:hyperlink w:anchor="_Toc438265372" w:history="1">
        <w:r w:rsidR="00F33153" w:rsidRPr="0005641D">
          <w:rPr>
            <w:rStyle w:val="Lienhypertexte"/>
            <w:noProof/>
          </w:rPr>
          <w:t>V.14.2. Les mots présumés emprunts en arithmétique cinquième année</w:t>
        </w:r>
        <w:r w:rsidR="00F33153">
          <w:rPr>
            <w:noProof/>
            <w:webHidden/>
          </w:rPr>
          <w:tab/>
        </w:r>
        <w:r w:rsidR="00F33153">
          <w:rPr>
            <w:noProof/>
            <w:webHidden/>
          </w:rPr>
          <w:fldChar w:fldCharType="begin"/>
        </w:r>
        <w:r w:rsidR="00F33153">
          <w:rPr>
            <w:noProof/>
            <w:webHidden/>
          </w:rPr>
          <w:instrText xml:space="preserve"> PAGEREF _Toc438265372 \h </w:instrText>
        </w:r>
        <w:r w:rsidR="00F33153">
          <w:rPr>
            <w:noProof/>
            <w:webHidden/>
          </w:rPr>
        </w:r>
        <w:r w:rsidR="00F33153">
          <w:rPr>
            <w:noProof/>
            <w:webHidden/>
          </w:rPr>
          <w:fldChar w:fldCharType="separate"/>
        </w:r>
        <w:r w:rsidR="00F33153">
          <w:rPr>
            <w:noProof/>
            <w:webHidden/>
          </w:rPr>
          <w:t>309</w:t>
        </w:r>
        <w:r w:rsidR="00F33153">
          <w:rPr>
            <w:noProof/>
            <w:webHidden/>
          </w:rPr>
          <w:fldChar w:fldCharType="end"/>
        </w:r>
      </w:hyperlink>
    </w:p>
    <w:p w14:paraId="34B2A6F5" w14:textId="77777777" w:rsidR="00F33153" w:rsidRDefault="00835131">
      <w:pPr>
        <w:pStyle w:val="TM2"/>
        <w:tabs>
          <w:tab w:val="right" w:leader="dot" w:pos="9061"/>
        </w:tabs>
        <w:rPr>
          <w:rFonts w:asciiTheme="minorHAnsi" w:hAnsiTheme="minorHAnsi"/>
          <w:noProof/>
          <w:sz w:val="22"/>
        </w:rPr>
      </w:pPr>
      <w:hyperlink w:anchor="_Toc438265375" w:history="1">
        <w:r w:rsidR="00F33153" w:rsidRPr="0005641D">
          <w:rPr>
            <w:rStyle w:val="Lienhypertexte"/>
            <w:rFonts w:eastAsia="Times New Roman"/>
            <w:noProof/>
          </w:rPr>
          <w:t>V.15. Analyse qualitative fonctionnelle</w:t>
        </w:r>
        <w:r w:rsidR="00F33153">
          <w:rPr>
            <w:noProof/>
            <w:webHidden/>
          </w:rPr>
          <w:tab/>
        </w:r>
        <w:r w:rsidR="00F33153">
          <w:rPr>
            <w:noProof/>
            <w:webHidden/>
          </w:rPr>
          <w:fldChar w:fldCharType="begin"/>
        </w:r>
        <w:r w:rsidR="00F33153">
          <w:rPr>
            <w:noProof/>
            <w:webHidden/>
          </w:rPr>
          <w:instrText xml:space="preserve"> PAGEREF _Toc438265375 \h </w:instrText>
        </w:r>
        <w:r w:rsidR="00F33153">
          <w:rPr>
            <w:noProof/>
            <w:webHidden/>
          </w:rPr>
        </w:r>
        <w:r w:rsidR="00F33153">
          <w:rPr>
            <w:noProof/>
            <w:webHidden/>
          </w:rPr>
          <w:fldChar w:fldCharType="separate"/>
        </w:r>
        <w:r w:rsidR="00F33153">
          <w:rPr>
            <w:noProof/>
            <w:webHidden/>
          </w:rPr>
          <w:t>311</w:t>
        </w:r>
        <w:r w:rsidR="00F33153">
          <w:rPr>
            <w:noProof/>
            <w:webHidden/>
          </w:rPr>
          <w:fldChar w:fldCharType="end"/>
        </w:r>
      </w:hyperlink>
    </w:p>
    <w:p w14:paraId="44BBE42A" w14:textId="77777777" w:rsidR="00F33153" w:rsidRDefault="00835131">
      <w:pPr>
        <w:pStyle w:val="TM3"/>
        <w:rPr>
          <w:rFonts w:asciiTheme="minorHAnsi" w:hAnsiTheme="minorHAnsi"/>
          <w:noProof/>
          <w:sz w:val="22"/>
        </w:rPr>
      </w:pPr>
      <w:hyperlink w:anchor="_Toc438265383" w:history="1">
        <w:r w:rsidR="00F33153" w:rsidRPr="0005641D">
          <w:rPr>
            <w:rStyle w:val="Lienhypertexte"/>
            <w:noProof/>
          </w:rPr>
          <w:t>V.15.1. Les fonctions des AC en calcul première et deuxième année</w:t>
        </w:r>
        <w:r w:rsidR="00F33153">
          <w:rPr>
            <w:noProof/>
            <w:webHidden/>
          </w:rPr>
          <w:tab/>
        </w:r>
        <w:r w:rsidR="00F33153">
          <w:rPr>
            <w:noProof/>
            <w:webHidden/>
          </w:rPr>
          <w:fldChar w:fldCharType="begin"/>
        </w:r>
        <w:r w:rsidR="00F33153">
          <w:rPr>
            <w:noProof/>
            <w:webHidden/>
          </w:rPr>
          <w:instrText xml:space="preserve"> PAGEREF _Toc438265383 \h </w:instrText>
        </w:r>
        <w:r w:rsidR="00F33153">
          <w:rPr>
            <w:noProof/>
            <w:webHidden/>
          </w:rPr>
        </w:r>
        <w:r w:rsidR="00F33153">
          <w:rPr>
            <w:noProof/>
            <w:webHidden/>
          </w:rPr>
          <w:fldChar w:fldCharType="separate"/>
        </w:r>
        <w:r w:rsidR="00F33153">
          <w:rPr>
            <w:noProof/>
            <w:webHidden/>
          </w:rPr>
          <w:t>312</w:t>
        </w:r>
        <w:r w:rsidR="00F33153">
          <w:rPr>
            <w:noProof/>
            <w:webHidden/>
          </w:rPr>
          <w:fldChar w:fldCharType="end"/>
        </w:r>
      </w:hyperlink>
    </w:p>
    <w:p w14:paraId="772CECF5" w14:textId="77777777" w:rsidR="00F33153" w:rsidRDefault="00835131">
      <w:pPr>
        <w:pStyle w:val="TM3"/>
        <w:rPr>
          <w:rFonts w:asciiTheme="minorHAnsi" w:hAnsiTheme="minorHAnsi"/>
          <w:noProof/>
          <w:sz w:val="22"/>
        </w:rPr>
      </w:pPr>
      <w:hyperlink w:anchor="_Toc438265384" w:history="1">
        <w:r w:rsidR="00F33153" w:rsidRPr="0005641D">
          <w:rPr>
            <w:rStyle w:val="Lienhypertexte"/>
            <w:noProof/>
          </w:rPr>
          <w:t>V.15.2. Les fonctions des AC en arithmétique troisième année</w:t>
        </w:r>
        <w:r w:rsidR="00F33153">
          <w:rPr>
            <w:noProof/>
            <w:webHidden/>
          </w:rPr>
          <w:tab/>
        </w:r>
        <w:r w:rsidR="00F33153">
          <w:rPr>
            <w:noProof/>
            <w:webHidden/>
          </w:rPr>
          <w:fldChar w:fldCharType="begin"/>
        </w:r>
        <w:r w:rsidR="00F33153">
          <w:rPr>
            <w:noProof/>
            <w:webHidden/>
          </w:rPr>
          <w:instrText xml:space="preserve"> PAGEREF _Toc438265384 \h </w:instrText>
        </w:r>
        <w:r w:rsidR="00F33153">
          <w:rPr>
            <w:noProof/>
            <w:webHidden/>
          </w:rPr>
        </w:r>
        <w:r w:rsidR="00F33153">
          <w:rPr>
            <w:noProof/>
            <w:webHidden/>
          </w:rPr>
          <w:fldChar w:fldCharType="separate"/>
        </w:r>
        <w:r w:rsidR="00F33153">
          <w:rPr>
            <w:noProof/>
            <w:webHidden/>
          </w:rPr>
          <w:t>314</w:t>
        </w:r>
        <w:r w:rsidR="00F33153">
          <w:rPr>
            <w:noProof/>
            <w:webHidden/>
          </w:rPr>
          <w:fldChar w:fldCharType="end"/>
        </w:r>
      </w:hyperlink>
    </w:p>
    <w:p w14:paraId="118B5AB5" w14:textId="77777777" w:rsidR="00F33153" w:rsidRDefault="00835131">
      <w:pPr>
        <w:pStyle w:val="TM3"/>
        <w:rPr>
          <w:rFonts w:asciiTheme="minorHAnsi" w:hAnsiTheme="minorHAnsi"/>
          <w:noProof/>
          <w:sz w:val="22"/>
        </w:rPr>
      </w:pPr>
      <w:hyperlink w:anchor="_Toc438265385" w:history="1">
        <w:r w:rsidR="00F33153" w:rsidRPr="0005641D">
          <w:rPr>
            <w:rStyle w:val="Lienhypertexte"/>
            <w:noProof/>
          </w:rPr>
          <w:t>V.15.3. Les fonctions des AC en arithmétique quatrième année</w:t>
        </w:r>
        <w:r w:rsidR="00F33153">
          <w:rPr>
            <w:noProof/>
            <w:webHidden/>
          </w:rPr>
          <w:tab/>
        </w:r>
        <w:r w:rsidR="00F33153">
          <w:rPr>
            <w:noProof/>
            <w:webHidden/>
          </w:rPr>
          <w:fldChar w:fldCharType="begin"/>
        </w:r>
        <w:r w:rsidR="00F33153">
          <w:rPr>
            <w:noProof/>
            <w:webHidden/>
          </w:rPr>
          <w:instrText xml:space="preserve"> PAGEREF _Toc438265385 \h </w:instrText>
        </w:r>
        <w:r w:rsidR="00F33153">
          <w:rPr>
            <w:noProof/>
            <w:webHidden/>
          </w:rPr>
        </w:r>
        <w:r w:rsidR="00F33153">
          <w:rPr>
            <w:noProof/>
            <w:webHidden/>
          </w:rPr>
          <w:fldChar w:fldCharType="separate"/>
        </w:r>
        <w:r w:rsidR="00F33153">
          <w:rPr>
            <w:noProof/>
            <w:webHidden/>
          </w:rPr>
          <w:t>322</w:t>
        </w:r>
        <w:r w:rsidR="00F33153">
          <w:rPr>
            <w:noProof/>
            <w:webHidden/>
          </w:rPr>
          <w:fldChar w:fldCharType="end"/>
        </w:r>
      </w:hyperlink>
    </w:p>
    <w:p w14:paraId="2A239438" w14:textId="77777777" w:rsidR="00F33153" w:rsidRDefault="00835131">
      <w:pPr>
        <w:pStyle w:val="TM3"/>
        <w:rPr>
          <w:rFonts w:asciiTheme="minorHAnsi" w:hAnsiTheme="minorHAnsi"/>
          <w:noProof/>
          <w:sz w:val="22"/>
        </w:rPr>
      </w:pPr>
      <w:hyperlink w:anchor="_Toc438265386" w:history="1">
        <w:r w:rsidR="00F33153" w:rsidRPr="0005641D">
          <w:rPr>
            <w:rStyle w:val="Lienhypertexte"/>
            <w:noProof/>
          </w:rPr>
          <w:t>V.15.4. Les fonctions des AC en arithmétique cinquième année</w:t>
        </w:r>
        <w:r w:rsidR="00F33153">
          <w:rPr>
            <w:noProof/>
            <w:webHidden/>
          </w:rPr>
          <w:tab/>
        </w:r>
        <w:r w:rsidR="00F33153">
          <w:rPr>
            <w:noProof/>
            <w:webHidden/>
          </w:rPr>
          <w:fldChar w:fldCharType="begin"/>
        </w:r>
        <w:r w:rsidR="00F33153">
          <w:rPr>
            <w:noProof/>
            <w:webHidden/>
          </w:rPr>
          <w:instrText xml:space="preserve"> PAGEREF _Toc438265386 \h </w:instrText>
        </w:r>
        <w:r w:rsidR="00F33153">
          <w:rPr>
            <w:noProof/>
            <w:webHidden/>
          </w:rPr>
        </w:r>
        <w:r w:rsidR="00F33153">
          <w:rPr>
            <w:noProof/>
            <w:webHidden/>
          </w:rPr>
          <w:fldChar w:fldCharType="separate"/>
        </w:r>
        <w:r w:rsidR="00F33153">
          <w:rPr>
            <w:noProof/>
            <w:webHidden/>
          </w:rPr>
          <w:t>331</w:t>
        </w:r>
        <w:r w:rsidR="00F33153">
          <w:rPr>
            <w:noProof/>
            <w:webHidden/>
          </w:rPr>
          <w:fldChar w:fldCharType="end"/>
        </w:r>
      </w:hyperlink>
    </w:p>
    <w:p w14:paraId="31F9E03E"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87" w:history="1">
        <w:r w:rsidR="00F33153" w:rsidRPr="0005641D">
          <w:rPr>
            <w:rStyle w:val="Lienhypertexte"/>
            <w:noProof/>
          </w:rPr>
          <w:t>V.15.4.1. La fonction des changements de langue matrice</w:t>
        </w:r>
        <w:r w:rsidR="00F33153">
          <w:rPr>
            <w:noProof/>
            <w:webHidden/>
          </w:rPr>
          <w:tab/>
        </w:r>
        <w:r w:rsidR="00F33153">
          <w:rPr>
            <w:noProof/>
            <w:webHidden/>
          </w:rPr>
          <w:fldChar w:fldCharType="begin"/>
        </w:r>
        <w:r w:rsidR="00F33153">
          <w:rPr>
            <w:noProof/>
            <w:webHidden/>
          </w:rPr>
          <w:instrText xml:space="preserve"> PAGEREF _Toc438265387 \h </w:instrText>
        </w:r>
        <w:r w:rsidR="00F33153">
          <w:rPr>
            <w:noProof/>
            <w:webHidden/>
          </w:rPr>
        </w:r>
        <w:r w:rsidR="00F33153">
          <w:rPr>
            <w:noProof/>
            <w:webHidden/>
          </w:rPr>
          <w:fldChar w:fldCharType="separate"/>
        </w:r>
        <w:r w:rsidR="00F33153">
          <w:rPr>
            <w:noProof/>
            <w:webHidden/>
          </w:rPr>
          <w:t>331</w:t>
        </w:r>
        <w:r w:rsidR="00F33153">
          <w:rPr>
            <w:noProof/>
            <w:webHidden/>
          </w:rPr>
          <w:fldChar w:fldCharType="end"/>
        </w:r>
      </w:hyperlink>
    </w:p>
    <w:p w14:paraId="5A1C7154" w14:textId="77777777" w:rsidR="00F33153" w:rsidRDefault="00835131">
      <w:pPr>
        <w:pStyle w:val="TM3"/>
        <w:rPr>
          <w:rFonts w:asciiTheme="minorHAnsi" w:hAnsiTheme="minorHAnsi"/>
          <w:noProof/>
          <w:sz w:val="22"/>
        </w:rPr>
      </w:pPr>
      <w:hyperlink w:anchor="_Toc438265388" w:history="1">
        <w:r w:rsidR="00F33153" w:rsidRPr="0005641D">
          <w:rPr>
            <w:rStyle w:val="Lienhypertexte"/>
            <w:noProof/>
          </w:rPr>
          <w:t>V.15.5. La fonction des AC en cinquième année</w:t>
        </w:r>
        <w:r w:rsidR="00F33153">
          <w:rPr>
            <w:noProof/>
            <w:webHidden/>
          </w:rPr>
          <w:tab/>
        </w:r>
        <w:r w:rsidR="00F33153">
          <w:rPr>
            <w:noProof/>
            <w:webHidden/>
          </w:rPr>
          <w:fldChar w:fldCharType="begin"/>
        </w:r>
        <w:r w:rsidR="00F33153">
          <w:rPr>
            <w:noProof/>
            <w:webHidden/>
          </w:rPr>
          <w:instrText xml:space="preserve"> PAGEREF _Toc438265388 \h </w:instrText>
        </w:r>
        <w:r w:rsidR="00F33153">
          <w:rPr>
            <w:noProof/>
            <w:webHidden/>
          </w:rPr>
        </w:r>
        <w:r w:rsidR="00F33153">
          <w:rPr>
            <w:noProof/>
            <w:webHidden/>
          </w:rPr>
          <w:fldChar w:fldCharType="separate"/>
        </w:r>
        <w:r w:rsidR="00F33153">
          <w:rPr>
            <w:noProof/>
            <w:webHidden/>
          </w:rPr>
          <w:t>332</w:t>
        </w:r>
        <w:r w:rsidR="00F33153">
          <w:rPr>
            <w:noProof/>
            <w:webHidden/>
          </w:rPr>
          <w:fldChar w:fldCharType="end"/>
        </w:r>
      </w:hyperlink>
    </w:p>
    <w:p w14:paraId="1034964F" w14:textId="77777777" w:rsidR="00F33153" w:rsidRDefault="00835131">
      <w:pPr>
        <w:pStyle w:val="TM1"/>
        <w:rPr>
          <w:rFonts w:asciiTheme="minorHAnsi" w:hAnsiTheme="minorHAnsi"/>
          <w:noProof/>
          <w:sz w:val="22"/>
        </w:rPr>
      </w:pPr>
      <w:hyperlink w:anchor="_Toc438265389" w:history="1">
        <w:r w:rsidR="00F33153" w:rsidRPr="0005641D">
          <w:rPr>
            <w:rStyle w:val="Lienhypertexte"/>
            <w:caps/>
            <w:noProof/>
          </w:rPr>
          <w:t>Partie 3 : Analyse transversale de l’alternance codique en milieu scolaire bilingue</w:t>
        </w:r>
        <w:r w:rsidR="00F33153">
          <w:rPr>
            <w:noProof/>
            <w:webHidden/>
          </w:rPr>
          <w:tab/>
        </w:r>
        <w:r w:rsidR="00F33153">
          <w:rPr>
            <w:noProof/>
            <w:webHidden/>
          </w:rPr>
          <w:fldChar w:fldCharType="begin"/>
        </w:r>
        <w:r w:rsidR="00F33153">
          <w:rPr>
            <w:noProof/>
            <w:webHidden/>
          </w:rPr>
          <w:instrText xml:space="preserve"> PAGEREF _Toc438265389 \h </w:instrText>
        </w:r>
        <w:r w:rsidR="00F33153">
          <w:rPr>
            <w:noProof/>
            <w:webHidden/>
          </w:rPr>
        </w:r>
        <w:r w:rsidR="00F33153">
          <w:rPr>
            <w:noProof/>
            <w:webHidden/>
          </w:rPr>
          <w:fldChar w:fldCharType="separate"/>
        </w:r>
        <w:r w:rsidR="00F33153">
          <w:rPr>
            <w:noProof/>
            <w:webHidden/>
          </w:rPr>
          <w:t>342</w:t>
        </w:r>
        <w:r w:rsidR="00F33153">
          <w:rPr>
            <w:noProof/>
            <w:webHidden/>
          </w:rPr>
          <w:fldChar w:fldCharType="end"/>
        </w:r>
      </w:hyperlink>
    </w:p>
    <w:p w14:paraId="4C7712AA" w14:textId="77777777" w:rsidR="00F33153" w:rsidRDefault="00835131">
      <w:pPr>
        <w:pStyle w:val="TM1"/>
        <w:rPr>
          <w:rFonts w:asciiTheme="minorHAnsi" w:hAnsiTheme="minorHAnsi"/>
          <w:noProof/>
          <w:sz w:val="22"/>
        </w:rPr>
      </w:pPr>
      <w:hyperlink w:anchor="_Toc438265390" w:history="1">
        <w:r w:rsidR="00F33153" w:rsidRPr="0005641D">
          <w:rPr>
            <w:rStyle w:val="Lienhypertexte"/>
            <w:noProof/>
          </w:rPr>
          <w:t>CHAPITRE VI: analyse transversale</w:t>
        </w:r>
        <w:r w:rsidR="00F33153">
          <w:rPr>
            <w:noProof/>
            <w:webHidden/>
          </w:rPr>
          <w:tab/>
        </w:r>
        <w:r w:rsidR="00F33153">
          <w:rPr>
            <w:noProof/>
            <w:webHidden/>
          </w:rPr>
          <w:fldChar w:fldCharType="begin"/>
        </w:r>
        <w:r w:rsidR="00F33153">
          <w:rPr>
            <w:noProof/>
            <w:webHidden/>
          </w:rPr>
          <w:instrText xml:space="preserve"> PAGEREF _Toc438265390 \h </w:instrText>
        </w:r>
        <w:r w:rsidR="00F33153">
          <w:rPr>
            <w:noProof/>
            <w:webHidden/>
          </w:rPr>
        </w:r>
        <w:r w:rsidR="00F33153">
          <w:rPr>
            <w:noProof/>
            <w:webHidden/>
          </w:rPr>
          <w:fldChar w:fldCharType="separate"/>
        </w:r>
        <w:r w:rsidR="00F33153">
          <w:rPr>
            <w:noProof/>
            <w:webHidden/>
          </w:rPr>
          <w:t>343</w:t>
        </w:r>
        <w:r w:rsidR="00F33153">
          <w:rPr>
            <w:noProof/>
            <w:webHidden/>
          </w:rPr>
          <w:fldChar w:fldCharType="end"/>
        </w:r>
      </w:hyperlink>
    </w:p>
    <w:p w14:paraId="0F13E5EB" w14:textId="77777777" w:rsidR="00F33153" w:rsidRDefault="00835131">
      <w:pPr>
        <w:pStyle w:val="TM2"/>
        <w:tabs>
          <w:tab w:val="right" w:leader="dot" w:pos="9061"/>
        </w:tabs>
        <w:rPr>
          <w:rFonts w:asciiTheme="minorHAnsi" w:hAnsiTheme="minorHAnsi"/>
          <w:noProof/>
          <w:sz w:val="22"/>
        </w:rPr>
      </w:pPr>
      <w:hyperlink w:anchor="_Toc438265392" w:history="1">
        <w:r w:rsidR="00F33153" w:rsidRPr="0005641D">
          <w:rPr>
            <w:rStyle w:val="Lienhypertexte"/>
            <w:noProof/>
          </w:rPr>
          <w:t>VI.1. Les disciplines dispensées en troisième année</w:t>
        </w:r>
        <w:r w:rsidR="00F33153">
          <w:rPr>
            <w:noProof/>
            <w:webHidden/>
          </w:rPr>
          <w:tab/>
        </w:r>
        <w:r w:rsidR="00F33153">
          <w:rPr>
            <w:noProof/>
            <w:webHidden/>
          </w:rPr>
          <w:fldChar w:fldCharType="begin"/>
        </w:r>
        <w:r w:rsidR="00F33153">
          <w:rPr>
            <w:noProof/>
            <w:webHidden/>
          </w:rPr>
          <w:instrText xml:space="preserve"> PAGEREF _Toc438265392 \h </w:instrText>
        </w:r>
        <w:r w:rsidR="00F33153">
          <w:rPr>
            <w:noProof/>
            <w:webHidden/>
          </w:rPr>
        </w:r>
        <w:r w:rsidR="00F33153">
          <w:rPr>
            <w:noProof/>
            <w:webHidden/>
          </w:rPr>
          <w:fldChar w:fldCharType="separate"/>
        </w:r>
        <w:r w:rsidR="00F33153">
          <w:rPr>
            <w:noProof/>
            <w:webHidden/>
          </w:rPr>
          <w:t>343</w:t>
        </w:r>
        <w:r w:rsidR="00F33153">
          <w:rPr>
            <w:noProof/>
            <w:webHidden/>
          </w:rPr>
          <w:fldChar w:fldCharType="end"/>
        </w:r>
      </w:hyperlink>
    </w:p>
    <w:p w14:paraId="096819E7" w14:textId="77777777" w:rsidR="00F33153" w:rsidRDefault="00835131">
      <w:pPr>
        <w:pStyle w:val="TM3"/>
        <w:rPr>
          <w:rFonts w:asciiTheme="minorHAnsi" w:hAnsiTheme="minorHAnsi"/>
          <w:noProof/>
          <w:sz w:val="22"/>
        </w:rPr>
      </w:pPr>
      <w:hyperlink w:anchor="_Toc438265393" w:history="1">
        <w:r w:rsidR="00F33153" w:rsidRPr="0005641D">
          <w:rPr>
            <w:rStyle w:val="Lienhypertexte"/>
            <w:noProof/>
          </w:rPr>
          <w:t>VI.1.1. L’expression orale</w:t>
        </w:r>
        <w:r w:rsidR="00F33153">
          <w:rPr>
            <w:noProof/>
            <w:webHidden/>
          </w:rPr>
          <w:tab/>
        </w:r>
        <w:r w:rsidR="00F33153">
          <w:rPr>
            <w:noProof/>
            <w:webHidden/>
          </w:rPr>
          <w:fldChar w:fldCharType="begin"/>
        </w:r>
        <w:r w:rsidR="00F33153">
          <w:rPr>
            <w:noProof/>
            <w:webHidden/>
          </w:rPr>
          <w:instrText xml:space="preserve"> PAGEREF _Toc438265393 \h </w:instrText>
        </w:r>
        <w:r w:rsidR="00F33153">
          <w:rPr>
            <w:noProof/>
            <w:webHidden/>
          </w:rPr>
        </w:r>
        <w:r w:rsidR="00F33153">
          <w:rPr>
            <w:noProof/>
            <w:webHidden/>
          </w:rPr>
          <w:fldChar w:fldCharType="separate"/>
        </w:r>
        <w:r w:rsidR="00F33153">
          <w:rPr>
            <w:noProof/>
            <w:webHidden/>
          </w:rPr>
          <w:t>343</w:t>
        </w:r>
        <w:r w:rsidR="00F33153">
          <w:rPr>
            <w:noProof/>
            <w:webHidden/>
          </w:rPr>
          <w:fldChar w:fldCharType="end"/>
        </w:r>
      </w:hyperlink>
    </w:p>
    <w:p w14:paraId="79B668DD"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94" w:history="1">
        <w:r w:rsidR="00F33153" w:rsidRPr="0005641D">
          <w:rPr>
            <w:rStyle w:val="Lienhypertexte"/>
            <w:noProof/>
          </w:rPr>
          <w:t>VI.1.1.1. La grammaire</w:t>
        </w:r>
        <w:r w:rsidR="00F33153">
          <w:rPr>
            <w:noProof/>
            <w:webHidden/>
          </w:rPr>
          <w:tab/>
        </w:r>
        <w:r w:rsidR="00F33153">
          <w:rPr>
            <w:noProof/>
            <w:webHidden/>
          </w:rPr>
          <w:fldChar w:fldCharType="begin"/>
        </w:r>
        <w:r w:rsidR="00F33153">
          <w:rPr>
            <w:noProof/>
            <w:webHidden/>
          </w:rPr>
          <w:instrText xml:space="preserve"> PAGEREF _Toc438265394 \h </w:instrText>
        </w:r>
        <w:r w:rsidR="00F33153">
          <w:rPr>
            <w:noProof/>
            <w:webHidden/>
          </w:rPr>
        </w:r>
        <w:r w:rsidR="00F33153">
          <w:rPr>
            <w:noProof/>
            <w:webHidden/>
          </w:rPr>
          <w:fldChar w:fldCharType="separate"/>
        </w:r>
        <w:r w:rsidR="00F33153">
          <w:rPr>
            <w:noProof/>
            <w:webHidden/>
          </w:rPr>
          <w:t>344</w:t>
        </w:r>
        <w:r w:rsidR="00F33153">
          <w:rPr>
            <w:noProof/>
            <w:webHidden/>
          </w:rPr>
          <w:fldChar w:fldCharType="end"/>
        </w:r>
      </w:hyperlink>
    </w:p>
    <w:p w14:paraId="65E1DE18"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95" w:history="1">
        <w:r w:rsidR="00F33153" w:rsidRPr="0005641D">
          <w:rPr>
            <w:rStyle w:val="Lienhypertexte"/>
            <w:noProof/>
          </w:rPr>
          <w:t>VI.1.1.2. L’arithmétique</w:t>
        </w:r>
        <w:r w:rsidR="00F33153">
          <w:rPr>
            <w:noProof/>
            <w:webHidden/>
          </w:rPr>
          <w:tab/>
        </w:r>
        <w:r w:rsidR="00F33153">
          <w:rPr>
            <w:noProof/>
            <w:webHidden/>
          </w:rPr>
          <w:fldChar w:fldCharType="begin"/>
        </w:r>
        <w:r w:rsidR="00F33153">
          <w:rPr>
            <w:noProof/>
            <w:webHidden/>
          </w:rPr>
          <w:instrText xml:space="preserve"> PAGEREF _Toc438265395 \h </w:instrText>
        </w:r>
        <w:r w:rsidR="00F33153">
          <w:rPr>
            <w:noProof/>
            <w:webHidden/>
          </w:rPr>
        </w:r>
        <w:r w:rsidR="00F33153">
          <w:rPr>
            <w:noProof/>
            <w:webHidden/>
          </w:rPr>
          <w:fldChar w:fldCharType="separate"/>
        </w:r>
        <w:r w:rsidR="00F33153">
          <w:rPr>
            <w:noProof/>
            <w:webHidden/>
          </w:rPr>
          <w:t>347</w:t>
        </w:r>
        <w:r w:rsidR="00F33153">
          <w:rPr>
            <w:noProof/>
            <w:webHidden/>
          </w:rPr>
          <w:fldChar w:fldCharType="end"/>
        </w:r>
      </w:hyperlink>
    </w:p>
    <w:p w14:paraId="251229A5" w14:textId="77777777" w:rsidR="00F33153" w:rsidRDefault="00835131">
      <w:pPr>
        <w:pStyle w:val="TM3"/>
        <w:rPr>
          <w:rFonts w:asciiTheme="minorHAnsi" w:hAnsiTheme="minorHAnsi"/>
          <w:noProof/>
          <w:sz w:val="22"/>
        </w:rPr>
      </w:pPr>
      <w:hyperlink w:anchor="_Toc438265396" w:history="1">
        <w:r w:rsidR="00F33153" w:rsidRPr="0005641D">
          <w:rPr>
            <w:rStyle w:val="Lienhypertexte"/>
            <w:noProof/>
          </w:rPr>
          <w:t>VI.1.2. Au plan quantitatif formel en troisième année</w:t>
        </w:r>
        <w:r w:rsidR="00F33153">
          <w:rPr>
            <w:noProof/>
            <w:webHidden/>
          </w:rPr>
          <w:tab/>
        </w:r>
        <w:r w:rsidR="00F33153">
          <w:rPr>
            <w:noProof/>
            <w:webHidden/>
          </w:rPr>
          <w:fldChar w:fldCharType="begin"/>
        </w:r>
        <w:r w:rsidR="00F33153">
          <w:rPr>
            <w:noProof/>
            <w:webHidden/>
          </w:rPr>
          <w:instrText xml:space="preserve"> PAGEREF _Toc438265396 \h </w:instrText>
        </w:r>
        <w:r w:rsidR="00F33153">
          <w:rPr>
            <w:noProof/>
            <w:webHidden/>
          </w:rPr>
        </w:r>
        <w:r w:rsidR="00F33153">
          <w:rPr>
            <w:noProof/>
            <w:webHidden/>
          </w:rPr>
          <w:fldChar w:fldCharType="separate"/>
        </w:r>
        <w:r w:rsidR="00F33153">
          <w:rPr>
            <w:noProof/>
            <w:webHidden/>
          </w:rPr>
          <w:t>348</w:t>
        </w:r>
        <w:r w:rsidR="00F33153">
          <w:rPr>
            <w:noProof/>
            <w:webHidden/>
          </w:rPr>
          <w:fldChar w:fldCharType="end"/>
        </w:r>
      </w:hyperlink>
    </w:p>
    <w:p w14:paraId="44D45A23" w14:textId="77777777" w:rsidR="00F33153" w:rsidRDefault="00835131">
      <w:pPr>
        <w:pStyle w:val="TM3"/>
        <w:rPr>
          <w:rFonts w:asciiTheme="minorHAnsi" w:hAnsiTheme="minorHAnsi"/>
          <w:noProof/>
          <w:sz w:val="22"/>
        </w:rPr>
      </w:pPr>
      <w:hyperlink w:anchor="_Toc438265397" w:history="1">
        <w:r w:rsidR="00F33153" w:rsidRPr="0005641D">
          <w:rPr>
            <w:rStyle w:val="Lienhypertexte"/>
            <w:noProof/>
          </w:rPr>
          <w:t>VI.1.3. Au plan qualitatif fonctionnel</w:t>
        </w:r>
        <w:r w:rsidR="00F33153">
          <w:rPr>
            <w:noProof/>
            <w:webHidden/>
          </w:rPr>
          <w:tab/>
        </w:r>
        <w:r w:rsidR="00F33153">
          <w:rPr>
            <w:noProof/>
            <w:webHidden/>
          </w:rPr>
          <w:fldChar w:fldCharType="begin"/>
        </w:r>
        <w:r w:rsidR="00F33153">
          <w:rPr>
            <w:noProof/>
            <w:webHidden/>
          </w:rPr>
          <w:instrText xml:space="preserve"> PAGEREF _Toc438265397 \h </w:instrText>
        </w:r>
        <w:r w:rsidR="00F33153">
          <w:rPr>
            <w:noProof/>
            <w:webHidden/>
          </w:rPr>
        </w:r>
        <w:r w:rsidR="00F33153">
          <w:rPr>
            <w:noProof/>
            <w:webHidden/>
          </w:rPr>
          <w:fldChar w:fldCharType="separate"/>
        </w:r>
        <w:r w:rsidR="00F33153">
          <w:rPr>
            <w:noProof/>
            <w:webHidden/>
          </w:rPr>
          <w:t>351</w:t>
        </w:r>
        <w:r w:rsidR="00F33153">
          <w:rPr>
            <w:noProof/>
            <w:webHidden/>
          </w:rPr>
          <w:fldChar w:fldCharType="end"/>
        </w:r>
      </w:hyperlink>
    </w:p>
    <w:p w14:paraId="2192B739" w14:textId="77777777" w:rsidR="00F33153" w:rsidRDefault="00835131">
      <w:pPr>
        <w:pStyle w:val="TM2"/>
        <w:tabs>
          <w:tab w:val="right" w:leader="dot" w:pos="9061"/>
        </w:tabs>
        <w:rPr>
          <w:rFonts w:asciiTheme="minorHAnsi" w:hAnsiTheme="minorHAnsi"/>
          <w:noProof/>
          <w:sz w:val="22"/>
        </w:rPr>
      </w:pPr>
      <w:hyperlink w:anchor="_Toc438265398" w:history="1">
        <w:r w:rsidR="00F33153" w:rsidRPr="0005641D">
          <w:rPr>
            <w:rStyle w:val="Lienhypertexte"/>
            <w:noProof/>
          </w:rPr>
          <w:t>VI.2. Les leçons dispensées en quatrième année</w:t>
        </w:r>
        <w:r w:rsidR="00F33153">
          <w:rPr>
            <w:noProof/>
            <w:webHidden/>
          </w:rPr>
          <w:tab/>
        </w:r>
        <w:r w:rsidR="00F33153">
          <w:rPr>
            <w:noProof/>
            <w:webHidden/>
          </w:rPr>
          <w:fldChar w:fldCharType="begin"/>
        </w:r>
        <w:r w:rsidR="00F33153">
          <w:rPr>
            <w:noProof/>
            <w:webHidden/>
          </w:rPr>
          <w:instrText xml:space="preserve"> PAGEREF _Toc438265398 \h </w:instrText>
        </w:r>
        <w:r w:rsidR="00F33153">
          <w:rPr>
            <w:noProof/>
            <w:webHidden/>
          </w:rPr>
        </w:r>
        <w:r w:rsidR="00F33153">
          <w:rPr>
            <w:noProof/>
            <w:webHidden/>
          </w:rPr>
          <w:fldChar w:fldCharType="separate"/>
        </w:r>
        <w:r w:rsidR="00F33153">
          <w:rPr>
            <w:noProof/>
            <w:webHidden/>
          </w:rPr>
          <w:t>360</w:t>
        </w:r>
        <w:r w:rsidR="00F33153">
          <w:rPr>
            <w:noProof/>
            <w:webHidden/>
          </w:rPr>
          <w:fldChar w:fldCharType="end"/>
        </w:r>
      </w:hyperlink>
    </w:p>
    <w:p w14:paraId="148BDCA0"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399" w:history="1">
        <w:r w:rsidR="00F33153" w:rsidRPr="0005641D">
          <w:rPr>
            <w:rStyle w:val="Lienhypertexte"/>
            <w:noProof/>
          </w:rPr>
          <w:t>VI.2.1.1. L’orthographe</w:t>
        </w:r>
        <w:r w:rsidR="00F33153">
          <w:rPr>
            <w:noProof/>
            <w:webHidden/>
          </w:rPr>
          <w:tab/>
        </w:r>
        <w:r w:rsidR="00F33153">
          <w:rPr>
            <w:noProof/>
            <w:webHidden/>
          </w:rPr>
          <w:fldChar w:fldCharType="begin"/>
        </w:r>
        <w:r w:rsidR="00F33153">
          <w:rPr>
            <w:noProof/>
            <w:webHidden/>
          </w:rPr>
          <w:instrText xml:space="preserve"> PAGEREF _Toc438265399 \h </w:instrText>
        </w:r>
        <w:r w:rsidR="00F33153">
          <w:rPr>
            <w:noProof/>
            <w:webHidden/>
          </w:rPr>
        </w:r>
        <w:r w:rsidR="00F33153">
          <w:rPr>
            <w:noProof/>
            <w:webHidden/>
          </w:rPr>
          <w:fldChar w:fldCharType="separate"/>
        </w:r>
        <w:r w:rsidR="00F33153">
          <w:rPr>
            <w:noProof/>
            <w:webHidden/>
          </w:rPr>
          <w:t>360</w:t>
        </w:r>
        <w:r w:rsidR="00F33153">
          <w:rPr>
            <w:noProof/>
            <w:webHidden/>
          </w:rPr>
          <w:fldChar w:fldCharType="end"/>
        </w:r>
      </w:hyperlink>
    </w:p>
    <w:p w14:paraId="549BB493" w14:textId="77777777" w:rsidR="00F33153" w:rsidRDefault="00835131">
      <w:pPr>
        <w:pStyle w:val="TM3"/>
        <w:rPr>
          <w:rFonts w:asciiTheme="minorHAnsi" w:hAnsiTheme="minorHAnsi"/>
          <w:noProof/>
          <w:sz w:val="22"/>
        </w:rPr>
      </w:pPr>
      <w:hyperlink w:anchor="_Toc438265400" w:history="1">
        <w:r w:rsidR="00F33153" w:rsidRPr="0005641D">
          <w:rPr>
            <w:rStyle w:val="Lienhypertexte"/>
            <w:noProof/>
          </w:rPr>
          <w:t>VI.2.2. Au plan quantitatif formel en quatrième année</w:t>
        </w:r>
        <w:r w:rsidR="00F33153">
          <w:rPr>
            <w:noProof/>
            <w:webHidden/>
          </w:rPr>
          <w:tab/>
        </w:r>
        <w:r w:rsidR="00F33153">
          <w:rPr>
            <w:noProof/>
            <w:webHidden/>
          </w:rPr>
          <w:fldChar w:fldCharType="begin"/>
        </w:r>
        <w:r w:rsidR="00F33153">
          <w:rPr>
            <w:noProof/>
            <w:webHidden/>
          </w:rPr>
          <w:instrText xml:space="preserve"> PAGEREF _Toc438265400 \h </w:instrText>
        </w:r>
        <w:r w:rsidR="00F33153">
          <w:rPr>
            <w:noProof/>
            <w:webHidden/>
          </w:rPr>
        </w:r>
        <w:r w:rsidR="00F33153">
          <w:rPr>
            <w:noProof/>
            <w:webHidden/>
          </w:rPr>
          <w:fldChar w:fldCharType="separate"/>
        </w:r>
        <w:r w:rsidR="00F33153">
          <w:rPr>
            <w:noProof/>
            <w:webHidden/>
          </w:rPr>
          <w:t>361</w:t>
        </w:r>
        <w:r w:rsidR="00F33153">
          <w:rPr>
            <w:noProof/>
            <w:webHidden/>
          </w:rPr>
          <w:fldChar w:fldCharType="end"/>
        </w:r>
      </w:hyperlink>
    </w:p>
    <w:p w14:paraId="746B4C0F" w14:textId="77777777" w:rsidR="00F33153" w:rsidRDefault="00835131">
      <w:pPr>
        <w:pStyle w:val="TM3"/>
        <w:rPr>
          <w:rFonts w:asciiTheme="minorHAnsi" w:hAnsiTheme="minorHAnsi"/>
          <w:noProof/>
          <w:sz w:val="22"/>
        </w:rPr>
      </w:pPr>
      <w:hyperlink w:anchor="_Toc438265401" w:history="1">
        <w:r w:rsidR="00F33153" w:rsidRPr="0005641D">
          <w:rPr>
            <w:rStyle w:val="Lienhypertexte"/>
            <w:noProof/>
          </w:rPr>
          <w:t>VI.2.3. Au plan qualitatif fonctionnel</w:t>
        </w:r>
        <w:r w:rsidR="00F33153">
          <w:rPr>
            <w:noProof/>
            <w:webHidden/>
          </w:rPr>
          <w:tab/>
        </w:r>
        <w:r w:rsidR="00F33153">
          <w:rPr>
            <w:noProof/>
            <w:webHidden/>
          </w:rPr>
          <w:fldChar w:fldCharType="begin"/>
        </w:r>
        <w:r w:rsidR="00F33153">
          <w:rPr>
            <w:noProof/>
            <w:webHidden/>
          </w:rPr>
          <w:instrText xml:space="preserve"> PAGEREF _Toc438265401 \h </w:instrText>
        </w:r>
        <w:r w:rsidR="00F33153">
          <w:rPr>
            <w:noProof/>
            <w:webHidden/>
          </w:rPr>
        </w:r>
        <w:r w:rsidR="00F33153">
          <w:rPr>
            <w:noProof/>
            <w:webHidden/>
          </w:rPr>
          <w:fldChar w:fldCharType="separate"/>
        </w:r>
        <w:r w:rsidR="00F33153">
          <w:rPr>
            <w:noProof/>
            <w:webHidden/>
          </w:rPr>
          <w:t>363</w:t>
        </w:r>
        <w:r w:rsidR="00F33153">
          <w:rPr>
            <w:noProof/>
            <w:webHidden/>
          </w:rPr>
          <w:fldChar w:fldCharType="end"/>
        </w:r>
      </w:hyperlink>
    </w:p>
    <w:p w14:paraId="5351C16D" w14:textId="77777777" w:rsidR="00F33153" w:rsidRDefault="00835131">
      <w:pPr>
        <w:pStyle w:val="TM2"/>
        <w:tabs>
          <w:tab w:val="right" w:leader="dot" w:pos="9061"/>
        </w:tabs>
        <w:rPr>
          <w:rFonts w:asciiTheme="minorHAnsi" w:hAnsiTheme="minorHAnsi"/>
          <w:noProof/>
          <w:sz w:val="22"/>
        </w:rPr>
      </w:pPr>
      <w:hyperlink w:anchor="_Toc438265402" w:history="1">
        <w:r w:rsidR="00F33153" w:rsidRPr="0005641D">
          <w:rPr>
            <w:rStyle w:val="Lienhypertexte"/>
            <w:noProof/>
          </w:rPr>
          <w:t>VI.3. La conjugaison en cinquième année</w:t>
        </w:r>
        <w:r w:rsidR="00F33153">
          <w:rPr>
            <w:noProof/>
            <w:webHidden/>
          </w:rPr>
          <w:tab/>
        </w:r>
        <w:r w:rsidR="00F33153">
          <w:rPr>
            <w:noProof/>
            <w:webHidden/>
          </w:rPr>
          <w:fldChar w:fldCharType="begin"/>
        </w:r>
        <w:r w:rsidR="00F33153">
          <w:rPr>
            <w:noProof/>
            <w:webHidden/>
          </w:rPr>
          <w:instrText xml:space="preserve"> PAGEREF _Toc438265402 \h </w:instrText>
        </w:r>
        <w:r w:rsidR="00F33153">
          <w:rPr>
            <w:noProof/>
            <w:webHidden/>
          </w:rPr>
        </w:r>
        <w:r w:rsidR="00F33153">
          <w:rPr>
            <w:noProof/>
            <w:webHidden/>
          </w:rPr>
          <w:fldChar w:fldCharType="separate"/>
        </w:r>
        <w:r w:rsidR="00F33153">
          <w:rPr>
            <w:noProof/>
            <w:webHidden/>
          </w:rPr>
          <w:t>368</w:t>
        </w:r>
        <w:r w:rsidR="00F33153">
          <w:rPr>
            <w:noProof/>
            <w:webHidden/>
          </w:rPr>
          <w:fldChar w:fldCharType="end"/>
        </w:r>
      </w:hyperlink>
    </w:p>
    <w:p w14:paraId="027654AF" w14:textId="77777777" w:rsidR="00F33153" w:rsidRDefault="00835131">
      <w:pPr>
        <w:pStyle w:val="TM3"/>
        <w:rPr>
          <w:rFonts w:asciiTheme="minorHAnsi" w:hAnsiTheme="minorHAnsi"/>
          <w:noProof/>
          <w:sz w:val="22"/>
        </w:rPr>
      </w:pPr>
      <w:hyperlink w:anchor="_Toc438265403" w:history="1">
        <w:r w:rsidR="00F33153" w:rsidRPr="0005641D">
          <w:rPr>
            <w:rStyle w:val="Lienhypertexte"/>
            <w:noProof/>
          </w:rPr>
          <w:t>VI.3.1. La grammaire en cinquième année</w:t>
        </w:r>
        <w:r w:rsidR="00F33153">
          <w:rPr>
            <w:noProof/>
            <w:webHidden/>
          </w:rPr>
          <w:tab/>
        </w:r>
        <w:r w:rsidR="00F33153">
          <w:rPr>
            <w:noProof/>
            <w:webHidden/>
          </w:rPr>
          <w:fldChar w:fldCharType="begin"/>
        </w:r>
        <w:r w:rsidR="00F33153">
          <w:rPr>
            <w:noProof/>
            <w:webHidden/>
          </w:rPr>
          <w:instrText xml:space="preserve"> PAGEREF _Toc438265403 \h </w:instrText>
        </w:r>
        <w:r w:rsidR="00F33153">
          <w:rPr>
            <w:noProof/>
            <w:webHidden/>
          </w:rPr>
        </w:r>
        <w:r w:rsidR="00F33153">
          <w:rPr>
            <w:noProof/>
            <w:webHidden/>
          </w:rPr>
          <w:fldChar w:fldCharType="separate"/>
        </w:r>
        <w:r w:rsidR="00F33153">
          <w:rPr>
            <w:noProof/>
            <w:webHidden/>
          </w:rPr>
          <w:t>369</w:t>
        </w:r>
        <w:r w:rsidR="00F33153">
          <w:rPr>
            <w:noProof/>
            <w:webHidden/>
          </w:rPr>
          <w:fldChar w:fldCharType="end"/>
        </w:r>
      </w:hyperlink>
    </w:p>
    <w:p w14:paraId="109B6823" w14:textId="77777777" w:rsidR="00F33153" w:rsidRDefault="00835131">
      <w:pPr>
        <w:pStyle w:val="TM3"/>
        <w:rPr>
          <w:rFonts w:asciiTheme="minorHAnsi" w:hAnsiTheme="minorHAnsi"/>
          <w:noProof/>
          <w:sz w:val="22"/>
        </w:rPr>
      </w:pPr>
      <w:hyperlink w:anchor="_Toc438265404" w:history="1">
        <w:r w:rsidR="00F33153" w:rsidRPr="0005641D">
          <w:rPr>
            <w:rStyle w:val="Lienhypertexte"/>
            <w:noProof/>
          </w:rPr>
          <w:t>VI.3.2. Au plan quantitatif formel en cinquième année</w:t>
        </w:r>
        <w:r w:rsidR="00F33153">
          <w:rPr>
            <w:noProof/>
            <w:webHidden/>
          </w:rPr>
          <w:tab/>
        </w:r>
        <w:r w:rsidR="00F33153">
          <w:rPr>
            <w:noProof/>
            <w:webHidden/>
          </w:rPr>
          <w:fldChar w:fldCharType="begin"/>
        </w:r>
        <w:r w:rsidR="00F33153">
          <w:rPr>
            <w:noProof/>
            <w:webHidden/>
          </w:rPr>
          <w:instrText xml:space="preserve"> PAGEREF _Toc438265404 \h </w:instrText>
        </w:r>
        <w:r w:rsidR="00F33153">
          <w:rPr>
            <w:noProof/>
            <w:webHidden/>
          </w:rPr>
        </w:r>
        <w:r w:rsidR="00F33153">
          <w:rPr>
            <w:noProof/>
            <w:webHidden/>
          </w:rPr>
          <w:fldChar w:fldCharType="separate"/>
        </w:r>
        <w:r w:rsidR="00F33153">
          <w:rPr>
            <w:noProof/>
            <w:webHidden/>
          </w:rPr>
          <w:t>370</w:t>
        </w:r>
        <w:r w:rsidR="00F33153">
          <w:rPr>
            <w:noProof/>
            <w:webHidden/>
          </w:rPr>
          <w:fldChar w:fldCharType="end"/>
        </w:r>
      </w:hyperlink>
    </w:p>
    <w:p w14:paraId="34F6C0CA" w14:textId="77777777" w:rsidR="00F33153" w:rsidRDefault="00835131">
      <w:pPr>
        <w:pStyle w:val="TM3"/>
        <w:rPr>
          <w:rFonts w:asciiTheme="minorHAnsi" w:hAnsiTheme="minorHAnsi"/>
          <w:noProof/>
          <w:sz w:val="22"/>
        </w:rPr>
      </w:pPr>
      <w:hyperlink w:anchor="_Toc438265405" w:history="1">
        <w:r w:rsidR="00F33153" w:rsidRPr="0005641D">
          <w:rPr>
            <w:rStyle w:val="Lienhypertexte"/>
            <w:noProof/>
          </w:rPr>
          <w:t>VI.3.3. Au plan qualitatif fonctionnel</w:t>
        </w:r>
        <w:r w:rsidR="00F33153">
          <w:rPr>
            <w:noProof/>
            <w:webHidden/>
          </w:rPr>
          <w:tab/>
        </w:r>
        <w:r w:rsidR="00F33153">
          <w:rPr>
            <w:noProof/>
            <w:webHidden/>
          </w:rPr>
          <w:fldChar w:fldCharType="begin"/>
        </w:r>
        <w:r w:rsidR="00F33153">
          <w:rPr>
            <w:noProof/>
            <w:webHidden/>
          </w:rPr>
          <w:instrText xml:space="preserve"> PAGEREF _Toc438265405 \h </w:instrText>
        </w:r>
        <w:r w:rsidR="00F33153">
          <w:rPr>
            <w:noProof/>
            <w:webHidden/>
          </w:rPr>
        </w:r>
        <w:r w:rsidR="00F33153">
          <w:rPr>
            <w:noProof/>
            <w:webHidden/>
          </w:rPr>
          <w:fldChar w:fldCharType="separate"/>
        </w:r>
        <w:r w:rsidR="00F33153">
          <w:rPr>
            <w:noProof/>
            <w:webHidden/>
          </w:rPr>
          <w:t>372</w:t>
        </w:r>
        <w:r w:rsidR="00F33153">
          <w:rPr>
            <w:noProof/>
            <w:webHidden/>
          </w:rPr>
          <w:fldChar w:fldCharType="end"/>
        </w:r>
      </w:hyperlink>
    </w:p>
    <w:p w14:paraId="794EC717"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406" w:history="1">
        <w:r w:rsidR="00F33153" w:rsidRPr="0005641D">
          <w:rPr>
            <w:rStyle w:val="Lienhypertexte"/>
            <w:noProof/>
            <w:lang w:eastAsia="fr-FR"/>
          </w:rPr>
          <w:t>VI.3.3.1. Analyse fonctionnelle des AC du fichier Bful-A5-conj-L2-241111.cha</w:t>
        </w:r>
        <w:r w:rsidR="00F33153">
          <w:rPr>
            <w:noProof/>
            <w:webHidden/>
          </w:rPr>
          <w:tab/>
        </w:r>
        <w:r w:rsidR="00F33153">
          <w:rPr>
            <w:noProof/>
            <w:webHidden/>
          </w:rPr>
          <w:fldChar w:fldCharType="begin"/>
        </w:r>
        <w:r w:rsidR="00F33153">
          <w:rPr>
            <w:noProof/>
            <w:webHidden/>
          </w:rPr>
          <w:instrText xml:space="preserve"> PAGEREF _Toc438265406 \h </w:instrText>
        </w:r>
        <w:r w:rsidR="00F33153">
          <w:rPr>
            <w:noProof/>
            <w:webHidden/>
          </w:rPr>
        </w:r>
        <w:r w:rsidR="00F33153">
          <w:rPr>
            <w:noProof/>
            <w:webHidden/>
          </w:rPr>
          <w:fldChar w:fldCharType="separate"/>
        </w:r>
        <w:r w:rsidR="00F33153">
          <w:rPr>
            <w:noProof/>
            <w:webHidden/>
          </w:rPr>
          <w:t>373</w:t>
        </w:r>
        <w:r w:rsidR="00F33153">
          <w:rPr>
            <w:noProof/>
            <w:webHidden/>
          </w:rPr>
          <w:fldChar w:fldCharType="end"/>
        </w:r>
      </w:hyperlink>
    </w:p>
    <w:p w14:paraId="5E38C905" w14:textId="77777777" w:rsidR="00F33153" w:rsidRDefault="00835131">
      <w:pPr>
        <w:pStyle w:val="TM4"/>
        <w:tabs>
          <w:tab w:val="right" w:leader="dot" w:pos="9061"/>
        </w:tabs>
        <w:rPr>
          <w:rFonts w:asciiTheme="minorHAnsi" w:eastAsiaTheme="minorEastAsia" w:hAnsiTheme="minorHAnsi"/>
          <w:noProof/>
          <w:sz w:val="22"/>
          <w:lang w:eastAsia="fr-FR"/>
        </w:rPr>
      </w:pPr>
      <w:hyperlink w:anchor="_Toc438265407" w:history="1">
        <w:r w:rsidR="00F33153" w:rsidRPr="0005641D">
          <w:rPr>
            <w:rStyle w:val="Lienhypertexte"/>
            <w:noProof/>
            <w:lang w:eastAsia="fr-FR"/>
          </w:rPr>
          <w:t>VI.3.3.2. Analyse fonctionnelle des AC du fichier Bful-A5-gram-L2-241111.cha</w:t>
        </w:r>
        <w:r w:rsidR="00F33153">
          <w:rPr>
            <w:noProof/>
            <w:webHidden/>
          </w:rPr>
          <w:tab/>
        </w:r>
        <w:r w:rsidR="00F33153">
          <w:rPr>
            <w:noProof/>
            <w:webHidden/>
          </w:rPr>
          <w:fldChar w:fldCharType="begin"/>
        </w:r>
        <w:r w:rsidR="00F33153">
          <w:rPr>
            <w:noProof/>
            <w:webHidden/>
          </w:rPr>
          <w:instrText xml:space="preserve"> PAGEREF _Toc438265407 \h </w:instrText>
        </w:r>
        <w:r w:rsidR="00F33153">
          <w:rPr>
            <w:noProof/>
            <w:webHidden/>
          </w:rPr>
        </w:r>
        <w:r w:rsidR="00F33153">
          <w:rPr>
            <w:noProof/>
            <w:webHidden/>
          </w:rPr>
          <w:fldChar w:fldCharType="separate"/>
        </w:r>
        <w:r w:rsidR="00F33153">
          <w:rPr>
            <w:noProof/>
            <w:webHidden/>
          </w:rPr>
          <w:t>375</w:t>
        </w:r>
        <w:r w:rsidR="00F33153">
          <w:rPr>
            <w:noProof/>
            <w:webHidden/>
          </w:rPr>
          <w:fldChar w:fldCharType="end"/>
        </w:r>
      </w:hyperlink>
    </w:p>
    <w:p w14:paraId="4384B4D6" w14:textId="77777777" w:rsidR="00F33153" w:rsidRDefault="00835131">
      <w:pPr>
        <w:pStyle w:val="TM2"/>
        <w:tabs>
          <w:tab w:val="right" w:leader="dot" w:pos="9061"/>
        </w:tabs>
        <w:rPr>
          <w:rFonts w:asciiTheme="minorHAnsi" w:hAnsiTheme="minorHAnsi"/>
          <w:noProof/>
          <w:sz w:val="22"/>
        </w:rPr>
      </w:pPr>
      <w:hyperlink w:anchor="_Toc438265408" w:history="1">
        <w:r w:rsidR="00F33153" w:rsidRPr="0005641D">
          <w:rPr>
            <w:rStyle w:val="Lienhypertexte"/>
            <w:noProof/>
          </w:rPr>
          <w:t>VI.4. Les aspects linguistiques des AC</w:t>
        </w:r>
        <w:r w:rsidR="00F33153">
          <w:rPr>
            <w:noProof/>
            <w:webHidden/>
          </w:rPr>
          <w:tab/>
        </w:r>
        <w:r w:rsidR="00F33153">
          <w:rPr>
            <w:noProof/>
            <w:webHidden/>
          </w:rPr>
          <w:fldChar w:fldCharType="begin"/>
        </w:r>
        <w:r w:rsidR="00F33153">
          <w:rPr>
            <w:noProof/>
            <w:webHidden/>
          </w:rPr>
          <w:instrText xml:space="preserve"> PAGEREF _Toc438265408 \h </w:instrText>
        </w:r>
        <w:r w:rsidR="00F33153">
          <w:rPr>
            <w:noProof/>
            <w:webHidden/>
          </w:rPr>
        </w:r>
        <w:r w:rsidR="00F33153">
          <w:rPr>
            <w:noProof/>
            <w:webHidden/>
          </w:rPr>
          <w:fldChar w:fldCharType="separate"/>
        </w:r>
        <w:r w:rsidR="00F33153">
          <w:rPr>
            <w:noProof/>
            <w:webHidden/>
          </w:rPr>
          <w:t>380</w:t>
        </w:r>
        <w:r w:rsidR="00F33153">
          <w:rPr>
            <w:noProof/>
            <w:webHidden/>
          </w:rPr>
          <w:fldChar w:fldCharType="end"/>
        </w:r>
      </w:hyperlink>
    </w:p>
    <w:p w14:paraId="551A3E6C" w14:textId="77777777" w:rsidR="00F33153" w:rsidRDefault="00835131">
      <w:pPr>
        <w:pStyle w:val="TM3"/>
        <w:rPr>
          <w:rFonts w:asciiTheme="minorHAnsi" w:hAnsiTheme="minorHAnsi"/>
          <w:noProof/>
          <w:sz w:val="22"/>
        </w:rPr>
      </w:pPr>
      <w:hyperlink w:anchor="_Toc438265409" w:history="1">
        <w:r w:rsidR="00F33153" w:rsidRPr="0005641D">
          <w:rPr>
            <w:rStyle w:val="Lienhypertexte"/>
            <w:noProof/>
          </w:rPr>
          <w:t>VI.4.1. Emprunts linguistiques ou alternances codiques</w:t>
        </w:r>
        <w:r w:rsidR="00F33153">
          <w:rPr>
            <w:noProof/>
            <w:webHidden/>
          </w:rPr>
          <w:tab/>
        </w:r>
        <w:r w:rsidR="00F33153">
          <w:rPr>
            <w:noProof/>
            <w:webHidden/>
          </w:rPr>
          <w:fldChar w:fldCharType="begin"/>
        </w:r>
        <w:r w:rsidR="00F33153">
          <w:rPr>
            <w:noProof/>
            <w:webHidden/>
          </w:rPr>
          <w:instrText xml:space="preserve"> PAGEREF _Toc438265409 \h </w:instrText>
        </w:r>
        <w:r w:rsidR="00F33153">
          <w:rPr>
            <w:noProof/>
            <w:webHidden/>
          </w:rPr>
        </w:r>
        <w:r w:rsidR="00F33153">
          <w:rPr>
            <w:noProof/>
            <w:webHidden/>
          </w:rPr>
          <w:fldChar w:fldCharType="separate"/>
        </w:r>
        <w:r w:rsidR="00F33153">
          <w:rPr>
            <w:noProof/>
            <w:webHidden/>
          </w:rPr>
          <w:t>382</w:t>
        </w:r>
        <w:r w:rsidR="00F33153">
          <w:rPr>
            <w:noProof/>
            <w:webHidden/>
          </w:rPr>
          <w:fldChar w:fldCharType="end"/>
        </w:r>
      </w:hyperlink>
    </w:p>
    <w:p w14:paraId="6AD9966A" w14:textId="77777777" w:rsidR="00F33153" w:rsidRDefault="00835131">
      <w:pPr>
        <w:pStyle w:val="TM3"/>
        <w:rPr>
          <w:rFonts w:asciiTheme="minorHAnsi" w:hAnsiTheme="minorHAnsi"/>
          <w:noProof/>
          <w:sz w:val="22"/>
        </w:rPr>
      </w:pPr>
      <w:hyperlink w:anchor="_Toc438265410" w:history="1">
        <w:r w:rsidR="00F33153" w:rsidRPr="0005641D">
          <w:rPr>
            <w:rStyle w:val="Lienhypertexte"/>
            <w:noProof/>
          </w:rPr>
          <w:t>VI.4.2. La grammaire de l’AC en intraphrastique</w:t>
        </w:r>
        <w:r w:rsidR="00F33153">
          <w:rPr>
            <w:noProof/>
            <w:webHidden/>
          </w:rPr>
          <w:tab/>
        </w:r>
        <w:r w:rsidR="00F33153">
          <w:rPr>
            <w:noProof/>
            <w:webHidden/>
          </w:rPr>
          <w:fldChar w:fldCharType="begin"/>
        </w:r>
        <w:r w:rsidR="00F33153">
          <w:rPr>
            <w:noProof/>
            <w:webHidden/>
          </w:rPr>
          <w:instrText xml:space="preserve"> PAGEREF _Toc438265410 \h </w:instrText>
        </w:r>
        <w:r w:rsidR="00F33153">
          <w:rPr>
            <w:noProof/>
            <w:webHidden/>
          </w:rPr>
        </w:r>
        <w:r w:rsidR="00F33153">
          <w:rPr>
            <w:noProof/>
            <w:webHidden/>
          </w:rPr>
          <w:fldChar w:fldCharType="separate"/>
        </w:r>
        <w:r w:rsidR="00F33153">
          <w:rPr>
            <w:noProof/>
            <w:webHidden/>
          </w:rPr>
          <w:t>388</w:t>
        </w:r>
        <w:r w:rsidR="00F33153">
          <w:rPr>
            <w:noProof/>
            <w:webHidden/>
          </w:rPr>
          <w:fldChar w:fldCharType="end"/>
        </w:r>
      </w:hyperlink>
    </w:p>
    <w:p w14:paraId="386C50E7" w14:textId="77777777" w:rsidR="00F33153" w:rsidRDefault="00835131">
      <w:pPr>
        <w:pStyle w:val="TM2"/>
        <w:tabs>
          <w:tab w:val="right" w:leader="dot" w:pos="9061"/>
        </w:tabs>
        <w:rPr>
          <w:rFonts w:asciiTheme="minorHAnsi" w:hAnsiTheme="minorHAnsi"/>
          <w:noProof/>
          <w:sz w:val="22"/>
        </w:rPr>
      </w:pPr>
      <w:hyperlink w:anchor="_Toc438265411" w:history="1">
        <w:r w:rsidR="00F33153" w:rsidRPr="0005641D">
          <w:rPr>
            <w:rStyle w:val="Lienhypertexte"/>
            <w:noProof/>
          </w:rPr>
          <w:t>VI.5. Le pourcentage d’utilisation de L1-fulfulde et de L2 français en classe bilingue</w:t>
        </w:r>
        <w:r w:rsidR="00F33153">
          <w:rPr>
            <w:noProof/>
            <w:webHidden/>
          </w:rPr>
          <w:tab/>
        </w:r>
        <w:r w:rsidR="00F33153">
          <w:rPr>
            <w:noProof/>
            <w:webHidden/>
          </w:rPr>
          <w:fldChar w:fldCharType="begin"/>
        </w:r>
        <w:r w:rsidR="00F33153">
          <w:rPr>
            <w:noProof/>
            <w:webHidden/>
          </w:rPr>
          <w:instrText xml:space="preserve"> PAGEREF _Toc438265411 \h </w:instrText>
        </w:r>
        <w:r w:rsidR="00F33153">
          <w:rPr>
            <w:noProof/>
            <w:webHidden/>
          </w:rPr>
        </w:r>
        <w:r w:rsidR="00F33153">
          <w:rPr>
            <w:noProof/>
            <w:webHidden/>
          </w:rPr>
          <w:fldChar w:fldCharType="separate"/>
        </w:r>
        <w:r w:rsidR="00F33153">
          <w:rPr>
            <w:noProof/>
            <w:webHidden/>
          </w:rPr>
          <w:t>391</w:t>
        </w:r>
        <w:r w:rsidR="00F33153">
          <w:rPr>
            <w:noProof/>
            <w:webHidden/>
          </w:rPr>
          <w:fldChar w:fldCharType="end"/>
        </w:r>
      </w:hyperlink>
    </w:p>
    <w:p w14:paraId="2E687314" w14:textId="77777777" w:rsidR="00F33153" w:rsidRDefault="00835131">
      <w:pPr>
        <w:pStyle w:val="TM2"/>
        <w:tabs>
          <w:tab w:val="right" w:leader="dot" w:pos="9061"/>
        </w:tabs>
        <w:rPr>
          <w:rFonts w:asciiTheme="minorHAnsi" w:hAnsiTheme="minorHAnsi"/>
          <w:noProof/>
          <w:sz w:val="22"/>
        </w:rPr>
      </w:pPr>
      <w:hyperlink w:anchor="_Toc438265412" w:history="1">
        <w:r w:rsidR="00F33153" w:rsidRPr="0005641D">
          <w:rPr>
            <w:rStyle w:val="Lienhypertexte"/>
            <w:noProof/>
          </w:rPr>
          <w:t>VI.6. Proposition de didactisation de l’alternance codique</w:t>
        </w:r>
        <w:r w:rsidR="00F33153">
          <w:rPr>
            <w:noProof/>
            <w:webHidden/>
          </w:rPr>
          <w:tab/>
        </w:r>
        <w:r w:rsidR="00F33153">
          <w:rPr>
            <w:noProof/>
            <w:webHidden/>
          </w:rPr>
          <w:fldChar w:fldCharType="begin"/>
        </w:r>
        <w:r w:rsidR="00F33153">
          <w:rPr>
            <w:noProof/>
            <w:webHidden/>
          </w:rPr>
          <w:instrText xml:space="preserve"> PAGEREF _Toc438265412 \h </w:instrText>
        </w:r>
        <w:r w:rsidR="00F33153">
          <w:rPr>
            <w:noProof/>
            <w:webHidden/>
          </w:rPr>
        </w:r>
        <w:r w:rsidR="00F33153">
          <w:rPr>
            <w:noProof/>
            <w:webHidden/>
          </w:rPr>
          <w:fldChar w:fldCharType="separate"/>
        </w:r>
        <w:r w:rsidR="00F33153">
          <w:rPr>
            <w:noProof/>
            <w:webHidden/>
          </w:rPr>
          <w:t>396</w:t>
        </w:r>
        <w:r w:rsidR="00F33153">
          <w:rPr>
            <w:noProof/>
            <w:webHidden/>
          </w:rPr>
          <w:fldChar w:fldCharType="end"/>
        </w:r>
      </w:hyperlink>
    </w:p>
    <w:p w14:paraId="781392D7" w14:textId="77777777" w:rsidR="00F33153" w:rsidRDefault="00835131">
      <w:pPr>
        <w:pStyle w:val="TM1"/>
        <w:rPr>
          <w:rFonts w:asciiTheme="minorHAnsi" w:hAnsiTheme="minorHAnsi"/>
          <w:noProof/>
          <w:sz w:val="22"/>
        </w:rPr>
      </w:pPr>
      <w:hyperlink w:anchor="_Toc438265413" w:history="1">
        <w:r w:rsidR="00F33153" w:rsidRPr="0005641D">
          <w:rPr>
            <w:rStyle w:val="Lienhypertexte"/>
            <w:noProof/>
          </w:rPr>
          <w:t>CHAPITRE VII: Les aspects didactiques et la problématique du transfert de L1 à L2</w:t>
        </w:r>
        <w:r w:rsidR="00F33153">
          <w:rPr>
            <w:noProof/>
            <w:webHidden/>
          </w:rPr>
          <w:tab/>
        </w:r>
        <w:r w:rsidR="00F33153">
          <w:rPr>
            <w:noProof/>
            <w:webHidden/>
          </w:rPr>
          <w:fldChar w:fldCharType="begin"/>
        </w:r>
        <w:r w:rsidR="00F33153">
          <w:rPr>
            <w:noProof/>
            <w:webHidden/>
          </w:rPr>
          <w:instrText xml:space="preserve"> PAGEREF _Toc438265413 \h </w:instrText>
        </w:r>
        <w:r w:rsidR="00F33153">
          <w:rPr>
            <w:noProof/>
            <w:webHidden/>
          </w:rPr>
        </w:r>
        <w:r w:rsidR="00F33153">
          <w:rPr>
            <w:noProof/>
            <w:webHidden/>
          </w:rPr>
          <w:fldChar w:fldCharType="separate"/>
        </w:r>
        <w:r w:rsidR="00F33153">
          <w:rPr>
            <w:noProof/>
            <w:webHidden/>
          </w:rPr>
          <w:t>398</w:t>
        </w:r>
        <w:r w:rsidR="00F33153">
          <w:rPr>
            <w:noProof/>
            <w:webHidden/>
          </w:rPr>
          <w:fldChar w:fldCharType="end"/>
        </w:r>
      </w:hyperlink>
    </w:p>
    <w:p w14:paraId="21F53460" w14:textId="77777777" w:rsidR="00F33153" w:rsidRDefault="00835131">
      <w:pPr>
        <w:pStyle w:val="TM2"/>
        <w:tabs>
          <w:tab w:val="right" w:leader="dot" w:pos="9061"/>
        </w:tabs>
        <w:rPr>
          <w:rFonts w:asciiTheme="minorHAnsi" w:hAnsiTheme="minorHAnsi"/>
          <w:noProof/>
          <w:sz w:val="22"/>
        </w:rPr>
      </w:pPr>
      <w:hyperlink w:anchor="_Toc438265414" w:history="1">
        <w:r w:rsidR="00F33153" w:rsidRPr="0005641D">
          <w:rPr>
            <w:rStyle w:val="Lienhypertexte"/>
            <w:noProof/>
          </w:rPr>
          <w:t>VII.1. Macro-alternance des écoles bilingues</w:t>
        </w:r>
        <w:r w:rsidR="00F33153">
          <w:rPr>
            <w:noProof/>
            <w:webHidden/>
          </w:rPr>
          <w:tab/>
        </w:r>
        <w:r w:rsidR="00F33153">
          <w:rPr>
            <w:noProof/>
            <w:webHidden/>
          </w:rPr>
          <w:fldChar w:fldCharType="begin"/>
        </w:r>
        <w:r w:rsidR="00F33153">
          <w:rPr>
            <w:noProof/>
            <w:webHidden/>
          </w:rPr>
          <w:instrText xml:space="preserve"> PAGEREF _Toc438265414 \h </w:instrText>
        </w:r>
        <w:r w:rsidR="00F33153">
          <w:rPr>
            <w:noProof/>
            <w:webHidden/>
          </w:rPr>
        </w:r>
        <w:r w:rsidR="00F33153">
          <w:rPr>
            <w:noProof/>
            <w:webHidden/>
          </w:rPr>
          <w:fldChar w:fldCharType="separate"/>
        </w:r>
        <w:r w:rsidR="00F33153">
          <w:rPr>
            <w:noProof/>
            <w:webHidden/>
          </w:rPr>
          <w:t>400</w:t>
        </w:r>
        <w:r w:rsidR="00F33153">
          <w:rPr>
            <w:noProof/>
            <w:webHidden/>
          </w:rPr>
          <w:fldChar w:fldCharType="end"/>
        </w:r>
      </w:hyperlink>
    </w:p>
    <w:p w14:paraId="56E6FA80" w14:textId="77777777" w:rsidR="00F33153" w:rsidRDefault="00835131">
      <w:pPr>
        <w:pStyle w:val="TM2"/>
        <w:tabs>
          <w:tab w:val="right" w:leader="dot" w:pos="9061"/>
        </w:tabs>
        <w:rPr>
          <w:rFonts w:asciiTheme="minorHAnsi" w:hAnsiTheme="minorHAnsi"/>
          <w:noProof/>
          <w:sz w:val="22"/>
        </w:rPr>
      </w:pPr>
      <w:hyperlink w:anchor="_Toc438265415" w:history="1">
        <w:r w:rsidR="00F33153" w:rsidRPr="0005641D">
          <w:rPr>
            <w:rStyle w:val="Lienhypertexte"/>
            <w:noProof/>
          </w:rPr>
          <w:t>VII.2. La micro-alternance des AC en classe bilingue</w:t>
        </w:r>
        <w:r w:rsidR="00F33153">
          <w:rPr>
            <w:noProof/>
            <w:webHidden/>
          </w:rPr>
          <w:tab/>
        </w:r>
        <w:r w:rsidR="00F33153">
          <w:rPr>
            <w:noProof/>
            <w:webHidden/>
          </w:rPr>
          <w:fldChar w:fldCharType="begin"/>
        </w:r>
        <w:r w:rsidR="00F33153">
          <w:rPr>
            <w:noProof/>
            <w:webHidden/>
          </w:rPr>
          <w:instrText xml:space="preserve"> PAGEREF _Toc438265415 \h </w:instrText>
        </w:r>
        <w:r w:rsidR="00F33153">
          <w:rPr>
            <w:noProof/>
            <w:webHidden/>
          </w:rPr>
        </w:r>
        <w:r w:rsidR="00F33153">
          <w:rPr>
            <w:noProof/>
            <w:webHidden/>
          </w:rPr>
          <w:fldChar w:fldCharType="separate"/>
        </w:r>
        <w:r w:rsidR="00F33153">
          <w:rPr>
            <w:noProof/>
            <w:webHidden/>
          </w:rPr>
          <w:t>403</w:t>
        </w:r>
        <w:r w:rsidR="00F33153">
          <w:rPr>
            <w:noProof/>
            <w:webHidden/>
          </w:rPr>
          <w:fldChar w:fldCharType="end"/>
        </w:r>
      </w:hyperlink>
    </w:p>
    <w:p w14:paraId="7624E01B" w14:textId="77777777" w:rsidR="00F33153" w:rsidRDefault="00835131">
      <w:pPr>
        <w:pStyle w:val="TM2"/>
        <w:tabs>
          <w:tab w:val="right" w:leader="dot" w:pos="9061"/>
        </w:tabs>
        <w:rPr>
          <w:rFonts w:asciiTheme="minorHAnsi" w:hAnsiTheme="minorHAnsi"/>
          <w:noProof/>
          <w:sz w:val="22"/>
        </w:rPr>
      </w:pPr>
      <w:hyperlink w:anchor="_Toc438265416" w:history="1">
        <w:r w:rsidR="00F33153" w:rsidRPr="0005641D">
          <w:rPr>
            <w:rStyle w:val="Lienhypertexte"/>
            <w:noProof/>
          </w:rPr>
          <w:t>VII.3. La méso-alternance des AC en classe bilingue</w:t>
        </w:r>
        <w:r w:rsidR="00F33153">
          <w:rPr>
            <w:noProof/>
            <w:webHidden/>
          </w:rPr>
          <w:tab/>
        </w:r>
        <w:r w:rsidR="00F33153">
          <w:rPr>
            <w:noProof/>
            <w:webHidden/>
          </w:rPr>
          <w:fldChar w:fldCharType="begin"/>
        </w:r>
        <w:r w:rsidR="00F33153">
          <w:rPr>
            <w:noProof/>
            <w:webHidden/>
          </w:rPr>
          <w:instrText xml:space="preserve"> PAGEREF _Toc438265416 \h </w:instrText>
        </w:r>
        <w:r w:rsidR="00F33153">
          <w:rPr>
            <w:noProof/>
            <w:webHidden/>
          </w:rPr>
        </w:r>
        <w:r w:rsidR="00F33153">
          <w:rPr>
            <w:noProof/>
            <w:webHidden/>
          </w:rPr>
          <w:fldChar w:fldCharType="separate"/>
        </w:r>
        <w:r w:rsidR="00F33153">
          <w:rPr>
            <w:noProof/>
            <w:webHidden/>
          </w:rPr>
          <w:t>404</w:t>
        </w:r>
        <w:r w:rsidR="00F33153">
          <w:rPr>
            <w:noProof/>
            <w:webHidden/>
          </w:rPr>
          <w:fldChar w:fldCharType="end"/>
        </w:r>
      </w:hyperlink>
    </w:p>
    <w:p w14:paraId="7FB66351" w14:textId="77777777" w:rsidR="00F33153" w:rsidRDefault="00835131">
      <w:pPr>
        <w:pStyle w:val="TM3"/>
        <w:rPr>
          <w:rFonts w:asciiTheme="minorHAnsi" w:hAnsiTheme="minorHAnsi"/>
          <w:noProof/>
          <w:sz w:val="22"/>
        </w:rPr>
      </w:pPr>
      <w:hyperlink w:anchor="_Toc438265417" w:history="1">
        <w:r w:rsidR="00F33153" w:rsidRPr="0005641D">
          <w:rPr>
            <w:rStyle w:val="Lienhypertexte"/>
            <w:noProof/>
          </w:rPr>
          <w:t>VII.3.1. L’alternance codique dans les reformulations</w:t>
        </w:r>
        <w:r w:rsidR="00F33153">
          <w:rPr>
            <w:noProof/>
            <w:webHidden/>
          </w:rPr>
          <w:tab/>
        </w:r>
        <w:r w:rsidR="00F33153">
          <w:rPr>
            <w:noProof/>
            <w:webHidden/>
          </w:rPr>
          <w:fldChar w:fldCharType="begin"/>
        </w:r>
        <w:r w:rsidR="00F33153">
          <w:rPr>
            <w:noProof/>
            <w:webHidden/>
          </w:rPr>
          <w:instrText xml:space="preserve"> PAGEREF _Toc438265417 \h </w:instrText>
        </w:r>
        <w:r w:rsidR="00F33153">
          <w:rPr>
            <w:noProof/>
            <w:webHidden/>
          </w:rPr>
        </w:r>
        <w:r w:rsidR="00F33153">
          <w:rPr>
            <w:noProof/>
            <w:webHidden/>
          </w:rPr>
          <w:fldChar w:fldCharType="separate"/>
        </w:r>
        <w:r w:rsidR="00F33153">
          <w:rPr>
            <w:noProof/>
            <w:webHidden/>
          </w:rPr>
          <w:t>407</w:t>
        </w:r>
        <w:r w:rsidR="00F33153">
          <w:rPr>
            <w:noProof/>
            <w:webHidden/>
          </w:rPr>
          <w:fldChar w:fldCharType="end"/>
        </w:r>
      </w:hyperlink>
    </w:p>
    <w:p w14:paraId="130D0FD7" w14:textId="77777777" w:rsidR="00F33153" w:rsidRDefault="00835131">
      <w:pPr>
        <w:pStyle w:val="TM2"/>
        <w:tabs>
          <w:tab w:val="right" w:leader="dot" w:pos="9061"/>
        </w:tabs>
        <w:rPr>
          <w:rFonts w:asciiTheme="minorHAnsi" w:hAnsiTheme="minorHAnsi"/>
          <w:noProof/>
          <w:sz w:val="22"/>
        </w:rPr>
      </w:pPr>
      <w:hyperlink w:anchor="_Toc438265418" w:history="1">
        <w:r w:rsidR="00F33153" w:rsidRPr="0005641D">
          <w:rPr>
            <w:rStyle w:val="Lienhypertexte"/>
            <w:iCs/>
            <w:noProof/>
          </w:rPr>
          <w:t>VII.4. Corroboration des hypothèses</w:t>
        </w:r>
        <w:r w:rsidR="00F33153">
          <w:rPr>
            <w:noProof/>
            <w:webHidden/>
          </w:rPr>
          <w:tab/>
        </w:r>
        <w:r w:rsidR="00F33153">
          <w:rPr>
            <w:noProof/>
            <w:webHidden/>
          </w:rPr>
          <w:fldChar w:fldCharType="begin"/>
        </w:r>
        <w:r w:rsidR="00F33153">
          <w:rPr>
            <w:noProof/>
            <w:webHidden/>
          </w:rPr>
          <w:instrText xml:space="preserve"> PAGEREF _Toc438265418 \h </w:instrText>
        </w:r>
        <w:r w:rsidR="00F33153">
          <w:rPr>
            <w:noProof/>
            <w:webHidden/>
          </w:rPr>
        </w:r>
        <w:r w:rsidR="00F33153">
          <w:rPr>
            <w:noProof/>
            <w:webHidden/>
          </w:rPr>
          <w:fldChar w:fldCharType="separate"/>
        </w:r>
        <w:r w:rsidR="00F33153">
          <w:rPr>
            <w:noProof/>
            <w:webHidden/>
          </w:rPr>
          <w:t>414</w:t>
        </w:r>
        <w:r w:rsidR="00F33153">
          <w:rPr>
            <w:noProof/>
            <w:webHidden/>
          </w:rPr>
          <w:fldChar w:fldCharType="end"/>
        </w:r>
      </w:hyperlink>
    </w:p>
    <w:p w14:paraId="772576DB" w14:textId="77777777" w:rsidR="00F33153" w:rsidRDefault="00835131">
      <w:pPr>
        <w:pStyle w:val="TM3"/>
        <w:rPr>
          <w:rFonts w:asciiTheme="minorHAnsi" w:hAnsiTheme="minorHAnsi"/>
          <w:noProof/>
          <w:sz w:val="22"/>
        </w:rPr>
      </w:pPr>
      <w:hyperlink w:anchor="_Toc438265419" w:history="1">
        <w:r w:rsidR="00F33153" w:rsidRPr="0005641D">
          <w:rPr>
            <w:rStyle w:val="Lienhypertexte"/>
            <w:i/>
            <w:iCs/>
            <w:noProof/>
          </w:rPr>
          <w:t>VII.4.1. Hypothèses portant sur la didactique</w:t>
        </w:r>
        <w:r w:rsidR="00F33153">
          <w:rPr>
            <w:noProof/>
            <w:webHidden/>
          </w:rPr>
          <w:tab/>
        </w:r>
        <w:r w:rsidR="00F33153">
          <w:rPr>
            <w:noProof/>
            <w:webHidden/>
          </w:rPr>
          <w:fldChar w:fldCharType="begin"/>
        </w:r>
        <w:r w:rsidR="00F33153">
          <w:rPr>
            <w:noProof/>
            <w:webHidden/>
          </w:rPr>
          <w:instrText xml:space="preserve"> PAGEREF _Toc438265419 \h </w:instrText>
        </w:r>
        <w:r w:rsidR="00F33153">
          <w:rPr>
            <w:noProof/>
            <w:webHidden/>
          </w:rPr>
        </w:r>
        <w:r w:rsidR="00F33153">
          <w:rPr>
            <w:noProof/>
            <w:webHidden/>
          </w:rPr>
          <w:fldChar w:fldCharType="separate"/>
        </w:r>
        <w:r w:rsidR="00F33153">
          <w:rPr>
            <w:noProof/>
            <w:webHidden/>
          </w:rPr>
          <w:t>414</w:t>
        </w:r>
        <w:r w:rsidR="00F33153">
          <w:rPr>
            <w:noProof/>
            <w:webHidden/>
          </w:rPr>
          <w:fldChar w:fldCharType="end"/>
        </w:r>
      </w:hyperlink>
    </w:p>
    <w:p w14:paraId="734DA1E5" w14:textId="77777777" w:rsidR="00F33153" w:rsidRDefault="00835131">
      <w:pPr>
        <w:pStyle w:val="TM3"/>
        <w:rPr>
          <w:rFonts w:asciiTheme="minorHAnsi" w:hAnsiTheme="minorHAnsi"/>
          <w:noProof/>
          <w:sz w:val="22"/>
        </w:rPr>
      </w:pPr>
      <w:hyperlink w:anchor="_Toc438265420" w:history="1">
        <w:r w:rsidR="00F33153" w:rsidRPr="0005641D">
          <w:rPr>
            <w:rStyle w:val="Lienhypertexte"/>
            <w:i/>
            <w:iCs/>
            <w:noProof/>
          </w:rPr>
          <w:t>VII.4.2. Hypothèses portant sur l’enseignant</w:t>
        </w:r>
        <w:r w:rsidR="00F33153">
          <w:rPr>
            <w:noProof/>
            <w:webHidden/>
          </w:rPr>
          <w:tab/>
        </w:r>
        <w:r w:rsidR="00F33153">
          <w:rPr>
            <w:noProof/>
            <w:webHidden/>
          </w:rPr>
          <w:fldChar w:fldCharType="begin"/>
        </w:r>
        <w:r w:rsidR="00F33153">
          <w:rPr>
            <w:noProof/>
            <w:webHidden/>
          </w:rPr>
          <w:instrText xml:space="preserve"> PAGEREF _Toc438265420 \h </w:instrText>
        </w:r>
        <w:r w:rsidR="00F33153">
          <w:rPr>
            <w:noProof/>
            <w:webHidden/>
          </w:rPr>
        </w:r>
        <w:r w:rsidR="00F33153">
          <w:rPr>
            <w:noProof/>
            <w:webHidden/>
          </w:rPr>
          <w:fldChar w:fldCharType="separate"/>
        </w:r>
        <w:r w:rsidR="00F33153">
          <w:rPr>
            <w:noProof/>
            <w:webHidden/>
          </w:rPr>
          <w:t>415</w:t>
        </w:r>
        <w:r w:rsidR="00F33153">
          <w:rPr>
            <w:noProof/>
            <w:webHidden/>
          </w:rPr>
          <w:fldChar w:fldCharType="end"/>
        </w:r>
      </w:hyperlink>
    </w:p>
    <w:p w14:paraId="0448D571" w14:textId="77777777" w:rsidR="00F33153" w:rsidRDefault="00835131">
      <w:pPr>
        <w:pStyle w:val="TM3"/>
        <w:rPr>
          <w:rFonts w:asciiTheme="minorHAnsi" w:hAnsiTheme="minorHAnsi"/>
          <w:noProof/>
          <w:sz w:val="22"/>
        </w:rPr>
      </w:pPr>
      <w:hyperlink w:anchor="_Toc438265421" w:history="1">
        <w:r w:rsidR="00F33153" w:rsidRPr="0005641D">
          <w:rPr>
            <w:rStyle w:val="Lienhypertexte"/>
            <w:i/>
            <w:iCs/>
            <w:noProof/>
          </w:rPr>
          <w:t>VII.4.3. Hypothèses portant sur l’élève</w:t>
        </w:r>
        <w:r w:rsidR="00F33153">
          <w:rPr>
            <w:noProof/>
            <w:webHidden/>
          </w:rPr>
          <w:tab/>
        </w:r>
        <w:r w:rsidR="00F33153">
          <w:rPr>
            <w:noProof/>
            <w:webHidden/>
          </w:rPr>
          <w:fldChar w:fldCharType="begin"/>
        </w:r>
        <w:r w:rsidR="00F33153">
          <w:rPr>
            <w:noProof/>
            <w:webHidden/>
          </w:rPr>
          <w:instrText xml:space="preserve"> PAGEREF _Toc438265421 \h </w:instrText>
        </w:r>
        <w:r w:rsidR="00F33153">
          <w:rPr>
            <w:noProof/>
            <w:webHidden/>
          </w:rPr>
        </w:r>
        <w:r w:rsidR="00F33153">
          <w:rPr>
            <w:noProof/>
            <w:webHidden/>
          </w:rPr>
          <w:fldChar w:fldCharType="separate"/>
        </w:r>
        <w:r w:rsidR="00F33153">
          <w:rPr>
            <w:noProof/>
            <w:webHidden/>
          </w:rPr>
          <w:t>416</w:t>
        </w:r>
        <w:r w:rsidR="00F33153">
          <w:rPr>
            <w:noProof/>
            <w:webHidden/>
          </w:rPr>
          <w:fldChar w:fldCharType="end"/>
        </w:r>
      </w:hyperlink>
    </w:p>
    <w:p w14:paraId="7930FE47" w14:textId="77777777" w:rsidR="00F33153" w:rsidRDefault="00835131">
      <w:pPr>
        <w:pStyle w:val="TM1"/>
        <w:rPr>
          <w:rFonts w:asciiTheme="minorHAnsi" w:hAnsiTheme="minorHAnsi"/>
          <w:noProof/>
          <w:sz w:val="22"/>
        </w:rPr>
      </w:pPr>
      <w:hyperlink w:anchor="_Toc438265422" w:history="1">
        <w:r w:rsidR="00F33153" w:rsidRPr="0005641D">
          <w:rPr>
            <w:rStyle w:val="Lienhypertexte"/>
            <w:noProof/>
          </w:rPr>
          <w:t>Conclusion générale</w:t>
        </w:r>
        <w:r w:rsidR="00F33153">
          <w:rPr>
            <w:noProof/>
            <w:webHidden/>
          </w:rPr>
          <w:tab/>
        </w:r>
        <w:r w:rsidR="00F33153">
          <w:rPr>
            <w:noProof/>
            <w:webHidden/>
          </w:rPr>
          <w:fldChar w:fldCharType="begin"/>
        </w:r>
        <w:r w:rsidR="00F33153">
          <w:rPr>
            <w:noProof/>
            <w:webHidden/>
          </w:rPr>
          <w:instrText xml:space="preserve"> PAGEREF _Toc438265422 \h </w:instrText>
        </w:r>
        <w:r w:rsidR="00F33153">
          <w:rPr>
            <w:noProof/>
            <w:webHidden/>
          </w:rPr>
        </w:r>
        <w:r w:rsidR="00F33153">
          <w:rPr>
            <w:noProof/>
            <w:webHidden/>
          </w:rPr>
          <w:fldChar w:fldCharType="separate"/>
        </w:r>
        <w:r w:rsidR="00F33153">
          <w:rPr>
            <w:noProof/>
            <w:webHidden/>
          </w:rPr>
          <w:t>417</w:t>
        </w:r>
        <w:r w:rsidR="00F33153">
          <w:rPr>
            <w:noProof/>
            <w:webHidden/>
          </w:rPr>
          <w:fldChar w:fldCharType="end"/>
        </w:r>
      </w:hyperlink>
    </w:p>
    <w:p w14:paraId="6797ECC4" w14:textId="77777777" w:rsidR="00F33153" w:rsidRDefault="00835131">
      <w:pPr>
        <w:pStyle w:val="TM1"/>
        <w:rPr>
          <w:rFonts w:asciiTheme="minorHAnsi" w:hAnsiTheme="minorHAnsi"/>
          <w:noProof/>
          <w:sz w:val="22"/>
        </w:rPr>
      </w:pPr>
      <w:hyperlink w:anchor="_Toc438265423" w:history="1">
        <w:r w:rsidR="00F33153" w:rsidRPr="0005641D">
          <w:rPr>
            <w:rStyle w:val="Lienhypertexte"/>
            <w:noProof/>
          </w:rPr>
          <w:t>Bibliographie</w:t>
        </w:r>
        <w:r w:rsidR="00F33153">
          <w:rPr>
            <w:noProof/>
            <w:webHidden/>
          </w:rPr>
          <w:tab/>
        </w:r>
        <w:r w:rsidR="00F33153">
          <w:rPr>
            <w:noProof/>
            <w:webHidden/>
          </w:rPr>
          <w:fldChar w:fldCharType="begin"/>
        </w:r>
        <w:r w:rsidR="00F33153">
          <w:rPr>
            <w:noProof/>
            <w:webHidden/>
          </w:rPr>
          <w:instrText xml:space="preserve"> PAGEREF _Toc438265423 \h </w:instrText>
        </w:r>
        <w:r w:rsidR="00F33153">
          <w:rPr>
            <w:noProof/>
            <w:webHidden/>
          </w:rPr>
        </w:r>
        <w:r w:rsidR="00F33153">
          <w:rPr>
            <w:noProof/>
            <w:webHidden/>
          </w:rPr>
          <w:fldChar w:fldCharType="separate"/>
        </w:r>
        <w:r w:rsidR="00F33153">
          <w:rPr>
            <w:noProof/>
            <w:webHidden/>
          </w:rPr>
          <w:t>421</w:t>
        </w:r>
        <w:r w:rsidR="00F33153">
          <w:rPr>
            <w:noProof/>
            <w:webHidden/>
          </w:rPr>
          <w:fldChar w:fldCharType="end"/>
        </w:r>
      </w:hyperlink>
    </w:p>
    <w:p w14:paraId="137254BB" w14:textId="23F60AFC" w:rsidR="009331ED" w:rsidRPr="002773E7" w:rsidRDefault="009331ED" w:rsidP="00A51F03">
      <w:pPr>
        <w:pStyle w:val="TM1"/>
        <w:rPr>
          <w:rFonts w:cs="Times New Roman"/>
        </w:rPr>
      </w:pPr>
      <w:r>
        <w:rPr>
          <w:rFonts w:cs="Times New Roman"/>
          <w:sz w:val="20"/>
          <w:szCs w:val="20"/>
        </w:rPr>
        <w:fldChar w:fldCharType="end"/>
      </w:r>
    </w:p>
    <w:p w14:paraId="05527425" w14:textId="60EE6B3B" w:rsidR="00CE269F" w:rsidRPr="002773E7" w:rsidRDefault="00CE269F" w:rsidP="00A51F03">
      <w:pPr>
        <w:spacing w:line="240" w:lineRule="auto"/>
        <w:rPr>
          <w:rFonts w:cs="Times New Roman"/>
          <w:sz w:val="36"/>
        </w:rPr>
      </w:pPr>
      <w:r w:rsidRPr="002773E7">
        <w:rPr>
          <w:rFonts w:cs="Times New Roman"/>
        </w:rPr>
        <w:br w:type="page"/>
      </w:r>
    </w:p>
    <w:p w14:paraId="473E5907" w14:textId="77777777" w:rsidR="00DF733B" w:rsidRPr="002773E7" w:rsidRDefault="00DF733B" w:rsidP="00C153D6">
      <w:pPr>
        <w:pStyle w:val="Titre10"/>
      </w:pPr>
      <w:bookmarkStart w:id="9" w:name="_Toc432642249"/>
      <w:bookmarkStart w:id="10" w:name="_Toc438265213"/>
      <w:r w:rsidRPr="002773E7">
        <w:lastRenderedPageBreak/>
        <w:t>Introduction</w:t>
      </w:r>
      <w:bookmarkEnd w:id="3"/>
      <w:bookmarkEnd w:id="4"/>
      <w:bookmarkEnd w:id="9"/>
      <w:bookmarkEnd w:id="10"/>
    </w:p>
    <w:p w14:paraId="3DEA341D" w14:textId="77777777" w:rsidR="002D45ED" w:rsidRPr="002773E7" w:rsidRDefault="002D45ED" w:rsidP="00A51F03">
      <w:pPr>
        <w:rPr>
          <w:rFonts w:cs="Times New Roman"/>
        </w:rPr>
      </w:pPr>
      <w:bookmarkStart w:id="11" w:name="_Toc357511761"/>
      <w:bookmarkStart w:id="12" w:name="_Toc386716447"/>
      <w:r w:rsidRPr="002773E7">
        <w:rPr>
          <w:rFonts w:cs="Times New Roman"/>
        </w:rPr>
        <w:t>Au Burkina Faso, le processus de l’expérimentation de l’école bilingue enclenché depuis</w:t>
      </w:r>
      <w:r w:rsidR="00CC7227" w:rsidRPr="002773E7">
        <w:rPr>
          <w:rFonts w:cs="Times New Roman"/>
        </w:rPr>
        <w:t xml:space="preserve"> </w:t>
      </w:r>
      <w:r w:rsidRPr="002773E7">
        <w:rPr>
          <w:rFonts w:cs="Times New Roman"/>
        </w:rPr>
        <w:t>1979 a connu des périodes de suspension et de reprise à cause de certains résultats non concluants. La dernière reprise de 1995 avec l’introduction du bilinguisme de transfert</w:t>
      </w:r>
      <w:r w:rsidR="00CC7227" w:rsidRPr="002773E7">
        <w:rPr>
          <w:rFonts w:cs="Times New Roman"/>
        </w:rPr>
        <w:t xml:space="preserve"> </w:t>
      </w:r>
      <w:r w:rsidRPr="002773E7">
        <w:rPr>
          <w:rFonts w:cs="Times New Roman"/>
        </w:rPr>
        <w:t>marque la ferme volonté de l’Etat d’utiliser les langues nationales comme matières et véhicule d’enseignement. Cette dernière expérimentation alterne langue maternelle de l’enfant et langue officielle L2</w:t>
      </w:r>
      <w:r w:rsidR="00CC7227" w:rsidRPr="002773E7">
        <w:rPr>
          <w:rFonts w:cs="Times New Roman"/>
        </w:rPr>
        <w:t xml:space="preserve"> </w:t>
      </w:r>
      <w:r w:rsidRPr="002773E7">
        <w:rPr>
          <w:rFonts w:cs="Times New Roman"/>
        </w:rPr>
        <w:t>selon les fonctions pédagogiques qu’elles peuvent remplir. Le ministère de l’éducation nationale vient de finir un plan décennal (PDDEB) qui prenait en compte l’expérimentation de la formule dite MEBA-OSEO de l’éducation bilingue. Le nouveau plan décennal qui est en train d’être adopté, accorde une grande place à la poursuite de cette expérimentation de l’école bilingue, afin de mieux optimiser les avantages de l’alternance de langues dans le système éducation national.</w:t>
      </w:r>
    </w:p>
    <w:p w14:paraId="5CDE1CD1" w14:textId="77777777" w:rsidR="002D45ED" w:rsidRPr="002773E7" w:rsidRDefault="002D45ED" w:rsidP="00A51F03">
      <w:pPr>
        <w:rPr>
          <w:rFonts w:cs="Times New Roman"/>
        </w:rPr>
      </w:pPr>
    </w:p>
    <w:p w14:paraId="5004676D" w14:textId="77777777" w:rsidR="002D45ED" w:rsidRPr="002773E7" w:rsidRDefault="002D45ED" w:rsidP="00A51F03">
      <w:pPr>
        <w:rPr>
          <w:rFonts w:cs="Times New Roman"/>
        </w:rPr>
      </w:pPr>
      <w:r w:rsidRPr="002773E7">
        <w:rPr>
          <w:rFonts w:cs="Times New Roman"/>
        </w:rPr>
        <w:t>Problématique de l’étude</w:t>
      </w:r>
    </w:p>
    <w:p w14:paraId="540090D8" w14:textId="77777777" w:rsidR="002D45ED" w:rsidRPr="002773E7" w:rsidRDefault="002D45ED" w:rsidP="00A51F03">
      <w:pPr>
        <w:rPr>
          <w:rFonts w:cs="Times New Roman"/>
        </w:rPr>
      </w:pPr>
      <w:r w:rsidRPr="002773E7">
        <w:rPr>
          <w:rFonts w:cs="Times New Roman"/>
        </w:rPr>
        <w:t>L’enseignement bilingue pratiqué actuellement au Burkina-Faso consiste à utiliser largement dans les petites classes du primaire la langue maternelle/locale des élèves, puis à passer à un apprentissage gradué du français L2 au fur et à mesure qu’ils avancent dans leur scolarité.</w:t>
      </w:r>
    </w:p>
    <w:p w14:paraId="34C19CEA" w14:textId="42195DDA" w:rsidR="002D45ED" w:rsidRPr="002773E7" w:rsidRDefault="002D45ED" w:rsidP="00A51F03">
      <w:pPr>
        <w:rPr>
          <w:rFonts w:cs="Times New Roman"/>
        </w:rPr>
      </w:pPr>
      <w:r w:rsidRPr="002773E7">
        <w:rPr>
          <w:rFonts w:cs="Times New Roman"/>
        </w:rPr>
        <w:t xml:space="preserve">Cette pratique scolaire permet à l’enfant ne parlant pas français de s’approprier progressivement le français L2 et langue d’enseignement, tout en améliorant la connaissance de sa langue maternelle. Ce programme d’enseignement, d’une grande importance sociale, culturelle et politique, pose de vrais problèmes pédagogiques et langagiers et amène naturellement à de nombreuses situations, désirées ou non, d’alternance de code entre L1 et L2 et inversement, par les enseignants comme par les élèves. </w:t>
      </w:r>
      <w:r w:rsidR="003F0D96">
        <w:rPr>
          <w:rFonts w:cs="Times New Roman"/>
        </w:rPr>
        <w:t xml:space="preserve">Le système éducation bilingue actuel du Burkina Faso est différent de l’expérimentation  bilingue de 1979 à 1984 par le fait que les langues sont alternées au cours de la même leçon, dans la même matière et non selon les matières. </w:t>
      </w:r>
      <w:r w:rsidRPr="002773E7">
        <w:rPr>
          <w:rFonts w:cs="Times New Roman"/>
        </w:rPr>
        <w:t>Le statut de ces alternances de code</w:t>
      </w:r>
      <w:r w:rsidR="009B0DAB" w:rsidRPr="002773E7">
        <w:rPr>
          <w:rFonts w:cs="Times New Roman"/>
        </w:rPr>
        <w:t>s</w:t>
      </w:r>
      <w:r w:rsidRPr="002773E7">
        <w:rPr>
          <w:rFonts w:cs="Times New Roman"/>
        </w:rPr>
        <w:t xml:space="preserve"> (AC, cf. </w:t>
      </w:r>
      <w:r w:rsidR="00726262" w:rsidRPr="002773E7">
        <w:rPr>
          <w:rFonts w:cs="Times New Roman"/>
        </w:rPr>
        <w:fldChar w:fldCharType="begin"/>
      </w:r>
      <w:r w:rsidR="00411EAC">
        <w:rPr>
          <w:rFonts w:cs="Times New Roman"/>
        </w:rPr>
        <w:instrText xml:space="preserve"> ADDIN ZOTERO_ITEM CSL_CITATION {"citationID":"14q02ctsrc","properties":{"formattedCitation":"(Gumperz, 1982)","plainCitation":"(Gumperz, 1982)"},"citationItems":[{"id":304,"uris":["http://zotero.org/users/1417200/items/N3C3SQIR"],"uri":["http://zotero.org/users/1417200/items/N3C3SQIR"],"itemData":{"id":304,"type":"book","title":"Discourse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J."}],"issued":{"date-parts":[["1982",9,30]]}}}],"schema":"https://github.com/citation-style-language/schema/raw/master/csl-citation.json"} </w:instrText>
      </w:r>
      <w:r w:rsidR="00726262" w:rsidRPr="002773E7">
        <w:rPr>
          <w:rFonts w:cs="Times New Roman"/>
        </w:rPr>
        <w:fldChar w:fldCharType="separate"/>
      </w:r>
      <w:r w:rsidR="00411EAC" w:rsidRPr="00411EAC">
        <w:rPr>
          <w:rFonts w:cs="Times New Roman"/>
        </w:rPr>
        <w:t>Gumperz, 1982)</w:t>
      </w:r>
      <w:r w:rsidR="00726262" w:rsidRPr="002773E7">
        <w:rPr>
          <w:rFonts w:cs="Times New Roman"/>
        </w:rPr>
        <w:fldChar w:fldCharType="end"/>
      </w:r>
      <w:r w:rsidR="00726262" w:rsidRPr="002773E7">
        <w:rPr>
          <w:rFonts w:cs="Times New Roman"/>
        </w:rPr>
        <w:t xml:space="preserve"> </w:t>
      </w:r>
      <w:r w:rsidRPr="002773E7">
        <w:rPr>
          <w:rFonts w:cs="Times New Roman"/>
        </w:rPr>
        <w:t xml:space="preserve">en classe est diversement apprécié, et fait l’objet de controverses sur l’efficacité pédagogique et linguistique de cette pratique </w:t>
      </w:r>
      <w:r w:rsidR="00726262" w:rsidRPr="002773E7">
        <w:rPr>
          <w:rFonts w:cs="Times New Roman"/>
        </w:rPr>
        <w:fldChar w:fldCharType="begin"/>
      </w:r>
      <w:r w:rsidR="00B258C9">
        <w:rPr>
          <w:rFonts w:cs="Times New Roman"/>
        </w:rPr>
        <w:instrText xml:space="preserve"> ADDIN ZOTERO_ITEM CSL_CITATION {"citationID":"2akjvdr2nb","properties":{"formattedCitation":"(Duverger, 2007; Lalah, 2009)","plainCitation":"(Duverger, 2007; Lalah, 2009)"},"citationItems":[{"id":329,"uris":["http://zotero.org/users/1417200/items/Q2W38MVK"],"uri":["http://zotero.org/users/1417200/items/Q2W38MVK"],"itemData":{"id":329,"type":"article-journal","title":"Didactiser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id":330,"uris":["http://zotero.org/users/1417200/items/Q48VRD7N"],"uri":["http://zotero.org/users/1417200/items/Q48VRD7N"],"itemData":{"id":330,"type":"article-journal","title":"L’alternance codique chez les apprenants algériens de 6ème année primaire dans le cours de français - Recherche Google","container-title":"Synergies Algérie","page":"159-173","issue":"n° 5","author":[{"family":"Lalah","given":"Mouna"}],"issued":{"date-parts":[["2009"]]}}}],"schema":"https://github.com/citation-style-language/schema/raw/master/csl-citation.json"} </w:instrText>
      </w:r>
      <w:r w:rsidR="00726262" w:rsidRPr="002773E7">
        <w:rPr>
          <w:rFonts w:cs="Times New Roman"/>
        </w:rPr>
        <w:fldChar w:fldCharType="separate"/>
      </w:r>
      <w:r w:rsidR="00B117BE" w:rsidRPr="002773E7">
        <w:rPr>
          <w:rFonts w:cs="Times New Roman"/>
        </w:rPr>
        <w:t>(Duverger, 2007; Lalah, 2009)</w:t>
      </w:r>
      <w:r w:rsidR="00726262" w:rsidRPr="002773E7">
        <w:rPr>
          <w:rFonts w:cs="Times New Roman"/>
        </w:rPr>
        <w:fldChar w:fldCharType="end"/>
      </w:r>
      <w:r w:rsidRPr="002773E7">
        <w:rPr>
          <w:rFonts w:cs="Times New Roman"/>
        </w:rPr>
        <w:t>.</w:t>
      </w:r>
      <w:r w:rsidR="003F0D96">
        <w:rPr>
          <w:rFonts w:cs="Times New Roman"/>
        </w:rPr>
        <w:t xml:space="preserve"> Comment orienter les outils linguistiques afin de décrire </w:t>
      </w:r>
      <w:r w:rsidR="00592399">
        <w:rPr>
          <w:rFonts w:cs="Times New Roman"/>
        </w:rPr>
        <w:t>les formes et les fonctions de l’</w:t>
      </w:r>
      <w:r w:rsidR="00E02D76">
        <w:rPr>
          <w:rFonts w:cs="Times New Roman"/>
        </w:rPr>
        <w:t>alternance</w:t>
      </w:r>
      <w:r w:rsidR="003F0D96">
        <w:rPr>
          <w:rFonts w:cs="Times New Roman"/>
        </w:rPr>
        <w:t xml:space="preserve"> de codes</w:t>
      </w:r>
      <w:r w:rsidR="00592399">
        <w:rPr>
          <w:rFonts w:cs="Times New Roman"/>
        </w:rPr>
        <w:t xml:space="preserve"> pratiquée en classe bilingue afin de déceler des éventuelles améliorations de cette pratique ?</w:t>
      </w:r>
    </w:p>
    <w:p w14:paraId="02AD8CCF" w14:textId="77777777" w:rsidR="002D45ED" w:rsidRPr="002773E7" w:rsidRDefault="002D45ED" w:rsidP="00A51F03">
      <w:pPr>
        <w:rPr>
          <w:rFonts w:cs="Times New Roman"/>
        </w:rPr>
      </w:pPr>
    </w:p>
    <w:p w14:paraId="56FFA5D5" w14:textId="77777777" w:rsidR="002D45ED" w:rsidRPr="002773E7" w:rsidRDefault="002D45ED" w:rsidP="00A51F03">
      <w:pPr>
        <w:keepNext/>
        <w:keepLines/>
        <w:rPr>
          <w:rFonts w:cs="Times New Roman"/>
        </w:rPr>
      </w:pPr>
      <w:r w:rsidRPr="002773E7">
        <w:rPr>
          <w:rFonts w:cs="Times New Roman"/>
        </w:rPr>
        <w:t>Intérêt de l’étude</w:t>
      </w:r>
    </w:p>
    <w:p w14:paraId="2889C4E8" w14:textId="77777777" w:rsidR="002D45ED" w:rsidRPr="002773E7" w:rsidRDefault="002D45ED" w:rsidP="00A51F03">
      <w:pPr>
        <w:keepNext/>
        <w:keepLines/>
        <w:rPr>
          <w:rFonts w:cs="Times New Roman"/>
        </w:rPr>
      </w:pPr>
      <w:r w:rsidRPr="002773E7">
        <w:rPr>
          <w:rFonts w:cs="Times New Roman"/>
        </w:rPr>
        <w:t>L’intérêt de cette étude sur l’alternance codique est double.</w:t>
      </w:r>
      <w:r w:rsidR="00CC7227" w:rsidRPr="002773E7">
        <w:rPr>
          <w:rFonts w:cs="Times New Roman"/>
        </w:rPr>
        <w:t xml:space="preserve"> </w:t>
      </w:r>
      <w:r w:rsidRPr="002773E7">
        <w:rPr>
          <w:rFonts w:cs="Times New Roman"/>
        </w:rPr>
        <w:t>Elle porte</w:t>
      </w:r>
      <w:r w:rsidR="00CC7227" w:rsidRPr="002773E7">
        <w:rPr>
          <w:rFonts w:cs="Times New Roman"/>
        </w:rPr>
        <w:t xml:space="preserve"> </w:t>
      </w:r>
      <w:r w:rsidRPr="002773E7">
        <w:rPr>
          <w:rFonts w:cs="Times New Roman"/>
        </w:rPr>
        <w:t>d’une part sur les manifestations et fonctions des AC dans les interactions orales en classe</w:t>
      </w:r>
      <w:r w:rsidR="00CC7227" w:rsidRPr="002773E7">
        <w:rPr>
          <w:rFonts w:cs="Times New Roman"/>
        </w:rPr>
        <w:t xml:space="preserve"> </w:t>
      </w:r>
      <w:r w:rsidRPr="002773E7">
        <w:rPr>
          <w:rFonts w:cs="Times New Roman"/>
        </w:rPr>
        <w:t>bilingue</w:t>
      </w:r>
      <w:r w:rsidR="00AF3F0A" w:rsidRPr="002773E7">
        <w:rPr>
          <w:rFonts w:cs="Times New Roman"/>
        </w:rPr>
        <w:t xml:space="preserve"> et vise l’amélioration de la pratique de l’alternance codique à l’école bilingue. D</w:t>
      </w:r>
      <w:r w:rsidRPr="002773E7">
        <w:rPr>
          <w:rFonts w:cs="Times New Roman"/>
        </w:rPr>
        <w:t xml:space="preserve">’autre part, elle souhaite évaluer, adapter, développer les outils de traitement de corpus oraux à l’analyse de ces AC. </w:t>
      </w:r>
    </w:p>
    <w:p w14:paraId="4853D1AC" w14:textId="77777777" w:rsidR="002D45ED" w:rsidRPr="002773E7" w:rsidRDefault="002D45ED" w:rsidP="00A51F03">
      <w:pPr>
        <w:rPr>
          <w:rFonts w:cs="Times New Roman"/>
        </w:rPr>
      </w:pPr>
    </w:p>
    <w:p w14:paraId="529F81B5" w14:textId="77777777" w:rsidR="002D45ED" w:rsidRPr="002773E7" w:rsidRDefault="002D45ED" w:rsidP="00A51F03">
      <w:pPr>
        <w:rPr>
          <w:rFonts w:cs="Times New Roman"/>
        </w:rPr>
      </w:pPr>
      <w:r w:rsidRPr="002773E7">
        <w:rPr>
          <w:rFonts w:cs="Times New Roman"/>
        </w:rPr>
        <w:t>L’étude de l’alternance de langues dans les interactions orales en classe bilingue permet ainsi une analyse formelle des AC en</w:t>
      </w:r>
      <w:r w:rsidR="00CC7227" w:rsidRPr="002773E7">
        <w:rPr>
          <w:rFonts w:cs="Times New Roman"/>
        </w:rPr>
        <w:t xml:space="preserve"> </w:t>
      </w:r>
      <w:r w:rsidRPr="002773E7">
        <w:rPr>
          <w:rFonts w:cs="Times New Roman"/>
        </w:rPr>
        <w:t>termes d’occurrences intra-énoncé ou extra-énoncé, intra-locuteur ou inter-locuteur, et une analyse fonctionnelle prenant en compte différents aspects :</w:t>
      </w:r>
    </w:p>
    <w:p w14:paraId="4C3FEEDF" w14:textId="77777777" w:rsidR="002D45ED" w:rsidRPr="002773E7" w:rsidRDefault="002D45ED" w:rsidP="00A51F03">
      <w:pPr>
        <w:rPr>
          <w:rFonts w:cs="Times New Roman"/>
        </w:rPr>
      </w:pPr>
    </w:p>
    <w:p w14:paraId="4BBBACFD" w14:textId="77777777" w:rsidR="002D45ED" w:rsidRPr="002773E7" w:rsidRDefault="002D45ED" w:rsidP="00A51F03">
      <w:pPr>
        <w:pStyle w:val="Paragraphedeliste"/>
        <w:numPr>
          <w:ilvl w:val="0"/>
          <w:numId w:val="28"/>
        </w:numPr>
        <w:autoSpaceDE w:val="0"/>
        <w:autoSpaceDN w:val="0"/>
        <w:adjustRightInd w:val="0"/>
        <w:ind w:left="709" w:hanging="567"/>
        <w:rPr>
          <w:rFonts w:cs="Times New Roman"/>
        </w:rPr>
      </w:pPr>
      <w:r w:rsidRPr="002773E7">
        <w:rPr>
          <w:rFonts w:cs="Times New Roman"/>
        </w:rPr>
        <w:t>aspects linguistiques : nature phonologique, lexicale et syntaxique des AC.</w:t>
      </w:r>
    </w:p>
    <w:p w14:paraId="79E846CA" w14:textId="77777777" w:rsidR="002D45ED" w:rsidRPr="002773E7" w:rsidRDefault="002D45ED" w:rsidP="00A51F03">
      <w:pPr>
        <w:pStyle w:val="Paragraphedeliste"/>
        <w:numPr>
          <w:ilvl w:val="0"/>
          <w:numId w:val="28"/>
        </w:numPr>
        <w:autoSpaceDE w:val="0"/>
        <w:autoSpaceDN w:val="0"/>
        <w:adjustRightInd w:val="0"/>
        <w:ind w:left="709" w:hanging="567"/>
        <w:rPr>
          <w:rFonts w:cs="Times New Roman"/>
        </w:rPr>
      </w:pPr>
      <w:r w:rsidRPr="002773E7">
        <w:rPr>
          <w:rFonts w:cs="Times New Roman"/>
        </w:rPr>
        <w:t>aspects discursifs : fonctions pragmatiques de l’AC.</w:t>
      </w:r>
    </w:p>
    <w:p w14:paraId="5EF0AE43" w14:textId="0D135BBA" w:rsidR="002D45ED" w:rsidRPr="002773E7" w:rsidRDefault="002D45ED" w:rsidP="00A51F03">
      <w:pPr>
        <w:pStyle w:val="Paragraphedeliste"/>
        <w:numPr>
          <w:ilvl w:val="0"/>
          <w:numId w:val="28"/>
        </w:numPr>
        <w:autoSpaceDE w:val="0"/>
        <w:autoSpaceDN w:val="0"/>
        <w:adjustRightInd w:val="0"/>
        <w:ind w:left="709" w:hanging="567"/>
        <w:rPr>
          <w:rFonts w:cs="Times New Roman"/>
        </w:rPr>
      </w:pPr>
      <w:r w:rsidRPr="002773E7">
        <w:rPr>
          <w:rFonts w:cs="Times New Roman"/>
        </w:rPr>
        <w:t>aspects interactionnels : comment les AC guident</w:t>
      </w:r>
      <w:r w:rsidR="00ED3B4B">
        <w:rPr>
          <w:rFonts w:cs="Times New Roman"/>
        </w:rPr>
        <w:t>-elles</w:t>
      </w:r>
      <w:r w:rsidRPr="002773E7">
        <w:rPr>
          <w:rFonts w:cs="Times New Roman"/>
        </w:rPr>
        <w:t xml:space="preserve"> l’interaction ? Vont-elles à l’encontre ou favorisent-elles l’interaction entre les élèves et les enseignants ?</w:t>
      </w:r>
    </w:p>
    <w:p w14:paraId="525A3C58" w14:textId="2C26C505" w:rsidR="002D45ED" w:rsidRPr="002773E7" w:rsidRDefault="002D45ED" w:rsidP="00A51F03">
      <w:pPr>
        <w:pStyle w:val="Paragraphedeliste"/>
        <w:numPr>
          <w:ilvl w:val="0"/>
          <w:numId w:val="28"/>
        </w:numPr>
        <w:autoSpaceDE w:val="0"/>
        <w:autoSpaceDN w:val="0"/>
        <w:adjustRightInd w:val="0"/>
        <w:ind w:left="709" w:hanging="567"/>
        <w:rPr>
          <w:rFonts w:cs="Times New Roman"/>
        </w:rPr>
      </w:pPr>
      <w:r w:rsidRPr="002773E7">
        <w:rPr>
          <w:rFonts w:cs="Times New Roman"/>
        </w:rPr>
        <w:t xml:space="preserve">fonctions référentielles des AC : sont-elles utilisées pour référer </w:t>
      </w:r>
      <w:r w:rsidR="0068035A">
        <w:rPr>
          <w:rFonts w:cs="Times New Roman"/>
        </w:rPr>
        <w:t>au</w:t>
      </w:r>
      <w:r w:rsidRPr="002773E7">
        <w:rPr>
          <w:rFonts w:cs="Times New Roman"/>
        </w:rPr>
        <w:t xml:space="preserve"> monde extérieur, ou au contraire pour désigner et attirer l’attention sur le contexte immédiat de l’environnement scolaire.</w:t>
      </w:r>
    </w:p>
    <w:p w14:paraId="6AC9ED68" w14:textId="3AB2B7DA" w:rsidR="002D45ED" w:rsidRPr="002773E7" w:rsidRDefault="002D45ED" w:rsidP="00A51F03">
      <w:pPr>
        <w:pStyle w:val="Paragraphedeliste"/>
        <w:numPr>
          <w:ilvl w:val="0"/>
          <w:numId w:val="28"/>
        </w:numPr>
        <w:autoSpaceDE w:val="0"/>
        <w:autoSpaceDN w:val="0"/>
        <w:adjustRightInd w:val="0"/>
        <w:ind w:left="709" w:hanging="567"/>
        <w:rPr>
          <w:rFonts w:cs="Times New Roman"/>
        </w:rPr>
      </w:pPr>
      <w:r w:rsidRPr="002773E7">
        <w:rPr>
          <w:rFonts w:cs="Times New Roman"/>
        </w:rPr>
        <w:t>fonctions acquisitionnelles : comment ces AC peuvent</w:t>
      </w:r>
      <w:r w:rsidR="00ED3B4B">
        <w:rPr>
          <w:rFonts w:cs="Times New Roman"/>
        </w:rPr>
        <w:t>-elles</w:t>
      </w:r>
      <w:r w:rsidRPr="002773E7">
        <w:rPr>
          <w:rFonts w:cs="Times New Roman"/>
        </w:rPr>
        <w:t xml:space="preserve"> améliorer l’acquisition du français ou renforcer les connaissances dans la L1 par l’établissement de ponts entre L1 et L2 (ouvrant la voie à des transferts) ?</w:t>
      </w:r>
    </w:p>
    <w:p w14:paraId="5FA5AF22" w14:textId="70C1463F" w:rsidR="002D45ED" w:rsidRPr="002773E7" w:rsidRDefault="002D45ED" w:rsidP="00A51F03">
      <w:pPr>
        <w:pStyle w:val="Paragraphedeliste"/>
        <w:numPr>
          <w:ilvl w:val="0"/>
          <w:numId w:val="28"/>
        </w:numPr>
        <w:autoSpaceDE w:val="0"/>
        <w:autoSpaceDN w:val="0"/>
        <w:adjustRightInd w:val="0"/>
        <w:ind w:left="709" w:hanging="567"/>
        <w:rPr>
          <w:rFonts w:cs="Times New Roman"/>
        </w:rPr>
      </w:pPr>
      <w:r w:rsidRPr="002773E7">
        <w:rPr>
          <w:rFonts w:cs="Times New Roman"/>
        </w:rPr>
        <w:t xml:space="preserve">fonctions didactiques : comment les alternances sont utilisées pour les aspects didactiques des enseignements ? Sont-elles spécifiques </w:t>
      </w:r>
      <w:r w:rsidR="007D5EC8">
        <w:rPr>
          <w:rFonts w:cs="Times New Roman"/>
        </w:rPr>
        <w:t>à</w:t>
      </w:r>
      <w:r w:rsidRPr="002773E7">
        <w:rPr>
          <w:rFonts w:cs="Times New Roman"/>
        </w:rPr>
        <w:t xml:space="preserve"> certaines disciplines, du type de connaissance que l’enseignement doit donner aux élèves ?</w:t>
      </w:r>
    </w:p>
    <w:p w14:paraId="723C8B08" w14:textId="77777777" w:rsidR="002D45ED" w:rsidRPr="002773E7" w:rsidRDefault="002D45ED" w:rsidP="00A51F03">
      <w:pPr>
        <w:rPr>
          <w:rFonts w:cs="Times New Roman"/>
        </w:rPr>
      </w:pPr>
    </w:p>
    <w:p w14:paraId="17AEB063" w14:textId="5E08CB7F" w:rsidR="002D45ED" w:rsidRPr="002773E7" w:rsidRDefault="007D5EC8" w:rsidP="00A51F03">
      <w:pPr>
        <w:rPr>
          <w:rFonts w:cs="Times New Roman"/>
        </w:rPr>
      </w:pPr>
      <w:r>
        <w:rPr>
          <w:rFonts w:cs="Times New Roman"/>
        </w:rPr>
        <w:t>Cette étude</w:t>
      </w:r>
      <w:r w:rsidR="002D45ED" w:rsidRPr="002773E7">
        <w:rPr>
          <w:rFonts w:cs="Times New Roman"/>
        </w:rPr>
        <w:t xml:space="preserve"> permet également l’adaptation et le développement des outils de tra</w:t>
      </w:r>
      <w:r>
        <w:rPr>
          <w:rFonts w:cs="Times New Roman"/>
        </w:rPr>
        <w:t xml:space="preserve">itement de corpus oraux pour l’étude </w:t>
      </w:r>
      <w:r w:rsidR="002D45ED" w:rsidRPr="002773E7">
        <w:rPr>
          <w:rFonts w:cs="Times New Roman"/>
        </w:rPr>
        <w:t xml:space="preserve">du plurilinguisme </w:t>
      </w:r>
    </w:p>
    <w:p w14:paraId="23B190D2" w14:textId="414145EA" w:rsidR="002D45ED" w:rsidRPr="002773E7" w:rsidRDefault="002D45ED" w:rsidP="00A51F03">
      <w:pPr>
        <w:rPr>
          <w:rFonts w:cs="Times New Roman"/>
        </w:rPr>
      </w:pPr>
      <w:r w:rsidRPr="002773E7">
        <w:rPr>
          <w:rFonts w:cs="Times New Roman"/>
        </w:rPr>
        <w:t xml:space="preserve">Les outils élaborés pour traiter des corpus oraux, et même des corpus oraux non stabilisés en situation d’acquisition, sont pensés avant tout pour et dans le monolinguisme. Les problématiques telles que la nôtre, qui souhaitent inclure le plurilinguisme au cœur de leurs analyses, doivent pouvoir s’approprier les outils disponibles en les adaptant, en vue de traiter plus efficacement la </w:t>
      </w:r>
      <w:r w:rsidR="00E02D76" w:rsidRPr="002773E7">
        <w:rPr>
          <w:rFonts w:cs="Times New Roman"/>
        </w:rPr>
        <w:t>coprésence</w:t>
      </w:r>
      <w:r w:rsidRPr="002773E7">
        <w:rPr>
          <w:rFonts w:cs="Times New Roman"/>
        </w:rPr>
        <w:t xml:space="preserve"> de plusieurs langues et les passages d’une langue à l’autre dans les corpus oraux. L’outil CLAN du projet CHILDES permet, grâce à un codage linguistique fin et des outils adaptés (recherche de termes et</w:t>
      </w:r>
      <w:r w:rsidR="00350DBD">
        <w:rPr>
          <w:rFonts w:cs="Times New Roman"/>
        </w:rPr>
        <w:t xml:space="preserve"> de</w:t>
      </w:r>
      <w:r w:rsidRPr="002773E7">
        <w:rPr>
          <w:rFonts w:cs="Times New Roman"/>
        </w:rPr>
        <w:t xml:space="preserve"> succession de termes, y compris en fonction de la langue produite ; extraction de lexiques en fonction des langues produites) de traiter des corpus</w:t>
      </w:r>
      <w:r w:rsidR="00350DBD">
        <w:rPr>
          <w:rFonts w:cs="Times New Roman"/>
        </w:rPr>
        <w:t>,</w:t>
      </w:r>
      <w:r w:rsidRPr="002773E7">
        <w:rPr>
          <w:rFonts w:cs="Times New Roman"/>
        </w:rPr>
        <w:t xml:space="preserve"> même volumineux</w:t>
      </w:r>
      <w:r w:rsidR="00350DBD">
        <w:rPr>
          <w:rFonts w:cs="Times New Roman"/>
        </w:rPr>
        <w:t>,</w:t>
      </w:r>
      <w:r w:rsidRPr="002773E7">
        <w:rPr>
          <w:rFonts w:cs="Times New Roman"/>
        </w:rPr>
        <w:t xml:space="preserve"> de manière automatique ou semi-automatique. On expérimentera également des codages additionnels ciblés sur des questions à explorer plus avant.</w:t>
      </w:r>
    </w:p>
    <w:p w14:paraId="6E0D8D5F" w14:textId="77777777" w:rsidR="002D45ED" w:rsidRDefault="002D45ED" w:rsidP="00A51F03">
      <w:pPr>
        <w:rPr>
          <w:rFonts w:cs="Times New Roman"/>
        </w:rPr>
      </w:pPr>
      <w:r w:rsidRPr="002773E7">
        <w:rPr>
          <w:rFonts w:cs="Times New Roman"/>
        </w:rPr>
        <w:t>Hypothèses</w:t>
      </w:r>
    </w:p>
    <w:p w14:paraId="552B2C94" w14:textId="130DEFA1" w:rsidR="00A3107F" w:rsidRPr="002773E7" w:rsidRDefault="00A3107F" w:rsidP="00A51F03">
      <w:pPr>
        <w:rPr>
          <w:rFonts w:cs="Times New Roman"/>
        </w:rPr>
      </w:pPr>
      <w:r>
        <w:rPr>
          <w:rFonts w:cs="Times New Roman"/>
        </w:rPr>
        <w:t>Nous partons de l’hypothèse principale qui est que l</w:t>
      </w:r>
      <w:r w:rsidRPr="00A3107F">
        <w:rPr>
          <w:rFonts w:cs="Times New Roman"/>
        </w:rPr>
        <w:t xml:space="preserve">a description formelle et fonctionnelle des AC à l’école bilingue, à partir des outils informatiques théoriquement orientées, </w:t>
      </w:r>
      <w:r>
        <w:rPr>
          <w:rFonts w:cs="Times New Roman"/>
        </w:rPr>
        <w:t xml:space="preserve">de même que l’analyse des difficultés des élèves à l’aide de ces outils, </w:t>
      </w:r>
      <w:r w:rsidRPr="00A3107F">
        <w:rPr>
          <w:rFonts w:cs="Times New Roman"/>
        </w:rPr>
        <w:t>permet</w:t>
      </w:r>
      <w:r>
        <w:rPr>
          <w:rFonts w:cs="Times New Roman"/>
        </w:rPr>
        <w:t>tent</w:t>
      </w:r>
      <w:r w:rsidRPr="00A3107F">
        <w:rPr>
          <w:rFonts w:cs="Times New Roman"/>
        </w:rPr>
        <w:t xml:space="preserve"> de déceler des améliorations de l’éducation bilingue au Burkina Faso</w:t>
      </w:r>
      <w:r>
        <w:rPr>
          <w:rFonts w:cs="Times New Roman"/>
        </w:rPr>
        <w:t>.</w:t>
      </w:r>
    </w:p>
    <w:p w14:paraId="18F5617C" w14:textId="230704D2" w:rsidR="00685BAA" w:rsidRPr="002773E7" w:rsidRDefault="00685BAA" w:rsidP="00A51F03">
      <w:pPr>
        <w:rPr>
          <w:rStyle w:val="Accentuationdiscrte"/>
          <w:rFonts w:cs="Times New Roman"/>
        </w:rPr>
      </w:pPr>
    </w:p>
    <w:p w14:paraId="248E5352" w14:textId="77777777" w:rsidR="00685BAA" w:rsidRPr="002773E7" w:rsidRDefault="00685BAA" w:rsidP="004B0E8F">
      <w:pPr>
        <w:pStyle w:val="Style3versionprov"/>
        <w:numPr>
          <w:ilvl w:val="0"/>
          <w:numId w:val="31"/>
        </w:numPr>
        <w:rPr>
          <w:rStyle w:val="Accentuationdiscrte"/>
          <w:rFonts w:cs="Times New Roman"/>
        </w:rPr>
      </w:pPr>
      <w:r w:rsidRPr="002773E7">
        <w:rPr>
          <w:rStyle w:val="Accentuationdiscrte"/>
          <w:rFonts w:cs="Times New Roman"/>
        </w:rPr>
        <w:t xml:space="preserve">Hypothèses portant sur l’enseignant </w:t>
      </w:r>
    </w:p>
    <w:p w14:paraId="031F34AE" w14:textId="77777777" w:rsidR="00685BAA" w:rsidRPr="002773E7" w:rsidRDefault="00685BAA" w:rsidP="00A51F03">
      <w:pPr>
        <w:rPr>
          <w:rFonts w:cs="Times New Roman"/>
        </w:rPr>
      </w:pPr>
      <w:r w:rsidRPr="002773E7">
        <w:rPr>
          <w:rFonts w:cs="Times New Roman"/>
        </w:rPr>
        <w:t>Le système éducatif bilingue du Burkina Faso est basé sur le transfert des acquis de L1 vers L2 à partir de la troisième année de scolarisation. Aussi, les enseignants sont formés spécifiquement pour l’enseignement bilingue avant d’être affectés dans ces écoles bilingues. Ainsi formons-nous les hypothèses suivantes</w:t>
      </w:r>
      <w:r w:rsidR="00726262" w:rsidRPr="002773E7">
        <w:rPr>
          <w:rFonts w:cs="Times New Roman"/>
        </w:rPr>
        <w:t>.</w:t>
      </w:r>
    </w:p>
    <w:p w14:paraId="5F349A0D" w14:textId="05D3E626" w:rsidR="00685BAA" w:rsidRPr="002773E7" w:rsidRDefault="00726262" w:rsidP="004B0E8F">
      <w:pPr>
        <w:pStyle w:val="Paragraphedeliste"/>
        <w:numPr>
          <w:ilvl w:val="0"/>
          <w:numId w:val="30"/>
        </w:numPr>
        <w:spacing w:after="160"/>
        <w:jc w:val="left"/>
        <w:rPr>
          <w:rFonts w:cs="Times New Roman"/>
        </w:rPr>
      </w:pPr>
      <w:r w:rsidRPr="002773E7">
        <w:rPr>
          <w:rFonts w:cs="Times New Roman"/>
        </w:rPr>
        <w:t>L</w:t>
      </w:r>
      <w:r w:rsidR="00685BAA" w:rsidRPr="002773E7">
        <w:rPr>
          <w:rFonts w:cs="Times New Roman"/>
        </w:rPr>
        <w:t>’enseignant en classe utilise l’alternance codique formelle dans un but fonctionnel. Ainsi change-t-il de code linguistique par rapport aux contenus à transmettre, à la matière à enseigner. Il va y recourir par exemple pour reformuler en L1 un contenu non compris en L2 dans les classes et les matières o</w:t>
      </w:r>
      <w:r w:rsidR="00350DBD">
        <w:rPr>
          <w:rFonts w:cs="Times New Roman"/>
        </w:rPr>
        <w:t>ù</w:t>
      </w:r>
      <w:r w:rsidR="00685BAA" w:rsidRPr="002773E7">
        <w:rPr>
          <w:rFonts w:cs="Times New Roman"/>
        </w:rPr>
        <w:t xml:space="preserve"> la langue de base est le français L2. </w:t>
      </w:r>
    </w:p>
    <w:p w14:paraId="0006D054" w14:textId="77777777" w:rsidR="00685BAA" w:rsidRPr="002773E7" w:rsidRDefault="00685BAA" w:rsidP="004B0E8F">
      <w:pPr>
        <w:pStyle w:val="Paragraphedeliste"/>
        <w:numPr>
          <w:ilvl w:val="0"/>
          <w:numId w:val="30"/>
        </w:numPr>
        <w:spacing w:after="160"/>
        <w:jc w:val="left"/>
        <w:rPr>
          <w:rFonts w:cs="Times New Roman"/>
        </w:rPr>
      </w:pPr>
      <w:r w:rsidRPr="002773E7">
        <w:rPr>
          <w:rFonts w:cs="Times New Roman"/>
        </w:rPr>
        <w:t>L’enseignant emploie essentiellement l’alternance intraphrastique en troisième année</w:t>
      </w:r>
      <w:r w:rsidR="00CC7227" w:rsidRPr="002773E7">
        <w:rPr>
          <w:rFonts w:cs="Times New Roman"/>
        </w:rPr>
        <w:t xml:space="preserve"> </w:t>
      </w:r>
      <w:r w:rsidRPr="002773E7">
        <w:rPr>
          <w:rFonts w:cs="Times New Roman"/>
        </w:rPr>
        <w:t>pour le transfert</w:t>
      </w:r>
      <w:r w:rsidR="00726262" w:rsidRPr="002773E7">
        <w:rPr>
          <w:rFonts w:cs="Times New Roman"/>
        </w:rPr>
        <w:t>.</w:t>
      </w:r>
    </w:p>
    <w:p w14:paraId="2072C457" w14:textId="0359F105" w:rsidR="00685BAA" w:rsidRPr="002773E7" w:rsidRDefault="00685BAA" w:rsidP="004B0E8F">
      <w:pPr>
        <w:pStyle w:val="Paragraphedeliste"/>
        <w:numPr>
          <w:ilvl w:val="0"/>
          <w:numId w:val="30"/>
        </w:numPr>
        <w:spacing w:after="160"/>
        <w:jc w:val="left"/>
        <w:rPr>
          <w:rFonts w:cs="Times New Roman"/>
        </w:rPr>
      </w:pPr>
      <w:r w:rsidRPr="002773E7">
        <w:rPr>
          <w:rFonts w:cs="Times New Roman"/>
        </w:rPr>
        <w:t>la pratique pédagogique de</w:t>
      </w:r>
      <w:r w:rsidR="00CC7227" w:rsidRPr="002773E7">
        <w:rPr>
          <w:rFonts w:cs="Times New Roman"/>
        </w:rPr>
        <w:t xml:space="preserve"> </w:t>
      </w:r>
      <w:r w:rsidRPr="002773E7">
        <w:rPr>
          <w:rFonts w:cs="Times New Roman"/>
        </w:rPr>
        <w:t xml:space="preserve">l'enseignant bilingue ne correspond à aucune des typologies de l'enseignant bilingue citées au niveau européen par </w:t>
      </w:r>
      <w:r w:rsidR="00CC1B5F" w:rsidRPr="002773E7">
        <w:rPr>
          <w:rFonts w:cs="Times New Roman"/>
        </w:rPr>
        <w:fldChar w:fldCharType="begin"/>
      </w:r>
      <w:r w:rsidR="00B258C9">
        <w:rPr>
          <w:rFonts w:cs="Times New Roman"/>
        </w:rPr>
        <w:instrText xml:space="preserve"> ADDIN ZOTERO_ITEM CSL_CITATION {"citationID":"1re8g06hpd","properties":{"formattedCitation":"(Duverger, 2007, p. 4)","plainCitation":"(Duverger, 2007, p. 4)"},"citationItems":[{"id":329,"uris":["http://zotero.org/users/1417200/items/Q2W38MVK"],"uri":["http://zotero.org/users/1417200/items/Q2W38MVK"],"itemData":{"id":329,"type":"article-journal","title":"Didactiser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linguistiques.","ISSN":"1167-315X","language":"fr","author":[{"family":"Duverger","given":"Jean"}],"issued":{"date-parts":[["2007",9,1]]}},"locator":"4"}],"schema":"https://github.com/citation-style-language/schema/raw/master/csl-citation.json"} </w:instrText>
      </w:r>
      <w:r w:rsidR="00CC1B5F" w:rsidRPr="002773E7">
        <w:rPr>
          <w:rFonts w:cs="Times New Roman"/>
        </w:rPr>
        <w:fldChar w:fldCharType="separate"/>
      </w:r>
      <w:r w:rsidR="00B117BE" w:rsidRPr="002773E7">
        <w:rPr>
          <w:rFonts w:cs="Times New Roman"/>
        </w:rPr>
        <w:t>Duverger</w:t>
      </w:r>
      <w:r w:rsidR="007D5EC8">
        <w:rPr>
          <w:rFonts w:cs="Times New Roman"/>
        </w:rPr>
        <w:t xml:space="preserve"> (</w:t>
      </w:r>
      <w:r w:rsidR="00B117BE" w:rsidRPr="002773E7">
        <w:rPr>
          <w:rFonts w:cs="Times New Roman"/>
        </w:rPr>
        <w:t>2007</w:t>
      </w:r>
      <w:r w:rsidR="007D5EC8">
        <w:rPr>
          <w:rFonts w:cs="Times New Roman"/>
        </w:rPr>
        <w:t>)</w:t>
      </w:r>
      <w:r w:rsidR="00CC1B5F" w:rsidRPr="002773E7">
        <w:rPr>
          <w:rFonts w:cs="Times New Roman"/>
        </w:rPr>
        <w:fldChar w:fldCharType="end"/>
      </w:r>
      <w:r w:rsidRPr="002773E7">
        <w:rPr>
          <w:rFonts w:cs="Times New Roman"/>
        </w:rPr>
        <w:t>, aussi bien pour les disciplines linguistiques que celles non linguistiques, au regard de la spécificité de la pratique de l'alternance codique dans nos classes.</w:t>
      </w:r>
    </w:p>
    <w:p w14:paraId="6DE2FC52" w14:textId="77777777" w:rsidR="00685BAA" w:rsidRPr="002773E7" w:rsidRDefault="00685BAA" w:rsidP="00A51F03">
      <w:pPr>
        <w:pStyle w:val="Paragraphedeliste"/>
        <w:rPr>
          <w:rFonts w:cs="Times New Roman"/>
        </w:rPr>
      </w:pPr>
    </w:p>
    <w:p w14:paraId="37F6BE8A" w14:textId="77777777" w:rsidR="00685BAA" w:rsidRPr="002773E7" w:rsidRDefault="00685BAA" w:rsidP="004B0E8F">
      <w:pPr>
        <w:pStyle w:val="Style3versionprov"/>
        <w:numPr>
          <w:ilvl w:val="0"/>
          <w:numId w:val="31"/>
        </w:numPr>
        <w:rPr>
          <w:rStyle w:val="Accentuationdiscrte"/>
          <w:rFonts w:cs="Times New Roman"/>
        </w:rPr>
      </w:pPr>
      <w:r w:rsidRPr="002773E7">
        <w:rPr>
          <w:rStyle w:val="Accentuationdiscrte"/>
          <w:rFonts w:cs="Times New Roman"/>
        </w:rPr>
        <w:t xml:space="preserve">Hypothèses portant sur l’élève </w:t>
      </w:r>
    </w:p>
    <w:p w14:paraId="0FF88B94" w14:textId="62147A32" w:rsidR="00685BAA" w:rsidRPr="002773E7" w:rsidRDefault="00685BAA" w:rsidP="00A51F03">
      <w:pPr>
        <w:rPr>
          <w:rFonts w:cs="Times New Roman"/>
        </w:rPr>
      </w:pPr>
      <w:r w:rsidRPr="002773E7">
        <w:rPr>
          <w:rFonts w:cs="Times New Roman"/>
        </w:rPr>
        <w:t xml:space="preserve">Dans le système classique, </w:t>
      </w:r>
      <w:r w:rsidRPr="002773E7">
        <w:rPr>
          <w:rFonts w:cs="Times New Roman"/>
          <w:b/>
        </w:rPr>
        <w:t>l’élève</w:t>
      </w:r>
      <w:r w:rsidRPr="002773E7">
        <w:rPr>
          <w:rFonts w:cs="Times New Roman"/>
        </w:rPr>
        <w:t xml:space="preserve"> qui a une langue </w:t>
      </w:r>
      <w:r w:rsidR="007D5EC8">
        <w:rPr>
          <w:rFonts w:cs="Times New Roman"/>
        </w:rPr>
        <w:t>première</w:t>
      </w:r>
      <w:r w:rsidRPr="002773E7">
        <w:rPr>
          <w:rFonts w:cs="Times New Roman"/>
        </w:rPr>
        <w:t xml:space="preserve"> L1 différente de la langue de base de l’école L2, ne peut pas utiliser en classe sa L1 dans laquelle il a développé sa première compétence linguistique. En cas de difficulté lexicale, il n’a que deux solutions selon </w:t>
      </w:r>
      <w:r w:rsidR="00CC1B5F" w:rsidRPr="002773E7">
        <w:rPr>
          <w:rFonts w:cs="Times New Roman"/>
        </w:rPr>
        <w:fldChar w:fldCharType="begin"/>
      </w:r>
      <w:r w:rsidR="00D65A55">
        <w:rPr>
          <w:rFonts w:cs="Times New Roman"/>
        </w:rPr>
        <w:instrText xml:space="preserve"> ADDIN ZOTERO_ITEM CSL_CITATION {"citationID":"2f1sph9jvk","properties":{"formattedCitation":"{\\rtf (L\\uc0\\u252{}di, 1994, p. 2)}","plainCitation":"(Lüdi, 1994, p. 2)"},"citationItems":[{"id":78,"uris":["http://zotero.org/users/1417200/items/6U4RNUBP"],"uri":["http://zotero.org/users/1417200/items/6U4RNUBP"],"itemData":{"id":78,"type":"article-journal","title":"Dénomination médiate et bricolage lexical en situation exolingue","container-title":"Acquisition et interaction en langue étrangère","page":"115-146","issue":"3","source":"aile.revues.org","abstract":"Dans des situations de « détresse verbale » caractérisées par de nombreuses lacunes lexicales à l’encodage, le locuteur non natif fait souvent appel à des techniques de formulation approximative, en employant des mots de L1 (formulation transcodique), en employant des mots plus ou moins voisins (formulation provisoire) ou en inventant des mots construits (formulation par bricolage lexical), etc. Ces procédés rappellent les méthodes de la dénomination médiate employées par les natifs lorsqu’ils doivent dénommer des « choses » qui n’ont pas de nom, dont ils ne veulent pas révéler le nom ou du nom desquelles ils ne disposent pas au moment de l’énonciation. A partir d’un corpus important de productions d’apprenants germanophones du français langue étrangère, cet article se propose de montrer comment les apprenants apprennent, petit à petit, à maîtriser et à employer les moyens de dénomination médiate à la manière des natifs, et quel rôle la négociation interactive du statut de ces séquences joue dans le cadre de ces processus.","ISSN":"1243-969X","language":"fr","author":[{"family":"Lüdi","given":"Georges"}],"issued":{"date-parts":[["1994",1,1]]}},"locator":"2"}],"schema":"https://github.com/citation-style-language/schema/raw/master/csl-citation.json"} </w:instrText>
      </w:r>
      <w:r w:rsidR="00CC1B5F" w:rsidRPr="002773E7">
        <w:rPr>
          <w:rFonts w:cs="Times New Roman"/>
        </w:rPr>
        <w:fldChar w:fldCharType="separate"/>
      </w:r>
      <w:r w:rsidR="00B117BE" w:rsidRPr="002773E7">
        <w:rPr>
          <w:rFonts w:cs="Times New Roman"/>
          <w:szCs w:val="24"/>
        </w:rPr>
        <w:t>Lüdi</w:t>
      </w:r>
      <w:r w:rsidR="007D5EC8">
        <w:rPr>
          <w:rFonts w:cs="Times New Roman"/>
          <w:szCs w:val="24"/>
        </w:rPr>
        <w:t xml:space="preserve"> </w:t>
      </w:r>
      <w:r w:rsidR="007D5EC8" w:rsidRPr="002773E7">
        <w:rPr>
          <w:rFonts w:cs="Times New Roman"/>
          <w:szCs w:val="24"/>
        </w:rPr>
        <w:t>(</w:t>
      </w:r>
      <w:r w:rsidR="00B117BE" w:rsidRPr="002773E7">
        <w:rPr>
          <w:rFonts w:cs="Times New Roman"/>
          <w:szCs w:val="24"/>
        </w:rPr>
        <w:t>1994, p. 2)</w:t>
      </w:r>
      <w:r w:rsidR="00CC1B5F" w:rsidRPr="002773E7">
        <w:rPr>
          <w:rFonts w:cs="Times New Roman"/>
        </w:rPr>
        <w:fldChar w:fldCharType="end"/>
      </w:r>
      <w:r w:rsidRPr="002773E7">
        <w:rPr>
          <w:rFonts w:cs="Times New Roman"/>
        </w:rPr>
        <w:t xml:space="preserve">, soit il restreint sa participation en utilisant le peu de stock lexical en L2, </w:t>
      </w:r>
      <w:r w:rsidR="007D5EC8">
        <w:rPr>
          <w:rFonts w:cs="Times New Roman"/>
        </w:rPr>
        <w:t>soit</w:t>
      </w:r>
      <w:r w:rsidRPr="002773E7">
        <w:rPr>
          <w:rFonts w:cs="Times New Roman"/>
        </w:rPr>
        <w:t xml:space="preserve"> il se tait. Dans une école bilingue, l’utilisation de la L1 est autorisée et même encouragée. Nous retenons les hypothèses suivantes ;</w:t>
      </w:r>
    </w:p>
    <w:p w14:paraId="4D0F5F44" w14:textId="2B4040A5" w:rsidR="00685BAA" w:rsidRPr="007D5EC8" w:rsidRDefault="00685BAA" w:rsidP="004B0E8F">
      <w:pPr>
        <w:pStyle w:val="Paragraphedeliste"/>
        <w:numPr>
          <w:ilvl w:val="0"/>
          <w:numId w:val="66"/>
        </w:numPr>
        <w:rPr>
          <w:rFonts w:cs="Times New Roman"/>
        </w:rPr>
      </w:pPr>
      <w:r w:rsidRPr="007D5EC8">
        <w:rPr>
          <w:rFonts w:cs="Times New Roman"/>
        </w:rPr>
        <w:t>l’élève de l’école bilingue a recours à son stock lexical en L1 dans ses moments de lacunes lexicales dans le cours où le français L2 est la langue de base comme tremplin</w:t>
      </w:r>
      <w:r w:rsidR="007D5EC8">
        <w:rPr>
          <w:rFonts w:cs="Times New Roman"/>
        </w:rPr>
        <w:t>,</w:t>
      </w:r>
    </w:p>
    <w:p w14:paraId="61C69DE0" w14:textId="5AFCC70B" w:rsidR="00685BAA" w:rsidRPr="002773E7" w:rsidRDefault="00685BAA" w:rsidP="004B0E8F">
      <w:pPr>
        <w:pStyle w:val="Paragraphedeliste"/>
        <w:numPr>
          <w:ilvl w:val="0"/>
          <w:numId w:val="66"/>
        </w:numPr>
        <w:spacing w:after="160"/>
        <w:jc w:val="left"/>
        <w:rPr>
          <w:rFonts w:cs="Times New Roman"/>
        </w:rPr>
      </w:pPr>
      <w:r w:rsidRPr="002773E7">
        <w:rPr>
          <w:rFonts w:cs="Times New Roman"/>
        </w:rPr>
        <w:t>L’élève de l’école bilingue a recours à l’alternance codique dans toutes les classes</w:t>
      </w:r>
      <w:r w:rsidR="007D5EC8">
        <w:rPr>
          <w:rFonts w:cs="Times New Roman"/>
        </w:rPr>
        <w:t>,</w:t>
      </w:r>
    </w:p>
    <w:p w14:paraId="1BA382FA" w14:textId="77777777" w:rsidR="00685BAA" w:rsidRPr="002773E7" w:rsidRDefault="00685BAA" w:rsidP="004B0E8F">
      <w:pPr>
        <w:pStyle w:val="Paragraphedeliste"/>
        <w:numPr>
          <w:ilvl w:val="0"/>
          <w:numId w:val="66"/>
        </w:numPr>
        <w:spacing w:after="160"/>
        <w:jc w:val="left"/>
        <w:rPr>
          <w:rFonts w:cs="Times New Roman"/>
        </w:rPr>
      </w:pPr>
      <w:r w:rsidRPr="002773E7">
        <w:rPr>
          <w:rFonts w:cs="Times New Roman"/>
        </w:rPr>
        <w:t>L’alternance codique servira comme une stratégie qui va lui permettre de participer à l’interaction, facilitant ainsi son acquisition des savoirs scolaires.</w:t>
      </w:r>
    </w:p>
    <w:p w14:paraId="6AE47A2C" w14:textId="77777777" w:rsidR="00685BAA" w:rsidRPr="002773E7" w:rsidRDefault="00685BAA" w:rsidP="00A51F03">
      <w:pPr>
        <w:rPr>
          <w:rFonts w:cs="Times New Roman"/>
        </w:rPr>
      </w:pPr>
      <w:r w:rsidRPr="002773E7">
        <w:rPr>
          <w:rFonts w:cs="Times New Roman"/>
        </w:rPr>
        <w:t>L’analyse de sa pratique en classe permettra de confirmer ou d’infirmer cette hypothèse.</w:t>
      </w:r>
    </w:p>
    <w:p w14:paraId="5A2FE384" w14:textId="77777777" w:rsidR="002D45ED" w:rsidRPr="002773E7" w:rsidRDefault="00366BAC" w:rsidP="00A51F03">
      <w:pPr>
        <w:rPr>
          <w:rFonts w:cs="Times New Roman"/>
        </w:rPr>
      </w:pPr>
      <w:r w:rsidRPr="002773E7">
        <w:rPr>
          <w:rFonts w:cs="Times New Roman"/>
        </w:rPr>
        <w:t>L</w:t>
      </w:r>
      <w:r w:rsidR="002D45ED" w:rsidRPr="002773E7">
        <w:rPr>
          <w:rFonts w:cs="Times New Roman"/>
        </w:rPr>
        <w:t>es AC témoignent de l’activité cognitive des élèves dans l’appropriation linguistique. Il importe donc, à partir de la typologie des marques transcodiques, de dégager la charge cognitive qui les accompagne aussi bien dans la communication que dans les acquisitions.</w:t>
      </w:r>
    </w:p>
    <w:p w14:paraId="7A3830C4" w14:textId="1E272B7F" w:rsidR="002D45ED" w:rsidRPr="002773E7" w:rsidRDefault="002D45ED" w:rsidP="00A51F03">
      <w:pPr>
        <w:rPr>
          <w:rFonts w:cs="Times New Roman"/>
        </w:rPr>
      </w:pPr>
      <w:r w:rsidRPr="002773E7">
        <w:rPr>
          <w:rFonts w:cs="Times New Roman"/>
        </w:rPr>
        <w:t xml:space="preserve">Cette hypothèse nous amène à penser empiriquement le fonctionnement de l’interaction verbale en classe bilingue, notamment en termes de types de reformulations. Il s’agira des reformulations que l’élève fera en LY après qu’il </w:t>
      </w:r>
      <w:r w:rsidR="007D5EC8">
        <w:rPr>
          <w:rFonts w:cs="Times New Roman"/>
        </w:rPr>
        <w:t>a</w:t>
      </w:r>
      <w:r w:rsidRPr="002773E7">
        <w:rPr>
          <w:rFonts w:cs="Times New Roman"/>
        </w:rPr>
        <w:t xml:space="preserve"> proposé une formulation en LX et qui serait acceptée par le maître, il sera aussi amené à reformuler une proposition du maître ou d’un autre élève. Nous postulons ainsi que ces reformulations se feront au niveau de l’élève de L1 vers L2, de L2 vers L1. Ces reformulations sont observables dans la pratique courante de la classe.</w:t>
      </w:r>
    </w:p>
    <w:p w14:paraId="58B3CC08" w14:textId="7B70828A" w:rsidR="002D45ED" w:rsidRPr="002773E7" w:rsidRDefault="002D45ED" w:rsidP="00A51F03">
      <w:pPr>
        <w:rPr>
          <w:rFonts w:cs="Times New Roman"/>
        </w:rPr>
      </w:pPr>
      <w:r w:rsidRPr="002773E7">
        <w:rPr>
          <w:rFonts w:cs="Times New Roman"/>
        </w:rPr>
        <w:t>Les curricula prévoient des pourcentages en diminution progressive d’utilisation de la langue des apprenants du cours préparatoire au cours moyen. Mais aucune indication n’est faite à l’enseignant quant à l’utilisation de l’alternance des langues dans sa prestation en classe. Il les utilise donc dans sa pratique langagière, au gré des circonstances. Nous pensons qu’il est difficile de prévoir l’utilisation des AC du point de vue formel, mais que leur utilisation du point de vue fonctionnel reste possible, et donc généralisable dans le cadre scolaire bilingue. Ce qui n’exclut pas pour nous l’analyse formelle en termes d’occurrences (intraphrastique, interphrastique et extraphrastique) des AC, leurs catégories syntaxiques (SN, SV, SP)</w:t>
      </w:r>
      <w:r w:rsidR="00CC7227" w:rsidRPr="002773E7">
        <w:rPr>
          <w:rFonts w:cs="Times New Roman"/>
        </w:rPr>
        <w:t xml:space="preserve"> </w:t>
      </w:r>
      <w:r w:rsidRPr="002773E7">
        <w:rPr>
          <w:rFonts w:cs="Times New Roman"/>
        </w:rPr>
        <w:t>et de les mettre en relation avec les fonctions communicative, acquisitionnelle et didactique</w:t>
      </w:r>
      <w:r w:rsidR="00CC7227" w:rsidRPr="002773E7">
        <w:rPr>
          <w:rFonts w:cs="Times New Roman"/>
        </w:rPr>
        <w:t xml:space="preserve"> </w:t>
      </w:r>
      <w:r w:rsidRPr="002773E7">
        <w:rPr>
          <w:rFonts w:cs="Times New Roman"/>
        </w:rPr>
        <w:t>pour pouvoir les utiliser comme dispositifs opératoires pour dynamiser les apprentissages scolaires chez les élèves bilingues.</w:t>
      </w:r>
    </w:p>
    <w:p w14:paraId="04A7406D" w14:textId="77777777" w:rsidR="002D45ED" w:rsidRPr="002773E7" w:rsidRDefault="002D45ED" w:rsidP="00A51F03">
      <w:pPr>
        <w:rPr>
          <w:rFonts w:cs="Times New Roman"/>
        </w:rPr>
      </w:pPr>
    </w:p>
    <w:p w14:paraId="1F5F5032" w14:textId="18AE9D00" w:rsidR="002D45ED" w:rsidRPr="002773E7" w:rsidRDefault="002D45ED" w:rsidP="00A51F03">
      <w:pPr>
        <w:rPr>
          <w:rStyle w:val="Accentuationdiscrte"/>
          <w:rFonts w:cs="Times New Roman"/>
        </w:rPr>
      </w:pPr>
      <w:r w:rsidRPr="002773E7">
        <w:rPr>
          <w:rStyle w:val="Accentuationdiscrte"/>
          <w:rFonts w:cs="Times New Roman"/>
        </w:rPr>
        <w:t xml:space="preserve">C. Hypothèses portant sur la didactique </w:t>
      </w:r>
    </w:p>
    <w:p w14:paraId="2694434A" w14:textId="5E690C89" w:rsidR="002D45ED" w:rsidRPr="002773E7" w:rsidRDefault="00A3107F" w:rsidP="00A51F03">
      <w:pPr>
        <w:rPr>
          <w:rFonts w:cs="Times New Roman"/>
        </w:rPr>
      </w:pPr>
      <w:r w:rsidRPr="00592399">
        <w:rPr>
          <w:rFonts w:cs="Times New Roman"/>
          <w:iCs/>
        </w:rPr>
        <w:t>Des apports didactiques peuvent être obtenus</w:t>
      </w:r>
      <w:r>
        <w:rPr>
          <w:rFonts w:cs="Times New Roman"/>
          <w:iCs/>
        </w:rPr>
        <w:t xml:space="preserve"> non seulement en orientant théoriquement les outils linguistiques, mais aussi</w:t>
      </w:r>
      <w:r w:rsidRPr="00592399">
        <w:rPr>
          <w:rFonts w:cs="Times New Roman"/>
          <w:iCs/>
        </w:rPr>
        <w:t xml:space="preserve"> en affinant l’investigation sur les difficultés des élèves lors du passage de L1 à L2 à partir d</w:t>
      </w:r>
      <w:r>
        <w:rPr>
          <w:rFonts w:cs="Times New Roman"/>
          <w:iCs/>
        </w:rPr>
        <w:t>e l’analyse phonétique et acoustique.</w:t>
      </w:r>
    </w:p>
    <w:p w14:paraId="20E63F68" w14:textId="77777777" w:rsidR="002D45ED" w:rsidRPr="002773E7" w:rsidRDefault="002D45ED" w:rsidP="00A51F03">
      <w:pPr>
        <w:rPr>
          <w:rFonts w:cs="Times New Roman"/>
        </w:rPr>
      </w:pPr>
    </w:p>
    <w:p w14:paraId="3C1B443C" w14:textId="77777777" w:rsidR="002D45ED" w:rsidRPr="002773E7" w:rsidRDefault="002D45ED" w:rsidP="00A51F03">
      <w:pPr>
        <w:rPr>
          <w:rFonts w:cs="Times New Roman"/>
        </w:rPr>
      </w:pPr>
      <w:r w:rsidRPr="002773E7">
        <w:rPr>
          <w:rFonts w:cs="Times New Roman"/>
        </w:rPr>
        <w:t xml:space="preserve">Objectifs </w:t>
      </w:r>
    </w:p>
    <w:p w14:paraId="7D158843" w14:textId="3DC1F3B3" w:rsidR="002D45ED" w:rsidRPr="002773E7" w:rsidRDefault="002D45ED" w:rsidP="00A51F03">
      <w:pPr>
        <w:rPr>
          <w:rFonts w:cs="Times New Roman"/>
        </w:rPr>
      </w:pPr>
      <w:r w:rsidRPr="002773E7">
        <w:rPr>
          <w:rFonts w:cs="Times New Roman"/>
        </w:rPr>
        <w:t>Dans l’étude de la dynamique</w:t>
      </w:r>
      <w:r w:rsidR="00CC7227" w:rsidRPr="002773E7">
        <w:rPr>
          <w:rFonts w:cs="Times New Roman"/>
        </w:rPr>
        <w:t xml:space="preserve"> </w:t>
      </w:r>
      <w:r w:rsidRPr="002773E7">
        <w:rPr>
          <w:rFonts w:cs="Times New Roman"/>
        </w:rPr>
        <w:t>des AC, à</w:t>
      </w:r>
      <w:r w:rsidR="00954BB6">
        <w:rPr>
          <w:rFonts w:cs="Times New Roman"/>
        </w:rPr>
        <w:t xml:space="preserve"> travers leurs caractéristiques</w:t>
      </w:r>
      <w:r w:rsidRPr="002773E7">
        <w:rPr>
          <w:rFonts w:cs="Times New Roman"/>
        </w:rPr>
        <w:t xml:space="preserve"> au cours de la scolarité primaire bilingue, nous visons à décrire les pratiques et les facteurs qui les sous-tendent, pour pouvoir ensuite émettre des suggestions de leur usage maîtrisé en vue de l’optimisation des acquisitions scolaires par une pratique consciente et raisonnée des AC suivant leurs fonctions dans les interactions en classe bilingue. Ce qui revient d’abord à dégager </w:t>
      </w:r>
      <w:r w:rsidR="008C0F9B">
        <w:rPr>
          <w:rFonts w:cs="Times New Roman"/>
        </w:rPr>
        <w:t xml:space="preserve">les formes et fonctions </w:t>
      </w:r>
      <w:r w:rsidRPr="002773E7">
        <w:rPr>
          <w:rFonts w:cs="Times New Roman"/>
        </w:rPr>
        <w:t xml:space="preserve">de l’alternance codique </w:t>
      </w:r>
      <w:r w:rsidR="008C0F9B">
        <w:rPr>
          <w:rFonts w:cs="Times New Roman"/>
        </w:rPr>
        <w:t>pratiquée ac</w:t>
      </w:r>
      <w:r w:rsidR="008C0F9B" w:rsidRPr="002773E7">
        <w:rPr>
          <w:rFonts w:cs="Times New Roman"/>
        </w:rPr>
        <w:t>tuelle</w:t>
      </w:r>
      <w:r w:rsidR="008C0F9B">
        <w:rPr>
          <w:rFonts w:cs="Times New Roman"/>
        </w:rPr>
        <w:t>ment</w:t>
      </w:r>
      <w:r w:rsidR="008C0F9B" w:rsidRPr="002773E7">
        <w:rPr>
          <w:rFonts w:cs="Times New Roman"/>
        </w:rPr>
        <w:t xml:space="preserve"> </w:t>
      </w:r>
      <w:r w:rsidRPr="002773E7">
        <w:rPr>
          <w:rFonts w:cs="Times New Roman"/>
        </w:rPr>
        <w:t>en classe dans les écoles bilingues fulfulde-français</w:t>
      </w:r>
      <w:r w:rsidR="008C0F9B">
        <w:rPr>
          <w:rFonts w:cs="Times New Roman"/>
        </w:rPr>
        <w:t>, e</w:t>
      </w:r>
      <w:r w:rsidRPr="002773E7">
        <w:rPr>
          <w:rFonts w:cs="Times New Roman"/>
        </w:rPr>
        <w:t xml:space="preserve">nsuite à déceler les améliorations possibles </w:t>
      </w:r>
      <w:r w:rsidR="008C0F9B">
        <w:rPr>
          <w:rFonts w:cs="Times New Roman"/>
        </w:rPr>
        <w:t>de cette</w:t>
      </w:r>
      <w:r w:rsidRPr="002773E7">
        <w:rPr>
          <w:rFonts w:cs="Times New Roman"/>
        </w:rPr>
        <w:t xml:space="preserve"> pratique </w:t>
      </w:r>
      <w:r w:rsidR="008C0F9B">
        <w:rPr>
          <w:rFonts w:cs="Times New Roman"/>
        </w:rPr>
        <w:t>au niveau didactique</w:t>
      </w:r>
      <w:r w:rsidRPr="002773E7">
        <w:rPr>
          <w:rFonts w:cs="Times New Roman"/>
        </w:rPr>
        <w:t>.</w:t>
      </w:r>
    </w:p>
    <w:p w14:paraId="3E1963B5" w14:textId="77777777" w:rsidR="002D45ED" w:rsidRPr="002773E7" w:rsidRDefault="002D45ED" w:rsidP="00A51F03">
      <w:pPr>
        <w:rPr>
          <w:rFonts w:cs="Times New Roman"/>
        </w:rPr>
      </w:pPr>
      <w:r w:rsidRPr="002773E7">
        <w:rPr>
          <w:rFonts w:cs="Times New Roman"/>
        </w:rPr>
        <w:tab/>
        <w:t>Ce qui revient plus spécifiquement à répondre aux questions suivantes ;</w:t>
      </w:r>
    </w:p>
    <w:p w14:paraId="6F12E9D9" w14:textId="77777777" w:rsidR="002D45ED" w:rsidRPr="002773E7" w:rsidRDefault="002D45ED" w:rsidP="00A51F03">
      <w:pPr>
        <w:rPr>
          <w:rFonts w:cs="Times New Roman"/>
        </w:rPr>
      </w:pPr>
      <w:r w:rsidRPr="002773E7">
        <w:rPr>
          <w:rFonts w:cs="Times New Roman"/>
        </w:rPr>
        <w:t>1. Quelles sont les catégories formelles d’AC utilisées par les élèves, d’une part, et par le maître, d’autre part, lors des interactions en classe ?</w:t>
      </w:r>
    </w:p>
    <w:p w14:paraId="43A21488" w14:textId="77777777" w:rsidR="002D45ED" w:rsidRPr="002773E7" w:rsidRDefault="002D45ED" w:rsidP="00A51F03">
      <w:pPr>
        <w:rPr>
          <w:rFonts w:cs="Times New Roman"/>
        </w:rPr>
      </w:pPr>
      <w:r w:rsidRPr="002773E7">
        <w:rPr>
          <w:rFonts w:cs="Times New Roman"/>
        </w:rPr>
        <w:t xml:space="preserve">2. Quels types de reformulations interlingues sont produits par le maître et les élèves ? </w:t>
      </w:r>
    </w:p>
    <w:p w14:paraId="3BFA720F" w14:textId="77777777" w:rsidR="002D45ED" w:rsidRPr="002773E7" w:rsidRDefault="002D45ED" w:rsidP="00A51F03">
      <w:pPr>
        <w:rPr>
          <w:rFonts w:cs="Times New Roman"/>
        </w:rPr>
      </w:pPr>
      <w:r w:rsidRPr="002773E7">
        <w:rPr>
          <w:rFonts w:cs="Times New Roman"/>
          <w:b/>
        </w:rPr>
        <w:t xml:space="preserve">3. </w:t>
      </w:r>
      <w:r w:rsidRPr="00E92ADA">
        <w:rPr>
          <w:rFonts w:cs="Times New Roman"/>
          <w:b/>
        </w:rPr>
        <w:t>Les élèves</w:t>
      </w:r>
      <w:r w:rsidRPr="002773E7">
        <w:rPr>
          <w:rFonts w:cs="Times New Roman"/>
        </w:rPr>
        <w:t xml:space="preserve"> exploitent-ils l’alternance codique comme stratégie d’apprentissage en classe bilingue fulfulde L1 –français L2 ?</w:t>
      </w:r>
    </w:p>
    <w:p w14:paraId="11F67C53" w14:textId="77777777" w:rsidR="002D45ED" w:rsidRPr="002773E7" w:rsidRDefault="002D45ED" w:rsidP="00A51F03">
      <w:pPr>
        <w:rPr>
          <w:rFonts w:cs="Times New Roman"/>
          <w:sz w:val="20"/>
          <w:szCs w:val="20"/>
        </w:rPr>
      </w:pPr>
      <w:r w:rsidRPr="002773E7">
        <w:rPr>
          <w:rFonts w:cs="Times New Roman"/>
          <w:b/>
        </w:rPr>
        <w:t>4. Au niveau du maître</w:t>
      </w:r>
      <w:r w:rsidRPr="002773E7">
        <w:rPr>
          <w:rFonts w:cs="Times New Roman"/>
        </w:rPr>
        <w:t>, quelles sont les fonctions didactiques</w:t>
      </w:r>
      <w:r w:rsidR="00CC7227" w:rsidRPr="002773E7">
        <w:rPr>
          <w:rFonts w:cs="Times New Roman"/>
        </w:rPr>
        <w:t xml:space="preserve"> </w:t>
      </w:r>
      <w:r w:rsidRPr="002773E7">
        <w:rPr>
          <w:rFonts w:cs="Times New Roman"/>
        </w:rPr>
        <w:t>que remplissent les Alternances codiques</w:t>
      </w:r>
      <w:r w:rsidRPr="002773E7">
        <w:rPr>
          <w:rFonts w:cs="Times New Roman"/>
          <w:sz w:val="20"/>
          <w:szCs w:val="20"/>
        </w:rPr>
        <w:t xml:space="preserve"> </w:t>
      </w:r>
      <w:r w:rsidRPr="002773E7">
        <w:rPr>
          <w:rFonts w:cs="Times New Roman"/>
          <w:sz w:val="20"/>
          <w:szCs w:val="20"/>
        </w:rPr>
        <w:tab/>
        <w:t xml:space="preserve"> </w:t>
      </w:r>
    </w:p>
    <w:p w14:paraId="380C2B95" w14:textId="77777777" w:rsidR="002D45ED" w:rsidRPr="002773E7" w:rsidRDefault="002D45ED" w:rsidP="00A51F03">
      <w:pPr>
        <w:rPr>
          <w:rFonts w:cs="Times New Roman"/>
        </w:rPr>
      </w:pPr>
      <w:r w:rsidRPr="002773E7">
        <w:rPr>
          <w:rFonts w:cs="Times New Roman"/>
        </w:rPr>
        <w:t>5. Et finalement, quelles sont les fonctions acquisitionnelles et interactionnelles des alternances codiques produites par les élèves ?</w:t>
      </w:r>
    </w:p>
    <w:p w14:paraId="41D47930" w14:textId="4100E231" w:rsidR="002D45ED" w:rsidRPr="007F18A3" w:rsidRDefault="002D45ED" w:rsidP="007F18A3">
      <w:pPr>
        <w:pStyle w:val="Titre10"/>
        <w:jc w:val="center"/>
        <w:rPr>
          <w:b w:val="0"/>
          <w:caps/>
          <w:szCs w:val="36"/>
        </w:rPr>
      </w:pPr>
      <w:bookmarkStart w:id="13" w:name="_Toc438265214"/>
      <w:r w:rsidRPr="007F18A3">
        <w:rPr>
          <w:b w:val="0"/>
          <w:caps/>
          <w:szCs w:val="36"/>
        </w:rPr>
        <w:t>Partie 1</w:t>
      </w:r>
      <w:r w:rsidR="00E92ADA" w:rsidRPr="007F18A3">
        <w:rPr>
          <w:b w:val="0"/>
          <w:caps/>
          <w:szCs w:val="36"/>
        </w:rPr>
        <w:t>:</w:t>
      </w:r>
      <w:r w:rsidRPr="007F18A3">
        <w:rPr>
          <w:b w:val="0"/>
          <w:caps/>
          <w:szCs w:val="36"/>
        </w:rPr>
        <w:t xml:space="preserve"> </w:t>
      </w:r>
      <w:r w:rsidR="009B65F9" w:rsidRPr="007F18A3">
        <w:rPr>
          <w:b w:val="0"/>
          <w:caps/>
          <w:szCs w:val="36"/>
        </w:rPr>
        <w:t>préalables</w:t>
      </w:r>
      <w:bookmarkEnd w:id="13"/>
    </w:p>
    <w:p w14:paraId="0F3A06CC" w14:textId="77777777" w:rsidR="002D45ED" w:rsidRPr="002773E7" w:rsidRDefault="002D45ED" w:rsidP="00A51F03">
      <w:pPr>
        <w:rPr>
          <w:rFonts w:cs="Times New Roman"/>
        </w:rPr>
      </w:pPr>
    </w:p>
    <w:p w14:paraId="40238A37" w14:textId="77777777" w:rsidR="002D45ED" w:rsidRPr="002773E7" w:rsidRDefault="002D45ED" w:rsidP="00A51F03">
      <w:pPr>
        <w:rPr>
          <w:rFonts w:cs="Times New Roman"/>
        </w:rPr>
      </w:pPr>
    </w:p>
    <w:p w14:paraId="2E7A2C1C" w14:textId="77777777" w:rsidR="00342F51" w:rsidRPr="002773E7" w:rsidRDefault="00342F51" w:rsidP="00A51F03">
      <w:pPr>
        <w:pStyle w:val="titre1"/>
        <w:numPr>
          <w:ilvl w:val="0"/>
          <w:numId w:val="9"/>
        </w:numPr>
        <w:rPr>
          <w:rFonts w:ascii="Times New Roman" w:hAnsi="Times New Roman" w:cs="Times New Roman"/>
        </w:rPr>
      </w:pPr>
      <w:bookmarkStart w:id="14" w:name="_Toc432642250"/>
      <w:bookmarkStart w:id="15" w:name="_Toc438265215"/>
      <w:r w:rsidRPr="002773E7">
        <w:rPr>
          <w:rFonts w:ascii="Times New Roman" w:hAnsi="Times New Roman" w:cs="Times New Roman"/>
        </w:rPr>
        <w:t>Situation sociolinguistique du fulfulde</w:t>
      </w:r>
      <w:bookmarkEnd w:id="11"/>
      <w:bookmarkEnd w:id="12"/>
      <w:r w:rsidRPr="002773E7">
        <w:rPr>
          <w:rFonts w:ascii="Times New Roman" w:hAnsi="Times New Roman" w:cs="Times New Roman"/>
        </w:rPr>
        <w:t xml:space="preserve"> et aperçu des écoles bilingues du Burkina.</w:t>
      </w:r>
      <w:bookmarkEnd w:id="14"/>
      <w:bookmarkEnd w:id="15"/>
    </w:p>
    <w:p w14:paraId="1FFAF6A1" w14:textId="77777777" w:rsidR="00342F51" w:rsidRPr="002773E7" w:rsidRDefault="00342F51" w:rsidP="00091890">
      <w:pPr>
        <w:pStyle w:val="Titre21"/>
      </w:pPr>
      <w:bookmarkStart w:id="16" w:name="_Toc386716448"/>
      <w:bookmarkStart w:id="17" w:name="_Toc432642251"/>
      <w:bookmarkStart w:id="18" w:name="_Toc438265216"/>
      <w:r w:rsidRPr="002773E7">
        <w:t>Le fulfulde en Afrique de l’Ouest</w:t>
      </w:r>
      <w:bookmarkEnd w:id="16"/>
      <w:bookmarkEnd w:id="17"/>
      <w:bookmarkEnd w:id="18"/>
      <w:r w:rsidRPr="002773E7">
        <w:t xml:space="preserve"> </w:t>
      </w:r>
    </w:p>
    <w:p w14:paraId="79D44AC3" w14:textId="6040F314" w:rsidR="002D45ED" w:rsidRPr="002773E7" w:rsidRDefault="002D45ED" w:rsidP="00A51F03">
      <w:pPr>
        <w:rPr>
          <w:rFonts w:cs="Times New Roman"/>
        </w:rPr>
      </w:pPr>
      <w:r w:rsidRPr="002773E7">
        <w:rPr>
          <w:rFonts w:cs="Times New Roman"/>
        </w:rPr>
        <w:t>Le fulfulde est la langue parlée des fulɓe (du singulier pullo), appellation donnée par les locuteurs eux-mêmes pour se distinguer des autres communautés. Diki-Kidiri et Edema</w:t>
      </w:r>
      <w:r w:rsidR="00F715BD">
        <w:rPr>
          <w:rFonts w:cs="Times New Roman"/>
        </w:rPr>
        <w:t xml:space="preserve"> </w:t>
      </w:r>
      <w:r w:rsidR="005248B1">
        <w:rPr>
          <w:rFonts w:cs="Times New Roman"/>
        </w:rPr>
        <w:t>(</w:t>
      </w:r>
      <w:r w:rsidRPr="002773E7">
        <w:rPr>
          <w:rFonts w:cs="Times New Roman"/>
        </w:rPr>
        <w:t xml:space="preserve">2003) font remarquer que </w:t>
      </w:r>
      <w:r w:rsidRPr="002773E7">
        <w:rPr>
          <w:rFonts w:cs="Times New Roman"/>
          <w:szCs w:val="24"/>
        </w:rPr>
        <w:t>« </w:t>
      </w:r>
      <w:r w:rsidRPr="002773E7">
        <w:rPr>
          <w:rFonts w:eastAsia="Times New Roman" w:cs="Times New Roman"/>
          <w:szCs w:val="24"/>
          <w:lang w:eastAsia="fr-FR"/>
        </w:rPr>
        <w:t xml:space="preserve">Le peul représente un cas plus complexe où le mot « peul » n’est utilisé qu’en français pour désigner un ensemble linguistique que les Anglophones appellent « fulani ». Les locuteurs natifs, eux, utilisent dans leurs parlers, les termes de «fulfulde» pour les parlers allant du Mali au Tchad, « pulaar » pour les parlers de l’ouest (Sénégal et Mauritanie) et enfin « pular » pour le parler de Guinée » </w:t>
      </w:r>
      <w:r w:rsidR="005A22B8" w:rsidRPr="002773E7">
        <w:rPr>
          <w:rFonts w:eastAsia="Times New Roman" w:cs="Times New Roman"/>
          <w:szCs w:val="24"/>
          <w:lang w:eastAsia="fr-FR"/>
        </w:rPr>
        <w:fldChar w:fldCharType="begin"/>
      </w:r>
      <w:r w:rsidR="00B258C9">
        <w:rPr>
          <w:rFonts w:eastAsia="Times New Roman" w:cs="Times New Roman"/>
          <w:szCs w:val="24"/>
          <w:lang w:eastAsia="fr-FR"/>
        </w:rPr>
        <w:instrText xml:space="preserve"> ADDIN ZOTERO_ITEM CSL_CITATION {"citationID":"qbbef03lf","properties":{"formattedCitation":"(Diki-Kidiri &amp; Baboya, 2003, p. 5)","plainCitation":"(Diki-Kidiri &amp; Baboya, 2003, p. 5)"},"citationItems":[{"id":361,"uris":["http://zotero.org/users/1417200/items/RV2DS47U"],"uri":["http://zotero.org/users/1417200/items/RV2DS47U"],"itemData":{"id":361,"type":"article-journal","title":"Les langues africaines sur la toiles","container-title":"Le traitement informatique des langues africaines","page":"5-32","issue":"23","journalAbbreviation":"Cahier du Rifal","language":"Fr","author":[{"family":"Diki-Kidiri","given":"Marcel"},{"family":"Baboya","given":"Edema Atibakwa"}],"issued":{"date-parts":[["2003"]]}},"locator":"5"}],"schema":"https://github.com/citation-style-language/schema/raw/master/csl-citation.json"} </w:instrText>
      </w:r>
      <w:r w:rsidR="005A22B8" w:rsidRPr="002773E7">
        <w:rPr>
          <w:rFonts w:eastAsia="Times New Roman" w:cs="Times New Roman"/>
          <w:szCs w:val="24"/>
          <w:lang w:eastAsia="fr-FR"/>
        </w:rPr>
        <w:fldChar w:fldCharType="separate"/>
      </w:r>
      <w:r w:rsidR="00B117BE" w:rsidRPr="002773E7">
        <w:rPr>
          <w:rFonts w:cs="Times New Roman"/>
        </w:rPr>
        <w:t>(Diki-Kidiri &amp; Baboya, 2003, p. 5)</w:t>
      </w:r>
      <w:r w:rsidR="005A22B8" w:rsidRPr="002773E7">
        <w:rPr>
          <w:rFonts w:eastAsia="Times New Roman" w:cs="Times New Roman"/>
          <w:szCs w:val="24"/>
          <w:lang w:eastAsia="fr-FR"/>
        </w:rPr>
        <w:fldChar w:fldCharType="end"/>
      </w:r>
      <w:r w:rsidRPr="002773E7">
        <w:rPr>
          <w:rFonts w:cs="Times New Roman"/>
          <w:szCs w:val="24"/>
        </w:rPr>
        <w:t xml:space="preserve">. Mais il faut noter que « l’UNESCO préconise l’emploi de fulfulde pour toute la langue, indépendamment des variantes dialectales » </w:t>
      </w:r>
      <w:r w:rsidR="005A22B8" w:rsidRPr="002773E7">
        <w:rPr>
          <w:rFonts w:cs="Times New Roman"/>
          <w:szCs w:val="24"/>
        </w:rPr>
        <w:fldChar w:fldCharType="begin"/>
      </w:r>
      <w:r w:rsidR="00D65A55">
        <w:rPr>
          <w:rFonts w:cs="Times New Roman"/>
          <w:szCs w:val="24"/>
        </w:rPr>
        <w:instrText xml:space="preserve"> ADDIN ZOTERO_ITEM CSL_CITATION {"citationID":"1cdvqapj1n","properties":{"formattedCitation":"(Mohamadou, 2014, p. 15)","plainCitation":"(Mohamadou, 2014, p. 15)"},"citationItems":[{"id":293,"uris":["http://zotero.org/users/1417200/items/MHHTTJA9"],"uri":["http://zotero.org/users/1417200/items/MHHTTJA9"],"itemData":{"id":293,"type":"book","title":"Le verbe en peul","publisher":"KARTHALA Editions /OIF","number-of-pages":"254","source":"Google Books","ISBN":"978-2-8111-1172-4","language":"fr","author":[{"family":"Mohamadou","given":"Aliou"}],"issued":{"date-parts":[["2014"]]}},"locator":"15"}],"schema":"https://github.com/citation-style-language/schema/raw/master/csl-citation.json"} </w:instrText>
      </w:r>
      <w:r w:rsidR="005A22B8" w:rsidRPr="002773E7">
        <w:rPr>
          <w:rFonts w:cs="Times New Roman"/>
          <w:szCs w:val="24"/>
        </w:rPr>
        <w:fldChar w:fldCharType="separate"/>
      </w:r>
      <w:r w:rsidR="00B117BE" w:rsidRPr="002773E7">
        <w:rPr>
          <w:rFonts w:cs="Times New Roman"/>
        </w:rPr>
        <w:t>(Mohamadou, 2014, p. 15)</w:t>
      </w:r>
      <w:r w:rsidR="005A22B8" w:rsidRPr="002773E7">
        <w:rPr>
          <w:rFonts w:cs="Times New Roman"/>
          <w:szCs w:val="24"/>
        </w:rPr>
        <w:fldChar w:fldCharType="end"/>
      </w:r>
      <w:r w:rsidRPr="002773E7">
        <w:rPr>
          <w:rFonts w:cs="Times New Roman"/>
          <w:szCs w:val="24"/>
        </w:rPr>
        <w:t xml:space="preserve">. </w:t>
      </w:r>
      <w:r w:rsidRPr="002773E7">
        <w:rPr>
          <w:rFonts w:cs="Times New Roman"/>
        </w:rPr>
        <w:t>La langue tout comme les locuteurs sont aussi appelés peuls. À l’origine, c’est un peuple dont l’activité principale est liée au pastoralisme. La vache est ainsi l’identité de base des fulbes. Mais la nécessité de sédentarisations, l’avènement de l’Islam et les conquêtes territoriales ont fait naître une divergence d’identité au sein de la grande communauté peule, notamment une divergence de la conscience et de la représentation qu’ils ont d’eux-mêmes et de l’identité qui leur est assignée. De nos jours, en dehors des professions liées à la vie moderne comme commerçants, fonctionnaires, entrepreneurs etc., on trouve des « </w:t>
      </w:r>
      <w:r w:rsidRPr="002773E7">
        <w:rPr>
          <w:rFonts w:eastAsia="Times New Roman" w:cs="Times New Roman"/>
          <w:lang w:eastAsia="fr-FR"/>
        </w:rPr>
        <w:t xml:space="preserve">Peuls dévoués encore à l'élevage et à la vache appelés « Peuls de la vache » </w:t>
      </w:r>
      <w:r w:rsidRPr="002773E7">
        <w:rPr>
          <w:rFonts w:eastAsia="Times New Roman" w:cs="Times New Roman"/>
          <w:i/>
          <w:iCs/>
          <w:lang w:eastAsia="fr-FR"/>
        </w:rPr>
        <w:t xml:space="preserve">(« Ful'be na'i »), </w:t>
      </w:r>
      <w:r w:rsidRPr="002773E7">
        <w:rPr>
          <w:rFonts w:eastAsia="Times New Roman" w:cs="Times New Roman"/>
          <w:lang w:eastAsia="fr-FR"/>
        </w:rPr>
        <w:t xml:space="preserve">que ceux attachés à l'islam et à l'instruction coranique désignés comme « Peuls du Livre » </w:t>
      </w:r>
      <w:r w:rsidRPr="002773E7">
        <w:rPr>
          <w:rFonts w:eastAsia="Times New Roman" w:cs="Times New Roman"/>
          <w:i/>
          <w:iCs/>
          <w:lang w:eastAsia="fr-FR"/>
        </w:rPr>
        <w:t>(« Ful'be diina »),</w:t>
      </w:r>
      <w:r w:rsidRPr="002773E7">
        <w:rPr>
          <w:rFonts w:eastAsia="Times New Roman" w:cs="Times New Roman"/>
          <w:lang w:eastAsia="fr-FR"/>
        </w:rPr>
        <w:t xml:space="preserve"> ou ceux qui tiennent le pouvoir dans les grands territoires considérés comme « Peuls du tambour » </w:t>
      </w:r>
      <w:r w:rsidRPr="002773E7">
        <w:rPr>
          <w:rFonts w:eastAsia="Times New Roman" w:cs="Times New Roman"/>
          <w:i/>
          <w:iCs/>
          <w:lang w:eastAsia="fr-FR"/>
        </w:rPr>
        <w:t>(« Ful'be tube »)</w:t>
      </w:r>
      <w:r w:rsidRPr="002773E7">
        <w:rPr>
          <w:rFonts w:cs="Times New Roman"/>
        </w:rPr>
        <w:t xml:space="preserve"> </w:t>
      </w:r>
      <w:r w:rsidR="00937D02" w:rsidRPr="002773E7">
        <w:rPr>
          <w:rFonts w:cs="Times New Roman"/>
        </w:rPr>
        <w:fldChar w:fldCharType="begin"/>
      </w:r>
      <w:r w:rsidR="00B258C9">
        <w:rPr>
          <w:rFonts w:cs="Times New Roman"/>
        </w:rPr>
        <w:instrText xml:space="preserve"> ADDIN ZOTERO_ITEM CSL_CITATION {"citationID":"11r0l1ot18","properties":{"formattedCitation":"(Sow, 2001, p. 557)","plainCitation":"(Sow, 2001, p. 557)"},"citationItems":[{"id":317,"uris":["http://zotero.org/users/1417200/items/NWKMF9J8"],"uri":["http://zotero.org/users/1417200/items/NWKMF9J8"],"itemData":{"id":317,"type":"article-journal","title":"Les noms sociaux en fulfulde","container-title":"Cahiers d'études africaines","page":"557-564","volume":"163-164","issue":"3","source":"www.cairn.info.faraway.u-paris10.fr","ISSN":"0008-0055","language":"fr","author":[{"family":"Sow","given":"Salamatou"}],"issued":{"date-parts":[["2001",10,1]]}},"locator":"557"}],"schema":"https://github.com/citation-style-language/schema/raw/master/csl-citation.json"} </w:instrText>
      </w:r>
      <w:r w:rsidR="00937D02" w:rsidRPr="002773E7">
        <w:rPr>
          <w:rFonts w:cs="Times New Roman"/>
        </w:rPr>
        <w:fldChar w:fldCharType="separate"/>
      </w:r>
      <w:r w:rsidR="00B117BE" w:rsidRPr="002773E7">
        <w:rPr>
          <w:rFonts w:cs="Times New Roman"/>
        </w:rPr>
        <w:t>(Sow, 2001, p. 557)</w:t>
      </w:r>
      <w:r w:rsidR="00937D02" w:rsidRPr="002773E7">
        <w:rPr>
          <w:rFonts w:cs="Times New Roman"/>
        </w:rPr>
        <w:fldChar w:fldCharType="end"/>
      </w:r>
      <w:r w:rsidRPr="002773E7">
        <w:rPr>
          <w:rFonts w:cs="Times New Roman"/>
        </w:rPr>
        <w:t>. Les peuls occupent un vaste territoire en Afrique allant du Sénégal au Soudan même s’ils ne sont pas toujours majoritaires dans les pays où ils vivent. Pour ce qui est des</w:t>
      </w:r>
      <w:r w:rsidR="00CC7227" w:rsidRPr="002773E7">
        <w:rPr>
          <w:rFonts w:cs="Times New Roman"/>
        </w:rPr>
        <w:t xml:space="preserve"> </w:t>
      </w:r>
      <w:r w:rsidRPr="002773E7">
        <w:rPr>
          <w:rFonts w:cs="Times New Roman"/>
        </w:rPr>
        <w:t xml:space="preserve">« peuls de la vache », dans certaines zones, notamment au Burkina Faso, en Guinée-Conakry, en Guinée-Bissau, en Gambie, au Mali, en Mauritanie, au Sénégal, et à l’ouest du Niger, l’identité clanique prime sur celle de la famille nucléaire. Un peul s’identifie d’abord à son clan souvent reconnu à partir de son nom de famille. Au-delà de cette zone, notamment à partir de l’Est du Niger jusqu’au Soudan en passant par le Nord du Nigeria, le nord du Cameroun, le Tchad et la République Centrafricaine, </w:t>
      </w:r>
      <w:r w:rsidR="00D52EA8" w:rsidRPr="002773E7">
        <w:rPr>
          <w:rFonts w:cs="Times New Roman"/>
        </w:rPr>
        <w:fldChar w:fldCharType="begin"/>
      </w:r>
      <w:r w:rsidR="00B258C9">
        <w:rPr>
          <w:rFonts w:cs="Times New Roman"/>
        </w:rPr>
        <w:instrText xml:space="preserve"> ADDIN ZOTERO_ITEM CSL_CITATION {"citationID":"sss9j5o8i","properties":{"formattedCitation":"(Sow, 2001)","plainCitation":"(Sow, 2001)"},"citationItems":[{"id":317,"uris":["http://zotero.org/users/1417200/items/NWKMF9J8"],"uri":["http://zotero.org/users/1417200/items/NWKMF9J8"],"itemData":{"id":317,"type":"article-journal","title":"Les noms sociaux en fulfulde","container-title":"Cahiers d'études africaines","page":"557-564","volume":"163-164","issue":"3","source":"www.cairn.info.faraway.u-paris10.fr","ISSN":"0008-0055","language":"fr","author":[{"family":"Sow","given":"Salamatou"}],"issued":{"date-parts":[["2001",10,1]]}}}],"schema":"https://github.com/citation-style-language/schema/raw/master/csl-citation.json"} </w:instrText>
      </w:r>
      <w:r w:rsidR="00D52EA8" w:rsidRPr="002773E7">
        <w:rPr>
          <w:rFonts w:cs="Times New Roman"/>
        </w:rPr>
        <w:fldChar w:fldCharType="separate"/>
      </w:r>
      <w:r w:rsidR="00B117BE" w:rsidRPr="002773E7">
        <w:rPr>
          <w:rFonts w:cs="Times New Roman"/>
        </w:rPr>
        <w:t xml:space="preserve">Sow </w:t>
      </w:r>
      <w:r w:rsidR="000F559E" w:rsidRPr="002773E7">
        <w:rPr>
          <w:rFonts w:cs="Times New Roman"/>
        </w:rPr>
        <w:t>(</w:t>
      </w:r>
      <w:r w:rsidR="00B117BE" w:rsidRPr="002773E7">
        <w:rPr>
          <w:rFonts w:cs="Times New Roman"/>
        </w:rPr>
        <w:t>2001)</w:t>
      </w:r>
      <w:r w:rsidR="00D52EA8" w:rsidRPr="002773E7">
        <w:rPr>
          <w:rFonts w:cs="Times New Roman"/>
        </w:rPr>
        <w:fldChar w:fldCharType="end"/>
      </w:r>
      <w:r w:rsidR="00D52EA8" w:rsidRPr="002773E7">
        <w:rPr>
          <w:rFonts w:cs="Times New Roman"/>
        </w:rPr>
        <w:t xml:space="preserve"> </w:t>
      </w:r>
      <w:r w:rsidRPr="002773E7">
        <w:rPr>
          <w:rFonts w:cs="Times New Roman"/>
        </w:rPr>
        <w:t>fait savoir que les peuls ces pays sont identifiés par des noms honorifiques de clans appelés jettooje « remerciements ». On y trouve les noms de</w:t>
      </w:r>
      <w:r w:rsidR="00E02D76">
        <w:rPr>
          <w:rFonts w:cs="Times New Roman"/>
        </w:rPr>
        <w:t xml:space="preserve"> famille Jallo, Ba (de Mballo, B</w:t>
      </w:r>
      <w:r w:rsidRPr="002773E7">
        <w:rPr>
          <w:rFonts w:cs="Times New Roman"/>
        </w:rPr>
        <w:t>alde), Bari (de Moodibaaɓe) e</w:t>
      </w:r>
      <w:r w:rsidR="00E02D76">
        <w:rPr>
          <w:rFonts w:cs="Times New Roman"/>
        </w:rPr>
        <w:t>t Sangare, Soh (et aussi Dikko,</w:t>
      </w:r>
      <w:r w:rsidRPr="002773E7">
        <w:rPr>
          <w:rFonts w:cs="Times New Roman"/>
        </w:rPr>
        <w:t xml:space="preserve"> Sidibe, Soonde du clan des ferooɓe). Certains peuls sédentaires portent les noms de Ly, Sy et Tal (de Toroɓe). On pourrait citer El Hadj Oumar Tall et Ousmane Dan Fodio</w:t>
      </w:r>
      <w:r w:rsidR="00CC7227" w:rsidRPr="002773E7">
        <w:rPr>
          <w:rFonts w:cs="Times New Roman"/>
        </w:rPr>
        <w:t xml:space="preserve"> </w:t>
      </w:r>
      <w:r w:rsidRPr="002773E7">
        <w:rPr>
          <w:rFonts w:cs="Times New Roman"/>
        </w:rPr>
        <w:t xml:space="preserve">comme dignitaires islamiques et organisateurs politiques dans le cadre sédentaire. </w:t>
      </w:r>
    </w:p>
    <w:p w14:paraId="60451798" w14:textId="4A19CD2D" w:rsidR="002D45ED" w:rsidRPr="002773E7" w:rsidRDefault="002D45ED" w:rsidP="00A51F03">
      <w:pPr>
        <w:rPr>
          <w:rFonts w:cs="Times New Roman"/>
        </w:rPr>
      </w:pPr>
      <w:r w:rsidRPr="002773E7">
        <w:rPr>
          <w:rFonts w:cs="Times New Roman"/>
        </w:rPr>
        <w:t>Au Nord Burkina, on trouve une zone nommé Liptaaku, les peuls qui y vivent se reconnaissent comme faisant partie des « peuls du livre ». Ils reconnaissent également l’existence d’autres zones géographiques des peuls appelées Fuuta, Maasina, Haayre, Dallo et Adamaawa. Le fulfulde (langue des peuls) fait partie des langues africaines transfrontalières véhiculaires, et l’une de trois plus grandes de l’Afrique de l’Ouest. Ses locuteurs à travers le monde sont estimés à près de 50 millions. Cette langue est la plus importante du point de vue du nombre de ses locuteurs. Au Burkina Faso, c’est la lang</w:t>
      </w:r>
      <w:r w:rsidR="00E02D76">
        <w:rPr>
          <w:rFonts w:cs="Times New Roman"/>
        </w:rPr>
        <w:t>ue la plus parlée après le moore</w:t>
      </w:r>
      <w:r w:rsidRPr="002773E7">
        <w:rPr>
          <w:rFonts w:cs="Times New Roman"/>
        </w:rPr>
        <w:t xml:space="preserve">. </w:t>
      </w:r>
    </w:p>
    <w:p w14:paraId="55A70CB1" w14:textId="0B8F1870" w:rsidR="002D45ED" w:rsidRPr="002773E7" w:rsidRDefault="002D45ED" w:rsidP="00A51F03">
      <w:pPr>
        <w:rPr>
          <w:rFonts w:cs="Times New Roman"/>
          <w:szCs w:val="24"/>
        </w:rPr>
      </w:pPr>
      <w:r w:rsidRPr="002773E7">
        <w:rPr>
          <w:rFonts w:cs="Times New Roman"/>
          <w:szCs w:val="24"/>
        </w:rPr>
        <w:t xml:space="preserve">Venu principalement du Massina actuelle Mali, les peuls se sont installés d’abord au Nord du Burkina Faso bien avant la colonisation européenne et ont créé des Emirats. Certains se sont reconvertis en agriculteurs, en commerçants, et avec la scolarisation, on en trouve beaucoup dans l’administration publique en tant que fonctionnaires. Les foyers (écoles) coraniques sont surtout entretenus au Nord par les peuls, on pense même que l’Islamisation du Nord du Burkina serait due à leur arrivée. D’autres sont restés attachés à l’activité pastorale. Si la colonisation a divisé les Emirats peuls en cantons, l’organisation administrative actuelle du Burkina Faso en régions et en provinces a encore morcelé les Emirats peuls. On pourrait citer dans la province du Soum, les Emirats de Djibo, de Baraboulé, de Tongomayel et de Bahn, dans la province de Seno, les Emirats de Liptaako et de Yaagha, dans la province du Yatenga, le canton de Thiou. Les peuls de ce canton de Thiou, localité où nous avons effectué notre deuxième et troisième collecte de données, sont généralement des Diallo. </w:t>
      </w:r>
      <w:r w:rsidR="00D52EA8" w:rsidRPr="002773E7">
        <w:rPr>
          <w:rFonts w:cs="Times New Roman"/>
          <w:szCs w:val="24"/>
        </w:rPr>
        <w:fldChar w:fldCharType="begin"/>
      </w:r>
      <w:r w:rsidR="00B258C9">
        <w:rPr>
          <w:rFonts w:cs="Times New Roman"/>
          <w:szCs w:val="24"/>
        </w:rPr>
        <w:instrText xml:space="preserve"> ADDIN ZOTERO_ITEM CSL_CITATION {"citationID":"thgcor6rc","properties":{"formattedCitation":"(Marchal, 1980)","plainCitation":"(Marchal, 1980)"},"citationItems":[{"id":476,"uris":["http://zotero.org/users/1417200/items/ZN5DZN8V"],"uri":["http://zotero.org/users/1417200/items/ZN5DZN8V"],"itemData":{"id":476,"type":"book","title":"Chroniques d'un cercle de l'A.O.F.: recueil d'archives du poste de Ouahigouya (Haute Volta), 1908-1941","publisher":"IRD Editions","number-of-pages":"226","source":"Google Books","ISBN":"978-2-7099-0581-7","shortTitle":"Chroniques d'un cercle de l'A.O.F.","language":"fr","author":[{"family":"Marchal","given":"Jean-Yves"}],"issued":{"date-parts":[["1980",1,1]]}}}],"schema":"https://github.com/citation-style-language/schema/raw/master/csl-citation.json"} </w:instrText>
      </w:r>
      <w:r w:rsidR="00D52EA8" w:rsidRPr="002773E7">
        <w:rPr>
          <w:rFonts w:cs="Times New Roman"/>
          <w:szCs w:val="24"/>
        </w:rPr>
        <w:fldChar w:fldCharType="separate"/>
      </w:r>
      <w:r w:rsidR="00B117BE" w:rsidRPr="002773E7">
        <w:rPr>
          <w:rFonts w:cs="Times New Roman"/>
        </w:rPr>
        <w:t xml:space="preserve">Marchal </w:t>
      </w:r>
      <w:r w:rsidR="005248B1" w:rsidRPr="002773E7">
        <w:rPr>
          <w:rFonts w:cs="Times New Roman"/>
        </w:rPr>
        <w:t>(</w:t>
      </w:r>
      <w:r w:rsidR="00B117BE" w:rsidRPr="002773E7">
        <w:rPr>
          <w:rFonts w:cs="Times New Roman"/>
        </w:rPr>
        <w:t>1980)</w:t>
      </w:r>
      <w:r w:rsidR="00D52EA8" w:rsidRPr="002773E7">
        <w:rPr>
          <w:rFonts w:cs="Times New Roman"/>
          <w:szCs w:val="24"/>
        </w:rPr>
        <w:fldChar w:fldCharType="end"/>
      </w:r>
      <w:r w:rsidRPr="002773E7">
        <w:rPr>
          <w:rFonts w:cs="Times New Roman"/>
          <w:szCs w:val="24"/>
        </w:rPr>
        <w:t xml:space="preserve"> note que « Les Diallube, originaires du Futa-Djalon, se sont établis au Nord Est du Yatenga, milieu du XVIIe siècle. Ils se concentrent autour de Thiou ; les Torobe, originaire du Fouta Toro, sont installés à Todiam, au Sud-Est de Titao. Un petit groupe s’est aussi mis en place à Bosomnore, à l’Ouest de Ouahigouya. Les Fittobe, venus également de Fouta Toro, forment le groupe peul le plus récemment établi au Yatenga (vers 1730). Ils ont lutté contre les Kurumba, les autres groupes peuls et les mossis. La chefferie fittobe est à Bahn, au Nord de Ouahigouya » </w:t>
      </w:r>
      <w:r w:rsidR="00D52EA8" w:rsidRPr="002773E7">
        <w:rPr>
          <w:rFonts w:cs="Times New Roman"/>
          <w:szCs w:val="24"/>
        </w:rPr>
        <w:fldChar w:fldCharType="begin"/>
      </w:r>
      <w:r w:rsidR="00B258C9">
        <w:rPr>
          <w:rFonts w:cs="Times New Roman"/>
          <w:szCs w:val="24"/>
        </w:rPr>
        <w:instrText xml:space="preserve"> ADDIN ZOTERO_ITEM CSL_CITATION {"citationID":"c51935fu3","properties":{"formattedCitation":"(Marchal, 1980, p. 16)","plainCitation":"(Marchal, 1980, p. 16)"},"citationItems":[{"id":476,"uris":["http://zotero.org/users/1417200/items/ZN5DZN8V"],"uri":["http://zotero.org/users/1417200/items/ZN5DZN8V"],"itemData":{"id":476,"type":"book","title":"Chroniques d'un cercle de l'A.O.F.: recueil d'archives du poste de Ouahigouya (Haute Volta), 1908-1941","publisher":"IRD Editions","number-of-pages":"226","source":"Google Books","ISBN":"978-2-7099-0581-7","shortTitle":"Chroniques d'un cercle de l'A.O.F.","language":"fr","author":[{"family":"Marchal","given":"Jean-Yves"}],"issued":{"date-parts":[["1980",1,1]]}},"locator":"16"}],"schema":"https://github.com/citation-style-language/schema/raw/master/csl-citation.json"} </w:instrText>
      </w:r>
      <w:r w:rsidR="00D52EA8" w:rsidRPr="002773E7">
        <w:rPr>
          <w:rFonts w:cs="Times New Roman"/>
          <w:szCs w:val="24"/>
        </w:rPr>
        <w:fldChar w:fldCharType="separate"/>
      </w:r>
      <w:r w:rsidR="00B117BE" w:rsidRPr="002773E7">
        <w:rPr>
          <w:rFonts w:cs="Times New Roman"/>
        </w:rPr>
        <w:t>(Marchal, 1980, p. 16)</w:t>
      </w:r>
      <w:r w:rsidR="00D52EA8" w:rsidRPr="002773E7">
        <w:rPr>
          <w:rFonts w:cs="Times New Roman"/>
          <w:szCs w:val="24"/>
        </w:rPr>
        <w:fldChar w:fldCharType="end"/>
      </w:r>
      <w:r w:rsidRPr="002773E7">
        <w:rPr>
          <w:rFonts w:cs="Times New Roman"/>
          <w:szCs w:val="24"/>
        </w:rPr>
        <w:t>.</w:t>
      </w:r>
      <w:r w:rsidR="00CC7227" w:rsidRPr="002773E7">
        <w:rPr>
          <w:rFonts w:cs="Times New Roman"/>
          <w:szCs w:val="24"/>
        </w:rPr>
        <w:t xml:space="preserve"> </w:t>
      </w:r>
      <w:r w:rsidR="00062179">
        <w:rPr>
          <w:rFonts w:cs="Times New Roman"/>
          <w:szCs w:val="24"/>
        </w:rPr>
        <w:t>Pour l</w:t>
      </w:r>
      <w:r w:rsidRPr="002773E7">
        <w:rPr>
          <w:rFonts w:cs="Times New Roman"/>
          <w:szCs w:val="24"/>
        </w:rPr>
        <w:t>’Emirat du Liptaako installé vers 1800</w:t>
      </w:r>
      <w:r w:rsidR="00062179">
        <w:rPr>
          <w:rFonts w:cs="Times New Roman"/>
          <w:szCs w:val="24"/>
        </w:rPr>
        <w:t xml:space="preserve"> à Dori,</w:t>
      </w:r>
      <w:r w:rsidR="00F03940">
        <w:rPr>
          <w:rFonts w:cs="Times New Roman"/>
          <w:szCs w:val="24"/>
        </w:rPr>
        <w:t xml:space="preserve"> Guissou (1999) cite deux origines</w:t>
      </w:r>
      <w:r w:rsidR="00741795">
        <w:rPr>
          <w:rFonts w:cs="Times New Roman"/>
          <w:szCs w:val="24"/>
        </w:rPr>
        <w:t xml:space="preserve"> possibles</w:t>
      </w:r>
      <w:r w:rsidR="00F03940">
        <w:rPr>
          <w:rFonts w:cs="Times New Roman"/>
          <w:szCs w:val="24"/>
        </w:rPr>
        <w:t>, l’une</w:t>
      </w:r>
      <w:r w:rsidR="00062179">
        <w:rPr>
          <w:rFonts w:cs="Times New Roman"/>
          <w:szCs w:val="24"/>
        </w:rPr>
        <w:t xml:space="preserve"> du Macina </w:t>
      </w:r>
      <w:r w:rsidR="00E02D76">
        <w:rPr>
          <w:rFonts w:cs="Times New Roman"/>
          <w:szCs w:val="24"/>
        </w:rPr>
        <w:t>actuel</w:t>
      </w:r>
      <w:r w:rsidR="00062179">
        <w:rPr>
          <w:rFonts w:cs="Times New Roman"/>
          <w:szCs w:val="24"/>
        </w:rPr>
        <w:t xml:space="preserve"> Mali et l’autre de Sokoto actuel Nigéria. Certains peuls préfèrent la version donnée par les intellectuels de la famille royale </w:t>
      </w:r>
      <w:r w:rsidR="00741795">
        <w:rPr>
          <w:rFonts w:cs="Times New Roman"/>
          <w:szCs w:val="24"/>
        </w:rPr>
        <w:t xml:space="preserve">de </w:t>
      </w:r>
      <w:r w:rsidR="0024423F">
        <w:rPr>
          <w:rFonts w:cs="Times New Roman"/>
          <w:szCs w:val="24"/>
        </w:rPr>
        <w:t xml:space="preserve">cet </w:t>
      </w:r>
      <w:r w:rsidR="0024423F" w:rsidRPr="00667EEF">
        <w:rPr>
          <w:rFonts w:eastAsia="Times New Roman" w:cs="Times New Roman"/>
          <w:szCs w:val="24"/>
          <w:lang w:eastAsia="fr-FR"/>
        </w:rPr>
        <w:t>É</w:t>
      </w:r>
      <w:r w:rsidR="0024423F">
        <w:rPr>
          <w:rFonts w:cs="Times New Roman"/>
          <w:szCs w:val="24"/>
        </w:rPr>
        <w:t xml:space="preserve">mirat </w:t>
      </w:r>
      <w:r w:rsidR="00062179">
        <w:rPr>
          <w:rFonts w:cs="Times New Roman"/>
          <w:szCs w:val="24"/>
        </w:rPr>
        <w:t>de Dori</w:t>
      </w:r>
      <w:r w:rsidR="0024423F">
        <w:rPr>
          <w:rFonts w:cs="Times New Roman"/>
          <w:szCs w:val="24"/>
        </w:rPr>
        <w:t xml:space="preserve">.  « Selon les propos de l’actuel </w:t>
      </w:r>
      <w:r w:rsidR="0024423F" w:rsidRPr="00667EEF">
        <w:rPr>
          <w:rFonts w:eastAsia="Times New Roman" w:cs="Times New Roman"/>
          <w:szCs w:val="24"/>
          <w:lang w:eastAsia="fr-FR"/>
        </w:rPr>
        <w:t>É</w:t>
      </w:r>
      <w:r w:rsidR="0024423F">
        <w:rPr>
          <w:rFonts w:cs="Times New Roman"/>
          <w:szCs w:val="24"/>
        </w:rPr>
        <w:t>mirat de Dori, diplômé de l’</w:t>
      </w:r>
      <w:r w:rsidR="0024423F" w:rsidRPr="00667EEF">
        <w:rPr>
          <w:rFonts w:eastAsia="Times New Roman" w:cs="Times New Roman"/>
          <w:szCs w:val="24"/>
          <w:lang w:eastAsia="fr-FR"/>
        </w:rPr>
        <w:t>É</w:t>
      </w:r>
      <w:r w:rsidR="0024423F">
        <w:rPr>
          <w:rFonts w:eastAsia="Times New Roman" w:cs="Times New Roman"/>
          <w:szCs w:val="24"/>
          <w:lang w:eastAsia="fr-FR"/>
        </w:rPr>
        <w:t>cole Nationale d’Administration de Ouagadougou et de l’Université de Ottawa (Canada), Conseiller Municipal et Maire de Dori, à l’origine, l’ancêtre des Dicko, arrivé dans le village de Windou (près de Dori) est Birmali Sala Pathé. Birmali Sala Pathé (Jooro Windou) est arrivé en 1709 en ce lieu, venant du Mali actuel où une querelle de succession entre lui et ses deux frères (Jelhaajo Amadu Pathé et Ambodejo Amadou Pathé) l’avait obligé à s’exiler » (Guissou, 1999, p. 140)</w:t>
      </w:r>
      <w:r w:rsidRPr="002773E7">
        <w:rPr>
          <w:rFonts w:cs="Times New Roman"/>
          <w:szCs w:val="24"/>
        </w:rPr>
        <w:t>. On trouve également des Emirats à Markoy, à Oudalan et à Gorom-Gorom totalement indépendants de l’Emirat du Liptaako de Dori.</w:t>
      </w:r>
      <w:r w:rsidRPr="002547B4">
        <w:rPr>
          <w:rStyle w:val="Marquenotebasdepage"/>
        </w:rPr>
        <w:footnoteReference w:id="1"/>
      </w:r>
      <w:r w:rsidRPr="002773E7">
        <w:rPr>
          <w:rFonts w:cs="Times New Roman"/>
          <w:szCs w:val="24"/>
        </w:rPr>
        <w:t xml:space="preserve"> L’école bilingue de Biidi où nous avons réalisé notre première collecte de données en 2011 si situe dans cette localité. Dans le plateau central, à quelques kilomètres à l’Est de Ouagadougou, on trouve le canton de Barkoundba, et le canton de Barani à l’Ouest du Burkina. Les Emirats survivent sur la collecte de la zakat auprès des sujets, une coutume qu’ils gardent de leur tradition islamique même si les chefs ne vivent pas forcement selon les règles de l’Islam. </w:t>
      </w:r>
      <w:r w:rsidR="00F715BD">
        <w:rPr>
          <w:rFonts w:cs="Times New Roman"/>
          <w:szCs w:val="24"/>
        </w:rPr>
        <w:t xml:space="preserve">Guissou </w:t>
      </w:r>
      <w:r w:rsidR="000F559E">
        <w:rPr>
          <w:rFonts w:cs="Times New Roman"/>
          <w:szCs w:val="24"/>
        </w:rPr>
        <w:t>(</w:t>
      </w:r>
      <w:r w:rsidRPr="002773E7">
        <w:rPr>
          <w:rFonts w:cs="Times New Roman"/>
          <w:szCs w:val="24"/>
        </w:rPr>
        <w:t>1999) les qualifie d’Etats théocratiques musulmans. Ils existent toujours de nos jours, et leurs structures sont présentent et actives dans la vie politique nationale. Le chef de Djibo (Jelgooji)</w:t>
      </w:r>
      <w:r w:rsidR="00F715BD">
        <w:rPr>
          <w:rFonts w:cs="Times New Roman"/>
          <w:szCs w:val="24"/>
        </w:rPr>
        <w:t xml:space="preserve"> que nous connaissons bien,</w:t>
      </w:r>
      <w:r w:rsidRPr="002773E7">
        <w:rPr>
          <w:rFonts w:cs="Times New Roman"/>
          <w:szCs w:val="24"/>
        </w:rPr>
        <w:t xml:space="preserve"> était député à l’Assemblée des Députés du Peuple en 1992. </w:t>
      </w:r>
      <w:r w:rsidR="00251C59" w:rsidRPr="002773E7">
        <w:rPr>
          <w:rFonts w:cs="Times New Roman"/>
          <w:szCs w:val="24"/>
        </w:rPr>
        <w:t>« </w:t>
      </w:r>
      <w:r w:rsidRPr="002773E7">
        <w:rPr>
          <w:rFonts w:cs="Times New Roman"/>
          <w:szCs w:val="24"/>
        </w:rPr>
        <w:t>Et le chef de Dori (Liptaako) est conseiller municipal et Maire de la ville de Dori depuis 1995</w:t>
      </w:r>
      <w:r w:rsidR="00251C59" w:rsidRPr="002773E7">
        <w:rPr>
          <w:rFonts w:cs="Times New Roman"/>
          <w:szCs w:val="24"/>
        </w:rPr>
        <w:t> »</w:t>
      </w:r>
      <w:r w:rsidR="00A13219" w:rsidRPr="002773E7">
        <w:rPr>
          <w:rFonts w:cs="Times New Roman"/>
          <w:szCs w:val="24"/>
        </w:rPr>
        <w:t xml:space="preserve"> </w:t>
      </w:r>
      <w:r w:rsidR="00FE34EC" w:rsidRPr="002773E7">
        <w:rPr>
          <w:rFonts w:cs="Times New Roman"/>
          <w:szCs w:val="24"/>
        </w:rPr>
        <w:fldChar w:fldCharType="begin"/>
      </w:r>
      <w:r w:rsidR="00B258C9">
        <w:rPr>
          <w:rFonts w:cs="Times New Roman"/>
          <w:szCs w:val="24"/>
        </w:rPr>
        <w:instrText xml:space="preserve"> ADDIN ZOTERO_ITEM CSL_CITATION {"citationID":"2gunnnhpi5","properties":{"formattedCitation":"(Guissou, 1999, p. 90)","plainCitation":"(Guissou, 1999, p. 90)"},"citationItems":[{"id":256,"uris":["http://zotero.org/users/1417200/items/IHF7M27B"],"uri":["http://zotero.org/users/1417200/items/IHF7M27B"],"itemData":{"id":256,"type":"thesis","title":"De l’Etat patrimonial à l’Etat de droit moderne : esquisse d’une théorie de la construction de l’Etat-nation en Afrique","publisher":"Université de Cocody","publisher-place":"Abidjan","number-of-pages":"383","genre":"Doctorat d'Etat en sociologie politique","event-place":"Abidjan","language":"Fr","author":[{"family":"Guissou","given":"Basile"}],"issued":{"date-parts":[["1999"]]}},"locator":"90"}],"schema":"https://github.com/citation-style-language/schema/raw/master/csl-citation.json"} </w:instrText>
      </w:r>
      <w:r w:rsidR="00FE34EC" w:rsidRPr="002773E7">
        <w:rPr>
          <w:rFonts w:cs="Times New Roman"/>
          <w:szCs w:val="24"/>
        </w:rPr>
        <w:fldChar w:fldCharType="separate"/>
      </w:r>
      <w:r w:rsidR="00B117BE" w:rsidRPr="002773E7">
        <w:rPr>
          <w:rFonts w:cs="Times New Roman"/>
        </w:rPr>
        <w:t>(Guissou, 1999, p. 90)</w:t>
      </w:r>
      <w:r w:rsidR="00FE34EC" w:rsidRPr="002773E7">
        <w:rPr>
          <w:rFonts w:cs="Times New Roman"/>
          <w:szCs w:val="24"/>
        </w:rPr>
        <w:fldChar w:fldCharType="end"/>
      </w:r>
      <w:r w:rsidRPr="002773E7">
        <w:rPr>
          <w:rFonts w:cs="Times New Roman"/>
          <w:szCs w:val="24"/>
        </w:rPr>
        <w:t xml:space="preserve">. Il faut reconnaitre que les peuls ont très tôt été scolarisés depuis l’arrivée du colon au </w:t>
      </w:r>
      <w:r w:rsidR="00A6229E">
        <w:rPr>
          <w:rFonts w:cs="Times New Roman"/>
          <w:szCs w:val="24"/>
        </w:rPr>
        <w:t>n</w:t>
      </w:r>
      <w:r w:rsidR="00A6229E" w:rsidRPr="002773E7">
        <w:rPr>
          <w:rFonts w:cs="Times New Roman"/>
          <w:szCs w:val="24"/>
        </w:rPr>
        <w:t xml:space="preserve">ord </w:t>
      </w:r>
      <w:r w:rsidRPr="002773E7">
        <w:rPr>
          <w:rFonts w:cs="Times New Roman"/>
          <w:szCs w:val="24"/>
        </w:rPr>
        <w:t xml:space="preserve">du Burkina Faso (ex Haute Volta). Nous lisons dans le rapport politique mensuel d’un poste colonial de Haute Volta (actuel Burkina Faso) de décembre 1908 ceci : « l’école de Ouahigouya comprend actuellement 27 élèves se répartissant par races ainsi qu’il suit : 9 peuls, 15 mossis, 2 samos et 1 saoussa. Les enfants suivent avec assiduité les cours qui leur sont fait par le moniteur indigène » </w:t>
      </w:r>
      <w:r w:rsidR="0013397F" w:rsidRPr="002773E7">
        <w:rPr>
          <w:rFonts w:cs="Times New Roman"/>
          <w:szCs w:val="24"/>
        </w:rPr>
        <w:fldChar w:fldCharType="begin"/>
      </w:r>
      <w:r w:rsidR="00B258C9">
        <w:rPr>
          <w:rFonts w:cs="Times New Roman"/>
          <w:szCs w:val="24"/>
        </w:rPr>
        <w:instrText xml:space="preserve"> ADDIN ZOTERO_ITEM CSL_CITATION {"citationID":"joih0rooe","properties":{"formattedCitation":"(Marchal, 1980, p. 29)","plainCitation":"(Marchal, 1980, p. 29)"},"citationItems":[{"id":476,"uris":["http://zotero.org/users/1417200/items/ZN5DZN8V"],"uri":["http://zotero.org/users/1417200/items/ZN5DZN8V"],"itemData":{"id":476,"type":"book","title":"Chroniques d'un cercle de l'A.O.F.: recueil d'archives du poste de Ouahigouya (Haute Volta), 1908-1941","publisher":"IRD Editions","number-of-pages":"226","source":"Google Books","ISBN":"978-2-7099-0581-7","shortTitle":"Chroniques d'un cercle de l'A.O.F.","language":"fr","author":[{"family":"Marchal","given":"Jean-Yves"}],"issued":{"date-parts":[["1980",1,1]]}},"locator":"29"}],"schema":"https://github.com/citation-style-language/schema/raw/master/csl-citation.json"} </w:instrText>
      </w:r>
      <w:r w:rsidR="0013397F" w:rsidRPr="002773E7">
        <w:rPr>
          <w:rFonts w:cs="Times New Roman"/>
          <w:szCs w:val="24"/>
        </w:rPr>
        <w:fldChar w:fldCharType="separate"/>
      </w:r>
      <w:r w:rsidR="00B117BE" w:rsidRPr="002773E7">
        <w:rPr>
          <w:rFonts w:cs="Times New Roman"/>
        </w:rPr>
        <w:t>(Marchal, 1980, p. 29)</w:t>
      </w:r>
      <w:r w:rsidR="0013397F" w:rsidRPr="002773E7">
        <w:rPr>
          <w:rFonts w:cs="Times New Roman"/>
          <w:szCs w:val="24"/>
        </w:rPr>
        <w:fldChar w:fldCharType="end"/>
      </w:r>
      <w:r w:rsidRPr="002773E7">
        <w:rPr>
          <w:rFonts w:cs="Times New Roman"/>
          <w:szCs w:val="24"/>
        </w:rPr>
        <w:t xml:space="preserve">. Bien que le canton administratif de Ouahigouya soit une localité des mossis, on note la présence de </w:t>
      </w:r>
      <w:r w:rsidR="00A6229E">
        <w:rPr>
          <w:rFonts w:cs="Times New Roman"/>
          <w:szCs w:val="24"/>
        </w:rPr>
        <w:t>neuf</w:t>
      </w:r>
      <w:r w:rsidR="00A6229E" w:rsidRPr="002773E7">
        <w:rPr>
          <w:rFonts w:cs="Times New Roman"/>
          <w:szCs w:val="24"/>
        </w:rPr>
        <w:t xml:space="preserve"> </w:t>
      </w:r>
      <w:r w:rsidRPr="002773E7">
        <w:rPr>
          <w:rFonts w:cs="Times New Roman"/>
          <w:szCs w:val="24"/>
        </w:rPr>
        <w:t>(9) élèves peuls contre quinze (15) élèves de l’ethnie majoritaire.</w:t>
      </w:r>
    </w:p>
    <w:p w14:paraId="049EC06A" w14:textId="2C73AB62" w:rsidR="002D45ED" w:rsidRPr="002773E7" w:rsidRDefault="002D45ED" w:rsidP="00A51F03">
      <w:pPr>
        <w:rPr>
          <w:rFonts w:cs="Times New Roman"/>
        </w:rPr>
      </w:pPr>
      <w:r w:rsidRPr="002773E7">
        <w:rPr>
          <w:rFonts w:cs="Times New Roman"/>
        </w:rPr>
        <w:t xml:space="preserve">La dégradation des conditions écologiques favorables à la pratique de l’élevage au </w:t>
      </w:r>
      <w:r w:rsidR="00A6229E">
        <w:rPr>
          <w:rFonts w:cs="Times New Roman"/>
        </w:rPr>
        <w:t>n</w:t>
      </w:r>
      <w:r w:rsidR="00A6229E" w:rsidRPr="002773E7">
        <w:rPr>
          <w:rFonts w:cs="Times New Roman"/>
        </w:rPr>
        <w:t xml:space="preserve">ord </w:t>
      </w:r>
      <w:r w:rsidRPr="002773E7">
        <w:rPr>
          <w:rFonts w:cs="Times New Roman"/>
        </w:rPr>
        <w:t xml:space="preserve">a conduit beaucoup de peuls éleveurs à transhumer vers d’autres parties du Burkina plus favorables au pâturage. Il s’agit des provinces du Gourma, de la Kompienga, du Nahouri et du Zoundvéogo. Ils y constituent une forte communauté et gardent le fulfulde comme langue dans leur communauté, </w:t>
      </w:r>
      <w:r w:rsidR="000F559E">
        <w:rPr>
          <w:rFonts w:cs="Times New Roman"/>
        </w:rPr>
        <w:t>ou</w:t>
      </w:r>
      <w:r w:rsidRPr="002773E7">
        <w:rPr>
          <w:rFonts w:cs="Times New Roman"/>
        </w:rPr>
        <w:t xml:space="preserve"> tout au moins, dans leur famille. Il faut rappeler que pour ce qui est des provinces ci-dessus citées où il existe des Emirats et des cantons, le fulfulde (le peul) est la langue majoritaire. Il y a quelques nuances lexicales de part et d’autre, mais on note une intercompréhension entre les parlers des différents peuls.</w:t>
      </w:r>
    </w:p>
    <w:p w14:paraId="59485B61" w14:textId="65E2EBC5" w:rsidR="00342F51" w:rsidRPr="002773E7" w:rsidRDefault="002D45ED" w:rsidP="00A51F03">
      <w:pPr>
        <w:pStyle w:val="Paragraphedeliste"/>
        <w:ind w:left="0"/>
        <w:rPr>
          <w:rFonts w:cs="Times New Roman"/>
        </w:rPr>
      </w:pPr>
      <w:r w:rsidRPr="002773E7">
        <w:rPr>
          <w:rFonts w:cs="Times New Roman"/>
        </w:rPr>
        <w:t>Au plan linguistique, de toutes les hypothèses, nous retenons que le fulfulde (terme que nous préférons) est une langue de type Ouest-atlantique</w:t>
      </w:r>
      <w:r w:rsidR="00A6229E">
        <w:rPr>
          <w:rFonts w:cs="Times New Roman"/>
        </w:rPr>
        <w:t xml:space="preserve"> </w:t>
      </w:r>
      <w:r w:rsidR="00D94AC5" w:rsidRPr="002773E7">
        <w:rPr>
          <w:rFonts w:cs="Times New Roman"/>
        </w:rPr>
        <w:fldChar w:fldCharType="begin"/>
      </w:r>
      <w:r w:rsidR="00B258C9">
        <w:rPr>
          <w:rFonts w:cs="Times New Roman"/>
        </w:rPr>
        <w:instrText xml:space="preserve"> ADDIN ZOTERO_ITEM CSL_CITATION {"citationID":"25aej8hb30","properties":{"formattedCitation":"(Heine &amp; Nurse, 2004, p. 225)","plainCitation":"(Heine &amp; Nurse, 2004, p. 225)"},"citationItems":[{"id":148,"uris":["http://zotero.org/users/1417200/items/BH8D29QF"],"uri":["http://zotero.org/users/1417200/items/BH8D29QF"],"itemData":{"id":148,"type":"book","title":"Les langues africaines","publisher":"KARTHALA Editions","publisher-place":"Paris","number-of-pages":"466","source":"Google Books","event-place":"Paris","abstract":"Cet ouvrage offre une introduction complète aux langues africaines et à leur étude. Ses douze chapitres ont été rédigés par les meilleurs spécialistes africanistes. Ils abordent les quatre grands regroupements de langues opérés par la classification moderne (Niger-Congo, Nilo-saharien, Afroasiatique et Khoisan) ainsi que les domaines centraux de la linguistique théorique (phonologie, morphologie, syntaxe), la typologie, la sociolinguistique, la linguistique comparative et les relations entre langue, histoire et société. Les concepts de base et la terminologie spécialisée sont expliqués pour le lecteur non spécialiste. L'étudiant avancé et le linguiste y trouveront aussi leur compte par l'aspect synthétique de ce volume, unique en son genre, qui fait le point sur tous les chapitres fondamentaux de la linguistique africaine contemporaine.","ISBN":"978-2-84586-531-0","language":"fr","author":[{"family":"Heine","given":"Bernd"},{"family":"Nurse","given":"Dereck"}],"issued":{"date-parts":[["2004"]]}},"locator":"225"}],"schema":"https://github.com/citation-style-language/schema/raw/master/csl-citation.json"} </w:instrText>
      </w:r>
      <w:r w:rsidR="00D94AC5" w:rsidRPr="002773E7">
        <w:rPr>
          <w:rFonts w:cs="Times New Roman"/>
        </w:rPr>
        <w:fldChar w:fldCharType="separate"/>
      </w:r>
      <w:r w:rsidR="00B117BE" w:rsidRPr="002773E7">
        <w:rPr>
          <w:rFonts w:cs="Times New Roman"/>
        </w:rPr>
        <w:t>(Heine &amp; Nurse, 2004, p. 225)</w:t>
      </w:r>
      <w:r w:rsidR="00D94AC5" w:rsidRPr="002773E7">
        <w:rPr>
          <w:rFonts w:cs="Times New Roman"/>
        </w:rPr>
        <w:fldChar w:fldCharType="end"/>
      </w:r>
      <w:r w:rsidRPr="002773E7">
        <w:rPr>
          <w:rFonts w:cs="Times New Roman"/>
        </w:rPr>
        <w:t>.</w:t>
      </w:r>
    </w:p>
    <w:p w14:paraId="47E66CE8" w14:textId="77777777" w:rsidR="00342F51" w:rsidRPr="002773E7" w:rsidRDefault="00342F51" w:rsidP="00A51F03">
      <w:pPr>
        <w:spacing w:line="240" w:lineRule="auto"/>
        <w:rPr>
          <w:rFonts w:cs="Times New Roman"/>
          <w:szCs w:val="24"/>
        </w:rPr>
      </w:pPr>
    </w:p>
    <w:p w14:paraId="6DECE3DC" w14:textId="77777777" w:rsidR="00342F51" w:rsidRPr="002773E7" w:rsidRDefault="00342F51" w:rsidP="00A51F03">
      <w:pPr>
        <w:keepNext/>
        <w:keepLines/>
        <w:rPr>
          <w:rFonts w:cs="Times New Roman"/>
          <w:b/>
        </w:rPr>
      </w:pPr>
      <w:r w:rsidRPr="002773E7">
        <w:rPr>
          <w:rFonts w:cs="Times New Roman"/>
          <w:b/>
        </w:rPr>
        <w:t>La scolarisation et l’alphabétisation en fulfulde</w:t>
      </w:r>
    </w:p>
    <w:p w14:paraId="33EE581F" w14:textId="1E2BA8CD" w:rsidR="002D45ED" w:rsidRPr="002773E7" w:rsidRDefault="002D45ED" w:rsidP="00A51F03">
      <w:pPr>
        <w:keepNext/>
        <w:keepLines/>
        <w:rPr>
          <w:rFonts w:cs="Times New Roman"/>
        </w:rPr>
      </w:pPr>
      <w:r w:rsidRPr="002773E7">
        <w:rPr>
          <w:rFonts w:cs="Times New Roman"/>
        </w:rPr>
        <w:t>La langue peule a connu une littérature écrite depuis le XVII siècle.</w:t>
      </w:r>
      <w:r w:rsidR="00CC7227" w:rsidRPr="002773E7">
        <w:rPr>
          <w:rFonts w:cs="Times New Roman"/>
        </w:rPr>
        <w:t xml:space="preserve"> </w:t>
      </w:r>
      <w:r w:rsidRPr="002773E7">
        <w:rPr>
          <w:rFonts w:cs="Times New Roman"/>
        </w:rPr>
        <w:t xml:space="preserve">Les « peuls du livre » ont beaucoup contribué à la diffusion de l’alphabet arabe en Afrique de l’Ouest. « Il existe ainsi toute une littérature manuscrite, dite </w:t>
      </w:r>
      <w:r w:rsidRPr="002773E7">
        <w:rPr>
          <w:rStyle w:val="Accentuation"/>
          <w:rFonts w:cs="Times New Roman"/>
        </w:rPr>
        <w:t xml:space="preserve">ʻajamî, </w:t>
      </w:r>
      <w:r w:rsidRPr="002773E7">
        <w:rPr>
          <w:rFonts w:cs="Times New Roman"/>
        </w:rPr>
        <w:t xml:space="preserve">en caractères arabes, de langue </w:t>
      </w:r>
      <w:r w:rsidRPr="002773E7">
        <w:rPr>
          <w:rStyle w:val="Accentuation"/>
          <w:rFonts w:cs="Times New Roman"/>
        </w:rPr>
        <w:t xml:space="preserve">peule </w:t>
      </w:r>
      <w:r w:rsidRPr="002773E7">
        <w:rPr>
          <w:rFonts w:cs="Times New Roman"/>
        </w:rPr>
        <w:t xml:space="preserve">(qui s'étend du fleuve Sénégal jusqu'au nord-Nigeria et nord-Cameroun), de langue </w:t>
      </w:r>
      <w:r w:rsidRPr="002773E7">
        <w:rPr>
          <w:rStyle w:val="Accentuation"/>
          <w:rFonts w:cs="Times New Roman"/>
        </w:rPr>
        <w:t xml:space="preserve">hausa </w:t>
      </w:r>
      <w:r w:rsidRPr="002773E7">
        <w:rPr>
          <w:rFonts w:cs="Times New Roman"/>
        </w:rPr>
        <w:t xml:space="preserve">(nord-Nigeria, sud-Niger, première langue africaine en nombre de locuteurs), de langue </w:t>
      </w:r>
      <w:r w:rsidRPr="002773E7">
        <w:rPr>
          <w:rStyle w:val="Accentuation"/>
          <w:rFonts w:cs="Times New Roman"/>
        </w:rPr>
        <w:t>wolof</w:t>
      </w:r>
      <w:r w:rsidRPr="002773E7">
        <w:rPr>
          <w:rFonts w:cs="Times New Roman"/>
        </w:rPr>
        <w:t xml:space="preserve"> (Sénégal), </w:t>
      </w:r>
      <w:r w:rsidRPr="002773E7">
        <w:rPr>
          <w:rStyle w:val="Accentuation"/>
          <w:rFonts w:cs="Times New Roman"/>
        </w:rPr>
        <w:t xml:space="preserve">swahili </w:t>
      </w:r>
      <w:r w:rsidRPr="002773E7">
        <w:rPr>
          <w:rFonts w:cs="Times New Roman"/>
        </w:rPr>
        <w:t>(Afrique orientale) et de diverses autres langues malgaches et africaines.»</w:t>
      </w:r>
      <w:r w:rsidR="006D74E0" w:rsidRPr="002773E7">
        <w:rPr>
          <w:rFonts w:cs="Times New Roman"/>
        </w:rPr>
        <w:t xml:space="preserve"> </w:t>
      </w:r>
      <w:r w:rsidR="006D74E0" w:rsidRPr="002773E7">
        <w:rPr>
          <w:rFonts w:cs="Times New Roman"/>
        </w:rPr>
        <w:fldChar w:fldCharType="begin"/>
      </w:r>
      <w:r w:rsidR="00B258C9">
        <w:rPr>
          <w:rFonts w:cs="Times New Roman"/>
        </w:rPr>
        <w:instrText xml:space="preserve"> ADDIN ZOTERO_ITEM CSL_CITATION {"citationID":"12s4093qki","properties":{"formattedCitation":"{\\rtf (Ham\\uc0\\u232{}s, 2009, p. 177)}","plainCitation":"(Hamès, 2009, p. 177)"},"citationItems":[{"id":303,"uris":["http://zotero.org/users/1417200/items/N2PS9ZJD"],"uri":["http://zotero.org/users/1417200/items/N2PS9ZJD"],"itemData":{"id":303,"type":"article-journal","title":"Les manuscrits arabo-africains : des particularités ?","container-title":"Revue des Mondes Musulmans et de la Méditerranée","page":"169-182","issue":"99-100","source":"Primo","abstract":"Longtemps marginalisée, tant par l'orientalisme classique que par les sciences historiques et ethnologiques, la littérature manuscrite arabo-africaine, extrêmement prolifique, commence à peine à être découverte. Les questions de sa constitution (où, quand, comment, par qui), de ses supports (quid du papier en Afrique), de ses caractéristiques linguistiques (langues, modèles d'écriture) et matérielles (fabrication, conservation), de même que celles des inventaires et catalogues, malgré des percées récentes, commencent à peine à se poser.","DOI":"10.4000/remmm.1182","ISSN":"0997-1327","shortTitle":"Les manuscrits arabo-africains","language":"fre ; eng","author":[{"family":"Hamès","given":"Constant"}],"issued":{"date-parts":[["2009"]]}},"locator":"177"}],"schema":"https://github.com/citation-style-language/schema/raw/master/csl-citation.json"} </w:instrText>
      </w:r>
      <w:r w:rsidR="006D74E0" w:rsidRPr="002773E7">
        <w:rPr>
          <w:rFonts w:cs="Times New Roman"/>
        </w:rPr>
        <w:fldChar w:fldCharType="separate"/>
      </w:r>
      <w:r w:rsidR="00B117BE" w:rsidRPr="002773E7">
        <w:rPr>
          <w:rFonts w:cs="Times New Roman"/>
          <w:szCs w:val="24"/>
        </w:rPr>
        <w:t>(Hamès, 2009, p. 177)</w:t>
      </w:r>
      <w:r w:rsidR="006D74E0" w:rsidRPr="002773E7">
        <w:rPr>
          <w:rFonts w:cs="Times New Roman"/>
        </w:rPr>
        <w:fldChar w:fldCharType="end"/>
      </w:r>
      <w:r w:rsidRPr="002773E7">
        <w:rPr>
          <w:rFonts w:cs="Times New Roman"/>
        </w:rPr>
        <w:t>. Cet alphabet nommé Adjami fut créé et utilisé par les différents conquérants peuls pour répandre l’islam en Afrique de l’Ouest avant la colonisation. C’est l’exemple du conquérant Ousman Dan Fodio, fondateur du califat de Sokoto dans l’actuel Nigéria, qui a conquis plusieurs</w:t>
      </w:r>
      <w:r w:rsidR="00CC7227" w:rsidRPr="002773E7">
        <w:rPr>
          <w:rFonts w:cs="Times New Roman"/>
        </w:rPr>
        <w:t xml:space="preserve"> </w:t>
      </w:r>
      <w:r w:rsidRPr="002773E7">
        <w:rPr>
          <w:rFonts w:cs="Times New Roman"/>
        </w:rPr>
        <w:t>États (Adamaoua, Haoussa, Nupe) de 1804 à 1809, de Seekou Aamadu du Macina qui fonda de 1818 à 1853 le premier empire coranique peul d’Afrique et de El Hadj Oumar Tall qui fonda l’Empire toucouleur au XIXe siècle.</w:t>
      </w:r>
    </w:p>
    <w:p w14:paraId="59B77800" w14:textId="77777777" w:rsidR="002D45ED" w:rsidRPr="002773E7" w:rsidRDefault="002D45ED" w:rsidP="00A51F03">
      <w:pPr>
        <w:rPr>
          <w:rFonts w:cs="Times New Roman"/>
        </w:rPr>
      </w:pPr>
      <w:r w:rsidRPr="002773E7">
        <w:rPr>
          <w:rFonts w:cs="Times New Roman"/>
        </w:rPr>
        <w:t>Avec la colonisation, le français est devenu la langue officielle de l’ensemble des pays de l’Afrique occidentale française, et l’Adjami a été totalement oublié quand bien même le fulfulde reste une des langues communes à tous ces pays (transfrontalière). La langue arabe a eu une grande influence sur le fulfulde. Il n’est donc pas étonnant que l’on retrouve beaucoup d’emprunts arabes dans la langue fulfulde, et partant, dans beaucoup de langues des ethnies de l’Afrique de l’Ouest. On constate par exemple que les sept (7) jours de la semaine en fulfulde, en moore et en jula sont calqués sur l’arabe. Même le terme abajada « alphabet » en fulfulde est un emprunt à l’arabe.</w:t>
      </w:r>
    </w:p>
    <w:p w14:paraId="6E837090" w14:textId="77777777" w:rsidR="002D45ED" w:rsidRPr="002773E7" w:rsidRDefault="002D45ED" w:rsidP="00091890">
      <w:pPr>
        <w:pStyle w:val="Titre31"/>
      </w:pPr>
      <w:bookmarkStart w:id="19" w:name="_Toc432642252"/>
      <w:bookmarkStart w:id="20" w:name="_Toc438265217"/>
      <w:r w:rsidRPr="002773E7">
        <w:t>L’alphabet fulfulde dans les pays de l’Afrique de l’Ouest</w:t>
      </w:r>
      <w:bookmarkEnd w:id="19"/>
      <w:bookmarkEnd w:id="20"/>
    </w:p>
    <w:p w14:paraId="4414AD65" w14:textId="77777777" w:rsidR="003674BE" w:rsidRDefault="002D45ED" w:rsidP="00A51F03">
      <w:pPr>
        <w:rPr>
          <w:rFonts w:cs="Times New Roman"/>
        </w:rPr>
        <w:sectPr w:rsidR="003674BE" w:rsidSect="00502E61">
          <w:headerReference w:type="default" r:id="rId11"/>
          <w:footerReference w:type="default" r:id="rId12"/>
          <w:headerReference w:type="first" r:id="rId13"/>
          <w:type w:val="nextColumn"/>
          <w:pgSz w:w="11906" w:h="16838"/>
          <w:pgMar w:top="1418" w:right="1418" w:bottom="1276" w:left="1417" w:header="709" w:footer="709" w:gutter="0"/>
          <w:cols w:space="708"/>
          <w:titlePg/>
          <w:docGrid w:linePitch="360"/>
        </w:sectPr>
      </w:pPr>
      <w:r w:rsidRPr="002773E7">
        <w:rPr>
          <w:rFonts w:cs="Times New Roman"/>
        </w:rPr>
        <w:t xml:space="preserve">Les pays de l’Afrique de l’ouest ont fait de la promotion des langues nationales une priorité dans les différents systèmes éducatifs. C’est le cas du Mali, du Niger, du Sénégal et du Burkina Faso qui ont essayé de doter les grandes langues comme le fulfulde d’un alphabet national dans chaque pays pour la transcription orthographique et des ouvrages de référence comme les livres de grammaire, des dictionnaires et des manuels didactiques pour l’apprentissage. </w:t>
      </w:r>
    </w:p>
    <w:p w14:paraId="75D0A19D" w14:textId="77777777" w:rsidR="00BC5E87" w:rsidRPr="002773E7" w:rsidRDefault="00BC5E87" w:rsidP="00A51F03">
      <w:pPr>
        <w:pStyle w:val="Lgende"/>
      </w:pPr>
      <w:bookmarkStart w:id="21" w:name="_Toc433506374"/>
      <w:r w:rsidRPr="002773E7">
        <w:t xml:space="preserve">Tableau </w:t>
      </w:r>
      <w:r w:rsidR="00835131">
        <w:fldChar w:fldCharType="begin"/>
      </w:r>
      <w:r w:rsidR="00835131">
        <w:instrText xml:space="preserve"> SEQ Tableau \* ARABIC </w:instrText>
      </w:r>
      <w:r w:rsidR="00835131">
        <w:fldChar w:fldCharType="separate"/>
      </w:r>
      <w:r w:rsidR="00AD71C1">
        <w:rPr>
          <w:noProof/>
        </w:rPr>
        <w:t>1</w:t>
      </w:r>
      <w:r w:rsidR="00835131">
        <w:rPr>
          <w:noProof/>
        </w:rPr>
        <w:fldChar w:fldCharType="end"/>
      </w:r>
      <w:r w:rsidRPr="002773E7">
        <w:t xml:space="preserve"> alphabet fulfulde des 7 pays</w:t>
      </w:r>
      <w:bookmarkEnd w:id="21"/>
    </w:p>
    <w:tbl>
      <w:tblPr>
        <w:tblW w:w="14165" w:type="dxa"/>
        <w:tblInd w:w="55" w:type="dxa"/>
        <w:tblLayout w:type="fixed"/>
        <w:tblCellMar>
          <w:left w:w="70" w:type="dxa"/>
          <w:right w:w="70" w:type="dxa"/>
        </w:tblCellMar>
        <w:tblLook w:val="04A0" w:firstRow="1" w:lastRow="0" w:firstColumn="1" w:lastColumn="0" w:noHBand="0" w:noVBand="1"/>
      </w:tblPr>
      <w:tblGrid>
        <w:gridCol w:w="1138"/>
        <w:gridCol w:w="373"/>
        <w:gridCol w:w="393"/>
        <w:gridCol w:w="353"/>
        <w:gridCol w:w="560"/>
        <w:gridCol w:w="373"/>
        <w:gridCol w:w="447"/>
        <w:gridCol w:w="329"/>
        <w:gridCol w:w="474"/>
        <w:gridCol w:w="329"/>
        <w:gridCol w:w="329"/>
        <w:gridCol w:w="329"/>
        <w:gridCol w:w="474"/>
        <w:gridCol w:w="393"/>
        <w:gridCol w:w="329"/>
        <w:gridCol w:w="410"/>
        <w:gridCol w:w="410"/>
        <w:gridCol w:w="554"/>
        <w:gridCol w:w="474"/>
        <w:gridCol w:w="474"/>
        <w:gridCol w:w="474"/>
        <w:gridCol w:w="410"/>
        <w:gridCol w:w="344"/>
        <w:gridCol w:w="473"/>
        <w:gridCol w:w="393"/>
        <w:gridCol w:w="393"/>
        <w:gridCol w:w="329"/>
        <w:gridCol w:w="329"/>
        <w:gridCol w:w="298"/>
        <w:gridCol w:w="329"/>
        <w:gridCol w:w="393"/>
        <w:gridCol w:w="393"/>
        <w:gridCol w:w="329"/>
        <w:gridCol w:w="325"/>
        <w:gridCol w:w="8"/>
      </w:tblGrid>
      <w:tr w:rsidR="002D45ED" w:rsidRPr="002773E7" w14:paraId="604A1BD7" w14:textId="77777777" w:rsidTr="00875090">
        <w:trPr>
          <w:gridAfter w:val="1"/>
          <w:wAfter w:w="8" w:type="dxa"/>
          <w:trHeight w:val="527"/>
        </w:trPr>
        <w:tc>
          <w:tcPr>
            <w:tcW w:w="1138" w:type="dxa"/>
            <w:tcBorders>
              <w:top w:val="single" w:sz="8" w:space="0" w:color="auto"/>
              <w:left w:val="nil"/>
              <w:bottom w:val="nil"/>
              <w:right w:val="nil"/>
            </w:tcBorders>
            <w:shd w:val="clear" w:color="auto" w:fill="auto"/>
            <w:vAlign w:val="center"/>
            <w:hideMark/>
          </w:tcPr>
          <w:p w14:paraId="5FD4F93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Pays</w:t>
            </w:r>
          </w:p>
        </w:tc>
        <w:tc>
          <w:tcPr>
            <w:tcW w:w="13019" w:type="dxa"/>
            <w:gridSpan w:val="33"/>
            <w:tcBorders>
              <w:top w:val="single" w:sz="8" w:space="0" w:color="auto"/>
              <w:left w:val="nil"/>
              <w:bottom w:val="nil"/>
              <w:right w:val="nil"/>
            </w:tcBorders>
            <w:shd w:val="clear" w:color="auto" w:fill="auto"/>
            <w:vAlign w:val="center"/>
            <w:hideMark/>
          </w:tcPr>
          <w:p w14:paraId="0869DCD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Alphabets</w:t>
            </w:r>
          </w:p>
        </w:tc>
      </w:tr>
      <w:tr w:rsidR="00875090" w:rsidRPr="002773E7" w14:paraId="26BA3441" w14:textId="77777777" w:rsidTr="00875090">
        <w:trPr>
          <w:trHeight w:val="554"/>
        </w:trPr>
        <w:tc>
          <w:tcPr>
            <w:tcW w:w="1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AEAF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Bénin</w:t>
            </w:r>
          </w:p>
        </w:tc>
        <w:tc>
          <w:tcPr>
            <w:tcW w:w="373" w:type="dxa"/>
            <w:tcBorders>
              <w:top w:val="single" w:sz="4" w:space="0" w:color="auto"/>
              <w:left w:val="nil"/>
              <w:bottom w:val="single" w:sz="4" w:space="0" w:color="auto"/>
              <w:right w:val="single" w:sz="4" w:space="0" w:color="auto"/>
            </w:tcBorders>
            <w:shd w:val="clear" w:color="auto" w:fill="auto"/>
            <w:vAlign w:val="center"/>
            <w:hideMark/>
          </w:tcPr>
          <w:p w14:paraId="21B5A44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93" w:type="dxa"/>
            <w:tcBorders>
              <w:top w:val="single" w:sz="4" w:space="0" w:color="auto"/>
              <w:left w:val="nil"/>
              <w:bottom w:val="single" w:sz="4" w:space="0" w:color="auto"/>
              <w:right w:val="single" w:sz="4" w:space="0" w:color="auto"/>
            </w:tcBorders>
            <w:shd w:val="clear" w:color="auto" w:fill="auto"/>
            <w:vAlign w:val="center"/>
            <w:hideMark/>
          </w:tcPr>
          <w:p w14:paraId="506B423B" w14:textId="30416A22"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b</w:t>
            </w:r>
          </w:p>
        </w:tc>
        <w:tc>
          <w:tcPr>
            <w:tcW w:w="353" w:type="dxa"/>
            <w:tcBorders>
              <w:top w:val="single" w:sz="4" w:space="0" w:color="auto"/>
              <w:left w:val="nil"/>
              <w:bottom w:val="single" w:sz="4" w:space="0" w:color="auto"/>
              <w:right w:val="single" w:sz="4" w:space="0" w:color="auto"/>
            </w:tcBorders>
            <w:shd w:val="clear" w:color="auto" w:fill="auto"/>
            <w:vAlign w:val="center"/>
            <w:hideMark/>
          </w:tcPr>
          <w:p w14:paraId="3DD8AB7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eastAsia="fr-FR"/>
              </w:rPr>
              <w:t>ɓ</w:t>
            </w:r>
          </w:p>
        </w:tc>
        <w:tc>
          <w:tcPr>
            <w:tcW w:w="560" w:type="dxa"/>
            <w:tcBorders>
              <w:top w:val="single" w:sz="4" w:space="0" w:color="auto"/>
              <w:left w:val="nil"/>
              <w:bottom w:val="single" w:sz="4" w:space="0" w:color="auto"/>
              <w:right w:val="single" w:sz="4" w:space="0" w:color="auto"/>
            </w:tcBorders>
            <w:shd w:val="clear" w:color="auto" w:fill="auto"/>
            <w:vAlign w:val="center"/>
            <w:hideMark/>
          </w:tcPr>
          <w:p w14:paraId="3C380DB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c</w:t>
            </w:r>
          </w:p>
        </w:tc>
        <w:tc>
          <w:tcPr>
            <w:tcW w:w="373" w:type="dxa"/>
            <w:tcBorders>
              <w:top w:val="single" w:sz="4" w:space="0" w:color="auto"/>
              <w:left w:val="nil"/>
              <w:bottom w:val="single" w:sz="4" w:space="0" w:color="auto"/>
              <w:right w:val="single" w:sz="4" w:space="0" w:color="auto"/>
            </w:tcBorders>
            <w:shd w:val="clear" w:color="auto" w:fill="auto"/>
            <w:vAlign w:val="center"/>
            <w:hideMark/>
          </w:tcPr>
          <w:p w14:paraId="4D72F28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d</w:t>
            </w:r>
          </w:p>
        </w:tc>
        <w:tc>
          <w:tcPr>
            <w:tcW w:w="447" w:type="dxa"/>
            <w:tcBorders>
              <w:top w:val="single" w:sz="4" w:space="0" w:color="auto"/>
              <w:left w:val="nil"/>
              <w:bottom w:val="single" w:sz="4" w:space="0" w:color="auto"/>
              <w:right w:val="single" w:sz="4" w:space="0" w:color="auto"/>
            </w:tcBorders>
            <w:shd w:val="clear" w:color="auto" w:fill="auto"/>
            <w:vAlign w:val="center"/>
            <w:hideMark/>
          </w:tcPr>
          <w:p w14:paraId="4DCE349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7AC3D2F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e</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4580B587" w14:textId="6DD8C41B" w:rsidR="002D45ED" w:rsidRPr="00634A92" w:rsidRDefault="00095FB9"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F</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75C0E29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03C2BAC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6084A6B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5BFD3B7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393" w:type="dxa"/>
            <w:tcBorders>
              <w:top w:val="single" w:sz="4" w:space="0" w:color="auto"/>
              <w:left w:val="nil"/>
              <w:bottom w:val="single" w:sz="4" w:space="0" w:color="auto"/>
              <w:right w:val="single" w:sz="4" w:space="0" w:color="auto"/>
            </w:tcBorders>
            <w:shd w:val="clear" w:color="auto" w:fill="auto"/>
            <w:vAlign w:val="center"/>
            <w:hideMark/>
          </w:tcPr>
          <w:p w14:paraId="1CDFDEF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53785D5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10" w:type="dxa"/>
            <w:tcBorders>
              <w:top w:val="single" w:sz="4" w:space="0" w:color="auto"/>
              <w:left w:val="nil"/>
              <w:bottom w:val="single" w:sz="4" w:space="0" w:color="auto"/>
              <w:right w:val="single" w:sz="4" w:space="0" w:color="auto"/>
            </w:tcBorders>
            <w:shd w:val="clear" w:color="auto" w:fill="auto"/>
            <w:vAlign w:val="center"/>
            <w:hideMark/>
          </w:tcPr>
          <w:p w14:paraId="4BA1259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410" w:type="dxa"/>
            <w:tcBorders>
              <w:top w:val="single" w:sz="4" w:space="0" w:color="auto"/>
              <w:left w:val="nil"/>
              <w:bottom w:val="single" w:sz="4" w:space="0" w:color="auto"/>
              <w:right w:val="single" w:sz="4" w:space="0" w:color="auto"/>
            </w:tcBorders>
            <w:shd w:val="clear" w:color="auto" w:fill="auto"/>
            <w:vAlign w:val="center"/>
            <w:hideMark/>
          </w:tcPr>
          <w:p w14:paraId="002B4BE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554" w:type="dxa"/>
            <w:tcBorders>
              <w:top w:val="single" w:sz="4" w:space="0" w:color="auto"/>
              <w:left w:val="nil"/>
              <w:bottom w:val="single" w:sz="4" w:space="0" w:color="auto"/>
              <w:right w:val="single" w:sz="4" w:space="0" w:color="auto"/>
            </w:tcBorders>
            <w:shd w:val="clear" w:color="auto" w:fill="auto"/>
            <w:vAlign w:val="center"/>
            <w:hideMark/>
          </w:tcPr>
          <w:p w14:paraId="180A913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6870BCD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4809B3F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474" w:type="dxa"/>
            <w:tcBorders>
              <w:top w:val="single" w:sz="4" w:space="0" w:color="auto"/>
              <w:left w:val="nil"/>
              <w:bottom w:val="single" w:sz="4" w:space="0" w:color="auto"/>
              <w:right w:val="single" w:sz="4" w:space="0" w:color="auto"/>
            </w:tcBorders>
            <w:shd w:val="clear" w:color="auto" w:fill="auto"/>
            <w:vAlign w:val="center"/>
            <w:hideMark/>
          </w:tcPr>
          <w:p w14:paraId="3749122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410" w:type="dxa"/>
            <w:tcBorders>
              <w:top w:val="single" w:sz="4" w:space="0" w:color="auto"/>
              <w:left w:val="nil"/>
              <w:bottom w:val="single" w:sz="4" w:space="0" w:color="auto"/>
              <w:right w:val="single" w:sz="4" w:space="0" w:color="auto"/>
            </w:tcBorders>
            <w:shd w:val="clear" w:color="auto" w:fill="auto"/>
            <w:vAlign w:val="center"/>
            <w:hideMark/>
          </w:tcPr>
          <w:p w14:paraId="094AF1D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s</w:t>
            </w:r>
          </w:p>
        </w:tc>
        <w:tc>
          <w:tcPr>
            <w:tcW w:w="344" w:type="dxa"/>
            <w:tcBorders>
              <w:top w:val="single" w:sz="4" w:space="0" w:color="auto"/>
              <w:left w:val="nil"/>
              <w:bottom w:val="single" w:sz="4" w:space="0" w:color="auto"/>
              <w:right w:val="single" w:sz="4" w:space="0" w:color="auto"/>
            </w:tcBorders>
            <w:shd w:val="clear" w:color="auto" w:fill="auto"/>
            <w:vAlign w:val="center"/>
            <w:hideMark/>
          </w:tcPr>
          <w:p w14:paraId="1B2D508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473" w:type="dxa"/>
            <w:tcBorders>
              <w:top w:val="single" w:sz="4" w:space="0" w:color="auto"/>
              <w:left w:val="nil"/>
              <w:bottom w:val="single" w:sz="4" w:space="0" w:color="auto"/>
              <w:right w:val="single" w:sz="4" w:space="0" w:color="auto"/>
            </w:tcBorders>
            <w:shd w:val="clear" w:color="auto" w:fill="auto"/>
            <w:vAlign w:val="center"/>
            <w:hideMark/>
          </w:tcPr>
          <w:p w14:paraId="3477091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single" w:sz="4" w:space="0" w:color="auto"/>
              <w:left w:val="nil"/>
              <w:bottom w:val="single" w:sz="4" w:space="0" w:color="auto"/>
              <w:right w:val="single" w:sz="4" w:space="0" w:color="auto"/>
            </w:tcBorders>
            <w:shd w:val="clear" w:color="auto" w:fill="auto"/>
            <w:vAlign w:val="center"/>
            <w:hideMark/>
          </w:tcPr>
          <w:p w14:paraId="55A453C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93" w:type="dxa"/>
            <w:tcBorders>
              <w:top w:val="single" w:sz="4" w:space="0" w:color="auto"/>
              <w:left w:val="nil"/>
              <w:bottom w:val="single" w:sz="4" w:space="0" w:color="auto"/>
              <w:right w:val="single" w:sz="4" w:space="0" w:color="auto"/>
            </w:tcBorders>
            <w:shd w:val="clear" w:color="auto" w:fill="auto"/>
            <w:vAlign w:val="center"/>
            <w:hideMark/>
          </w:tcPr>
          <w:p w14:paraId="1C2DE6E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27FF48C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07983B5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z</w:t>
            </w:r>
          </w:p>
        </w:tc>
        <w:tc>
          <w:tcPr>
            <w:tcW w:w="298" w:type="dxa"/>
            <w:tcBorders>
              <w:top w:val="single" w:sz="4" w:space="0" w:color="auto"/>
              <w:left w:val="nil"/>
              <w:bottom w:val="single" w:sz="4" w:space="0" w:color="auto"/>
              <w:right w:val="single" w:sz="4" w:space="0" w:color="auto"/>
            </w:tcBorders>
            <w:shd w:val="clear" w:color="auto" w:fill="auto"/>
            <w:vAlign w:val="center"/>
            <w:hideMark/>
          </w:tcPr>
          <w:p w14:paraId="76281BF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7BC4C90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93" w:type="dxa"/>
            <w:tcBorders>
              <w:top w:val="single" w:sz="4" w:space="0" w:color="auto"/>
              <w:left w:val="nil"/>
              <w:bottom w:val="single" w:sz="4" w:space="0" w:color="auto"/>
              <w:right w:val="single" w:sz="4" w:space="0" w:color="auto"/>
            </w:tcBorders>
            <w:shd w:val="clear" w:color="auto" w:fill="auto"/>
            <w:vAlign w:val="center"/>
            <w:hideMark/>
          </w:tcPr>
          <w:p w14:paraId="476057A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93" w:type="dxa"/>
            <w:tcBorders>
              <w:top w:val="single" w:sz="4" w:space="0" w:color="auto"/>
              <w:left w:val="nil"/>
              <w:bottom w:val="single" w:sz="4" w:space="0" w:color="auto"/>
              <w:right w:val="single" w:sz="4" w:space="0" w:color="auto"/>
            </w:tcBorders>
            <w:shd w:val="clear" w:color="auto" w:fill="auto"/>
            <w:vAlign w:val="center"/>
            <w:hideMark/>
          </w:tcPr>
          <w:p w14:paraId="560E5F6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29" w:type="dxa"/>
            <w:tcBorders>
              <w:top w:val="single" w:sz="4" w:space="0" w:color="auto"/>
              <w:left w:val="nil"/>
              <w:bottom w:val="single" w:sz="4" w:space="0" w:color="auto"/>
              <w:right w:val="single" w:sz="4" w:space="0" w:color="auto"/>
            </w:tcBorders>
            <w:shd w:val="clear" w:color="auto" w:fill="auto"/>
            <w:vAlign w:val="center"/>
            <w:hideMark/>
          </w:tcPr>
          <w:p w14:paraId="006DE64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33" w:type="dxa"/>
            <w:gridSpan w:val="2"/>
            <w:tcBorders>
              <w:top w:val="single" w:sz="4" w:space="0" w:color="auto"/>
              <w:left w:val="nil"/>
              <w:bottom w:val="single" w:sz="4" w:space="0" w:color="auto"/>
              <w:right w:val="single" w:sz="4" w:space="0" w:color="auto"/>
            </w:tcBorders>
            <w:shd w:val="clear" w:color="auto" w:fill="auto"/>
            <w:vAlign w:val="center"/>
            <w:hideMark/>
          </w:tcPr>
          <w:p w14:paraId="1328FE8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r>
      <w:tr w:rsidR="00875090" w:rsidRPr="002773E7" w14:paraId="53574419" w14:textId="77777777" w:rsidTr="00875090">
        <w:trPr>
          <w:trHeight w:val="554"/>
        </w:trPr>
        <w:tc>
          <w:tcPr>
            <w:tcW w:w="1138" w:type="dxa"/>
            <w:tcBorders>
              <w:top w:val="nil"/>
              <w:left w:val="single" w:sz="4" w:space="0" w:color="auto"/>
              <w:bottom w:val="single" w:sz="4" w:space="0" w:color="auto"/>
              <w:right w:val="single" w:sz="4" w:space="0" w:color="auto"/>
            </w:tcBorders>
            <w:shd w:val="clear" w:color="auto" w:fill="auto"/>
            <w:vAlign w:val="center"/>
            <w:hideMark/>
          </w:tcPr>
          <w:p w14:paraId="5073561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Burkina</w:t>
            </w:r>
          </w:p>
        </w:tc>
        <w:tc>
          <w:tcPr>
            <w:tcW w:w="373" w:type="dxa"/>
            <w:tcBorders>
              <w:top w:val="nil"/>
              <w:left w:val="nil"/>
              <w:bottom w:val="single" w:sz="4" w:space="0" w:color="auto"/>
              <w:right w:val="single" w:sz="4" w:space="0" w:color="auto"/>
            </w:tcBorders>
            <w:shd w:val="clear" w:color="auto" w:fill="auto"/>
            <w:vAlign w:val="center"/>
            <w:hideMark/>
          </w:tcPr>
          <w:p w14:paraId="73BAF34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93" w:type="dxa"/>
            <w:tcBorders>
              <w:top w:val="nil"/>
              <w:left w:val="nil"/>
              <w:bottom w:val="single" w:sz="4" w:space="0" w:color="auto"/>
              <w:right w:val="single" w:sz="4" w:space="0" w:color="auto"/>
            </w:tcBorders>
            <w:shd w:val="clear" w:color="auto" w:fill="auto"/>
            <w:vAlign w:val="center"/>
            <w:hideMark/>
          </w:tcPr>
          <w:p w14:paraId="6613EC6B" w14:textId="5C910B16"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b</w:t>
            </w:r>
          </w:p>
        </w:tc>
        <w:tc>
          <w:tcPr>
            <w:tcW w:w="353" w:type="dxa"/>
            <w:tcBorders>
              <w:top w:val="nil"/>
              <w:left w:val="nil"/>
              <w:bottom w:val="single" w:sz="4" w:space="0" w:color="auto"/>
              <w:right w:val="single" w:sz="4" w:space="0" w:color="auto"/>
            </w:tcBorders>
            <w:shd w:val="clear" w:color="auto" w:fill="auto"/>
            <w:vAlign w:val="center"/>
            <w:hideMark/>
          </w:tcPr>
          <w:p w14:paraId="2561A80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eastAsia="fr-FR"/>
              </w:rPr>
              <w:t>ɓ</w:t>
            </w:r>
          </w:p>
        </w:tc>
        <w:tc>
          <w:tcPr>
            <w:tcW w:w="560" w:type="dxa"/>
            <w:tcBorders>
              <w:top w:val="nil"/>
              <w:left w:val="nil"/>
              <w:bottom w:val="single" w:sz="4" w:space="0" w:color="auto"/>
              <w:right w:val="single" w:sz="4" w:space="0" w:color="auto"/>
            </w:tcBorders>
            <w:shd w:val="clear" w:color="auto" w:fill="auto"/>
            <w:vAlign w:val="center"/>
            <w:hideMark/>
          </w:tcPr>
          <w:p w14:paraId="2E76EDC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mb</w:t>
            </w:r>
          </w:p>
        </w:tc>
        <w:tc>
          <w:tcPr>
            <w:tcW w:w="373" w:type="dxa"/>
            <w:tcBorders>
              <w:top w:val="nil"/>
              <w:left w:val="nil"/>
              <w:bottom w:val="single" w:sz="4" w:space="0" w:color="auto"/>
              <w:right w:val="single" w:sz="4" w:space="0" w:color="auto"/>
            </w:tcBorders>
            <w:shd w:val="clear" w:color="auto" w:fill="auto"/>
            <w:vAlign w:val="center"/>
            <w:hideMark/>
          </w:tcPr>
          <w:p w14:paraId="238BD23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c</w:t>
            </w:r>
          </w:p>
        </w:tc>
        <w:tc>
          <w:tcPr>
            <w:tcW w:w="447" w:type="dxa"/>
            <w:tcBorders>
              <w:top w:val="nil"/>
              <w:left w:val="nil"/>
              <w:bottom w:val="single" w:sz="4" w:space="0" w:color="auto"/>
              <w:right w:val="single" w:sz="4" w:space="0" w:color="auto"/>
            </w:tcBorders>
            <w:shd w:val="clear" w:color="auto" w:fill="auto"/>
            <w:vAlign w:val="center"/>
            <w:hideMark/>
          </w:tcPr>
          <w:p w14:paraId="460C5E4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d</w:t>
            </w:r>
          </w:p>
        </w:tc>
        <w:tc>
          <w:tcPr>
            <w:tcW w:w="329" w:type="dxa"/>
            <w:tcBorders>
              <w:top w:val="nil"/>
              <w:left w:val="nil"/>
              <w:bottom w:val="single" w:sz="4" w:space="0" w:color="auto"/>
              <w:right w:val="single" w:sz="4" w:space="0" w:color="auto"/>
            </w:tcBorders>
            <w:shd w:val="clear" w:color="auto" w:fill="auto"/>
            <w:vAlign w:val="center"/>
            <w:hideMark/>
          </w:tcPr>
          <w:p w14:paraId="638A6D0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474" w:type="dxa"/>
            <w:tcBorders>
              <w:top w:val="nil"/>
              <w:left w:val="nil"/>
              <w:bottom w:val="single" w:sz="4" w:space="0" w:color="auto"/>
              <w:right w:val="single" w:sz="4" w:space="0" w:color="auto"/>
            </w:tcBorders>
            <w:shd w:val="clear" w:color="auto" w:fill="auto"/>
            <w:vAlign w:val="center"/>
            <w:hideMark/>
          </w:tcPr>
          <w:p w14:paraId="5085F3E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nd</w:t>
            </w:r>
          </w:p>
        </w:tc>
        <w:tc>
          <w:tcPr>
            <w:tcW w:w="329" w:type="dxa"/>
            <w:tcBorders>
              <w:top w:val="nil"/>
              <w:left w:val="nil"/>
              <w:bottom w:val="single" w:sz="4" w:space="0" w:color="auto"/>
              <w:right w:val="single" w:sz="4" w:space="0" w:color="auto"/>
            </w:tcBorders>
            <w:shd w:val="clear" w:color="auto" w:fill="auto"/>
            <w:vAlign w:val="center"/>
            <w:hideMark/>
          </w:tcPr>
          <w:p w14:paraId="3DEA7B2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e</w:t>
            </w:r>
          </w:p>
        </w:tc>
        <w:tc>
          <w:tcPr>
            <w:tcW w:w="329" w:type="dxa"/>
            <w:tcBorders>
              <w:top w:val="nil"/>
              <w:left w:val="nil"/>
              <w:bottom w:val="single" w:sz="4" w:space="0" w:color="auto"/>
              <w:right w:val="single" w:sz="4" w:space="0" w:color="auto"/>
            </w:tcBorders>
            <w:shd w:val="clear" w:color="auto" w:fill="auto"/>
            <w:vAlign w:val="center"/>
            <w:hideMark/>
          </w:tcPr>
          <w:p w14:paraId="67841EC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f</w:t>
            </w:r>
          </w:p>
        </w:tc>
        <w:tc>
          <w:tcPr>
            <w:tcW w:w="329" w:type="dxa"/>
            <w:tcBorders>
              <w:top w:val="nil"/>
              <w:left w:val="nil"/>
              <w:bottom w:val="single" w:sz="4" w:space="0" w:color="auto"/>
              <w:right w:val="single" w:sz="4" w:space="0" w:color="auto"/>
            </w:tcBorders>
            <w:shd w:val="clear" w:color="auto" w:fill="auto"/>
            <w:vAlign w:val="center"/>
            <w:hideMark/>
          </w:tcPr>
          <w:p w14:paraId="529E73D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474" w:type="dxa"/>
            <w:tcBorders>
              <w:top w:val="nil"/>
              <w:left w:val="nil"/>
              <w:bottom w:val="single" w:sz="4" w:space="0" w:color="auto"/>
              <w:right w:val="single" w:sz="4" w:space="0" w:color="auto"/>
            </w:tcBorders>
            <w:shd w:val="clear" w:color="auto" w:fill="auto"/>
            <w:vAlign w:val="center"/>
            <w:hideMark/>
          </w:tcPr>
          <w:p w14:paraId="23CDEE7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ng</w:t>
            </w:r>
          </w:p>
        </w:tc>
        <w:tc>
          <w:tcPr>
            <w:tcW w:w="393" w:type="dxa"/>
            <w:tcBorders>
              <w:top w:val="nil"/>
              <w:left w:val="nil"/>
              <w:bottom w:val="single" w:sz="4" w:space="0" w:color="auto"/>
              <w:right w:val="single" w:sz="4" w:space="0" w:color="auto"/>
            </w:tcBorders>
            <w:shd w:val="clear" w:color="auto" w:fill="auto"/>
            <w:vAlign w:val="center"/>
            <w:hideMark/>
          </w:tcPr>
          <w:p w14:paraId="2E43423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329" w:type="dxa"/>
            <w:tcBorders>
              <w:top w:val="nil"/>
              <w:left w:val="nil"/>
              <w:bottom w:val="single" w:sz="4" w:space="0" w:color="auto"/>
              <w:right w:val="single" w:sz="4" w:space="0" w:color="auto"/>
            </w:tcBorders>
            <w:shd w:val="clear" w:color="auto" w:fill="auto"/>
            <w:vAlign w:val="center"/>
            <w:hideMark/>
          </w:tcPr>
          <w:p w14:paraId="655148FF" w14:textId="77777777" w:rsidR="002D45ED" w:rsidRPr="00634A92" w:rsidRDefault="002D45ED" w:rsidP="00A51F03">
            <w:pPr>
              <w:keepNext/>
              <w:keepLines/>
              <w:bidi/>
              <w:spacing w:line="240" w:lineRule="auto"/>
              <w:rPr>
                <w:rFonts w:eastAsia="Times New Roman" w:cs="Times New Roman"/>
                <w:color w:val="000000"/>
                <w:szCs w:val="24"/>
                <w:lang w:eastAsia="fr-FR"/>
              </w:rPr>
            </w:pPr>
            <w:r w:rsidRPr="00634A92">
              <w:rPr>
                <w:rFonts w:eastAsia="Times New Roman" w:cs="Times New Roman"/>
                <w:color w:val="000000"/>
                <w:szCs w:val="24"/>
                <w:rtl/>
                <w:lang w:eastAsia="fr-FR" w:bidi="he-IL"/>
              </w:rPr>
              <w:t>׳</w:t>
            </w:r>
          </w:p>
        </w:tc>
        <w:tc>
          <w:tcPr>
            <w:tcW w:w="410" w:type="dxa"/>
            <w:tcBorders>
              <w:top w:val="nil"/>
              <w:left w:val="nil"/>
              <w:bottom w:val="single" w:sz="4" w:space="0" w:color="auto"/>
              <w:right w:val="single" w:sz="4" w:space="0" w:color="auto"/>
            </w:tcBorders>
            <w:shd w:val="clear" w:color="auto" w:fill="auto"/>
            <w:vAlign w:val="center"/>
            <w:hideMark/>
          </w:tcPr>
          <w:p w14:paraId="7A6A3DD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410" w:type="dxa"/>
            <w:tcBorders>
              <w:top w:val="nil"/>
              <w:left w:val="nil"/>
              <w:bottom w:val="single" w:sz="4" w:space="0" w:color="auto"/>
              <w:right w:val="single" w:sz="4" w:space="0" w:color="auto"/>
            </w:tcBorders>
            <w:shd w:val="clear" w:color="auto" w:fill="auto"/>
            <w:vAlign w:val="center"/>
            <w:hideMark/>
          </w:tcPr>
          <w:p w14:paraId="58D468A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554" w:type="dxa"/>
            <w:tcBorders>
              <w:top w:val="nil"/>
              <w:left w:val="nil"/>
              <w:bottom w:val="single" w:sz="4" w:space="0" w:color="auto"/>
              <w:right w:val="single" w:sz="4" w:space="0" w:color="auto"/>
            </w:tcBorders>
            <w:shd w:val="clear" w:color="auto" w:fill="auto"/>
            <w:vAlign w:val="center"/>
            <w:hideMark/>
          </w:tcPr>
          <w:p w14:paraId="67C0BEF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nj</w:t>
            </w:r>
          </w:p>
        </w:tc>
        <w:tc>
          <w:tcPr>
            <w:tcW w:w="474" w:type="dxa"/>
            <w:tcBorders>
              <w:top w:val="nil"/>
              <w:left w:val="nil"/>
              <w:bottom w:val="single" w:sz="4" w:space="0" w:color="auto"/>
              <w:right w:val="single" w:sz="4" w:space="0" w:color="auto"/>
            </w:tcBorders>
            <w:shd w:val="clear" w:color="auto" w:fill="auto"/>
            <w:vAlign w:val="center"/>
            <w:hideMark/>
          </w:tcPr>
          <w:p w14:paraId="6869F45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474" w:type="dxa"/>
            <w:tcBorders>
              <w:top w:val="nil"/>
              <w:left w:val="nil"/>
              <w:bottom w:val="single" w:sz="4" w:space="0" w:color="auto"/>
              <w:right w:val="single" w:sz="4" w:space="0" w:color="auto"/>
            </w:tcBorders>
            <w:shd w:val="clear" w:color="auto" w:fill="auto"/>
            <w:vAlign w:val="center"/>
            <w:hideMark/>
          </w:tcPr>
          <w:p w14:paraId="43CEE6A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74" w:type="dxa"/>
            <w:tcBorders>
              <w:top w:val="nil"/>
              <w:left w:val="nil"/>
              <w:bottom w:val="single" w:sz="4" w:space="0" w:color="auto"/>
              <w:right w:val="single" w:sz="4" w:space="0" w:color="auto"/>
            </w:tcBorders>
            <w:shd w:val="clear" w:color="auto" w:fill="auto"/>
            <w:vAlign w:val="center"/>
            <w:hideMark/>
          </w:tcPr>
          <w:p w14:paraId="7373479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410" w:type="dxa"/>
            <w:tcBorders>
              <w:top w:val="nil"/>
              <w:left w:val="nil"/>
              <w:bottom w:val="single" w:sz="4" w:space="0" w:color="auto"/>
              <w:right w:val="single" w:sz="4" w:space="0" w:color="auto"/>
            </w:tcBorders>
            <w:shd w:val="clear" w:color="auto" w:fill="auto"/>
            <w:vAlign w:val="center"/>
            <w:hideMark/>
          </w:tcPr>
          <w:p w14:paraId="288F660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344" w:type="dxa"/>
            <w:tcBorders>
              <w:top w:val="nil"/>
              <w:left w:val="nil"/>
              <w:bottom w:val="single" w:sz="4" w:space="0" w:color="auto"/>
              <w:right w:val="single" w:sz="4" w:space="0" w:color="auto"/>
            </w:tcBorders>
            <w:shd w:val="clear" w:color="auto" w:fill="auto"/>
            <w:vAlign w:val="center"/>
            <w:hideMark/>
          </w:tcPr>
          <w:p w14:paraId="20499DC4" w14:textId="77777777" w:rsidR="002D45ED" w:rsidRPr="00634A92" w:rsidRDefault="00361EFE"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3" w:type="dxa"/>
            <w:tcBorders>
              <w:top w:val="nil"/>
              <w:left w:val="nil"/>
              <w:bottom w:val="single" w:sz="4" w:space="0" w:color="auto"/>
              <w:right w:val="single" w:sz="4" w:space="0" w:color="auto"/>
            </w:tcBorders>
            <w:shd w:val="clear" w:color="auto" w:fill="auto"/>
            <w:vAlign w:val="center"/>
            <w:hideMark/>
          </w:tcPr>
          <w:p w14:paraId="43363AC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w:t>
            </w:r>
          </w:p>
        </w:tc>
        <w:tc>
          <w:tcPr>
            <w:tcW w:w="393" w:type="dxa"/>
            <w:tcBorders>
              <w:top w:val="nil"/>
              <w:left w:val="nil"/>
              <w:bottom w:val="single" w:sz="4" w:space="0" w:color="auto"/>
              <w:right w:val="single" w:sz="4" w:space="0" w:color="auto"/>
            </w:tcBorders>
            <w:shd w:val="clear" w:color="auto" w:fill="auto"/>
            <w:vAlign w:val="center"/>
            <w:hideMark/>
          </w:tcPr>
          <w:p w14:paraId="12799E3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393" w:type="dxa"/>
            <w:tcBorders>
              <w:top w:val="nil"/>
              <w:left w:val="nil"/>
              <w:bottom w:val="single" w:sz="4" w:space="0" w:color="auto"/>
              <w:right w:val="single" w:sz="4" w:space="0" w:color="auto"/>
            </w:tcBorders>
            <w:shd w:val="clear" w:color="auto" w:fill="auto"/>
            <w:vAlign w:val="center"/>
            <w:hideMark/>
          </w:tcPr>
          <w:p w14:paraId="5EB7671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329" w:type="dxa"/>
            <w:tcBorders>
              <w:top w:val="nil"/>
              <w:left w:val="nil"/>
              <w:bottom w:val="single" w:sz="4" w:space="0" w:color="auto"/>
              <w:right w:val="single" w:sz="4" w:space="0" w:color="auto"/>
            </w:tcBorders>
            <w:shd w:val="clear" w:color="auto" w:fill="auto"/>
            <w:vAlign w:val="center"/>
            <w:hideMark/>
          </w:tcPr>
          <w:p w14:paraId="3CFBBA2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329" w:type="dxa"/>
            <w:tcBorders>
              <w:top w:val="nil"/>
              <w:left w:val="nil"/>
              <w:bottom w:val="single" w:sz="4" w:space="0" w:color="auto"/>
              <w:right w:val="single" w:sz="4" w:space="0" w:color="auto"/>
            </w:tcBorders>
            <w:shd w:val="clear" w:color="auto" w:fill="auto"/>
            <w:vAlign w:val="center"/>
            <w:hideMark/>
          </w:tcPr>
          <w:p w14:paraId="20210BE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s</w:t>
            </w:r>
          </w:p>
        </w:tc>
        <w:tc>
          <w:tcPr>
            <w:tcW w:w="298" w:type="dxa"/>
            <w:tcBorders>
              <w:top w:val="nil"/>
              <w:left w:val="nil"/>
              <w:bottom w:val="single" w:sz="4" w:space="0" w:color="auto"/>
              <w:right w:val="single" w:sz="4" w:space="0" w:color="auto"/>
            </w:tcBorders>
            <w:shd w:val="clear" w:color="auto" w:fill="auto"/>
            <w:vAlign w:val="center"/>
            <w:hideMark/>
          </w:tcPr>
          <w:p w14:paraId="2ED1D34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329" w:type="dxa"/>
            <w:tcBorders>
              <w:top w:val="nil"/>
              <w:left w:val="nil"/>
              <w:bottom w:val="single" w:sz="4" w:space="0" w:color="auto"/>
              <w:right w:val="single" w:sz="4" w:space="0" w:color="auto"/>
            </w:tcBorders>
            <w:shd w:val="clear" w:color="auto" w:fill="auto"/>
            <w:vAlign w:val="center"/>
            <w:hideMark/>
          </w:tcPr>
          <w:p w14:paraId="42A29C5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nil"/>
              <w:left w:val="nil"/>
              <w:bottom w:val="single" w:sz="4" w:space="0" w:color="auto"/>
              <w:right w:val="single" w:sz="4" w:space="0" w:color="auto"/>
            </w:tcBorders>
            <w:shd w:val="clear" w:color="auto" w:fill="auto"/>
            <w:vAlign w:val="center"/>
            <w:hideMark/>
          </w:tcPr>
          <w:p w14:paraId="735477C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93" w:type="dxa"/>
            <w:tcBorders>
              <w:top w:val="nil"/>
              <w:left w:val="nil"/>
              <w:bottom w:val="single" w:sz="4" w:space="0" w:color="auto"/>
              <w:right w:val="single" w:sz="4" w:space="0" w:color="auto"/>
            </w:tcBorders>
            <w:shd w:val="clear" w:color="auto" w:fill="auto"/>
            <w:vAlign w:val="center"/>
            <w:hideMark/>
          </w:tcPr>
          <w:p w14:paraId="0A8382F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29" w:type="dxa"/>
            <w:tcBorders>
              <w:top w:val="nil"/>
              <w:left w:val="nil"/>
              <w:bottom w:val="single" w:sz="4" w:space="0" w:color="auto"/>
              <w:right w:val="single" w:sz="4" w:space="0" w:color="auto"/>
            </w:tcBorders>
            <w:shd w:val="clear" w:color="auto" w:fill="auto"/>
            <w:vAlign w:val="center"/>
            <w:hideMark/>
          </w:tcPr>
          <w:p w14:paraId="7243A21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c>
          <w:tcPr>
            <w:tcW w:w="333" w:type="dxa"/>
            <w:gridSpan w:val="2"/>
            <w:tcBorders>
              <w:top w:val="nil"/>
              <w:left w:val="nil"/>
              <w:bottom w:val="single" w:sz="4" w:space="0" w:color="auto"/>
              <w:right w:val="single" w:sz="4" w:space="0" w:color="auto"/>
            </w:tcBorders>
            <w:shd w:val="clear" w:color="auto" w:fill="auto"/>
            <w:vAlign w:val="center"/>
            <w:hideMark/>
          </w:tcPr>
          <w:p w14:paraId="27ADD87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r>
      <w:tr w:rsidR="00875090" w:rsidRPr="002773E7" w14:paraId="2D96FB5F" w14:textId="77777777" w:rsidTr="00875090">
        <w:trPr>
          <w:trHeight w:val="1061"/>
        </w:trPr>
        <w:tc>
          <w:tcPr>
            <w:tcW w:w="1138" w:type="dxa"/>
            <w:tcBorders>
              <w:top w:val="nil"/>
              <w:left w:val="single" w:sz="4" w:space="0" w:color="auto"/>
              <w:bottom w:val="single" w:sz="4" w:space="0" w:color="auto"/>
              <w:right w:val="single" w:sz="4" w:space="0" w:color="auto"/>
            </w:tcBorders>
            <w:shd w:val="clear" w:color="auto" w:fill="auto"/>
            <w:vAlign w:val="center"/>
            <w:hideMark/>
          </w:tcPr>
          <w:p w14:paraId="55DC4341" w14:textId="28119252"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Cameroun</w:t>
            </w:r>
          </w:p>
        </w:tc>
        <w:tc>
          <w:tcPr>
            <w:tcW w:w="373" w:type="dxa"/>
            <w:tcBorders>
              <w:top w:val="nil"/>
              <w:left w:val="nil"/>
              <w:bottom w:val="single" w:sz="4" w:space="0" w:color="auto"/>
              <w:right w:val="single" w:sz="4" w:space="0" w:color="auto"/>
            </w:tcBorders>
            <w:shd w:val="clear" w:color="auto" w:fill="auto"/>
            <w:vAlign w:val="center"/>
            <w:hideMark/>
          </w:tcPr>
          <w:p w14:paraId="7E0CFC1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93" w:type="dxa"/>
            <w:tcBorders>
              <w:top w:val="nil"/>
              <w:left w:val="nil"/>
              <w:bottom w:val="single" w:sz="4" w:space="0" w:color="auto"/>
              <w:right w:val="single" w:sz="4" w:space="0" w:color="auto"/>
            </w:tcBorders>
            <w:shd w:val="clear" w:color="auto" w:fill="auto"/>
            <w:vAlign w:val="center"/>
            <w:hideMark/>
          </w:tcPr>
          <w:p w14:paraId="532FD246" w14:textId="50EA0A1F"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b</w:t>
            </w:r>
          </w:p>
        </w:tc>
        <w:tc>
          <w:tcPr>
            <w:tcW w:w="353" w:type="dxa"/>
            <w:tcBorders>
              <w:top w:val="nil"/>
              <w:left w:val="nil"/>
              <w:bottom w:val="single" w:sz="4" w:space="0" w:color="auto"/>
              <w:right w:val="single" w:sz="4" w:space="0" w:color="auto"/>
            </w:tcBorders>
            <w:shd w:val="clear" w:color="auto" w:fill="auto"/>
            <w:vAlign w:val="center"/>
            <w:hideMark/>
          </w:tcPr>
          <w:p w14:paraId="6CA2B20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eastAsia="fr-FR"/>
              </w:rPr>
              <w:t>ɓ</w:t>
            </w:r>
          </w:p>
        </w:tc>
        <w:tc>
          <w:tcPr>
            <w:tcW w:w="560" w:type="dxa"/>
            <w:tcBorders>
              <w:top w:val="nil"/>
              <w:left w:val="nil"/>
              <w:bottom w:val="single" w:sz="4" w:space="0" w:color="auto"/>
              <w:right w:val="single" w:sz="4" w:space="0" w:color="auto"/>
            </w:tcBorders>
            <w:shd w:val="clear" w:color="auto" w:fill="auto"/>
            <w:vAlign w:val="center"/>
            <w:hideMark/>
          </w:tcPr>
          <w:p w14:paraId="389588C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c</w:t>
            </w:r>
          </w:p>
        </w:tc>
        <w:tc>
          <w:tcPr>
            <w:tcW w:w="373" w:type="dxa"/>
            <w:tcBorders>
              <w:top w:val="nil"/>
              <w:left w:val="nil"/>
              <w:bottom w:val="single" w:sz="4" w:space="0" w:color="auto"/>
              <w:right w:val="single" w:sz="4" w:space="0" w:color="auto"/>
            </w:tcBorders>
            <w:shd w:val="clear" w:color="auto" w:fill="auto"/>
            <w:vAlign w:val="center"/>
            <w:hideMark/>
          </w:tcPr>
          <w:p w14:paraId="5BACC4B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d</w:t>
            </w:r>
          </w:p>
        </w:tc>
        <w:tc>
          <w:tcPr>
            <w:tcW w:w="447" w:type="dxa"/>
            <w:tcBorders>
              <w:top w:val="nil"/>
              <w:left w:val="nil"/>
              <w:bottom w:val="single" w:sz="4" w:space="0" w:color="auto"/>
              <w:right w:val="single" w:sz="4" w:space="0" w:color="auto"/>
            </w:tcBorders>
            <w:shd w:val="clear" w:color="auto" w:fill="auto"/>
            <w:vAlign w:val="center"/>
            <w:hideMark/>
          </w:tcPr>
          <w:p w14:paraId="0E03371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329" w:type="dxa"/>
            <w:tcBorders>
              <w:top w:val="nil"/>
              <w:left w:val="nil"/>
              <w:bottom w:val="single" w:sz="4" w:space="0" w:color="auto"/>
              <w:right w:val="single" w:sz="4" w:space="0" w:color="auto"/>
            </w:tcBorders>
            <w:shd w:val="clear" w:color="auto" w:fill="auto"/>
            <w:vAlign w:val="center"/>
            <w:hideMark/>
          </w:tcPr>
          <w:p w14:paraId="2C660178"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e</w:t>
            </w:r>
          </w:p>
        </w:tc>
        <w:tc>
          <w:tcPr>
            <w:tcW w:w="474" w:type="dxa"/>
            <w:tcBorders>
              <w:top w:val="nil"/>
              <w:left w:val="nil"/>
              <w:bottom w:val="single" w:sz="4" w:space="0" w:color="auto"/>
              <w:right w:val="single" w:sz="4" w:space="0" w:color="auto"/>
            </w:tcBorders>
            <w:shd w:val="clear" w:color="auto" w:fill="auto"/>
            <w:vAlign w:val="center"/>
            <w:hideMark/>
          </w:tcPr>
          <w:p w14:paraId="60531955" w14:textId="7BE1055A" w:rsidR="002D45ED" w:rsidRPr="00634A92" w:rsidRDefault="00095FB9"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F</w:t>
            </w:r>
          </w:p>
        </w:tc>
        <w:tc>
          <w:tcPr>
            <w:tcW w:w="329" w:type="dxa"/>
            <w:tcBorders>
              <w:top w:val="nil"/>
              <w:left w:val="nil"/>
              <w:bottom w:val="single" w:sz="4" w:space="0" w:color="auto"/>
              <w:right w:val="single" w:sz="4" w:space="0" w:color="auto"/>
            </w:tcBorders>
            <w:shd w:val="clear" w:color="auto" w:fill="auto"/>
            <w:vAlign w:val="center"/>
            <w:hideMark/>
          </w:tcPr>
          <w:p w14:paraId="6EFFA95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329" w:type="dxa"/>
            <w:tcBorders>
              <w:top w:val="nil"/>
              <w:left w:val="nil"/>
              <w:bottom w:val="single" w:sz="4" w:space="0" w:color="auto"/>
              <w:right w:val="single" w:sz="4" w:space="0" w:color="auto"/>
            </w:tcBorders>
            <w:shd w:val="clear" w:color="auto" w:fill="auto"/>
            <w:vAlign w:val="center"/>
            <w:hideMark/>
          </w:tcPr>
          <w:p w14:paraId="610F87A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329" w:type="dxa"/>
            <w:tcBorders>
              <w:top w:val="nil"/>
              <w:left w:val="nil"/>
              <w:bottom w:val="single" w:sz="4" w:space="0" w:color="auto"/>
              <w:right w:val="single" w:sz="4" w:space="0" w:color="auto"/>
            </w:tcBorders>
            <w:shd w:val="clear" w:color="auto" w:fill="auto"/>
            <w:vAlign w:val="center"/>
            <w:hideMark/>
          </w:tcPr>
          <w:p w14:paraId="2BD3FBF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474" w:type="dxa"/>
            <w:tcBorders>
              <w:top w:val="nil"/>
              <w:left w:val="nil"/>
              <w:bottom w:val="single" w:sz="4" w:space="0" w:color="auto"/>
              <w:right w:val="single" w:sz="4" w:space="0" w:color="auto"/>
            </w:tcBorders>
            <w:shd w:val="clear" w:color="auto" w:fill="auto"/>
            <w:vAlign w:val="center"/>
            <w:hideMark/>
          </w:tcPr>
          <w:p w14:paraId="7E770F7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393" w:type="dxa"/>
            <w:tcBorders>
              <w:top w:val="nil"/>
              <w:left w:val="nil"/>
              <w:bottom w:val="single" w:sz="4" w:space="0" w:color="auto"/>
              <w:right w:val="single" w:sz="4" w:space="0" w:color="auto"/>
            </w:tcBorders>
            <w:shd w:val="clear" w:color="auto" w:fill="auto"/>
            <w:vAlign w:val="center"/>
            <w:hideMark/>
          </w:tcPr>
          <w:p w14:paraId="38986FE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329" w:type="dxa"/>
            <w:tcBorders>
              <w:top w:val="nil"/>
              <w:left w:val="nil"/>
              <w:bottom w:val="single" w:sz="4" w:space="0" w:color="auto"/>
              <w:right w:val="single" w:sz="4" w:space="0" w:color="auto"/>
            </w:tcBorders>
            <w:shd w:val="clear" w:color="auto" w:fill="auto"/>
            <w:vAlign w:val="center"/>
            <w:hideMark/>
          </w:tcPr>
          <w:p w14:paraId="4B0951D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10" w:type="dxa"/>
            <w:tcBorders>
              <w:top w:val="nil"/>
              <w:left w:val="nil"/>
              <w:bottom w:val="single" w:sz="4" w:space="0" w:color="auto"/>
              <w:right w:val="single" w:sz="4" w:space="0" w:color="auto"/>
            </w:tcBorders>
            <w:shd w:val="clear" w:color="auto" w:fill="auto"/>
            <w:vAlign w:val="center"/>
            <w:hideMark/>
          </w:tcPr>
          <w:p w14:paraId="3F94D6E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410" w:type="dxa"/>
            <w:tcBorders>
              <w:top w:val="nil"/>
              <w:left w:val="nil"/>
              <w:bottom w:val="single" w:sz="4" w:space="0" w:color="auto"/>
              <w:right w:val="single" w:sz="4" w:space="0" w:color="auto"/>
            </w:tcBorders>
            <w:shd w:val="clear" w:color="auto" w:fill="auto"/>
            <w:vAlign w:val="center"/>
            <w:hideMark/>
          </w:tcPr>
          <w:p w14:paraId="4C045DA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554" w:type="dxa"/>
            <w:tcBorders>
              <w:top w:val="nil"/>
              <w:left w:val="nil"/>
              <w:bottom w:val="single" w:sz="4" w:space="0" w:color="auto"/>
              <w:right w:val="single" w:sz="4" w:space="0" w:color="auto"/>
            </w:tcBorders>
            <w:shd w:val="clear" w:color="auto" w:fill="auto"/>
            <w:vAlign w:val="center"/>
            <w:hideMark/>
          </w:tcPr>
          <w:p w14:paraId="5E8A1A1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ny</w:t>
            </w:r>
          </w:p>
        </w:tc>
        <w:tc>
          <w:tcPr>
            <w:tcW w:w="474" w:type="dxa"/>
            <w:tcBorders>
              <w:top w:val="nil"/>
              <w:left w:val="nil"/>
              <w:bottom w:val="single" w:sz="4" w:space="0" w:color="auto"/>
              <w:right w:val="single" w:sz="4" w:space="0" w:color="auto"/>
            </w:tcBorders>
            <w:shd w:val="clear" w:color="auto" w:fill="auto"/>
            <w:vAlign w:val="center"/>
            <w:hideMark/>
          </w:tcPr>
          <w:p w14:paraId="73190F8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w:t>
            </w:r>
          </w:p>
        </w:tc>
        <w:tc>
          <w:tcPr>
            <w:tcW w:w="474" w:type="dxa"/>
            <w:tcBorders>
              <w:top w:val="nil"/>
              <w:left w:val="nil"/>
              <w:bottom w:val="single" w:sz="4" w:space="0" w:color="auto"/>
              <w:right w:val="single" w:sz="4" w:space="0" w:color="auto"/>
            </w:tcBorders>
            <w:shd w:val="clear" w:color="auto" w:fill="auto"/>
            <w:vAlign w:val="center"/>
            <w:hideMark/>
          </w:tcPr>
          <w:p w14:paraId="23754F9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474" w:type="dxa"/>
            <w:tcBorders>
              <w:top w:val="nil"/>
              <w:left w:val="nil"/>
              <w:bottom w:val="single" w:sz="4" w:space="0" w:color="auto"/>
              <w:right w:val="single" w:sz="4" w:space="0" w:color="auto"/>
            </w:tcBorders>
            <w:shd w:val="clear" w:color="auto" w:fill="auto"/>
            <w:vAlign w:val="center"/>
            <w:hideMark/>
          </w:tcPr>
          <w:p w14:paraId="667BFBE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410" w:type="dxa"/>
            <w:tcBorders>
              <w:top w:val="nil"/>
              <w:left w:val="nil"/>
              <w:bottom w:val="single" w:sz="4" w:space="0" w:color="auto"/>
              <w:right w:val="single" w:sz="4" w:space="0" w:color="auto"/>
            </w:tcBorders>
            <w:shd w:val="clear" w:color="auto" w:fill="auto"/>
            <w:vAlign w:val="center"/>
            <w:hideMark/>
          </w:tcPr>
          <w:p w14:paraId="3D7B736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344" w:type="dxa"/>
            <w:tcBorders>
              <w:top w:val="nil"/>
              <w:left w:val="nil"/>
              <w:bottom w:val="single" w:sz="4" w:space="0" w:color="auto"/>
              <w:right w:val="single" w:sz="4" w:space="0" w:color="auto"/>
            </w:tcBorders>
            <w:shd w:val="clear" w:color="auto" w:fill="auto"/>
            <w:vAlign w:val="center"/>
            <w:hideMark/>
          </w:tcPr>
          <w:p w14:paraId="44082AB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s</w:t>
            </w:r>
          </w:p>
        </w:tc>
        <w:tc>
          <w:tcPr>
            <w:tcW w:w="473" w:type="dxa"/>
            <w:tcBorders>
              <w:top w:val="nil"/>
              <w:left w:val="nil"/>
              <w:bottom w:val="single" w:sz="4" w:space="0" w:color="auto"/>
              <w:right w:val="single" w:sz="4" w:space="0" w:color="auto"/>
            </w:tcBorders>
            <w:shd w:val="clear" w:color="auto" w:fill="auto"/>
            <w:vAlign w:val="center"/>
            <w:hideMark/>
          </w:tcPr>
          <w:p w14:paraId="085C5E18" w14:textId="21AA223D" w:rsidR="002D45ED" w:rsidRPr="00634A92" w:rsidRDefault="00593B7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393" w:type="dxa"/>
            <w:tcBorders>
              <w:top w:val="nil"/>
              <w:left w:val="nil"/>
              <w:bottom w:val="single" w:sz="4" w:space="0" w:color="auto"/>
              <w:right w:val="single" w:sz="4" w:space="0" w:color="auto"/>
            </w:tcBorders>
            <w:shd w:val="clear" w:color="auto" w:fill="auto"/>
            <w:vAlign w:val="center"/>
            <w:hideMark/>
          </w:tcPr>
          <w:p w14:paraId="5A92727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nil"/>
              <w:left w:val="nil"/>
              <w:bottom w:val="single" w:sz="4" w:space="0" w:color="auto"/>
              <w:right w:val="single" w:sz="4" w:space="0" w:color="auto"/>
            </w:tcBorders>
            <w:shd w:val="clear" w:color="auto" w:fill="auto"/>
            <w:vAlign w:val="center"/>
            <w:hideMark/>
          </w:tcPr>
          <w:p w14:paraId="3F3F395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29" w:type="dxa"/>
            <w:tcBorders>
              <w:top w:val="nil"/>
              <w:left w:val="nil"/>
              <w:bottom w:val="single" w:sz="4" w:space="0" w:color="auto"/>
              <w:right w:val="single" w:sz="4" w:space="0" w:color="auto"/>
            </w:tcBorders>
            <w:shd w:val="clear" w:color="auto" w:fill="auto"/>
            <w:vAlign w:val="center"/>
            <w:hideMark/>
          </w:tcPr>
          <w:p w14:paraId="7786C7B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29" w:type="dxa"/>
            <w:tcBorders>
              <w:top w:val="nil"/>
              <w:left w:val="nil"/>
              <w:bottom w:val="single" w:sz="4" w:space="0" w:color="auto"/>
              <w:right w:val="single" w:sz="4" w:space="0" w:color="auto"/>
            </w:tcBorders>
            <w:shd w:val="clear" w:color="auto" w:fill="auto"/>
            <w:vAlign w:val="center"/>
            <w:hideMark/>
          </w:tcPr>
          <w:p w14:paraId="08A7C76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c>
          <w:tcPr>
            <w:tcW w:w="298" w:type="dxa"/>
            <w:tcBorders>
              <w:top w:val="nil"/>
              <w:left w:val="nil"/>
              <w:bottom w:val="single" w:sz="4" w:space="0" w:color="auto"/>
              <w:right w:val="single" w:sz="4" w:space="0" w:color="auto"/>
            </w:tcBorders>
            <w:shd w:val="clear" w:color="auto" w:fill="auto"/>
            <w:vAlign w:val="center"/>
            <w:hideMark/>
          </w:tcPr>
          <w:p w14:paraId="279904F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29" w:type="dxa"/>
            <w:tcBorders>
              <w:top w:val="nil"/>
              <w:left w:val="nil"/>
              <w:bottom w:val="single" w:sz="4" w:space="0" w:color="auto"/>
              <w:right w:val="single" w:sz="4" w:space="0" w:color="auto"/>
            </w:tcBorders>
            <w:shd w:val="clear" w:color="auto" w:fill="auto"/>
            <w:vAlign w:val="center"/>
            <w:hideMark/>
          </w:tcPr>
          <w:p w14:paraId="346170E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93" w:type="dxa"/>
            <w:tcBorders>
              <w:top w:val="nil"/>
              <w:left w:val="nil"/>
              <w:bottom w:val="single" w:sz="4" w:space="0" w:color="auto"/>
              <w:right w:val="single" w:sz="4" w:space="0" w:color="auto"/>
            </w:tcBorders>
            <w:shd w:val="clear" w:color="auto" w:fill="auto"/>
            <w:vAlign w:val="center"/>
            <w:hideMark/>
          </w:tcPr>
          <w:p w14:paraId="1935CFC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93" w:type="dxa"/>
            <w:tcBorders>
              <w:top w:val="nil"/>
              <w:left w:val="nil"/>
              <w:bottom w:val="single" w:sz="4" w:space="0" w:color="auto"/>
              <w:right w:val="single" w:sz="4" w:space="0" w:color="auto"/>
            </w:tcBorders>
            <w:shd w:val="clear" w:color="auto" w:fill="auto"/>
            <w:vAlign w:val="center"/>
            <w:hideMark/>
          </w:tcPr>
          <w:p w14:paraId="406FAD3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29" w:type="dxa"/>
            <w:tcBorders>
              <w:top w:val="nil"/>
              <w:left w:val="nil"/>
              <w:bottom w:val="single" w:sz="4" w:space="0" w:color="auto"/>
              <w:right w:val="single" w:sz="4" w:space="0" w:color="auto"/>
            </w:tcBorders>
            <w:shd w:val="clear" w:color="auto" w:fill="auto"/>
            <w:vAlign w:val="center"/>
            <w:hideMark/>
          </w:tcPr>
          <w:p w14:paraId="17545D1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c>
          <w:tcPr>
            <w:tcW w:w="333" w:type="dxa"/>
            <w:gridSpan w:val="2"/>
            <w:tcBorders>
              <w:top w:val="nil"/>
              <w:left w:val="nil"/>
              <w:bottom w:val="single" w:sz="4" w:space="0" w:color="auto"/>
              <w:right w:val="single" w:sz="4" w:space="0" w:color="auto"/>
            </w:tcBorders>
            <w:shd w:val="clear" w:color="auto" w:fill="auto"/>
            <w:vAlign w:val="center"/>
            <w:hideMark/>
          </w:tcPr>
          <w:p w14:paraId="1A82F8F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r>
      <w:tr w:rsidR="00875090" w:rsidRPr="002773E7" w14:paraId="27F222D6" w14:textId="77777777" w:rsidTr="00875090">
        <w:trPr>
          <w:trHeight w:val="554"/>
        </w:trPr>
        <w:tc>
          <w:tcPr>
            <w:tcW w:w="1138" w:type="dxa"/>
            <w:tcBorders>
              <w:top w:val="nil"/>
              <w:left w:val="single" w:sz="4" w:space="0" w:color="auto"/>
              <w:bottom w:val="single" w:sz="4" w:space="0" w:color="auto"/>
              <w:right w:val="single" w:sz="4" w:space="0" w:color="auto"/>
            </w:tcBorders>
            <w:shd w:val="clear" w:color="auto" w:fill="auto"/>
            <w:vAlign w:val="center"/>
            <w:hideMark/>
          </w:tcPr>
          <w:p w14:paraId="14362FD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Guinée</w:t>
            </w:r>
          </w:p>
        </w:tc>
        <w:tc>
          <w:tcPr>
            <w:tcW w:w="373" w:type="dxa"/>
            <w:tcBorders>
              <w:top w:val="nil"/>
              <w:left w:val="nil"/>
              <w:bottom w:val="single" w:sz="4" w:space="0" w:color="auto"/>
              <w:right w:val="single" w:sz="4" w:space="0" w:color="auto"/>
            </w:tcBorders>
            <w:shd w:val="clear" w:color="auto" w:fill="auto"/>
            <w:vAlign w:val="center"/>
            <w:hideMark/>
          </w:tcPr>
          <w:p w14:paraId="7DD6647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93" w:type="dxa"/>
            <w:tcBorders>
              <w:top w:val="nil"/>
              <w:left w:val="nil"/>
              <w:bottom w:val="single" w:sz="4" w:space="0" w:color="auto"/>
              <w:right w:val="single" w:sz="4" w:space="0" w:color="auto"/>
            </w:tcBorders>
            <w:shd w:val="clear" w:color="auto" w:fill="auto"/>
            <w:vAlign w:val="center"/>
            <w:hideMark/>
          </w:tcPr>
          <w:p w14:paraId="24D9BBEB" w14:textId="542CA8CB"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b</w:t>
            </w:r>
          </w:p>
        </w:tc>
        <w:tc>
          <w:tcPr>
            <w:tcW w:w="353" w:type="dxa"/>
            <w:tcBorders>
              <w:top w:val="nil"/>
              <w:left w:val="nil"/>
              <w:bottom w:val="single" w:sz="4" w:space="0" w:color="auto"/>
              <w:right w:val="single" w:sz="4" w:space="0" w:color="auto"/>
            </w:tcBorders>
            <w:shd w:val="clear" w:color="auto" w:fill="auto"/>
            <w:vAlign w:val="center"/>
            <w:hideMark/>
          </w:tcPr>
          <w:p w14:paraId="500AFC5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eastAsia="fr-FR"/>
              </w:rPr>
              <w:t>ɓ</w:t>
            </w:r>
          </w:p>
        </w:tc>
        <w:tc>
          <w:tcPr>
            <w:tcW w:w="560" w:type="dxa"/>
            <w:tcBorders>
              <w:top w:val="nil"/>
              <w:left w:val="nil"/>
              <w:bottom w:val="single" w:sz="4" w:space="0" w:color="auto"/>
              <w:right w:val="single" w:sz="4" w:space="0" w:color="auto"/>
            </w:tcBorders>
            <w:shd w:val="clear" w:color="auto" w:fill="auto"/>
            <w:vAlign w:val="center"/>
            <w:hideMark/>
          </w:tcPr>
          <w:p w14:paraId="507E700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c</w:t>
            </w:r>
          </w:p>
        </w:tc>
        <w:tc>
          <w:tcPr>
            <w:tcW w:w="373" w:type="dxa"/>
            <w:tcBorders>
              <w:top w:val="nil"/>
              <w:left w:val="nil"/>
              <w:bottom w:val="single" w:sz="4" w:space="0" w:color="auto"/>
              <w:right w:val="single" w:sz="4" w:space="0" w:color="auto"/>
            </w:tcBorders>
            <w:shd w:val="clear" w:color="auto" w:fill="auto"/>
            <w:vAlign w:val="center"/>
            <w:hideMark/>
          </w:tcPr>
          <w:p w14:paraId="1D9C12F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d</w:t>
            </w:r>
          </w:p>
        </w:tc>
        <w:tc>
          <w:tcPr>
            <w:tcW w:w="447" w:type="dxa"/>
            <w:tcBorders>
              <w:top w:val="nil"/>
              <w:left w:val="nil"/>
              <w:bottom w:val="single" w:sz="4" w:space="0" w:color="auto"/>
              <w:right w:val="single" w:sz="4" w:space="0" w:color="auto"/>
            </w:tcBorders>
            <w:shd w:val="clear" w:color="auto" w:fill="auto"/>
            <w:vAlign w:val="center"/>
            <w:hideMark/>
          </w:tcPr>
          <w:p w14:paraId="0790221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329" w:type="dxa"/>
            <w:tcBorders>
              <w:top w:val="nil"/>
              <w:left w:val="nil"/>
              <w:bottom w:val="single" w:sz="4" w:space="0" w:color="auto"/>
              <w:right w:val="single" w:sz="4" w:space="0" w:color="auto"/>
            </w:tcBorders>
            <w:shd w:val="clear" w:color="auto" w:fill="auto"/>
            <w:vAlign w:val="center"/>
            <w:hideMark/>
          </w:tcPr>
          <w:p w14:paraId="3F79759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e</w:t>
            </w:r>
          </w:p>
        </w:tc>
        <w:tc>
          <w:tcPr>
            <w:tcW w:w="474" w:type="dxa"/>
            <w:tcBorders>
              <w:top w:val="nil"/>
              <w:left w:val="nil"/>
              <w:bottom w:val="single" w:sz="4" w:space="0" w:color="auto"/>
              <w:right w:val="single" w:sz="4" w:space="0" w:color="auto"/>
            </w:tcBorders>
            <w:shd w:val="clear" w:color="auto" w:fill="auto"/>
            <w:vAlign w:val="center"/>
            <w:hideMark/>
          </w:tcPr>
          <w:p w14:paraId="31A137DD" w14:textId="7F46FCBC" w:rsidR="002D45ED" w:rsidRPr="00634A92" w:rsidRDefault="00095FB9"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F</w:t>
            </w:r>
          </w:p>
        </w:tc>
        <w:tc>
          <w:tcPr>
            <w:tcW w:w="329" w:type="dxa"/>
            <w:tcBorders>
              <w:top w:val="nil"/>
              <w:left w:val="nil"/>
              <w:bottom w:val="single" w:sz="4" w:space="0" w:color="auto"/>
              <w:right w:val="single" w:sz="4" w:space="0" w:color="auto"/>
            </w:tcBorders>
            <w:shd w:val="clear" w:color="auto" w:fill="auto"/>
            <w:vAlign w:val="center"/>
            <w:hideMark/>
          </w:tcPr>
          <w:p w14:paraId="10E8E57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329" w:type="dxa"/>
            <w:tcBorders>
              <w:top w:val="nil"/>
              <w:left w:val="nil"/>
              <w:bottom w:val="single" w:sz="4" w:space="0" w:color="auto"/>
              <w:right w:val="single" w:sz="4" w:space="0" w:color="auto"/>
            </w:tcBorders>
            <w:shd w:val="clear" w:color="auto" w:fill="auto"/>
            <w:vAlign w:val="center"/>
            <w:hideMark/>
          </w:tcPr>
          <w:p w14:paraId="51B8BBD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ģ</w:t>
            </w:r>
          </w:p>
        </w:tc>
        <w:tc>
          <w:tcPr>
            <w:tcW w:w="329" w:type="dxa"/>
            <w:tcBorders>
              <w:top w:val="nil"/>
              <w:left w:val="nil"/>
              <w:bottom w:val="single" w:sz="4" w:space="0" w:color="auto"/>
              <w:right w:val="single" w:sz="4" w:space="0" w:color="auto"/>
            </w:tcBorders>
            <w:shd w:val="clear" w:color="auto" w:fill="auto"/>
            <w:vAlign w:val="center"/>
            <w:hideMark/>
          </w:tcPr>
          <w:p w14:paraId="370AC8E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474" w:type="dxa"/>
            <w:tcBorders>
              <w:top w:val="nil"/>
              <w:left w:val="nil"/>
              <w:bottom w:val="single" w:sz="4" w:space="0" w:color="auto"/>
              <w:right w:val="single" w:sz="4" w:space="0" w:color="auto"/>
            </w:tcBorders>
            <w:shd w:val="clear" w:color="auto" w:fill="auto"/>
            <w:vAlign w:val="center"/>
            <w:hideMark/>
          </w:tcPr>
          <w:p w14:paraId="33C9F65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393" w:type="dxa"/>
            <w:tcBorders>
              <w:top w:val="nil"/>
              <w:left w:val="nil"/>
              <w:bottom w:val="single" w:sz="4" w:space="0" w:color="auto"/>
              <w:right w:val="single" w:sz="4" w:space="0" w:color="auto"/>
            </w:tcBorders>
            <w:shd w:val="clear" w:color="auto" w:fill="auto"/>
            <w:vAlign w:val="center"/>
            <w:hideMark/>
          </w:tcPr>
          <w:p w14:paraId="65FB8EA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329" w:type="dxa"/>
            <w:tcBorders>
              <w:top w:val="nil"/>
              <w:left w:val="nil"/>
              <w:bottom w:val="single" w:sz="4" w:space="0" w:color="auto"/>
              <w:right w:val="single" w:sz="4" w:space="0" w:color="auto"/>
            </w:tcBorders>
            <w:shd w:val="clear" w:color="auto" w:fill="auto"/>
            <w:vAlign w:val="center"/>
            <w:hideMark/>
          </w:tcPr>
          <w:p w14:paraId="7E9CF8A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410" w:type="dxa"/>
            <w:tcBorders>
              <w:top w:val="nil"/>
              <w:left w:val="nil"/>
              <w:bottom w:val="single" w:sz="4" w:space="0" w:color="auto"/>
              <w:right w:val="single" w:sz="4" w:space="0" w:color="auto"/>
            </w:tcBorders>
            <w:shd w:val="clear" w:color="auto" w:fill="auto"/>
            <w:vAlign w:val="center"/>
            <w:hideMark/>
          </w:tcPr>
          <w:p w14:paraId="66FC2A4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10" w:type="dxa"/>
            <w:tcBorders>
              <w:top w:val="nil"/>
              <w:left w:val="nil"/>
              <w:bottom w:val="single" w:sz="4" w:space="0" w:color="auto"/>
              <w:right w:val="single" w:sz="4" w:space="0" w:color="auto"/>
            </w:tcBorders>
            <w:shd w:val="clear" w:color="auto" w:fill="auto"/>
            <w:vAlign w:val="center"/>
            <w:hideMark/>
          </w:tcPr>
          <w:p w14:paraId="72EE0F1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554" w:type="dxa"/>
            <w:tcBorders>
              <w:top w:val="nil"/>
              <w:left w:val="nil"/>
              <w:bottom w:val="single" w:sz="4" w:space="0" w:color="auto"/>
              <w:right w:val="single" w:sz="4" w:space="0" w:color="auto"/>
            </w:tcBorders>
            <w:shd w:val="clear" w:color="auto" w:fill="auto"/>
            <w:vAlign w:val="center"/>
            <w:hideMark/>
          </w:tcPr>
          <w:p w14:paraId="31C62C3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4" w:type="dxa"/>
            <w:tcBorders>
              <w:top w:val="nil"/>
              <w:left w:val="nil"/>
              <w:bottom w:val="single" w:sz="4" w:space="0" w:color="auto"/>
              <w:right w:val="single" w:sz="4" w:space="0" w:color="auto"/>
            </w:tcBorders>
            <w:shd w:val="clear" w:color="auto" w:fill="auto"/>
            <w:vAlign w:val="center"/>
            <w:hideMark/>
          </w:tcPr>
          <w:p w14:paraId="1A9B16D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nb</w:t>
            </w:r>
          </w:p>
        </w:tc>
        <w:tc>
          <w:tcPr>
            <w:tcW w:w="474" w:type="dxa"/>
            <w:tcBorders>
              <w:top w:val="nil"/>
              <w:left w:val="nil"/>
              <w:bottom w:val="single" w:sz="4" w:space="0" w:color="auto"/>
              <w:right w:val="single" w:sz="4" w:space="0" w:color="auto"/>
            </w:tcBorders>
            <w:shd w:val="clear" w:color="auto" w:fill="auto"/>
            <w:vAlign w:val="center"/>
            <w:hideMark/>
          </w:tcPr>
          <w:p w14:paraId="4AC72BC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nd</w:t>
            </w:r>
          </w:p>
        </w:tc>
        <w:tc>
          <w:tcPr>
            <w:tcW w:w="474" w:type="dxa"/>
            <w:tcBorders>
              <w:top w:val="nil"/>
              <w:left w:val="nil"/>
              <w:bottom w:val="single" w:sz="4" w:space="0" w:color="auto"/>
              <w:right w:val="single" w:sz="4" w:space="0" w:color="auto"/>
            </w:tcBorders>
            <w:shd w:val="clear" w:color="auto" w:fill="auto"/>
            <w:vAlign w:val="center"/>
            <w:hideMark/>
          </w:tcPr>
          <w:p w14:paraId="55E7B26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ng</w:t>
            </w:r>
          </w:p>
        </w:tc>
        <w:tc>
          <w:tcPr>
            <w:tcW w:w="410" w:type="dxa"/>
            <w:tcBorders>
              <w:top w:val="nil"/>
              <w:left w:val="nil"/>
              <w:bottom w:val="single" w:sz="4" w:space="0" w:color="auto"/>
              <w:right w:val="single" w:sz="4" w:space="0" w:color="auto"/>
            </w:tcBorders>
            <w:shd w:val="clear" w:color="auto" w:fill="auto"/>
            <w:vAlign w:val="center"/>
            <w:hideMark/>
          </w:tcPr>
          <w:p w14:paraId="34B336D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nj</w:t>
            </w:r>
          </w:p>
        </w:tc>
        <w:tc>
          <w:tcPr>
            <w:tcW w:w="344" w:type="dxa"/>
            <w:tcBorders>
              <w:top w:val="nil"/>
              <w:left w:val="nil"/>
              <w:bottom w:val="single" w:sz="4" w:space="0" w:color="auto"/>
              <w:right w:val="single" w:sz="4" w:space="0" w:color="auto"/>
            </w:tcBorders>
            <w:shd w:val="clear" w:color="auto" w:fill="auto"/>
            <w:vAlign w:val="center"/>
            <w:hideMark/>
          </w:tcPr>
          <w:p w14:paraId="5A4AA1E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η</w:t>
            </w:r>
          </w:p>
        </w:tc>
        <w:tc>
          <w:tcPr>
            <w:tcW w:w="473" w:type="dxa"/>
            <w:tcBorders>
              <w:top w:val="nil"/>
              <w:left w:val="nil"/>
              <w:bottom w:val="single" w:sz="4" w:space="0" w:color="auto"/>
              <w:right w:val="single" w:sz="4" w:space="0" w:color="auto"/>
            </w:tcBorders>
            <w:shd w:val="clear" w:color="auto" w:fill="auto"/>
            <w:vAlign w:val="center"/>
            <w:hideMark/>
          </w:tcPr>
          <w:p w14:paraId="7C31FAA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w:t>
            </w:r>
          </w:p>
        </w:tc>
        <w:tc>
          <w:tcPr>
            <w:tcW w:w="393" w:type="dxa"/>
            <w:tcBorders>
              <w:top w:val="nil"/>
              <w:left w:val="nil"/>
              <w:bottom w:val="single" w:sz="4" w:space="0" w:color="auto"/>
              <w:right w:val="single" w:sz="4" w:space="0" w:color="auto"/>
            </w:tcBorders>
            <w:shd w:val="clear" w:color="auto" w:fill="auto"/>
            <w:vAlign w:val="center"/>
            <w:hideMark/>
          </w:tcPr>
          <w:p w14:paraId="246A9DE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393" w:type="dxa"/>
            <w:tcBorders>
              <w:top w:val="nil"/>
              <w:left w:val="nil"/>
              <w:bottom w:val="single" w:sz="4" w:space="0" w:color="auto"/>
              <w:right w:val="single" w:sz="4" w:space="0" w:color="auto"/>
            </w:tcBorders>
            <w:shd w:val="clear" w:color="auto" w:fill="auto"/>
            <w:vAlign w:val="center"/>
            <w:hideMark/>
          </w:tcPr>
          <w:p w14:paraId="2939A0A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329" w:type="dxa"/>
            <w:tcBorders>
              <w:top w:val="nil"/>
              <w:left w:val="nil"/>
              <w:bottom w:val="single" w:sz="4" w:space="0" w:color="auto"/>
              <w:right w:val="single" w:sz="4" w:space="0" w:color="auto"/>
            </w:tcBorders>
            <w:shd w:val="clear" w:color="auto" w:fill="auto"/>
            <w:vAlign w:val="center"/>
            <w:hideMark/>
          </w:tcPr>
          <w:p w14:paraId="22D43348"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329" w:type="dxa"/>
            <w:tcBorders>
              <w:top w:val="nil"/>
              <w:left w:val="nil"/>
              <w:bottom w:val="single" w:sz="4" w:space="0" w:color="auto"/>
              <w:right w:val="single" w:sz="4" w:space="0" w:color="auto"/>
            </w:tcBorders>
            <w:shd w:val="clear" w:color="auto" w:fill="auto"/>
            <w:vAlign w:val="center"/>
            <w:hideMark/>
          </w:tcPr>
          <w:p w14:paraId="41C00F1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s</w:t>
            </w:r>
          </w:p>
        </w:tc>
        <w:tc>
          <w:tcPr>
            <w:tcW w:w="298" w:type="dxa"/>
            <w:tcBorders>
              <w:top w:val="nil"/>
              <w:left w:val="nil"/>
              <w:bottom w:val="single" w:sz="4" w:space="0" w:color="auto"/>
              <w:right w:val="single" w:sz="4" w:space="0" w:color="auto"/>
            </w:tcBorders>
            <w:shd w:val="clear" w:color="auto" w:fill="auto"/>
            <w:vAlign w:val="center"/>
            <w:hideMark/>
          </w:tcPr>
          <w:p w14:paraId="0010FA6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329" w:type="dxa"/>
            <w:tcBorders>
              <w:top w:val="nil"/>
              <w:left w:val="nil"/>
              <w:bottom w:val="single" w:sz="4" w:space="0" w:color="auto"/>
              <w:right w:val="single" w:sz="4" w:space="0" w:color="auto"/>
            </w:tcBorders>
            <w:shd w:val="clear" w:color="auto" w:fill="auto"/>
            <w:vAlign w:val="center"/>
            <w:hideMark/>
          </w:tcPr>
          <w:p w14:paraId="2663B2C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nil"/>
              <w:left w:val="nil"/>
              <w:bottom w:val="single" w:sz="4" w:space="0" w:color="auto"/>
              <w:right w:val="single" w:sz="4" w:space="0" w:color="auto"/>
            </w:tcBorders>
            <w:shd w:val="clear" w:color="auto" w:fill="auto"/>
            <w:vAlign w:val="center"/>
            <w:hideMark/>
          </w:tcPr>
          <w:p w14:paraId="59CDBF2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93" w:type="dxa"/>
            <w:tcBorders>
              <w:top w:val="nil"/>
              <w:left w:val="nil"/>
              <w:bottom w:val="single" w:sz="4" w:space="0" w:color="auto"/>
              <w:right w:val="single" w:sz="4" w:space="0" w:color="auto"/>
            </w:tcBorders>
            <w:shd w:val="clear" w:color="auto" w:fill="auto"/>
            <w:vAlign w:val="center"/>
            <w:hideMark/>
          </w:tcPr>
          <w:p w14:paraId="452B1A4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29" w:type="dxa"/>
            <w:tcBorders>
              <w:top w:val="nil"/>
              <w:left w:val="nil"/>
              <w:bottom w:val="single" w:sz="4" w:space="0" w:color="auto"/>
              <w:right w:val="single" w:sz="4" w:space="0" w:color="auto"/>
            </w:tcBorders>
            <w:shd w:val="clear" w:color="auto" w:fill="auto"/>
            <w:vAlign w:val="center"/>
            <w:hideMark/>
          </w:tcPr>
          <w:p w14:paraId="219AF65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c>
          <w:tcPr>
            <w:tcW w:w="333" w:type="dxa"/>
            <w:gridSpan w:val="2"/>
            <w:tcBorders>
              <w:top w:val="nil"/>
              <w:left w:val="nil"/>
              <w:bottom w:val="single" w:sz="4" w:space="0" w:color="auto"/>
              <w:right w:val="single" w:sz="4" w:space="0" w:color="auto"/>
            </w:tcBorders>
            <w:shd w:val="clear" w:color="auto" w:fill="auto"/>
            <w:vAlign w:val="center"/>
            <w:hideMark/>
          </w:tcPr>
          <w:p w14:paraId="50E979CA" w14:textId="77777777" w:rsidR="002D45ED" w:rsidRPr="00634A92" w:rsidRDefault="002D45ED" w:rsidP="00A51F03">
            <w:pPr>
              <w:keepNext/>
              <w:keepLines/>
              <w:bidi/>
              <w:spacing w:line="240" w:lineRule="auto"/>
              <w:rPr>
                <w:rFonts w:eastAsia="Times New Roman" w:cs="Times New Roman"/>
                <w:color w:val="000000"/>
                <w:szCs w:val="24"/>
                <w:lang w:eastAsia="fr-FR"/>
              </w:rPr>
            </w:pPr>
            <w:r w:rsidRPr="00634A92">
              <w:rPr>
                <w:rFonts w:eastAsia="Times New Roman" w:cs="Times New Roman"/>
                <w:color w:val="000000"/>
                <w:szCs w:val="24"/>
                <w:rtl/>
                <w:lang w:eastAsia="fr-FR" w:bidi="he-IL"/>
              </w:rPr>
              <w:t>׳</w:t>
            </w:r>
          </w:p>
        </w:tc>
      </w:tr>
      <w:tr w:rsidR="00875090" w:rsidRPr="002773E7" w14:paraId="49E6458E" w14:textId="77777777" w:rsidTr="00875090">
        <w:trPr>
          <w:trHeight w:val="554"/>
        </w:trPr>
        <w:tc>
          <w:tcPr>
            <w:tcW w:w="1138" w:type="dxa"/>
            <w:tcBorders>
              <w:top w:val="nil"/>
              <w:left w:val="single" w:sz="4" w:space="0" w:color="auto"/>
              <w:bottom w:val="single" w:sz="4" w:space="0" w:color="auto"/>
              <w:right w:val="single" w:sz="4" w:space="0" w:color="auto"/>
            </w:tcBorders>
            <w:shd w:val="clear" w:color="auto" w:fill="auto"/>
            <w:vAlign w:val="center"/>
            <w:hideMark/>
          </w:tcPr>
          <w:p w14:paraId="0F2F272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Mali</w:t>
            </w:r>
          </w:p>
        </w:tc>
        <w:tc>
          <w:tcPr>
            <w:tcW w:w="373" w:type="dxa"/>
            <w:tcBorders>
              <w:top w:val="nil"/>
              <w:left w:val="nil"/>
              <w:bottom w:val="single" w:sz="4" w:space="0" w:color="auto"/>
              <w:right w:val="single" w:sz="4" w:space="0" w:color="auto"/>
            </w:tcBorders>
            <w:shd w:val="clear" w:color="auto" w:fill="auto"/>
            <w:vAlign w:val="center"/>
            <w:hideMark/>
          </w:tcPr>
          <w:p w14:paraId="1EFE2B4F" w14:textId="77777777" w:rsidR="002D45ED" w:rsidRPr="00634A92" w:rsidRDefault="002D45ED" w:rsidP="00A51F03">
            <w:pPr>
              <w:keepNext/>
              <w:keepLines/>
              <w:bidi/>
              <w:spacing w:line="240" w:lineRule="auto"/>
              <w:rPr>
                <w:rFonts w:eastAsia="Times New Roman" w:cs="Times New Roman"/>
                <w:color w:val="000000"/>
                <w:szCs w:val="24"/>
                <w:lang w:eastAsia="fr-FR"/>
              </w:rPr>
            </w:pPr>
            <w:r w:rsidRPr="00634A92">
              <w:rPr>
                <w:rFonts w:eastAsia="Times New Roman" w:cs="Times New Roman"/>
                <w:color w:val="000000"/>
                <w:szCs w:val="24"/>
                <w:rtl/>
                <w:lang w:eastAsia="fr-FR" w:bidi="he-IL"/>
              </w:rPr>
              <w:t>׳</w:t>
            </w:r>
          </w:p>
        </w:tc>
        <w:tc>
          <w:tcPr>
            <w:tcW w:w="393" w:type="dxa"/>
            <w:tcBorders>
              <w:top w:val="nil"/>
              <w:left w:val="nil"/>
              <w:bottom w:val="single" w:sz="4" w:space="0" w:color="auto"/>
              <w:right w:val="single" w:sz="4" w:space="0" w:color="auto"/>
            </w:tcBorders>
            <w:shd w:val="clear" w:color="auto" w:fill="auto"/>
            <w:vAlign w:val="center"/>
            <w:hideMark/>
          </w:tcPr>
          <w:p w14:paraId="17D04041" w14:textId="4D342509"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53" w:type="dxa"/>
            <w:tcBorders>
              <w:top w:val="nil"/>
              <w:left w:val="nil"/>
              <w:bottom w:val="single" w:sz="4" w:space="0" w:color="auto"/>
              <w:right w:val="single" w:sz="4" w:space="0" w:color="auto"/>
            </w:tcBorders>
            <w:shd w:val="clear" w:color="auto" w:fill="auto"/>
            <w:vAlign w:val="center"/>
            <w:hideMark/>
          </w:tcPr>
          <w:p w14:paraId="2B3DCD3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b</w:t>
            </w:r>
          </w:p>
        </w:tc>
        <w:tc>
          <w:tcPr>
            <w:tcW w:w="560" w:type="dxa"/>
            <w:tcBorders>
              <w:top w:val="nil"/>
              <w:left w:val="nil"/>
              <w:bottom w:val="single" w:sz="4" w:space="0" w:color="auto"/>
              <w:right w:val="single" w:sz="4" w:space="0" w:color="auto"/>
            </w:tcBorders>
            <w:shd w:val="clear" w:color="auto" w:fill="auto"/>
            <w:vAlign w:val="center"/>
            <w:hideMark/>
          </w:tcPr>
          <w:p w14:paraId="7CF5808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ɓ</w:t>
            </w:r>
          </w:p>
        </w:tc>
        <w:tc>
          <w:tcPr>
            <w:tcW w:w="373" w:type="dxa"/>
            <w:tcBorders>
              <w:top w:val="nil"/>
              <w:left w:val="nil"/>
              <w:bottom w:val="single" w:sz="4" w:space="0" w:color="auto"/>
              <w:right w:val="single" w:sz="4" w:space="0" w:color="auto"/>
            </w:tcBorders>
            <w:shd w:val="clear" w:color="auto" w:fill="auto"/>
            <w:vAlign w:val="center"/>
            <w:hideMark/>
          </w:tcPr>
          <w:p w14:paraId="7150AFE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c</w:t>
            </w:r>
          </w:p>
        </w:tc>
        <w:tc>
          <w:tcPr>
            <w:tcW w:w="447" w:type="dxa"/>
            <w:tcBorders>
              <w:top w:val="nil"/>
              <w:left w:val="nil"/>
              <w:bottom w:val="single" w:sz="4" w:space="0" w:color="auto"/>
              <w:right w:val="single" w:sz="4" w:space="0" w:color="auto"/>
            </w:tcBorders>
            <w:shd w:val="clear" w:color="auto" w:fill="auto"/>
            <w:vAlign w:val="center"/>
            <w:hideMark/>
          </w:tcPr>
          <w:p w14:paraId="3F7A251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d</w:t>
            </w:r>
          </w:p>
        </w:tc>
        <w:tc>
          <w:tcPr>
            <w:tcW w:w="329" w:type="dxa"/>
            <w:tcBorders>
              <w:top w:val="nil"/>
              <w:left w:val="nil"/>
              <w:bottom w:val="single" w:sz="4" w:space="0" w:color="auto"/>
              <w:right w:val="single" w:sz="4" w:space="0" w:color="auto"/>
            </w:tcBorders>
            <w:shd w:val="clear" w:color="auto" w:fill="auto"/>
            <w:vAlign w:val="center"/>
            <w:hideMark/>
          </w:tcPr>
          <w:p w14:paraId="4BED9EE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474" w:type="dxa"/>
            <w:tcBorders>
              <w:top w:val="nil"/>
              <w:left w:val="nil"/>
              <w:bottom w:val="single" w:sz="4" w:space="0" w:color="auto"/>
              <w:right w:val="single" w:sz="4" w:space="0" w:color="auto"/>
            </w:tcBorders>
            <w:shd w:val="clear" w:color="auto" w:fill="auto"/>
            <w:vAlign w:val="center"/>
            <w:hideMark/>
          </w:tcPr>
          <w:p w14:paraId="75F6AD15" w14:textId="70734E73" w:rsidR="002D45ED" w:rsidRPr="00634A92" w:rsidRDefault="00095FB9"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E</w:t>
            </w:r>
          </w:p>
        </w:tc>
        <w:tc>
          <w:tcPr>
            <w:tcW w:w="329" w:type="dxa"/>
            <w:tcBorders>
              <w:top w:val="nil"/>
              <w:left w:val="nil"/>
              <w:bottom w:val="single" w:sz="4" w:space="0" w:color="auto"/>
              <w:right w:val="single" w:sz="4" w:space="0" w:color="auto"/>
            </w:tcBorders>
            <w:shd w:val="clear" w:color="auto" w:fill="auto"/>
            <w:vAlign w:val="center"/>
            <w:hideMark/>
          </w:tcPr>
          <w:p w14:paraId="135AE74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f</w:t>
            </w:r>
          </w:p>
        </w:tc>
        <w:tc>
          <w:tcPr>
            <w:tcW w:w="329" w:type="dxa"/>
            <w:tcBorders>
              <w:top w:val="nil"/>
              <w:left w:val="nil"/>
              <w:bottom w:val="single" w:sz="4" w:space="0" w:color="auto"/>
              <w:right w:val="single" w:sz="4" w:space="0" w:color="auto"/>
            </w:tcBorders>
            <w:shd w:val="clear" w:color="auto" w:fill="auto"/>
            <w:vAlign w:val="center"/>
            <w:hideMark/>
          </w:tcPr>
          <w:p w14:paraId="21686BB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329" w:type="dxa"/>
            <w:tcBorders>
              <w:top w:val="nil"/>
              <w:left w:val="nil"/>
              <w:bottom w:val="single" w:sz="4" w:space="0" w:color="auto"/>
              <w:right w:val="single" w:sz="4" w:space="0" w:color="auto"/>
            </w:tcBorders>
            <w:shd w:val="clear" w:color="auto" w:fill="auto"/>
            <w:vAlign w:val="center"/>
            <w:hideMark/>
          </w:tcPr>
          <w:p w14:paraId="3DF9E15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474" w:type="dxa"/>
            <w:tcBorders>
              <w:top w:val="nil"/>
              <w:left w:val="nil"/>
              <w:bottom w:val="single" w:sz="4" w:space="0" w:color="auto"/>
              <w:right w:val="single" w:sz="4" w:space="0" w:color="auto"/>
            </w:tcBorders>
            <w:shd w:val="clear" w:color="auto" w:fill="auto"/>
            <w:vAlign w:val="center"/>
            <w:hideMark/>
          </w:tcPr>
          <w:p w14:paraId="3645A7F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393" w:type="dxa"/>
            <w:tcBorders>
              <w:top w:val="nil"/>
              <w:left w:val="nil"/>
              <w:bottom w:val="single" w:sz="4" w:space="0" w:color="auto"/>
              <w:right w:val="single" w:sz="4" w:space="0" w:color="auto"/>
            </w:tcBorders>
            <w:shd w:val="clear" w:color="auto" w:fill="auto"/>
            <w:vAlign w:val="center"/>
            <w:hideMark/>
          </w:tcPr>
          <w:p w14:paraId="294A33E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329" w:type="dxa"/>
            <w:tcBorders>
              <w:top w:val="nil"/>
              <w:left w:val="nil"/>
              <w:bottom w:val="single" w:sz="4" w:space="0" w:color="auto"/>
              <w:right w:val="single" w:sz="4" w:space="0" w:color="auto"/>
            </w:tcBorders>
            <w:shd w:val="clear" w:color="auto" w:fill="auto"/>
            <w:vAlign w:val="center"/>
            <w:hideMark/>
          </w:tcPr>
          <w:p w14:paraId="1EB712F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410" w:type="dxa"/>
            <w:tcBorders>
              <w:top w:val="nil"/>
              <w:left w:val="nil"/>
              <w:bottom w:val="single" w:sz="4" w:space="0" w:color="auto"/>
              <w:right w:val="single" w:sz="4" w:space="0" w:color="auto"/>
            </w:tcBorders>
            <w:shd w:val="clear" w:color="auto" w:fill="auto"/>
            <w:vAlign w:val="center"/>
            <w:hideMark/>
          </w:tcPr>
          <w:p w14:paraId="705E8D7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10" w:type="dxa"/>
            <w:tcBorders>
              <w:top w:val="nil"/>
              <w:left w:val="nil"/>
              <w:bottom w:val="single" w:sz="4" w:space="0" w:color="auto"/>
              <w:right w:val="single" w:sz="4" w:space="0" w:color="auto"/>
            </w:tcBorders>
            <w:shd w:val="clear" w:color="auto" w:fill="auto"/>
            <w:vAlign w:val="center"/>
            <w:hideMark/>
          </w:tcPr>
          <w:p w14:paraId="7665762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554" w:type="dxa"/>
            <w:tcBorders>
              <w:top w:val="nil"/>
              <w:left w:val="nil"/>
              <w:bottom w:val="single" w:sz="4" w:space="0" w:color="auto"/>
              <w:right w:val="single" w:sz="4" w:space="0" w:color="auto"/>
            </w:tcBorders>
            <w:shd w:val="clear" w:color="auto" w:fill="auto"/>
            <w:vAlign w:val="center"/>
            <w:hideMark/>
          </w:tcPr>
          <w:p w14:paraId="2D7390D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mb</w:t>
            </w:r>
          </w:p>
        </w:tc>
        <w:tc>
          <w:tcPr>
            <w:tcW w:w="474" w:type="dxa"/>
            <w:tcBorders>
              <w:top w:val="nil"/>
              <w:left w:val="nil"/>
              <w:bottom w:val="single" w:sz="4" w:space="0" w:color="auto"/>
              <w:right w:val="single" w:sz="4" w:space="0" w:color="auto"/>
            </w:tcBorders>
            <w:shd w:val="clear" w:color="auto" w:fill="auto"/>
            <w:vAlign w:val="center"/>
            <w:hideMark/>
          </w:tcPr>
          <w:p w14:paraId="4589332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4" w:type="dxa"/>
            <w:tcBorders>
              <w:top w:val="nil"/>
              <w:left w:val="nil"/>
              <w:bottom w:val="single" w:sz="4" w:space="0" w:color="auto"/>
              <w:right w:val="single" w:sz="4" w:space="0" w:color="auto"/>
            </w:tcBorders>
            <w:shd w:val="clear" w:color="auto" w:fill="auto"/>
            <w:vAlign w:val="center"/>
            <w:hideMark/>
          </w:tcPr>
          <w:p w14:paraId="3B7BE98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nd</w:t>
            </w:r>
          </w:p>
        </w:tc>
        <w:tc>
          <w:tcPr>
            <w:tcW w:w="474" w:type="dxa"/>
            <w:tcBorders>
              <w:top w:val="nil"/>
              <w:left w:val="nil"/>
              <w:bottom w:val="single" w:sz="4" w:space="0" w:color="auto"/>
              <w:right w:val="single" w:sz="4" w:space="0" w:color="auto"/>
            </w:tcBorders>
            <w:shd w:val="clear" w:color="auto" w:fill="auto"/>
            <w:vAlign w:val="center"/>
            <w:hideMark/>
          </w:tcPr>
          <w:p w14:paraId="1BB9FC9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ng</w:t>
            </w:r>
          </w:p>
        </w:tc>
        <w:tc>
          <w:tcPr>
            <w:tcW w:w="410" w:type="dxa"/>
            <w:tcBorders>
              <w:top w:val="nil"/>
              <w:left w:val="nil"/>
              <w:bottom w:val="single" w:sz="4" w:space="0" w:color="auto"/>
              <w:right w:val="single" w:sz="4" w:space="0" w:color="auto"/>
            </w:tcBorders>
            <w:shd w:val="clear" w:color="auto" w:fill="auto"/>
            <w:vAlign w:val="center"/>
            <w:hideMark/>
          </w:tcPr>
          <w:p w14:paraId="491CEB7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nj</w:t>
            </w:r>
          </w:p>
        </w:tc>
        <w:tc>
          <w:tcPr>
            <w:tcW w:w="344" w:type="dxa"/>
            <w:tcBorders>
              <w:top w:val="nil"/>
              <w:left w:val="nil"/>
              <w:bottom w:val="single" w:sz="4" w:space="0" w:color="auto"/>
              <w:right w:val="single" w:sz="4" w:space="0" w:color="auto"/>
            </w:tcBorders>
            <w:shd w:val="clear" w:color="auto" w:fill="auto"/>
            <w:vAlign w:val="center"/>
            <w:hideMark/>
          </w:tcPr>
          <w:p w14:paraId="75818180" w14:textId="77777777" w:rsidR="002D45ED" w:rsidRPr="00634A92" w:rsidRDefault="00361EFE"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3" w:type="dxa"/>
            <w:tcBorders>
              <w:top w:val="nil"/>
              <w:left w:val="nil"/>
              <w:bottom w:val="single" w:sz="4" w:space="0" w:color="auto"/>
              <w:right w:val="single" w:sz="4" w:space="0" w:color="auto"/>
            </w:tcBorders>
            <w:shd w:val="clear" w:color="auto" w:fill="auto"/>
            <w:vAlign w:val="center"/>
            <w:hideMark/>
          </w:tcPr>
          <w:p w14:paraId="04520CD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w:t>
            </w:r>
          </w:p>
        </w:tc>
        <w:tc>
          <w:tcPr>
            <w:tcW w:w="393" w:type="dxa"/>
            <w:tcBorders>
              <w:top w:val="nil"/>
              <w:left w:val="nil"/>
              <w:bottom w:val="single" w:sz="4" w:space="0" w:color="auto"/>
              <w:right w:val="single" w:sz="4" w:space="0" w:color="auto"/>
            </w:tcBorders>
            <w:shd w:val="clear" w:color="auto" w:fill="auto"/>
            <w:vAlign w:val="center"/>
            <w:hideMark/>
          </w:tcPr>
          <w:p w14:paraId="5AC2E84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393" w:type="dxa"/>
            <w:tcBorders>
              <w:top w:val="nil"/>
              <w:left w:val="nil"/>
              <w:bottom w:val="single" w:sz="4" w:space="0" w:color="auto"/>
              <w:right w:val="single" w:sz="4" w:space="0" w:color="auto"/>
            </w:tcBorders>
            <w:shd w:val="clear" w:color="auto" w:fill="auto"/>
            <w:vAlign w:val="center"/>
            <w:hideMark/>
          </w:tcPr>
          <w:p w14:paraId="0255954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329" w:type="dxa"/>
            <w:tcBorders>
              <w:top w:val="nil"/>
              <w:left w:val="nil"/>
              <w:bottom w:val="single" w:sz="4" w:space="0" w:color="auto"/>
              <w:right w:val="single" w:sz="4" w:space="0" w:color="auto"/>
            </w:tcBorders>
            <w:shd w:val="clear" w:color="auto" w:fill="auto"/>
            <w:vAlign w:val="center"/>
            <w:hideMark/>
          </w:tcPr>
          <w:p w14:paraId="284D9CF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329" w:type="dxa"/>
            <w:tcBorders>
              <w:top w:val="nil"/>
              <w:left w:val="nil"/>
              <w:bottom w:val="single" w:sz="4" w:space="0" w:color="auto"/>
              <w:right w:val="single" w:sz="4" w:space="0" w:color="auto"/>
            </w:tcBorders>
            <w:shd w:val="clear" w:color="auto" w:fill="auto"/>
            <w:vAlign w:val="center"/>
            <w:hideMark/>
          </w:tcPr>
          <w:p w14:paraId="448A8798"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s</w:t>
            </w:r>
          </w:p>
        </w:tc>
        <w:tc>
          <w:tcPr>
            <w:tcW w:w="298" w:type="dxa"/>
            <w:tcBorders>
              <w:top w:val="nil"/>
              <w:left w:val="nil"/>
              <w:bottom w:val="single" w:sz="4" w:space="0" w:color="auto"/>
              <w:right w:val="single" w:sz="4" w:space="0" w:color="auto"/>
            </w:tcBorders>
            <w:shd w:val="clear" w:color="auto" w:fill="auto"/>
            <w:vAlign w:val="center"/>
            <w:hideMark/>
          </w:tcPr>
          <w:p w14:paraId="1180ABF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329" w:type="dxa"/>
            <w:tcBorders>
              <w:top w:val="nil"/>
              <w:left w:val="nil"/>
              <w:bottom w:val="single" w:sz="4" w:space="0" w:color="auto"/>
              <w:right w:val="single" w:sz="4" w:space="0" w:color="auto"/>
            </w:tcBorders>
            <w:shd w:val="clear" w:color="auto" w:fill="auto"/>
            <w:vAlign w:val="center"/>
            <w:hideMark/>
          </w:tcPr>
          <w:p w14:paraId="1052AD4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nil"/>
              <w:left w:val="nil"/>
              <w:bottom w:val="single" w:sz="4" w:space="0" w:color="auto"/>
              <w:right w:val="single" w:sz="4" w:space="0" w:color="auto"/>
            </w:tcBorders>
            <w:shd w:val="clear" w:color="auto" w:fill="auto"/>
            <w:vAlign w:val="center"/>
            <w:hideMark/>
          </w:tcPr>
          <w:p w14:paraId="4ECD4DC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93" w:type="dxa"/>
            <w:tcBorders>
              <w:top w:val="nil"/>
              <w:left w:val="nil"/>
              <w:bottom w:val="single" w:sz="4" w:space="0" w:color="auto"/>
              <w:right w:val="single" w:sz="4" w:space="0" w:color="auto"/>
            </w:tcBorders>
            <w:shd w:val="clear" w:color="auto" w:fill="auto"/>
            <w:vAlign w:val="center"/>
            <w:hideMark/>
          </w:tcPr>
          <w:p w14:paraId="352CFFB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29" w:type="dxa"/>
            <w:tcBorders>
              <w:top w:val="nil"/>
              <w:left w:val="nil"/>
              <w:bottom w:val="single" w:sz="4" w:space="0" w:color="auto"/>
              <w:right w:val="single" w:sz="4" w:space="0" w:color="auto"/>
            </w:tcBorders>
            <w:shd w:val="clear" w:color="auto" w:fill="auto"/>
            <w:vAlign w:val="center"/>
            <w:hideMark/>
          </w:tcPr>
          <w:p w14:paraId="1A59F89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c>
          <w:tcPr>
            <w:tcW w:w="333" w:type="dxa"/>
            <w:gridSpan w:val="2"/>
            <w:tcBorders>
              <w:top w:val="nil"/>
              <w:left w:val="nil"/>
              <w:bottom w:val="single" w:sz="4" w:space="0" w:color="auto"/>
              <w:right w:val="single" w:sz="4" w:space="0" w:color="auto"/>
            </w:tcBorders>
            <w:shd w:val="clear" w:color="auto" w:fill="auto"/>
            <w:vAlign w:val="center"/>
            <w:hideMark/>
          </w:tcPr>
          <w:p w14:paraId="08A1FFF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r>
      <w:tr w:rsidR="00875090" w:rsidRPr="002773E7" w14:paraId="6D3BBD58" w14:textId="77777777" w:rsidTr="00875090">
        <w:trPr>
          <w:trHeight w:val="554"/>
        </w:trPr>
        <w:tc>
          <w:tcPr>
            <w:tcW w:w="1138" w:type="dxa"/>
            <w:tcBorders>
              <w:top w:val="nil"/>
              <w:left w:val="single" w:sz="4" w:space="0" w:color="auto"/>
              <w:bottom w:val="single" w:sz="4" w:space="0" w:color="auto"/>
              <w:right w:val="single" w:sz="4" w:space="0" w:color="auto"/>
            </w:tcBorders>
            <w:shd w:val="clear" w:color="auto" w:fill="auto"/>
            <w:vAlign w:val="center"/>
            <w:hideMark/>
          </w:tcPr>
          <w:p w14:paraId="22073EB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Niger</w:t>
            </w:r>
          </w:p>
        </w:tc>
        <w:tc>
          <w:tcPr>
            <w:tcW w:w="373" w:type="dxa"/>
            <w:tcBorders>
              <w:top w:val="nil"/>
              <w:left w:val="nil"/>
              <w:bottom w:val="single" w:sz="4" w:space="0" w:color="auto"/>
              <w:right w:val="single" w:sz="4" w:space="0" w:color="auto"/>
            </w:tcBorders>
            <w:shd w:val="clear" w:color="auto" w:fill="auto"/>
            <w:vAlign w:val="center"/>
            <w:hideMark/>
          </w:tcPr>
          <w:p w14:paraId="0AFDBC10" w14:textId="77777777" w:rsidR="002D45ED" w:rsidRPr="00634A92" w:rsidRDefault="002D45ED" w:rsidP="00A51F03">
            <w:pPr>
              <w:keepNext/>
              <w:keepLines/>
              <w:bidi/>
              <w:spacing w:line="240" w:lineRule="auto"/>
              <w:rPr>
                <w:rFonts w:eastAsia="Times New Roman" w:cs="Times New Roman"/>
                <w:color w:val="000000"/>
                <w:szCs w:val="24"/>
                <w:lang w:eastAsia="fr-FR"/>
              </w:rPr>
            </w:pPr>
            <w:r w:rsidRPr="00634A92">
              <w:rPr>
                <w:rFonts w:eastAsia="Times New Roman" w:cs="Times New Roman"/>
                <w:color w:val="000000"/>
                <w:szCs w:val="24"/>
                <w:rtl/>
                <w:lang w:eastAsia="fr-FR" w:bidi="he-IL"/>
              </w:rPr>
              <w:t>׳</w:t>
            </w:r>
          </w:p>
        </w:tc>
        <w:tc>
          <w:tcPr>
            <w:tcW w:w="393" w:type="dxa"/>
            <w:tcBorders>
              <w:top w:val="nil"/>
              <w:left w:val="nil"/>
              <w:bottom w:val="single" w:sz="4" w:space="0" w:color="auto"/>
              <w:right w:val="single" w:sz="4" w:space="0" w:color="auto"/>
            </w:tcBorders>
            <w:shd w:val="clear" w:color="auto" w:fill="auto"/>
            <w:vAlign w:val="center"/>
            <w:hideMark/>
          </w:tcPr>
          <w:p w14:paraId="43247386" w14:textId="425E3FBC"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53" w:type="dxa"/>
            <w:tcBorders>
              <w:top w:val="nil"/>
              <w:left w:val="nil"/>
              <w:bottom w:val="single" w:sz="4" w:space="0" w:color="auto"/>
              <w:right w:val="single" w:sz="4" w:space="0" w:color="auto"/>
            </w:tcBorders>
            <w:shd w:val="clear" w:color="auto" w:fill="auto"/>
            <w:vAlign w:val="center"/>
            <w:hideMark/>
          </w:tcPr>
          <w:p w14:paraId="6870C0F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b</w:t>
            </w:r>
          </w:p>
        </w:tc>
        <w:tc>
          <w:tcPr>
            <w:tcW w:w="560" w:type="dxa"/>
            <w:tcBorders>
              <w:top w:val="nil"/>
              <w:left w:val="nil"/>
              <w:bottom w:val="single" w:sz="4" w:space="0" w:color="auto"/>
              <w:right w:val="single" w:sz="4" w:space="0" w:color="auto"/>
            </w:tcBorders>
            <w:shd w:val="clear" w:color="auto" w:fill="auto"/>
            <w:vAlign w:val="center"/>
            <w:hideMark/>
          </w:tcPr>
          <w:p w14:paraId="48A84D3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ɓ</w:t>
            </w:r>
          </w:p>
        </w:tc>
        <w:tc>
          <w:tcPr>
            <w:tcW w:w="373" w:type="dxa"/>
            <w:tcBorders>
              <w:top w:val="nil"/>
              <w:left w:val="nil"/>
              <w:bottom w:val="single" w:sz="4" w:space="0" w:color="auto"/>
              <w:right w:val="single" w:sz="4" w:space="0" w:color="auto"/>
            </w:tcBorders>
            <w:shd w:val="clear" w:color="auto" w:fill="auto"/>
            <w:vAlign w:val="center"/>
            <w:hideMark/>
          </w:tcPr>
          <w:p w14:paraId="7BA68C9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c</w:t>
            </w:r>
          </w:p>
        </w:tc>
        <w:tc>
          <w:tcPr>
            <w:tcW w:w="447" w:type="dxa"/>
            <w:tcBorders>
              <w:top w:val="nil"/>
              <w:left w:val="nil"/>
              <w:bottom w:val="single" w:sz="4" w:space="0" w:color="auto"/>
              <w:right w:val="single" w:sz="4" w:space="0" w:color="auto"/>
            </w:tcBorders>
            <w:shd w:val="clear" w:color="auto" w:fill="auto"/>
            <w:vAlign w:val="center"/>
            <w:hideMark/>
          </w:tcPr>
          <w:p w14:paraId="3F6B9E3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d</w:t>
            </w:r>
          </w:p>
        </w:tc>
        <w:tc>
          <w:tcPr>
            <w:tcW w:w="329" w:type="dxa"/>
            <w:tcBorders>
              <w:top w:val="nil"/>
              <w:left w:val="nil"/>
              <w:bottom w:val="single" w:sz="4" w:space="0" w:color="auto"/>
              <w:right w:val="single" w:sz="4" w:space="0" w:color="auto"/>
            </w:tcBorders>
            <w:shd w:val="clear" w:color="auto" w:fill="auto"/>
            <w:vAlign w:val="center"/>
            <w:hideMark/>
          </w:tcPr>
          <w:p w14:paraId="1EA1BAD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474" w:type="dxa"/>
            <w:tcBorders>
              <w:top w:val="nil"/>
              <w:left w:val="nil"/>
              <w:bottom w:val="single" w:sz="4" w:space="0" w:color="auto"/>
              <w:right w:val="single" w:sz="4" w:space="0" w:color="auto"/>
            </w:tcBorders>
            <w:shd w:val="clear" w:color="auto" w:fill="auto"/>
            <w:vAlign w:val="center"/>
            <w:hideMark/>
          </w:tcPr>
          <w:p w14:paraId="3D8889B1" w14:textId="0F3EF9A9" w:rsidR="002D45ED" w:rsidRPr="00634A92" w:rsidRDefault="00095FB9"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E</w:t>
            </w:r>
          </w:p>
        </w:tc>
        <w:tc>
          <w:tcPr>
            <w:tcW w:w="329" w:type="dxa"/>
            <w:tcBorders>
              <w:top w:val="nil"/>
              <w:left w:val="nil"/>
              <w:bottom w:val="single" w:sz="4" w:space="0" w:color="auto"/>
              <w:right w:val="single" w:sz="4" w:space="0" w:color="auto"/>
            </w:tcBorders>
            <w:shd w:val="clear" w:color="auto" w:fill="auto"/>
            <w:vAlign w:val="center"/>
            <w:hideMark/>
          </w:tcPr>
          <w:p w14:paraId="3A1713C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f</w:t>
            </w:r>
          </w:p>
        </w:tc>
        <w:tc>
          <w:tcPr>
            <w:tcW w:w="329" w:type="dxa"/>
            <w:tcBorders>
              <w:top w:val="nil"/>
              <w:left w:val="nil"/>
              <w:bottom w:val="single" w:sz="4" w:space="0" w:color="auto"/>
              <w:right w:val="single" w:sz="4" w:space="0" w:color="auto"/>
            </w:tcBorders>
            <w:shd w:val="clear" w:color="auto" w:fill="auto"/>
            <w:vAlign w:val="center"/>
            <w:hideMark/>
          </w:tcPr>
          <w:p w14:paraId="225DC5C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329" w:type="dxa"/>
            <w:tcBorders>
              <w:top w:val="nil"/>
              <w:left w:val="nil"/>
              <w:bottom w:val="single" w:sz="4" w:space="0" w:color="auto"/>
              <w:right w:val="single" w:sz="4" w:space="0" w:color="auto"/>
            </w:tcBorders>
            <w:shd w:val="clear" w:color="auto" w:fill="auto"/>
            <w:vAlign w:val="center"/>
            <w:hideMark/>
          </w:tcPr>
          <w:p w14:paraId="0278538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474" w:type="dxa"/>
            <w:tcBorders>
              <w:top w:val="nil"/>
              <w:left w:val="nil"/>
              <w:bottom w:val="single" w:sz="4" w:space="0" w:color="auto"/>
              <w:right w:val="single" w:sz="4" w:space="0" w:color="auto"/>
            </w:tcBorders>
            <w:shd w:val="clear" w:color="auto" w:fill="auto"/>
            <w:vAlign w:val="center"/>
            <w:hideMark/>
          </w:tcPr>
          <w:p w14:paraId="5D28664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393" w:type="dxa"/>
            <w:tcBorders>
              <w:top w:val="nil"/>
              <w:left w:val="nil"/>
              <w:bottom w:val="single" w:sz="4" w:space="0" w:color="auto"/>
              <w:right w:val="single" w:sz="4" w:space="0" w:color="auto"/>
            </w:tcBorders>
            <w:shd w:val="clear" w:color="auto" w:fill="auto"/>
            <w:vAlign w:val="center"/>
            <w:hideMark/>
          </w:tcPr>
          <w:p w14:paraId="71E7EF7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329" w:type="dxa"/>
            <w:tcBorders>
              <w:top w:val="nil"/>
              <w:left w:val="nil"/>
              <w:bottom w:val="single" w:sz="4" w:space="0" w:color="auto"/>
              <w:right w:val="single" w:sz="4" w:space="0" w:color="auto"/>
            </w:tcBorders>
            <w:shd w:val="clear" w:color="auto" w:fill="auto"/>
            <w:vAlign w:val="center"/>
            <w:hideMark/>
          </w:tcPr>
          <w:p w14:paraId="69DB3C0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410" w:type="dxa"/>
            <w:tcBorders>
              <w:top w:val="nil"/>
              <w:left w:val="nil"/>
              <w:bottom w:val="single" w:sz="4" w:space="0" w:color="auto"/>
              <w:right w:val="single" w:sz="4" w:space="0" w:color="auto"/>
            </w:tcBorders>
            <w:shd w:val="clear" w:color="auto" w:fill="auto"/>
            <w:vAlign w:val="center"/>
            <w:hideMark/>
          </w:tcPr>
          <w:p w14:paraId="1A9B3D4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10" w:type="dxa"/>
            <w:tcBorders>
              <w:top w:val="nil"/>
              <w:left w:val="nil"/>
              <w:bottom w:val="single" w:sz="4" w:space="0" w:color="auto"/>
              <w:right w:val="single" w:sz="4" w:space="0" w:color="auto"/>
            </w:tcBorders>
            <w:shd w:val="clear" w:color="auto" w:fill="auto"/>
            <w:vAlign w:val="center"/>
            <w:hideMark/>
          </w:tcPr>
          <w:p w14:paraId="508B7B8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554" w:type="dxa"/>
            <w:tcBorders>
              <w:top w:val="nil"/>
              <w:left w:val="nil"/>
              <w:bottom w:val="single" w:sz="4" w:space="0" w:color="auto"/>
              <w:right w:val="single" w:sz="4" w:space="0" w:color="auto"/>
            </w:tcBorders>
            <w:shd w:val="clear" w:color="auto" w:fill="auto"/>
            <w:vAlign w:val="center"/>
            <w:hideMark/>
          </w:tcPr>
          <w:p w14:paraId="120DD71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mb</w:t>
            </w:r>
          </w:p>
        </w:tc>
        <w:tc>
          <w:tcPr>
            <w:tcW w:w="474" w:type="dxa"/>
            <w:tcBorders>
              <w:top w:val="nil"/>
              <w:left w:val="nil"/>
              <w:bottom w:val="single" w:sz="4" w:space="0" w:color="auto"/>
              <w:right w:val="single" w:sz="4" w:space="0" w:color="auto"/>
            </w:tcBorders>
            <w:shd w:val="clear" w:color="auto" w:fill="auto"/>
            <w:vAlign w:val="center"/>
            <w:hideMark/>
          </w:tcPr>
          <w:p w14:paraId="38021F7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4" w:type="dxa"/>
            <w:tcBorders>
              <w:top w:val="nil"/>
              <w:left w:val="nil"/>
              <w:bottom w:val="single" w:sz="4" w:space="0" w:color="auto"/>
              <w:right w:val="single" w:sz="4" w:space="0" w:color="auto"/>
            </w:tcBorders>
            <w:shd w:val="clear" w:color="auto" w:fill="auto"/>
            <w:vAlign w:val="center"/>
            <w:hideMark/>
          </w:tcPr>
          <w:p w14:paraId="447D1CD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nd</w:t>
            </w:r>
          </w:p>
        </w:tc>
        <w:tc>
          <w:tcPr>
            <w:tcW w:w="474" w:type="dxa"/>
            <w:tcBorders>
              <w:top w:val="nil"/>
              <w:left w:val="nil"/>
              <w:bottom w:val="single" w:sz="4" w:space="0" w:color="auto"/>
              <w:right w:val="single" w:sz="4" w:space="0" w:color="auto"/>
            </w:tcBorders>
            <w:shd w:val="clear" w:color="auto" w:fill="auto"/>
            <w:vAlign w:val="center"/>
            <w:hideMark/>
          </w:tcPr>
          <w:p w14:paraId="0EC79E4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ng</w:t>
            </w:r>
          </w:p>
        </w:tc>
        <w:tc>
          <w:tcPr>
            <w:tcW w:w="410" w:type="dxa"/>
            <w:tcBorders>
              <w:top w:val="nil"/>
              <w:left w:val="nil"/>
              <w:bottom w:val="single" w:sz="4" w:space="0" w:color="auto"/>
              <w:right w:val="single" w:sz="4" w:space="0" w:color="auto"/>
            </w:tcBorders>
            <w:shd w:val="clear" w:color="auto" w:fill="auto"/>
            <w:vAlign w:val="center"/>
            <w:hideMark/>
          </w:tcPr>
          <w:p w14:paraId="1B0FB22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nj</w:t>
            </w:r>
          </w:p>
        </w:tc>
        <w:tc>
          <w:tcPr>
            <w:tcW w:w="344" w:type="dxa"/>
            <w:tcBorders>
              <w:top w:val="nil"/>
              <w:left w:val="nil"/>
              <w:bottom w:val="single" w:sz="4" w:space="0" w:color="auto"/>
              <w:right w:val="single" w:sz="4" w:space="0" w:color="auto"/>
            </w:tcBorders>
            <w:shd w:val="clear" w:color="auto" w:fill="auto"/>
            <w:vAlign w:val="center"/>
            <w:hideMark/>
          </w:tcPr>
          <w:p w14:paraId="443364E1" w14:textId="77777777" w:rsidR="002D45ED" w:rsidRPr="00634A92" w:rsidRDefault="00361EFE"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3" w:type="dxa"/>
            <w:tcBorders>
              <w:top w:val="nil"/>
              <w:left w:val="nil"/>
              <w:bottom w:val="single" w:sz="4" w:space="0" w:color="auto"/>
              <w:right w:val="single" w:sz="4" w:space="0" w:color="auto"/>
            </w:tcBorders>
            <w:shd w:val="clear" w:color="auto" w:fill="auto"/>
            <w:vAlign w:val="center"/>
            <w:hideMark/>
          </w:tcPr>
          <w:p w14:paraId="02B1E13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w:t>
            </w:r>
          </w:p>
        </w:tc>
        <w:tc>
          <w:tcPr>
            <w:tcW w:w="393" w:type="dxa"/>
            <w:tcBorders>
              <w:top w:val="nil"/>
              <w:left w:val="nil"/>
              <w:bottom w:val="single" w:sz="4" w:space="0" w:color="auto"/>
              <w:right w:val="single" w:sz="4" w:space="0" w:color="auto"/>
            </w:tcBorders>
            <w:shd w:val="clear" w:color="auto" w:fill="auto"/>
            <w:vAlign w:val="center"/>
            <w:hideMark/>
          </w:tcPr>
          <w:p w14:paraId="7D1A77E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393" w:type="dxa"/>
            <w:tcBorders>
              <w:top w:val="nil"/>
              <w:left w:val="nil"/>
              <w:bottom w:val="single" w:sz="4" w:space="0" w:color="auto"/>
              <w:right w:val="single" w:sz="4" w:space="0" w:color="auto"/>
            </w:tcBorders>
            <w:shd w:val="clear" w:color="auto" w:fill="auto"/>
            <w:vAlign w:val="center"/>
            <w:hideMark/>
          </w:tcPr>
          <w:p w14:paraId="7B78146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329" w:type="dxa"/>
            <w:tcBorders>
              <w:top w:val="nil"/>
              <w:left w:val="nil"/>
              <w:bottom w:val="single" w:sz="4" w:space="0" w:color="auto"/>
              <w:right w:val="single" w:sz="4" w:space="0" w:color="auto"/>
            </w:tcBorders>
            <w:shd w:val="clear" w:color="auto" w:fill="auto"/>
            <w:vAlign w:val="center"/>
            <w:hideMark/>
          </w:tcPr>
          <w:p w14:paraId="48B442B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329" w:type="dxa"/>
            <w:tcBorders>
              <w:top w:val="nil"/>
              <w:left w:val="nil"/>
              <w:bottom w:val="single" w:sz="4" w:space="0" w:color="auto"/>
              <w:right w:val="single" w:sz="4" w:space="0" w:color="auto"/>
            </w:tcBorders>
            <w:shd w:val="clear" w:color="auto" w:fill="auto"/>
            <w:vAlign w:val="center"/>
            <w:hideMark/>
          </w:tcPr>
          <w:p w14:paraId="4670F57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s</w:t>
            </w:r>
          </w:p>
        </w:tc>
        <w:tc>
          <w:tcPr>
            <w:tcW w:w="298" w:type="dxa"/>
            <w:tcBorders>
              <w:top w:val="nil"/>
              <w:left w:val="nil"/>
              <w:bottom w:val="single" w:sz="4" w:space="0" w:color="auto"/>
              <w:right w:val="single" w:sz="4" w:space="0" w:color="auto"/>
            </w:tcBorders>
            <w:shd w:val="clear" w:color="auto" w:fill="auto"/>
            <w:vAlign w:val="center"/>
            <w:hideMark/>
          </w:tcPr>
          <w:p w14:paraId="7686E2B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329" w:type="dxa"/>
            <w:tcBorders>
              <w:top w:val="nil"/>
              <w:left w:val="nil"/>
              <w:bottom w:val="single" w:sz="4" w:space="0" w:color="auto"/>
              <w:right w:val="single" w:sz="4" w:space="0" w:color="auto"/>
            </w:tcBorders>
            <w:shd w:val="clear" w:color="auto" w:fill="auto"/>
            <w:vAlign w:val="center"/>
            <w:hideMark/>
          </w:tcPr>
          <w:p w14:paraId="2FB5C2E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nil"/>
              <w:left w:val="nil"/>
              <w:bottom w:val="single" w:sz="4" w:space="0" w:color="auto"/>
              <w:right w:val="single" w:sz="4" w:space="0" w:color="auto"/>
            </w:tcBorders>
            <w:shd w:val="clear" w:color="auto" w:fill="auto"/>
            <w:vAlign w:val="center"/>
            <w:hideMark/>
          </w:tcPr>
          <w:p w14:paraId="6B02179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93" w:type="dxa"/>
            <w:tcBorders>
              <w:top w:val="nil"/>
              <w:left w:val="nil"/>
              <w:bottom w:val="single" w:sz="4" w:space="0" w:color="auto"/>
              <w:right w:val="single" w:sz="4" w:space="0" w:color="auto"/>
            </w:tcBorders>
            <w:shd w:val="clear" w:color="auto" w:fill="auto"/>
            <w:vAlign w:val="center"/>
            <w:hideMark/>
          </w:tcPr>
          <w:p w14:paraId="4A4EE9B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29" w:type="dxa"/>
            <w:tcBorders>
              <w:top w:val="nil"/>
              <w:left w:val="nil"/>
              <w:bottom w:val="single" w:sz="4" w:space="0" w:color="auto"/>
              <w:right w:val="single" w:sz="4" w:space="0" w:color="auto"/>
            </w:tcBorders>
            <w:shd w:val="clear" w:color="auto" w:fill="auto"/>
            <w:vAlign w:val="center"/>
            <w:hideMark/>
          </w:tcPr>
          <w:p w14:paraId="506A16B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c>
          <w:tcPr>
            <w:tcW w:w="333" w:type="dxa"/>
            <w:gridSpan w:val="2"/>
            <w:tcBorders>
              <w:top w:val="nil"/>
              <w:left w:val="nil"/>
              <w:bottom w:val="single" w:sz="4" w:space="0" w:color="auto"/>
              <w:right w:val="single" w:sz="4" w:space="0" w:color="auto"/>
            </w:tcBorders>
            <w:shd w:val="clear" w:color="auto" w:fill="auto"/>
            <w:vAlign w:val="center"/>
            <w:hideMark/>
          </w:tcPr>
          <w:p w14:paraId="10F6F5A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 </w:t>
            </w:r>
          </w:p>
        </w:tc>
      </w:tr>
      <w:tr w:rsidR="00875090" w:rsidRPr="002773E7" w14:paraId="68DA45B9" w14:textId="77777777" w:rsidTr="00875090">
        <w:trPr>
          <w:trHeight w:val="554"/>
        </w:trPr>
        <w:tc>
          <w:tcPr>
            <w:tcW w:w="1138" w:type="dxa"/>
            <w:tcBorders>
              <w:top w:val="nil"/>
              <w:left w:val="single" w:sz="4" w:space="0" w:color="auto"/>
              <w:bottom w:val="single" w:sz="4" w:space="0" w:color="auto"/>
              <w:right w:val="single" w:sz="4" w:space="0" w:color="auto"/>
            </w:tcBorders>
            <w:shd w:val="clear" w:color="auto" w:fill="auto"/>
            <w:vAlign w:val="center"/>
            <w:hideMark/>
          </w:tcPr>
          <w:p w14:paraId="27DBCE7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Sénégal</w:t>
            </w:r>
          </w:p>
        </w:tc>
        <w:tc>
          <w:tcPr>
            <w:tcW w:w="373" w:type="dxa"/>
            <w:tcBorders>
              <w:top w:val="nil"/>
              <w:left w:val="nil"/>
              <w:bottom w:val="single" w:sz="4" w:space="0" w:color="auto"/>
              <w:right w:val="single" w:sz="4" w:space="0" w:color="auto"/>
            </w:tcBorders>
            <w:shd w:val="clear" w:color="auto" w:fill="auto"/>
            <w:vAlign w:val="center"/>
            <w:hideMark/>
          </w:tcPr>
          <w:p w14:paraId="368C3127" w14:textId="77777777" w:rsidR="002D45ED" w:rsidRPr="00634A92" w:rsidRDefault="002D45ED" w:rsidP="00A51F03">
            <w:pPr>
              <w:keepNext/>
              <w:keepLines/>
              <w:bidi/>
              <w:spacing w:line="240" w:lineRule="auto"/>
              <w:rPr>
                <w:rFonts w:eastAsia="Times New Roman" w:cs="Times New Roman"/>
                <w:color w:val="000000"/>
                <w:szCs w:val="24"/>
                <w:lang w:eastAsia="fr-FR"/>
              </w:rPr>
            </w:pPr>
            <w:r w:rsidRPr="00634A92">
              <w:rPr>
                <w:rFonts w:eastAsia="Times New Roman" w:cs="Times New Roman"/>
                <w:color w:val="000000"/>
                <w:szCs w:val="24"/>
                <w:rtl/>
                <w:lang w:eastAsia="fr-FR" w:bidi="he-IL"/>
              </w:rPr>
              <w:t>׳</w:t>
            </w:r>
          </w:p>
        </w:tc>
        <w:tc>
          <w:tcPr>
            <w:tcW w:w="393" w:type="dxa"/>
            <w:tcBorders>
              <w:top w:val="nil"/>
              <w:left w:val="nil"/>
              <w:bottom w:val="single" w:sz="4" w:space="0" w:color="auto"/>
              <w:right w:val="single" w:sz="4" w:space="0" w:color="auto"/>
            </w:tcBorders>
            <w:shd w:val="clear" w:color="auto" w:fill="auto"/>
            <w:vAlign w:val="center"/>
            <w:hideMark/>
          </w:tcPr>
          <w:p w14:paraId="3B46660E" w14:textId="3EBC33C7" w:rsidR="002D45ED" w:rsidRPr="00634A92" w:rsidRDefault="005C5795"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a</w:t>
            </w:r>
          </w:p>
        </w:tc>
        <w:tc>
          <w:tcPr>
            <w:tcW w:w="353" w:type="dxa"/>
            <w:tcBorders>
              <w:top w:val="nil"/>
              <w:left w:val="nil"/>
              <w:bottom w:val="single" w:sz="4" w:space="0" w:color="auto"/>
              <w:right w:val="single" w:sz="4" w:space="0" w:color="auto"/>
            </w:tcBorders>
            <w:shd w:val="clear" w:color="auto" w:fill="auto"/>
            <w:vAlign w:val="center"/>
            <w:hideMark/>
          </w:tcPr>
          <w:p w14:paraId="16C60C7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b</w:t>
            </w:r>
          </w:p>
        </w:tc>
        <w:tc>
          <w:tcPr>
            <w:tcW w:w="560" w:type="dxa"/>
            <w:tcBorders>
              <w:top w:val="nil"/>
              <w:left w:val="nil"/>
              <w:bottom w:val="single" w:sz="4" w:space="0" w:color="auto"/>
              <w:right w:val="single" w:sz="4" w:space="0" w:color="auto"/>
            </w:tcBorders>
            <w:shd w:val="clear" w:color="auto" w:fill="auto"/>
            <w:vAlign w:val="center"/>
            <w:hideMark/>
          </w:tcPr>
          <w:p w14:paraId="46D901D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ɓ</w:t>
            </w:r>
          </w:p>
        </w:tc>
        <w:tc>
          <w:tcPr>
            <w:tcW w:w="373" w:type="dxa"/>
            <w:tcBorders>
              <w:top w:val="nil"/>
              <w:left w:val="nil"/>
              <w:bottom w:val="single" w:sz="4" w:space="0" w:color="auto"/>
              <w:right w:val="single" w:sz="4" w:space="0" w:color="auto"/>
            </w:tcBorders>
            <w:shd w:val="clear" w:color="auto" w:fill="auto"/>
            <w:vAlign w:val="center"/>
            <w:hideMark/>
          </w:tcPr>
          <w:p w14:paraId="0E28F31F"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c</w:t>
            </w:r>
          </w:p>
        </w:tc>
        <w:tc>
          <w:tcPr>
            <w:tcW w:w="447" w:type="dxa"/>
            <w:tcBorders>
              <w:top w:val="nil"/>
              <w:left w:val="nil"/>
              <w:bottom w:val="single" w:sz="4" w:space="0" w:color="auto"/>
              <w:right w:val="single" w:sz="4" w:space="0" w:color="auto"/>
            </w:tcBorders>
            <w:shd w:val="clear" w:color="auto" w:fill="auto"/>
            <w:vAlign w:val="center"/>
            <w:hideMark/>
          </w:tcPr>
          <w:p w14:paraId="5403A774"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val="fr-CA" w:eastAsia="fr-FR"/>
              </w:rPr>
              <w:t>d</w:t>
            </w:r>
          </w:p>
        </w:tc>
        <w:tc>
          <w:tcPr>
            <w:tcW w:w="329" w:type="dxa"/>
            <w:tcBorders>
              <w:top w:val="nil"/>
              <w:left w:val="nil"/>
              <w:bottom w:val="single" w:sz="4" w:space="0" w:color="auto"/>
              <w:right w:val="single" w:sz="4" w:space="0" w:color="auto"/>
            </w:tcBorders>
            <w:shd w:val="clear" w:color="auto" w:fill="auto"/>
            <w:vAlign w:val="center"/>
            <w:hideMark/>
          </w:tcPr>
          <w:p w14:paraId="2B3BFA03"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ɗ</w:t>
            </w:r>
          </w:p>
        </w:tc>
        <w:tc>
          <w:tcPr>
            <w:tcW w:w="474" w:type="dxa"/>
            <w:tcBorders>
              <w:top w:val="nil"/>
              <w:left w:val="nil"/>
              <w:bottom w:val="single" w:sz="4" w:space="0" w:color="auto"/>
              <w:right w:val="single" w:sz="4" w:space="0" w:color="auto"/>
            </w:tcBorders>
            <w:shd w:val="clear" w:color="auto" w:fill="auto"/>
            <w:vAlign w:val="center"/>
            <w:hideMark/>
          </w:tcPr>
          <w:p w14:paraId="36F31C02" w14:textId="5B1780F3" w:rsidR="002D45ED" w:rsidRPr="00634A92" w:rsidRDefault="00095FB9"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E</w:t>
            </w:r>
          </w:p>
        </w:tc>
        <w:tc>
          <w:tcPr>
            <w:tcW w:w="329" w:type="dxa"/>
            <w:tcBorders>
              <w:top w:val="nil"/>
              <w:left w:val="nil"/>
              <w:bottom w:val="single" w:sz="4" w:space="0" w:color="auto"/>
              <w:right w:val="single" w:sz="4" w:space="0" w:color="auto"/>
            </w:tcBorders>
            <w:shd w:val="clear" w:color="auto" w:fill="auto"/>
            <w:vAlign w:val="center"/>
            <w:hideMark/>
          </w:tcPr>
          <w:p w14:paraId="2786472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f</w:t>
            </w:r>
          </w:p>
        </w:tc>
        <w:tc>
          <w:tcPr>
            <w:tcW w:w="329" w:type="dxa"/>
            <w:tcBorders>
              <w:top w:val="nil"/>
              <w:left w:val="nil"/>
              <w:bottom w:val="single" w:sz="4" w:space="0" w:color="auto"/>
              <w:right w:val="single" w:sz="4" w:space="0" w:color="auto"/>
            </w:tcBorders>
            <w:shd w:val="clear" w:color="auto" w:fill="auto"/>
            <w:vAlign w:val="center"/>
            <w:hideMark/>
          </w:tcPr>
          <w:p w14:paraId="65656A0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g</w:t>
            </w:r>
          </w:p>
        </w:tc>
        <w:tc>
          <w:tcPr>
            <w:tcW w:w="329" w:type="dxa"/>
            <w:tcBorders>
              <w:top w:val="nil"/>
              <w:left w:val="nil"/>
              <w:bottom w:val="single" w:sz="4" w:space="0" w:color="auto"/>
              <w:right w:val="single" w:sz="4" w:space="0" w:color="auto"/>
            </w:tcBorders>
            <w:shd w:val="clear" w:color="auto" w:fill="auto"/>
            <w:vAlign w:val="center"/>
            <w:hideMark/>
          </w:tcPr>
          <w:p w14:paraId="7EA08E56"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h</w:t>
            </w:r>
          </w:p>
        </w:tc>
        <w:tc>
          <w:tcPr>
            <w:tcW w:w="474" w:type="dxa"/>
            <w:tcBorders>
              <w:top w:val="nil"/>
              <w:left w:val="nil"/>
              <w:bottom w:val="single" w:sz="4" w:space="0" w:color="auto"/>
              <w:right w:val="single" w:sz="4" w:space="0" w:color="auto"/>
            </w:tcBorders>
            <w:shd w:val="clear" w:color="auto" w:fill="auto"/>
            <w:vAlign w:val="center"/>
            <w:hideMark/>
          </w:tcPr>
          <w:p w14:paraId="7081819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i</w:t>
            </w:r>
          </w:p>
        </w:tc>
        <w:tc>
          <w:tcPr>
            <w:tcW w:w="393" w:type="dxa"/>
            <w:tcBorders>
              <w:top w:val="nil"/>
              <w:left w:val="nil"/>
              <w:bottom w:val="single" w:sz="4" w:space="0" w:color="auto"/>
              <w:right w:val="single" w:sz="4" w:space="0" w:color="auto"/>
            </w:tcBorders>
            <w:shd w:val="clear" w:color="auto" w:fill="auto"/>
            <w:vAlign w:val="center"/>
            <w:hideMark/>
          </w:tcPr>
          <w:p w14:paraId="33562DF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J</w:t>
            </w:r>
          </w:p>
        </w:tc>
        <w:tc>
          <w:tcPr>
            <w:tcW w:w="329" w:type="dxa"/>
            <w:tcBorders>
              <w:top w:val="nil"/>
              <w:left w:val="nil"/>
              <w:bottom w:val="single" w:sz="4" w:space="0" w:color="auto"/>
              <w:right w:val="single" w:sz="4" w:space="0" w:color="auto"/>
            </w:tcBorders>
            <w:shd w:val="clear" w:color="auto" w:fill="auto"/>
            <w:vAlign w:val="center"/>
            <w:hideMark/>
          </w:tcPr>
          <w:p w14:paraId="0C2F278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k</w:t>
            </w:r>
          </w:p>
        </w:tc>
        <w:tc>
          <w:tcPr>
            <w:tcW w:w="410" w:type="dxa"/>
            <w:tcBorders>
              <w:top w:val="nil"/>
              <w:left w:val="nil"/>
              <w:bottom w:val="single" w:sz="4" w:space="0" w:color="auto"/>
              <w:right w:val="single" w:sz="4" w:space="0" w:color="auto"/>
            </w:tcBorders>
            <w:shd w:val="clear" w:color="auto" w:fill="auto"/>
            <w:vAlign w:val="center"/>
            <w:hideMark/>
          </w:tcPr>
          <w:p w14:paraId="080CB0C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l</w:t>
            </w:r>
          </w:p>
        </w:tc>
        <w:tc>
          <w:tcPr>
            <w:tcW w:w="410" w:type="dxa"/>
            <w:tcBorders>
              <w:top w:val="nil"/>
              <w:left w:val="nil"/>
              <w:bottom w:val="single" w:sz="4" w:space="0" w:color="auto"/>
              <w:right w:val="single" w:sz="4" w:space="0" w:color="auto"/>
            </w:tcBorders>
            <w:shd w:val="clear" w:color="auto" w:fill="auto"/>
            <w:vAlign w:val="center"/>
            <w:hideMark/>
          </w:tcPr>
          <w:p w14:paraId="69E76FE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w:t>
            </w:r>
          </w:p>
        </w:tc>
        <w:tc>
          <w:tcPr>
            <w:tcW w:w="554" w:type="dxa"/>
            <w:tcBorders>
              <w:top w:val="nil"/>
              <w:left w:val="nil"/>
              <w:bottom w:val="single" w:sz="4" w:space="0" w:color="auto"/>
              <w:right w:val="single" w:sz="4" w:space="0" w:color="auto"/>
            </w:tcBorders>
            <w:shd w:val="clear" w:color="auto" w:fill="auto"/>
            <w:vAlign w:val="center"/>
            <w:hideMark/>
          </w:tcPr>
          <w:p w14:paraId="6EBBE88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mb</w:t>
            </w:r>
          </w:p>
        </w:tc>
        <w:tc>
          <w:tcPr>
            <w:tcW w:w="474" w:type="dxa"/>
            <w:tcBorders>
              <w:top w:val="nil"/>
              <w:left w:val="nil"/>
              <w:bottom w:val="single" w:sz="4" w:space="0" w:color="auto"/>
              <w:right w:val="single" w:sz="4" w:space="0" w:color="auto"/>
            </w:tcBorders>
            <w:shd w:val="clear" w:color="auto" w:fill="auto"/>
            <w:vAlign w:val="center"/>
            <w:hideMark/>
          </w:tcPr>
          <w:p w14:paraId="39D52C95"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4" w:type="dxa"/>
            <w:tcBorders>
              <w:top w:val="nil"/>
              <w:left w:val="nil"/>
              <w:bottom w:val="single" w:sz="4" w:space="0" w:color="auto"/>
              <w:right w:val="single" w:sz="4" w:space="0" w:color="auto"/>
            </w:tcBorders>
            <w:shd w:val="clear" w:color="auto" w:fill="auto"/>
            <w:vAlign w:val="center"/>
            <w:hideMark/>
          </w:tcPr>
          <w:p w14:paraId="421C355B"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nd</w:t>
            </w:r>
          </w:p>
        </w:tc>
        <w:tc>
          <w:tcPr>
            <w:tcW w:w="474" w:type="dxa"/>
            <w:tcBorders>
              <w:top w:val="nil"/>
              <w:left w:val="nil"/>
              <w:bottom w:val="single" w:sz="4" w:space="0" w:color="auto"/>
              <w:right w:val="single" w:sz="4" w:space="0" w:color="auto"/>
            </w:tcBorders>
            <w:shd w:val="clear" w:color="auto" w:fill="auto"/>
            <w:vAlign w:val="center"/>
            <w:hideMark/>
          </w:tcPr>
          <w:p w14:paraId="4F37CD1C"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ng</w:t>
            </w:r>
          </w:p>
        </w:tc>
        <w:tc>
          <w:tcPr>
            <w:tcW w:w="410" w:type="dxa"/>
            <w:tcBorders>
              <w:top w:val="nil"/>
              <w:left w:val="nil"/>
              <w:bottom w:val="single" w:sz="4" w:space="0" w:color="auto"/>
              <w:right w:val="single" w:sz="4" w:space="0" w:color="auto"/>
            </w:tcBorders>
            <w:shd w:val="clear" w:color="auto" w:fill="auto"/>
            <w:vAlign w:val="center"/>
            <w:hideMark/>
          </w:tcPr>
          <w:p w14:paraId="2AC477FA"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nj</w:t>
            </w:r>
          </w:p>
        </w:tc>
        <w:tc>
          <w:tcPr>
            <w:tcW w:w="344" w:type="dxa"/>
            <w:tcBorders>
              <w:top w:val="nil"/>
              <w:left w:val="nil"/>
              <w:bottom w:val="single" w:sz="4" w:space="0" w:color="auto"/>
              <w:right w:val="single" w:sz="4" w:space="0" w:color="auto"/>
            </w:tcBorders>
            <w:shd w:val="clear" w:color="auto" w:fill="auto"/>
            <w:vAlign w:val="center"/>
            <w:hideMark/>
          </w:tcPr>
          <w:p w14:paraId="4E3B6C44" w14:textId="77777777" w:rsidR="002D45ED" w:rsidRPr="00634A92" w:rsidRDefault="00761D61"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ñ</w:t>
            </w:r>
          </w:p>
        </w:tc>
        <w:tc>
          <w:tcPr>
            <w:tcW w:w="473" w:type="dxa"/>
            <w:tcBorders>
              <w:top w:val="nil"/>
              <w:left w:val="nil"/>
              <w:bottom w:val="single" w:sz="4" w:space="0" w:color="auto"/>
              <w:right w:val="single" w:sz="4" w:space="0" w:color="auto"/>
            </w:tcBorders>
            <w:shd w:val="clear" w:color="auto" w:fill="auto"/>
            <w:vAlign w:val="center"/>
            <w:hideMark/>
          </w:tcPr>
          <w:p w14:paraId="58B53A4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ŋg</w:t>
            </w:r>
          </w:p>
        </w:tc>
        <w:tc>
          <w:tcPr>
            <w:tcW w:w="393" w:type="dxa"/>
            <w:tcBorders>
              <w:top w:val="nil"/>
              <w:left w:val="nil"/>
              <w:bottom w:val="single" w:sz="4" w:space="0" w:color="auto"/>
              <w:right w:val="single" w:sz="4" w:space="0" w:color="auto"/>
            </w:tcBorders>
            <w:shd w:val="clear" w:color="auto" w:fill="auto"/>
            <w:vAlign w:val="center"/>
            <w:hideMark/>
          </w:tcPr>
          <w:p w14:paraId="3B88A961"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ñ</w:t>
            </w:r>
          </w:p>
        </w:tc>
        <w:tc>
          <w:tcPr>
            <w:tcW w:w="393" w:type="dxa"/>
            <w:tcBorders>
              <w:top w:val="nil"/>
              <w:left w:val="nil"/>
              <w:bottom w:val="single" w:sz="4" w:space="0" w:color="auto"/>
              <w:right w:val="single" w:sz="4" w:space="0" w:color="auto"/>
            </w:tcBorders>
            <w:shd w:val="clear" w:color="auto" w:fill="auto"/>
            <w:vAlign w:val="center"/>
            <w:hideMark/>
          </w:tcPr>
          <w:p w14:paraId="04D6B8F2"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o</w:t>
            </w:r>
          </w:p>
        </w:tc>
        <w:tc>
          <w:tcPr>
            <w:tcW w:w="329" w:type="dxa"/>
            <w:tcBorders>
              <w:top w:val="nil"/>
              <w:left w:val="nil"/>
              <w:bottom w:val="single" w:sz="4" w:space="0" w:color="auto"/>
              <w:right w:val="single" w:sz="4" w:space="0" w:color="auto"/>
            </w:tcBorders>
            <w:shd w:val="clear" w:color="auto" w:fill="auto"/>
            <w:vAlign w:val="center"/>
            <w:hideMark/>
          </w:tcPr>
          <w:p w14:paraId="3C81D31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p</w:t>
            </w:r>
          </w:p>
        </w:tc>
        <w:tc>
          <w:tcPr>
            <w:tcW w:w="329" w:type="dxa"/>
            <w:tcBorders>
              <w:top w:val="nil"/>
              <w:left w:val="nil"/>
              <w:bottom w:val="single" w:sz="4" w:space="0" w:color="auto"/>
              <w:right w:val="single" w:sz="4" w:space="0" w:color="auto"/>
            </w:tcBorders>
            <w:shd w:val="clear" w:color="auto" w:fill="auto"/>
            <w:vAlign w:val="center"/>
            <w:hideMark/>
          </w:tcPr>
          <w:p w14:paraId="5B8ADAA9"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r</w:t>
            </w:r>
          </w:p>
        </w:tc>
        <w:tc>
          <w:tcPr>
            <w:tcW w:w="298" w:type="dxa"/>
            <w:tcBorders>
              <w:top w:val="nil"/>
              <w:left w:val="nil"/>
              <w:bottom w:val="single" w:sz="4" w:space="0" w:color="auto"/>
              <w:right w:val="single" w:sz="4" w:space="0" w:color="auto"/>
            </w:tcBorders>
            <w:shd w:val="clear" w:color="auto" w:fill="auto"/>
            <w:vAlign w:val="center"/>
            <w:hideMark/>
          </w:tcPr>
          <w:p w14:paraId="78F37B07"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MS Mincho" w:cs="Times New Roman"/>
                <w:color w:val="000000"/>
                <w:szCs w:val="24"/>
                <w:lang w:eastAsia="fr-FR"/>
              </w:rPr>
              <w:t>s</w:t>
            </w:r>
          </w:p>
        </w:tc>
        <w:tc>
          <w:tcPr>
            <w:tcW w:w="329" w:type="dxa"/>
            <w:tcBorders>
              <w:top w:val="nil"/>
              <w:left w:val="nil"/>
              <w:bottom w:val="single" w:sz="4" w:space="0" w:color="auto"/>
              <w:right w:val="single" w:sz="4" w:space="0" w:color="auto"/>
            </w:tcBorders>
            <w:shd w:val="clear" w:color="auto" w:fill="auto"/>
            <w:vAlign w:val="center"/>
            <w:hideMark/>
          </w:tcPr>
          <w:p w14:paraId="2FC3C27D"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t</w:t>
            </w:r>
          </w:p>
        </w:tc>
        <w:tc>
          <w:tcPr>
            <w:tcW w:w="393" w:type="dxa"/>
            <w:tcBorders>
              <w:top w:val="nil"/>
              <w:left w:val="nil"/>
              <w:bottom w:val="single" w:sz="4" w:space="0" w:color="auto"/>
              <w:right w:val="single" w:sz="4" w:space="0" w:color="auto"/>
            </w:tcBorders>
            <w:shd w:val="clear" w:color="auto" w:fill="auto"/>
            <w:vAlign w:val="center"/>
            <w:hideMark/>
          </w:tcPr>
          <w:p w14:paraId="04091480"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u</w:t>
            </w:r>
          </w:p>
        </w:tc>
        <w:tc>
          <w:tcPr>
            <w:tcW w:w="393" w:type="dxa"/>
            <w:tcBorders>
              <w:top w:val="nil"/>
              <w:left w:val="nil"/>
              <w:bottom w:val="single" w:sz="4" w:space="0" w:color="auto"/>
              <w:right w:val="single" w:sz="4" w:space="0" w:color="auto"/>
            </w:tcBorders>
            <w:shd w:val="clear" w:color="auto" w:fill="auto"/>
            <w:vAlign w:val="center"/>
            <w:hideMark/>
          </w:tcPr>
          <w:p w14:paraId="6B6412D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w</w:t>
            </w:r>
          </w:p>
        </w:tc>
        <w:tc>
          <w:tcPr>
            <w:tcW w:w="329" w:type="dxa"/>
            <w:tcBorders>
              <w:top w:val="nil"/>
              <w:left w:val="nil"/>
              <w:bottom w:val="single" w:sz="4" w:space="0" w:color="auto"/>
              <w:right w:val="single" w:sz="4" w:space="0" w:color="auto"/>
            </w:tcBorders>
            <w:shd w:val="clear" w:color="auto" w:fill="auto"/>
            <w:vAlign w:val="center"/>
            <w:hideMark/>
          </w:tcPr>
          <w:p w14:paraId="7934BA78"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y</w:t>
            </w:r>
          </w:p>
        </w:tc>
        <w:tc>
          <w:tcPr>
            <w:tcW w:w="333" w:type="dxa"/>
            <w:gridSpan w:val="2"/>
            <w:tcBorders>
              <w:top w:val="nil"/>
              <w:left w:val="nil"/>
              <w:bottom w:val="single" w:sz="4" w:space="0" w:color="auto"/>
              <w:right w:val="single" w:sz="4" w:space="0" w:color="auto"/>
            </w:tcBorders>
            <w:shd w:val="clear" w:color="auto" w:fill="auto"/>
            <w:vAlign w:val="center"/>
            <w:hideMark/>
          </w:tcPr>
          <w:p w14:paraId="76E2761E" w14:textId="77777777" w:rsidR="002D45ED" w:rsidRPr="00634A92" w:rsidRDefault="002D45ED" w:rsidP="00A51F03">
            <w:pPr>
              <w:keepNext/>
              <w:keepLines/>
              <w:spacing w:line="240" w:lineRule="auto"/>
              <w:rPr>
                <w:rFonts w:eastAsia="Times New Roman" w:cs="Times New Roman"/>
                <w:color w:val="000000"/>
                <w:szCs w:val="24"/>
                <w:lang w:eastAsia="fr-FR"/>
              </w:rPr>
            </w:pPr>
            <w:r w:rsidRPr="00634A92">
              <w:rPr>
                <w:rFonts w:eastAsia="Times New Roman" w:cs="Times New Roman"/>
                <w:color w:val="000000"/>
                <w:szCs w:val="24"/>
                <w:lang w:val="fr-CA" w:eastAsia="fr-FR"/>
              </w:rPr>
              <w:t>ƴ</w:t>
            </w:r>
          </w:p>
        </w:tc>
      </w:tr>
    </w:tbl>
    <w:p w14:paraId="18B1A88B" w14:textId="77777777" w:rsidR="002D45ED" w:rsidRPr="002773E7" w:rsidRDefault="002D45ED" w:rsidP="00A51F03">
      <w:pPr>
        <w:rPr>
          <w:rFonts w:cs="Times New Roman"/>
        </w:rPr>
      </w:pPr>
    </w:p>
    <w:p w14:paraId="6591C09F" w14:textId="77777777" w:rsidR="003674BE" w:rsidRDefault="003674BE" w:rsidP="00A51F03">
      <w:pPr>
        <w:rPr>
          <w:rFonts w:cs="Times New Roman"/>
        </w:rPr>
        <w:sectPr w:rsidR="003674BE" w:rsidSect="00502E61">
          <w:pgSz w:w="16838" w:h="11906" w:orient="landscape"/>
          <w:pgMar w:top="1418" w:right="1418" w:bottom="1417" w:left="1276" w:header="709" w:footer="709" w:gutter="0"/>
          <w:cols w:space="708"/>
          <w:docGrid w:linePitch="360"/>
        </w:sectPr>
      </w:pPr>
    </w:p>
    <w:p w14:paraId="729BAA45" w14:textId="142C9C93" w:rsidR="00342F51" w:rsidRPr="002773E7" w:rsidRDefault="00091B31" w:rsidP="00A51F03">
      <w:pPr>
        <w:rPr>
          <w:rFonts w:cs="Times New Roman"/>
        </w:rPr>
      </w:pPr>
      <w:r w:rsidRPr="002773E7">
        <w:rPr>
          <w:rFonts w:cs="Times New Roman"/>
        </w:rPr>
        <w:t>Il faut noter que l’Académie Africaine des Langues (ACALAN), dans le cadre du renforcement des capacités des langues transfrontalières véhiculaires, s’est penchée sur l’</w:t>
      </w:r>
      <w:r w:rsidR="00284CE5" w:rsidRPr="002773E7">
        <w:rPr>
          <w:rFonts w:cs="Times New Roman"/>
        </w:rPr>
        <w:t>h</w:t>
      </w:r>
      <w:r w:rsidRPr="002773E7">
        <w:rPr>
          <w:rFonts w:cs="Times New Roman"/>
        </w:rPr>
        <w:t>a</w:t>
      </w:r>
      <w:r w:rsidR="00284CE5" w:rsidRPr="002773E7">
        <w:rPr>
          <w:rFonts w:cs="Times New Roman"/>
        </w:rPr>
        <w:t>rmonisation de l’</w:t>
      </w:r>
      <w:r w:rsidR="00E02D76" w:rsidRPr="002773E7">
        <w:rPr>
          <w:rFonts w:cs="Times New Roman"/>
        </w:rPr>
        <w:t>orthographe</w:t>
      </w:r>
      <w:r w:rsidR="00284CE5" w:rsidRPr="002773E7">
        <w:rPr>
          <w:rFonts w:cs="Times New Roman"/>
        </w:rPr>
        <w:t xml:space="preserve"> du fulfulde en 2010. Ainsi, avec l’appui de l’Organisation Internationale de la Francophonie</w:t>
      </w:r>
      <w:r w:rsidR="00CC7227" w:rsidRPr="002773E7">
        <w:rPr>
          <w:rFonts w:cs="Times New Roman"/>
        </w:rPr>
        <w:t xml:space="preserve"> </w:t>
      </w:r>
      <w:r w:rsidR="00761D61" w:rsidRPr="002773E7">
        <w:rPr>
          <w:rFonts w:cs="Times New Roman"/>
        </w:rPr>
        <w:t xml:space="preserve">(OIF) </w:t>
      </w:r>
      <w:r w:rsidR="00284CE5" w:rsidRPr="002773E7">
        <w:rPr>
          <w:rFonts w:cs="Times New Roman"/>
        </w:rPr>
        <w:t>et de la Communauté Economique des Etats de l’Afrique de l’Ouest (CEDEAO),</w:t>
      </w:r>
      <w:r w:rsidRPr="002773E7">
        <w:rPr>
          <w:rFonts w:cs="Times New Roman"/>
        </w:rPr>
        <w:t xml:space="preserve"> </w:t>
      </w:r>
      <w:r w:rsidR="00284CE5" w:rsidRPr="002773E7">
        <w:rPr>
          <w:rFonts w:cs="Times New Roman"/>
        </w:rPr>
        <w:t>L’ACALAN a organisé des ateliers en juillet 2010 à Bamako et en décembre 2010 à Abuja au Nigéria qui ont permis d’harmoniser l’orthographe du fulfulde et du Haoussa pour l’ensemble des pays de l’Afrique de l’Ouest</w:t>
      </w:r>
      <w:r w:rsidR="00284CE5" w:rsidRPr="002547B4">
        <w:rPr>
          <w:rStyle w:val="Marquenotebasdepage"/>
        </w:rPr>
        <w:footnoteReference w:id="2"/>
      </w:r>
      <w:r w:rsidR="00284CE5" w:rsidRPr="002773E7">
        <w:rPr>
          <w:rFonts w:cs="Times New Roman"/>
        </w:rPr>
        <w:t>.</w:t>
      </w:r>
      <w:r w:rsidR="00E95E22" w:rsidRPr="002773E7">
        <w:rPr>
          <w:rFonts w:cs="Times New Roman"/>
        </w:rPr>
        <w:t xml:space="preserve"> Ce qui a permi</w:t>
      </w:r>
      <w:r w:rsidR="002E5D5B" w:rsidRPr="002773E7">
        <w:rPr>
          <w:rFonts w:cs="Times New Roman"/>
        </w:rPr>
        <w:t>s, pour ce qui est du fulfulde</w:t>
      </w:r>
      <w:r w:rsidR="00AA0D69">
        <w:rPr>
          <w:rFonts w:cs="Times New Roman"/>
        </w:rPr>
        <w:t>,</w:t>
      </w:r>
      <w:r w:rsidR="002E5D5B" w:rsidRPr="002773E7">
        <w:rPr>
          <w:rFonts w:cs="Times New Roman"/>
        </w:rPr>
        <w:t xml:space="preserve"> d’harmoniser par exemple l’orthographe du mot</w:t>
      </w:r>
      <w:r w:rsidR="002E5D5B" w:rsidRPr="002773E7">
        <w:rPr>
          <w:rFonts w:cs="Times New Roman"/>
          <w:szCs w:val="24"/>
        </w:rPr>
        <w:t xml:space="preserve"> [ɲi:wa] qui signifie « éléphant » chez les tous les fulaphones.</w:t>
      </w:r>
      <w:r w:rsidR="00CC7227" w:rsidRPr="002773E7">
        <w:rPr>
          <w:rFonts w:cs="Times New Roman"/>
          <w:szCs w:val="24"/>
        </w:rPr>
        <w:t xml:space="preserve"> </w:t>
      </w:r>
      <w:r w:rsidR="002E5D5B" w:rsidRPr="002773E7">
        <w:rPr>
          <w:rFonts w:cs="Times New Roman"/>
          <w:szCs w:val="24"/>
        </w:rPr>
        <w:t>Ce mot était écrit</w:t>
      </w:r>
      <w:r w:rsidR="00CC7227" w:rsidRPr="002773E7">
        <w:rPr>
          <w:rFonts w:cs="Times New Roman"/>
          <w:szCs w:val="24"/>
        </w:rPr>
        <w:t xml:space="preserve"> </w:t>
      </w:r>
      <w:r w:rsidR="002E5D5B" w:rsidRPr="002773E7">
        <w:rPr>
          <w:rFonts w:cs="Times New Roman"/>
          <w:i/>
          <w:szCs w:val="24"/>
        </w:rPr>
        <w:t>nyiiwa</w:t>
      </w:r>
      <w:r w:rsidR="002E5D5B" w:rsidRPr="002773E7">
        <w:rPr>
          <w:rFonts w:cs="Times New Roman"/>
          <w:szCs w:val="24"/>
        </w:rPr>
        <w:t xml:space="preserve"> au Burkina Faso, </w:t>
      </w:r>
      <w:r w:rsidR="002E5D5B" w:rsidRPr="002773E7">
        <w:rPr>
          <w:rFonts w:cs="Times New Roman"/>
          <w:i/>
          <w:szCs w:val="24"/>
        </w:rPr>
        <w:t>ɲi:wa</w:t>
      </w:r>
      <w:r w:rsidR="002E5D5B" w:rsidRPr="002773E7">
        <w:rPr>
          <w:rFonts w:cs="Times New Roman"/>
          <w:szCs w:val="24"/>
        </w:rPr>
        <w:t xml:space="preserve"> au Mali, </w:t>
      </w:r>
      <w:r w:rsidR="002E5D5B" w:rsidRPr="002773E7">
        <w:rPr>
          <w:rFonts w:cs="Times New Roman"/>
          <w:i/>
          <w:szCs w:val="24"/>
        </w:rPr>
        <w:t>nyiiwa</w:t>
      </w:r>
      <w:r w:rsidR="002E5D5B" w:rsidRPr="002773E7">
        <w:rPr>
          <w:rFonts w:cs="Times New Roman"/>
          <w:szCs w:val="24"/>
        </w:rPr>
        <w:t xml:space="preserve"> au Nigéria,</w:t>
      </w:r>
      <w:r w:rsidR="00CC7227" w:rsidRPr="002773E7">
        <w:rPr>
          <w:rFonts w:cs="Times New Roman"/>
          <w:szCs w:val="24"/>
        </w:rPr>
        <w:t xml:space="preserve"> </w:t>
      </w:r>
      <w:r w:rsidR="002E5D5B" w:rsidRPr="002773E7">
        <w:rPr>
          <w:rFonts w:cs="Times New Roman"/>
          <w:i/>
          <w:szCs w:val="24"/>
        </w:rPr>
        <w:t>ñiiwa</w:t>
      </w:r>
      <w:r w:rsidR="002E5D5B" w:rsidRPr="002773E7">
        <w:rPr>
          <w:rFonts w:cs="Times New Roman"/>
          <w:szCs w:val="24"/>
        </w:rPr>
        <w:t xml:space="preserve"> au Sénégal. Avec l’harmonisation de l’orthographe du fulfulde </w:t>
      </w:r>
      <w:r w:rsidR="004024DB" w:rsidRPr="002773E7">
        <w:rPr>
          <w:rFonts w:cs="Times New Roman"/>
          <w:szCs w:val="24"/>
        </w:rPr>
        <w:t xml:space="preserve">amorcé à Bamako </w:t>
      </w:r>
      <w:r w:rsidR="002E5D5B" w:rsidRPr="002773E7">
        <w:rPr>
          <w:rFonts w:cs="Times New Roman"/>
          <w:szCs w:val="24"/>
        </w:rPr>
        <w:t>e</w:t>
      </w:r>
      <w:r w:rsidR="004024DB" w:rsidRPr="002773E7">
        <w:rPr>
          <w:rFonts w:cs="Times New Roman"/>
          <w:szCs w:val="24"/>
        </w:rPr>
        <w:t>n</w:t>
      </w:r>
      <w:r w:rsidR="002E5D5B" w:rsidRPr="002773E7">
        <w:rPr>
          <w:rFonts w:cs="Times New Roman"/>
          <w:szCs w:val="24"/>
        </w:rPr>
        <w:t xml:space="preserve"> juillet 2010</w:t>
      </w:r>
      <w:r w:rsidR="004024DB" w:rsidRPr="002773E7">
        <w:rPr>
          <w:rFonts w:cs="Times New Roman"/>
          <w:szCs w:val="24"/>
        </w:rPr>
        <w:t xml:space="preserve"> </w:t>
      </w:r>
      <w:r w:rsidR="0013397F" w:rsidRPr="002773E7">
        <w:rPr>
          <w:rFonts w:cs="Times New Roman"/>
          <w:szCs w:val="24"/>
        </w:rPr>
        <w:fldChar w:fldCharType="begin"/>
      </w:r>
      <w:r w:rsidR="00B258C9">
        <w:rPr>
          <w:rFonts w:cs="Times New Roman"/>
          <w:szCs w:val="24"/>
        </w:rPr>
        <w:instrText xml:space="preserve"> ADDIN ZOTERO_ITEM CSL_CITATION {"citationID":"imctt3df0","properties":{"formattedCitation":"(Ka et al., 2012)","plainCitation":"(Ka et al., 2012)"},"citationItems":[{"id":328,"uris":["http://zotero.org/users/1417200/items/Q2BVHXWX"],"uri":["http://zotero.org/users/1417200/items/Q2BVHXWX"],"itemData":{"id":328,"type":"book","title":"Orthographe standard et unifiée pour la langue pulaar/fulfulde","collection-title":"Monograph","collection-number":"séries n° 246","publisher-place":"Cape Town","number-of-pages":"22","edition":"SED Printing Solutions","event-place":"Cape Town","ISBN":"978-1-920287-32-0","author":[{"family":"Ka","given":"Silate Fary"},{"family":"Diallo","given":"Issa"},{"family":"Daudu","given":"Garba Kawu"},{"family":"Maliki","given":"Abdoul Wahabi"},{"family":"Abu-Manga","given":"Al-Amin"},{"family":"Wane","given":"Mohammedoune"}],"issued":{"date-parts":[["2012"]]}}}],"schema":"https://github.com/citation-style-language/schema/raw/master/csl-citation.json"} </w:instrText>
      </w:r>
      <w:r w:rsidR="0013397F" w:rsidRPr="002773E7">
        <w:rPr>
          <w:rFonts w:cs="Times New Roman"/>
          <w:szCs w:val="24"/>
        </w:rPr>
        <w:fldChar w:fldCharType="separate"/>
      </w:r>
      <w:r w:rsidR="00B117BE" w:rsidRPr="002773E7">
        <w:rPr>
          <w:rFonts w:cs="Times New Roman"/>
        </w:rPr>
        <w:t>(Ka et al., 2012)</w:t>
      </w:r>
      <w:r w:rsidR="0013397F" w:rsidRPr="002773E7">
        <w:rPr>
          <w:rFonts w:cs="Times New Roman"/>
          <w:szCs w:val="24"/>
        </w:rPr>
        <w:fldChar w:fldCharType="end"/>
      </w:r>
      <w:r w:rsidR="002E5D5B" w:rsidRPr="002773E7">
        <w:rPr>
          <w:rFonts w:cs="Times New Roman"/>
          <w:szCs w:val="24"/>
        </w:rPr>
        <w:t>, seul ñiiwa est retenu pour l’ensemble de ces pays.</w:t>
      </w:r>
      <w:r w:rsidR="00FA5D29" w:rsidRPr="002773E7">
        <w:rPr>
          <w:rFonts w:cs="Times New Roman"/>
          <w:szCs w:val="24"/>
        </w:rPr>
        <w:t xml:space="preserve"> Il reste que ces travaux ne sont pas connus de tous les acteurs sur le terrain. On trouve toujours au Burkina,</w:t>
      </w:r>
      <w:r w:rsidR="00AA0D69">
        <w:rPr>
          <w:rFonts w:cs="Times New Roman"/>
          <w:szCs w:val="24"/>
        </w:rPr>
        <w:t xml:space="preserve"> malgré les campagnes d’information avec les </w:t>
      </w:r>
      <w:r w:rsidR="0086492D">
        <w:rPr>
          <w:rFonts w:cs="Times New Roman"/>
          <w:szCs w:val="24"/>
        </w:rPr>
        <w:t xml:space="preserve">écoles de formations et les </w:t>
      </w:r>
      <w:r w:rsidR="00AA0D69">
        <w:rPr>
          <w:rFonts w:cs="Times New Roman"/>
          <w:szCs w:val="24"/>
        </w:rPr>
        <w:t xml:space="preserve">directeurs </w:t>
      </w:r>
      <w:r w:rsidR="00E02D76">
        <w:rPr>
          <w:rFonts w:cs="Times New Roman"/>
          <w:szCs w:val="24"/>
        </w:rPr>
        <w:t>régionaux</w:t>
      </w:r>
      <w:r w:rsidR="00AA0D69">
        <w:rPr>
          <w:rFonts w:cs="Times New Roman"/>
          <w:szCs w:val="24"/>
        </w:rPr>
        <w:t xml:space="preserve"> sur cette </w:t>
      </w:r>
      <w:r w:rsidR="00FA5D29" w:rsidRPr="002773E7">
        <w:rPr>
          <w:rFonts w:cs="Times New Roman"/>
          <w:szCs w:val="24"/>
        </w:rPr>
        <w:t xml:space="preserve"> </w:t>
      </w:r>
      <w:r w:rsidR="00E02D76">
        <w:rPr>
          <w:rFonts w:cs="Times New Roman"/>
          <w:szCs w:val="24"/>
        </w:rPr>
        <w:t>harmonisation</w:t>
      </w:r>
      <w:r w:rsidR="0086492D">
        <w:rPr>
          <w:rFonts w:cs="Times New Roman"/>
          <w:szCs w:val="24"/>
        </w:rPr>
        <w:t>,</w:t>
      </w:r>
      <w:r w:rsidR="00AA0D69" w:rsidRPr="002773E7">
        <w:rPr>
          <w:rFonts w:cs="Times New Roman"/>
          <w:szCs w:val="24"/>
        </w:rPr>
        <w:t xml:space="preserve"> </w:t>
      </w:r>
      <w:r w:rsidR="00FA5D29" w:rsidRPr="002773E7">
        <w:rPr>
          <w:rFonts w:cs="Times New Roman"/>
          <w:szCs w:val="24"/>
        </w:rPr>
        <w:t>quelques enseignants et an</w:t>
      </w:r>
      <w:r w:rsidR="004024DB" w:rsidRPr="002773E7">
        <w:rPr>
          <w:rFonts w:cs="Times New Roman"/>
          <w:szCs w:val="24"/>
        </w:rPr>
        <w:t>i</w:t>
      </w:r>
      <w:r w:rsidR="00FA5D29" w:rsidRPr="002773E7">
        <w:rPr>
          <w:rFonts w:cs="Times New Roman"/>
          <w:szCs w:val="24"/>
        </w:rPr>
        <w:t>mateurs des centres d’alphabétisation en fulfulde qui continuent avec l’ancien alphabet national, alors que c’est par l’enseignement et aussi par les tics que l’harmonisation du fulfulde pourra être effective. « </w:t>
      </w:r>
      <w:r w:rsidR="00FA5D29" w:rsidRPr="002773E7">
        <w:rPr>
          <w:rFonts w:cs="Times New Roman"/>
        </w:rPr>
        <w:t>Pour une meilleure contribution de l'enseignement-apprentissage et des TIC à l'harmonisation du peul</w:t>
      </w:r>
      <w:r w:rsidR="00FA5D29" w:rsidRPr="002773E7">
        <w:rPr>
          <w:rStyle w:val="Accentuation"/>
          <w:rFonts w:cs="Times New Roman"/>
        </w:rPr>
        <w:t xml:space="preserve">, </w:t>
      </w:r>
      <w:r w:rsidR="00FA5D29" w:rsidRPr="002773E7">
        <w:rPr>
          <w:rFonts w:cs="Times New Roman"/>
        </w:rPr>
        <w:t>des communautés de pratique regroupant des utilisateurs du peul dans différents pays pourraient être créées</w:t>
      </w:r>
      <w:r w:rsidR="00290119" w:rsidRPr="002773E7">
        <w:rPr>
          <w:rFonts w:cs="Times New Roman"/>
        </w:rPr>
        <w:t xml:space="preserve"> » </w:t>
      </w:r>
      <w:r w:rsidR="00BC7B0D" w:rsidRPr="002773E7">
        <w:rPr>
          <w:rFonts w:cs="Times New Roman"/>
        </w:rPr>
        <w:fldChar w:fldCharType="begin"/>
      </w:r>
      <w:r w:rsidR="00D65A55">
        <w:rPr>
          <w:rFonts w:cs="Times New Roman"/>
        </w:rPr>
        <w:instrText xml:space="preserve"> ADDIN ZOTERO_ITEM CSL_CITATION {"citationID":"1dr8mjhgup","properties":{"formattedCitation":"(Diallo, 2012, p. 6)","plainCitation":"(Diallo, 2012, p. 6)"},"citationItems":[{"id":76,"uris":["http://zotero.org/users/1417200/items/6R357GPM"],"uri":["http://zotero.org/users/1417200/items/6R357GPM"],"itemData":{"id":76,"type":"article-journal","title":"Les TIC au service de l'harmonisation du peul","container-title":"Alsic. Apprentissage des Langues et Systèmes d'Information et de Communication","issue":"Vol. 15, n° 3","source":"alsic.revues.org","abstract":"1. Introduction Dans le contexte des langues à culture écrite émergente, les spécialistes en communication et en éducation sont confrontés à des problèmes de référentiels. Ainsi, l'exploitation (lecture, traduction) d'un document écrit dans une langue parlée de l'autre côté des frontières nationales, n'est pas toujours maîtrisée, les référentiels, notamment en orthographe et en terminologie, n'étant pas harmonisés d'un pays à un autre. Le peul, langue africaine transfrontalière, ne fait pas e...","URL":"http://alsic.revues.org/2558","ISSN":"1286-4986","language":"fr","author":[{"family":"Diallo","given":"Issa"}],"issued":{"date-parts":[["2012",12,30]]},"accessed":{"date-parts":[["2015",7,14]]}},"locator":"6"}],"schema":"https://github.com/citation-style-language/schema/raw/master/csl-citation.json"} </w:instrText>
      </w:r>
      <w:r w:rsidR="00BC7B0D" w:rsidRPr="002773E7">
        <w:rPr>
          <w:rFonts w:cs="Times New Roman"/>
        </w:rPr>
        <w:fldChar w:fldCharType="separate"/>
      </w:r>
      <w:r w:rsidR="00B117BE" w:rsidRPr="002773E7">
        <w:rPr>
          <w:rFonts w:cs="Times New Roman"/>
        </w:rPr>
        <w:t>(Diallo, 2012, p. 6)</w:t>
      </w:r>
      <w:r w:rsidR="00BC7B0D" w:rsidRPr="002773E7">
        <w:rPr>
          <w:rFonts w:cs="Times New Roman"/>
        </w:rPr>
        <w:fldChar w:fldCharType="end"/>
      </w:r>
      <w:r w:rsidR="004024DB" w:rsidRPr="002773E7">
        <w:rPr>
          <w:rFonts w:cs="Times New Roman"/>
        </w:rPr>
        <w:t>. Ces communautés de pratique passent par l’utilisation des mêmes documents</w:t>
      </w:r>
      <w:r w:rsidR="00CC7227" w:rsidRPr="002773E7">
        <w:rPr>
          <w:rFonts w:cs="Times New Roman"/>
        </w:rPr>
        <w:t xml:space="preserve"> </w:t>
      </w:r>
      <w:r w:rsidR="004024DB" w:rsidRPr="002773E7">
        <w:rPr>
          <w:rFonts w:cs="Times New Roman"/>
        </w:rPr>
        <w:t>dans tous les pays pour une même langue transfrontière comme le fulfulde</w:t>
      </w:r>
      <w:r w:rsidR="00FA5D29" w:rsidRPr="002773E7">
        <w:rPr>
          <w:rFonts w:cs="Times New Roman"/>
        </w:rPr>
        <w:t>.</w:t>
      </w:r>
      <w:r w:rsidR="00BC7B0D" w:rsidRPr="002773E7">
        <w:rPr>
          <w:rFonts w:cs="Times New Roman"/>
        </w:rPr>
        <w:t xml:space="preserve"> Le projet d’harmonisation internationale de l’orthographe des langues transfrontalières vise à permettre « aux livres de lectures produits d’un côté de la frontière d’être utilisés facilement de l’autre » </w:t>
      </w:r>
      <w:r w:rsidR="00BC7B0D" w:rsidRPr="002773E7">
        <w:rPr>
          <w:rFonts w:cs="Times New Roman"/>
        </w:rPr>
        <w:fldChar w:fldCharType="begin"/>
      </w:r>
      <w:r w:rsidR="00B258C9">
        <w:rPr>
          <w:rFonts w:cs="Times New Roman"/>
        </w:rPr>
        <w:instrText xml:space="preserve"> ADDIN ZOTERO_ITEM CSL_CITATION {"citationID":"3jnh5on79","properties":{"formattedCitation":"(Ka et al., 2012)","plainCitation":"(Ka et al., 2012)"},"citationItems":[{"id":328,"uris":["http://zotero.org/users/1417200/items/Q2BVHXWX"],"uri":["http://zotero.org/users/1417200/items/Q2BVHXWX"],"itemData":{"id":328,"type":"book","title":"Orthographe standard et unifiée pour la langue pulaar/fulfulde","collection-title":"Monograph","collection-number":"séries n° 246","publisher-place":"Cape Town","number-of-pages":"22","edition":"SED Printing Solutions","event-place":"Cape Town","ISBN":"978-1-920287-32-0","author":[{"family":"Ka","given":"Silate Fary"},{"family":"Diallo","given":"Issa"},{"family":"Daudu","given":"Garba Kawu"},{"family":"Maliki","given":"Abdoul Wahabi"},{"family":"Abu-Manga","given":"Al-Amin"},{"family":"Wane","given":"Mohammedoune"}],"issued":{"date-parts":[["2012"]]}}}],"schema":"https://github.com/citation-style-language/schema/raw/master/csl-citation.json"} </w:instrText>
      </w:r>
      <w:r w:rsidR="00BC7B0D" w:rsidRPr="002773E7">
        <w:rPr>
          <w:rFonts w:cs="Times New Roman"/>
        </w:rPr>
        <w:fldChar w:fldCharType="separate"/>
      </w:r>
      <w:r w:rsidR="00B117BE" w:rsidRPr="002773E7">
        <w:rPr>
          <w:rFonts w:cs="Times New Roman"/>
        </w:rPr>
        <w:t>(Ka et al., 2012)</w:t>
      </w:r>
      <w:r w:rsidR="00BC7B0D" w:rsidRPr="002773E7">
        <w:rPr>
          <w:rFonts w:cs="Times New Roman"/>
        </w:rPr>
        <w:fldChar w:fldCharType="end"/>
      </w:r>
      <w:r w:rsidR="00AA0D69">
        <w:rPr>
          <w:rFonts w:cs="Times New Roman"/>
        </w:rPr>
        <w:t>.</w:t>
      </w:r>
    </w:p>
    <w:p w14:paraId="58E007BC" w14:textId="77777777" w:rsidR="00342F51" w:rsidRPr="002773E7" w:rsidRDefault="00342F51" w:rsidP="00A51F03">
      <w:pPr>
        <w:rPr>
          <w:rFonts w:cs="Times New Roman"/>
        </w:rPr>
      </w:pPr>
    </w:p>
    <w:p w14:paraId="25959C14" w14:textId="77777777" w:rsidR="00342F51" w:rsidRPr="002773E7" w:rsidRDefault="00342F51" w:rsidP="00091890">
      <w:pPr>
        <w:pStyle w:val="Titre21"/>
      </w:pPr>
      <w:bookmarkStart w:id="22" w:name="_Toc432642253"/>
      <w:bookmarkStart w:id="23" w:name="_Toc438265218"/>
      <w:r w:rsidRPr="002773E7">
        <w:t>L’alphabet et la transcription du fulfulde au Burkina Faso</w:t>
      </w:r>
      <w:bookmarkEnd w:id="22"/>
      <w:bookmarkEnd w:id="23"/>
    </w:p>
    <w:p w14:paraId="77916A81" w14:textId="77777777" w:rsidR="00342F51" w:rsidRPr="002773E7" w:rsidRDefault="00342F51" w:rsidP="00A51F03">
      <w:pPr>
        <w:rPr>
          <w:rFonts w:cs="Times New Roman"/>
        </w:rPr>
      </w:pPr>
      <w:r w:rsidRPr="002773E7">
        <w:rPr>
          <w:rFonts w:cs="Times New Roman"/>
        </w:rPr>
        <w:t>Le Burkina Faso compte une soixantaine de langues</w:t>
      </w:r>
      <w:r w:rsidRPr="002547B4">
        <w:rPr>
          <w:rStyle w:val="Marquenotebasdepage"/>
        </w:rPr>
        <w:footnoteReference w:id="3"/>
      </w:r>
      <w:r w:rsidRPr="002773E7">
        <w:rPr>
          <w:rFonts w:cs="Times New Roman"/>
        </w:rPr>
        <w:t xml:space="preserve"> nationales et le fulfulde vient en deuxième position en terme nombre de locuteurs. La langue officielle est le français. </w:t>
      </w:r>
      <w:r w:rsidR="00C3627F" w:rsidRPr="002773E7">
        <w:rPr>
          <w:rFonts w:cs="Times New Roman"/>
        </w:rPr>
        <w:t>L’arabe</w:t>
      </w:r>
      <w:r w:rsidRPr="002773E7">
        <w:rPr>
          <w:rFonts w:cs="Times New Roman"/>
        </w:rPr>
        <w:t xml:space="preserve"> est enseigné dans les établissements et université franco-arabes. L’anglais est enseigné à partir de la classe de sixième dans les établissements secondaires publics, l’allemand à partir de la classe de quatrième ou à partir de la seconde. Ces langues étrangères sont enseignées comme L2 en plus du français langue officielle. Ce qui fait penser à trois statuts différents de langues la langue officielle, les langues nationales et les langues étrangères.</w:t>
      </w:r>
    </w:p>
    <w:p w14:paraId="20AFBC65" w14:textId="7AE08FDF" w:rsidR="00FB08C6" w:rsidRPr="002773E7" w:rsidRDefault="00BC7B0D" w:rsidP="00A51F03">
      <w:pPr>
        <w:jc w:val="center"/>
        <w:rPr>
          <w:rFonts w:cs="Times New Roman"/>
        </w:rPr>
      </w:pPr>
      <w:r w:rsidRPr="002773E7">
        <w:rPr>
          <w:rFonts w:cs="Times New Roman"/>
        </w:rPr>
        <w:t xml:space="preserve">Avec l’harmonisation du fulfulde sus évoqué </w:t>
      </w:r>
      <w:r w:rsidR="00EA5743" w:rsidRPr="002773E7">
        <w:rPr>
          <w:rFonts w:cs="Times New Roman"/>
        </w:rPr>
        <w:t>l</w:t>
      </w:r>
      <w:r w:rsidR="00FB08C6" w:rsidRPr="002773E7">
        <w:rPr>
          <w:rFonts w:cs="Times New Roman"/>
        </w:rPr>
        <w:t xml:space="preserve">’alphabet </w:t>
      </w:r>
      <w:r w:rsidR="00C3627F" w:rsidRPr="002773E7">
        <w:rPr>
          <w:rFonts w:cs="Times New Roman"/>
        </w:rPr>
        <w:t xml:space="preserve">de la transcription orthographique du </w:t>
      </w:r>
      <w:r w:rsidR="00FB08C6" w:rsidRPr="002773E7">
        <w:rPr>
          <w:rFonts w:cs="Times New Roman"/>
        </w:rPr>
        <w:t>fulfulde du Burkina Faso compte 32 lettres</w:t>
      </w:r>
      <w:r w:rsidR="00451E5E" w:rsidRPr="002773E7">
        <w:rPr>
          <w:rFonts w:cs="Times New Roman"/>
        </w:rPr>
        <w:t xml:space="preserve"> dont 27 consonnes et 5 voyelles</w:t>
      </w:r>
      <w:r w:rsidR="00927CB8">
        <w:rPr>
          <w:rFonts w:cs="Times New Roman"/>
        </w:rPr>
        <w:t xml:space="preserve"> </w:t>
      </w:r>
      <w:r w:rsidR="00927CB8">
        <w:rPr>
          <w:rFonts w:cs="Times New Roman"/>
        </w:rPr>
        <w:fldChar w:fldCharType="begin"/>
      </w:r>
      <w:r w:rsidR="00927CB8">
        <w:rPr>
          <w:rFonts w:cs="Times New Roman"/>
        </w:rPr>
        <w:instrText xml:space="preserve"> ADDIN ZOTERO_ITEM CSL_CITATION {"citationID":"1v5jv6b72m","properties":{"formattedCitation":"(Barry, 2011, p. 11; Diallo, 2000, p. 3)","plainCitation":"(Barry, 2011, p. 11; Diallo, 2000, p. 3)"},"citationItems":[{"id":311,"uris":["http://zotero.org/users/1417200/items/NGE7FFTW"],"uri":["http://zotero.org/users/1417200/items/NGE7FFTW"],"itemData":{"id":311,"type":"book","title":"L'épopée peule du Fuuta Jaloo, de l'éloge à l'amplification rhétorique","publisher":"KARTHALA Editions","publisher-place":"Paris","number-of-pages":"362","source":"Google Books","event-place":"Paris","ISBN":"978-2-8111-3339-9","language":"fr","author":[{"family":"Barry","given":"Alpha Ousmane"}],"issued":{"date-parts":[["2011",5,12]]}},"locator":"11"},{"id":23,"uris":["http://zotero.org/users/1417200/items/38JPWNCB"],"uri":["http://zotero.org/users/1417200/items/38JPWNCB"],"itemData":{"id":23,"type":"book","title":"Binndi celluɗi fulfulde","publisher-place":"Ouagadougou","number-of-pages":"38","event-place":"Ouagadougou","language":"fulfulde","author":[{"family":"Diallo","given":"Issa"}],"issued":{"date-parts":[["2000"]]}},"locator":"3"}],"schema":"https://github.com/citation-style-language/schema/raw/master/csl-citation.json"} </w:instrText>
      </w:r>
      <w:r w:rsidR="00927CB8">
        <w:rPr>
          <w:rFonts w:cs="Times New Roman"/>
        </w:rPr>
        <w:fldChar w:fldCharType="separate"/>
      </w:r>
      <w:r w:rsidR="00927CB8" w:rsidRPr="00927CB8">
        <w:rPr>
          <w:rFonts w:cs="Times New Roman"/>
        </w:rPr>
        <w:t>(Barry, 2011, p. 11; Diallo, 2000, p. 3)</w:t>
      </w:r>
      <w:r w:rsidR="00927CB8">
        <w:rPr>
          <w:rFonts w:cs="Times New Roman"/>
        </w:rPr>
        <w:fldChar w:fldCharType="end"/>
      </w:r>
      <w:r w:rsidR="007E742B" w:rsidRPr="002773E7">
        <w:rPr>
          <w:rFonts w:cs="Times New Roman"/>
        </w:rPr>
        <w:t>. En tenant compte de l’harmonisation de l’alphabet orthographique du fulfulde,</w:t>
      </w:r>
      <w:r w:rsidR="00FB08C6" w:rsidRPr="002773E7">
        <w:rPr>
          <w:rFonts w:cs="Times New Roman"/>
        </w:rPr>
        <w:t> </w:t>
      </w:r>
      <w:r w:rsidR="007E742B" w:rsidRPr="002773E7">
        <w:rPr>
          <w:rFonts w:cs="Times New Roman"/>
        </w:rPr>
        <w:t xml:space="preserve">le tableau des consonnes du </w:t>
      </w:r>
      <w:r w:rsidR="00E02D76" w:rsidRPr="002773E7">
        <w:rPr>
          <w:rFonts w:cs="Times New Roman"/>
        </w:rPr>
        <w:t>fulfulde</w:t>
      </w:r>
      <w:r w:rsidR="007E742B" w:rsidRPr="002773E7">
        <w:rPr>
          <w:rFonts w:cs="Times New Roman"/>
        </w:rPr>
        <w:t xml:space="preserve"> du Burkina Faso est le suivant</w:t>
      </w:r>
      <w:r w:rsidR="00FB08C6" w:rsidRPr="002773E7">
        <w:rPr>
          <w:rFonts w:cs="Times New Roman"/>
        </w:rPr>
        <w:t xml:space="preserve">: </w:t>
      </w:r>
    </w:p>
    <w:p w14:paraId="10DB26F7" w14:textId="77777777" w:rsidR="00BC5E87" w:rsidRPr="002773E7" w:rsidRDefault="00BC5E87" w:rsidP="00A51F03">
      <w:pPr>
        <w:pStyle w:val="Lgende"/>
      </w:pPr>
      <w:bookmarkStart w:id="24" w:name="_Toc433506375"/>
      <w:r w:rsidRPr="002773E7">
        <w:t xml:space="preserve">Tableau </w:t>
      </w:r>
      <w:r w:rsidR="00835131">
        <w:fldChar w:fldCharType="begin"/>
      </w:r>
      <w:r w:rsidR="00835131">
        <w:instrText xml:space="preserve"> SEQ Tableau \* ARABIC </w:instrText>
      </w:r>
      <w:r w:rsidR="00835131">
        <w:fldChar w:fldCharType="separate"/>
      </w:r>
      <w:r w:rsidR="00AD71C1">
        <w:rPr>
          <w:noProof/>
        </w:rPr>
        <w:t>2</w:t>
      </w:r>
      <w:r w:rsidR="00835131">
        <w:rPr>
          <w:noProof/>
        </w:rPr>
        <w:fldChar w:fldCharType="end"/>
      </w:r>
      <w:r w:rsidRPr="002773E7">
        <w:t xml:space="preserve"> les consonnes du fulfulde du Burkina</w:t>
      </w:r>
      <w:bookmarkEnd w:id="24"/>
    </w:p>
    <w:tbl>
      <w:tblPr>
        <w:tblStyle w:val="Grille"/>
        <w:tblW w:w="0" w:type="auto"/>
        <w:tblLook w:val="04A0" w:firstRow="1" w:lastRow="0" w:firstColumn="1" w:lastColumn="0" w:noHBand="0" w:noVBand="1"/>
      </w:tblPr>
      <w:tblGrid>
        <w:gridCol w:w="1842"/>
        <w:gridCol w:w="1842"/>
        <w:gridCol w:w="1842"/>
        <w:gridCol w:w="1843"/>
        <w:gridCol w:w="1843"/>
      </w:tblGrid>
      <w:tr w:rsidR="00FB08C6" w:rsidRPr="002773E7" w14:paraId="26835855" w14:textId="77777777" w:rsidTr="00AC0ADB">
        <w:tc>
          <w:tcPr>
            <w:tcW w:w="1842" w:type="dxa"/>
          </w:tcPr>
          <w:p w14:paraId="42729504" w14:textId="77777777" w:rsidR="00FB08C6" w:rsidRPr="002773E7" w:rsidRDefault="00FB08C6" w:rsidP="00A51F03">
            <w:pPr>
              <w:rPr>
                <w:rFonts w:cs="Times New Roman"/>
              </w:rPr>
            </w:pPr>
          </w:p>
        </w:tc>
        <w:tc>
          <w:tcPr>
            <w:tcW w:w="1842" w:type="dxa"/>
          </w:tcPr>
          <w:p w14:paraId="40CB98A3" w14:textId="77777777" w:rsidR="00FB08C6" w:rsidRPr="002773E7" w:rsidRDefault="00FB08C6" w:rsidP="00A51F03">
            <w:pPr>
              <w:rPr>
                <w:rFonts w:cs="Times New Roman"/>
              </w:rPr>
            </w:pPr>
            <w:r w:rsidRPr="002773E7">
              <w:rPr>
                <w:rFonts w:cs="Times New Roman"/>
              </w:rPr>
              <w:t>Labiales</w:t>
            </w:r>
          </w:p>
        </w:tc>
        <w:tc>
          <w:tcPr>
            <w:tcW w:w="1842" w:type="dxa"/>
          </w:tcPr>
          <w:p w14:paraId="5DAB8B6A" w14:textId="77777777" w:rsidR="00FB08C6" w:rsidRPr="002773E7" w:rsidRDefault="00FB08C6" w:rsidP="00A51F03">
            <w:pPr>
              <w:rPr>
                <w:rFonts w:cs="Times New Roman"/>
              </w:rPr>
            </w:pPr>
            <w:r w:rsidRPr="002773E7">
              <w:rPr>
                <w:rFonts w:cs="Times New Roman"/>
              </w:rPr>
              <w:t>Apicales</w:t>
            </w:r>
          </w:p>
        </w:tc>
        <w:tc>
          <w:tcPr>
            <w:tcW w:w="1843" w:type="dxa"/>
          </w:tcPr>
          <w:p w14:paraId="1910586C" w14:textId="77777777" w:rsidR="00FB08C6" w:rsidRPr="002773E7" w:rsidRDefault="00FB08C6" w:rsidP="00A51F03">
            <w:pPr>
              <w:rPr>
                <w:rFonts w:cs="Times New Roman"/>
              </w:rPr>
            </w:pPr>
            <w:r w:rsidRPr="002773E7">
              <w:rPr>
                <w:rFonts w:cs="Times New Roman"/>
              </w:rPr>
              <w:t>Palatales</w:t>
            </w:r>
          </w:p>
        </w:tc>
        <w:tc>
          <w:tcPr>
            <w:tcW w:w="1843" w:type="dxa"/>
          </w:tcPr>
          <w:p w14:paraId="231CE4D4" w14:textId="77777777" w:rsidR="00FB08C6" w:rsidRPr="002773E7" w:rsidRDefault="00FB08C6" w:rsidP="00A51F03">
            <w:pPr>
              <w:rPr>
                <w:rFonts w:cs="Times New Roman"/>
              </w:rPr>
            </w:pPr>
            <w:r w:rsidRPr="002773E7">
              <w:rPr>
                <w:rFonts w:cs="Times New Roman"/>
              </w:rPr>
              <w:t>postérieures</w:t>
            </w:r>
          </w:p>
        </w:tc>
      </w:tr>
      <w:tr w:rsidR="00FB08C6" w:rsidRPr="002773E7" w14:paraId="391078F5" w14:textId="77777777" w:rsidTr="00AC0ADB">
        <w:tc>
          <w:tcPr>
            <w:tcW w:w="1842" w:type="dxa"/>
          </w:tcPr>
          <w:p w14:paraId="17E07B04" w14:textId="77777777" w:rsidR="00FB08C6" w:rsidRPr="002773E7" w:rsidRDefault="00FB08C6" w:rsidP="00A51F03">
            <w:pPr>
              <w:rPr>
                <w:rFonts w:cs="Times New Roman"/>
              </w:rPr>
            </w:pPr>
            <w:r w:rsidRPr="002773E7">
              <w:rPr>
                <w:rFonts w:cs="Times New Roman"/>
              </w:rPr>
              <w:t>Occlusives sourdes</w:t>
            </w:r>
          </w:p>
        </w:tc>
        <w:tc>
          <w:tcPr>
            <w:tcW w:w="1842" w:type="dxa"/>
          </w:tcPr>
          <w:p w14:paraId="19DBFC88" w14:textId="2B6FBFA8" w:rsidR="00FB08C6" w:rsidRPr="002773E7" w:rsidRDefault="00095FB9" w:rsidP="00A51F03">
            <w:pPr>
              <w:rPr>
                <w:rFonts w:cs="Times New Roman"/>
              </w:rPr>
            </w:pPr>
            <w:r w:rsidRPr="002773E7">
              <w:rPr>
                <w:rFonts w:cs="Times New Roman"/>
              </w:rPr>
              <w:t>P</w:t>
            </w:r>
          </w:p>
        </w:tc>
        <w:tc>
          <w:tcPr>
            <w:tcW w:w="1842" w:type="dxa"/>
          </w:tcPr>
          <w:p w14:paraId="2773AA1A" w14:textId="08E51FCE" w:rsidR="00FB08C6" w:rsidRPr="002773E7" w:rsidRDefault="00875090" w:rsidP="00A51F03">
            <w:pPr>
              <w:rPr>
                <w:rFonts w:cs="Times New Roman"/>
              </w:rPr>
            </w:pPr>
            <w:r>
              <w:rPr>
                <w:rFonts w:cs="Times New Roman"/>
              </w:rPr>
              <w:t>t</w:t>
            </w:r>
          </w:p>
        </w:tc>
        <w:tc>
          <w:tcPr>
            <w:tcW w:w="1843" w:type="dxa"/>
          </w:tcPr>
          <w:p w14:paraId="1B515FDE" w14:textId="15AE1402" w:rsidR="00FB08C6" w:rsidRPr="002773E7" w:rsidRDefault="00875090" w:rsidP="00A51F03">
            <w:pPr>
              <w:rPr>
                <w:rFonts w:cs="Times New Roman"/>
              </w:rPr>
            </w:pPr>
            <w:r>
              <w:rPr>
                <w:rFonts w:cs="Times New Roman"/>
              </w:rPr>
              <w:t>c</w:t>
            </w:r>
          </w:p>
        </w:tc>
        <w:tc>
          <w:tcPr>
            <w:tcW w:w="1843" w:type="dxa"/>
          </w:tcPr>
          <w:p w14:paraId="1BD798E0" w14:textId="55B7B41C" w:rsidR="00FB08C6" w:rsidRPr="002773E7" w:rsidRDefault="00875090" w:rsidP="00A51F03">
            <w:pPr>
              <w:rPr>
                <w:rFonts w:cs="Times New Roman"/>
              </w:rPr>
            </w:pPr>
            <w:r>
              <w:rPr>
                <w:rFonts w:cs="Times New Roman"/>
              </w:rPr>
              <w:t>k</w:t>
            </w:r>
          </w:p>
        </w:tc>
      </w:tr>
      <w:tr w:rsidR="00FB08C6" w:rsidRPr="002773E7" w14:paraId="38EB51A7" w14:textId="77777777" w:rsidTr="00AC0ADB">
        <w:tc>
          <w:tcPr>
            <w:tcW w:w="1842" w:type="dxa"/>
          </w:tcPr>
          <w:p w14:paraId="47FD0F98" w14:textId="77777777" w:rsidR="00FB08C6" w:rsidRPr="002773E7" w:rsidRDefault="00FB08C6" w:rsidP="00A51F03">
            <w:pPr>
              <w:rPr>
                <w:rFonts w:cs="Times New Roman"/>
              </w:rPr>
            </w:pPr>
            <w:r w:rsidRPr="002773E7">
              <w:rPr>
                <w:rFonts w:cs="Times New Roman"/>
              </w:rPr>
              <w:t>Occlusives sonores</w:t>
            </w:r>
          </w:p>
        </w:tc>
        <w:tc>
          <w:tcPr>
            <w:tcW w:w="1842" w:type="dxa"/>
          </w:tcPr>
          <w:p w14:paraId="524C03B9" w14:textId="381867E4" w:rsidR="00FB08C6" w:rsidRPr="002773E7" w:rsidRDefault="00095FB9" w:rsidP="00A51F03">
            <w:pPr>
              <w:rPr>
                <w:rFonts w:cs="Times New Roman"/>
              </w:rPr>
            </w:pPr>
            <w:r w:rsidRPr="002773E7">
              <w:rPr>
                <w:rFonts w:cs="Times New Roman"/>
              </w:rPr>
              <w:t>B</w:t>
            </w:r>
          </w:p>
        </w:tc>
        <w:tc>
          <w:tcPr>
            <w:tcW w:w="1842" w:type="dxa"/>
          </w:tcPr>
          <w:p w14:paraId="4937B150" w14:textId="63C55AD7" w:rsidR="00FB08C6" w:rsidRPr="002773E7" w:rsidRDefault="00927CB8" w:rsidP="00A51F03">
            <w:pPr>
              <w:rPr>
                <w:rFonts w:cs="Times New Roman"/>
              </w:rPr>
            </w:pPr>
            <w:r>
              <w:rPr>
                <w:rFonts w:cs="Times New Roman"/>
              </w:rPr>
              <w:t>d</w:t>
            </w:r>
          </w:p>
        </w:tc>
        <w:tc>
          <w:tcPr>
            <w:tcW w:w="1843" w:type="dxa"/>
          </w:tcPr>
          <w:p w14:paraId="789A337C" w14:textId="77777777" w:rsidR="00FB08C6" w:rsidRPr="002773E7" w:rsidRDefault="00FB08C6" w:rsidP="00A51F03">
            <w:pPr>
              <w:rPr>
                <w:rFonts w:cs="Times New Roman"/>
              </w:rPr>
            </w:pPr>
            <w:r w:rsidRPr="002773E7">
              <w:rPr>
                <w:rFonts w:cs="Times New Roman"/>
              </w:rPr>
              <w:t>J</w:t>
            </w:r>
          </w:p>
        </w:tc>
        <w:tc>
          <w:tcPr>
            <w:tcW w:w="1843" w:type="dxa"/>
          </w:tcPr>
          <w:p w14:paraId="4EB60BB1" w14:textId="33321D3A" w:rsidR="00FB08C6" w:rsidRPr="002773E7" w:rsidRDefault="00875090" w:rsidP="00A51F03">
            <w:pPr>
              <w:rPr>
                <w:rFonts w:cs="Times New Roman"/>
              </w:rPr>
            </w:pPr>
            <w:r>
              <w:rPr>
                <w:rFonts w:cs="Times New Roman"/>
              </w:rPr>
              <w:t>g</w:t>
            </w:r>
          </w:p>
        </w:tc>
      </w:tr>
      <w:tr w:rsidR="00FB08C6" w:rsidRPr="002773E7" w14:paraId="0B39771D" w14:textId="77777777" w:rsidTr="00AC0ADB">
        <w:tc>
          <w:tcPr>
            <w:tcW w:w="1842" w:type="dxa"/>
          </w:tcPr>
          <w:p w14:paraId="36A85108" w14:textId="77777777" w:rsidR="00FB08C6" w:rsidRPr="002773E7" w:rsidRDefault="00FB08C6" w:rsidP="00A51F03">
            <w:pPr>
              <w:rPr>
                <w:rFonts w:cs="Times New Roman"/>
              </w:rPr>
            </w:pPr>
            <w:r w:rsidRPr="002773E7">
              <w:rPr>
                <w:rFonts w:cs="Times New Roman"/>
              </w:rPr>
              <w:t>Fricatives</w:t>
            </w:r>
          </w:p>
        </w:tc>
        <w:tc>
          <w:tcPr>
            <w:tcW w:w="1842" w:type="dxa"/>
          </w:tcPr>
          <w:p w14:paraId="72395FD1" w14:textId="5EDB7B39" w:rsidR="00FB08C6" w:rsidRPr="002773E7" w:rsidRDefault="00095FB9" w:rsidP="00A51F03">
            <w:pPr>
              <w:rPr>
                <w:rFonts w:cs="Times New Roman"/>
              </w:rPr>
            </w:pPr>
            <w:r w:rsidRPr="002773E7">
              <w:rPr>
                <w:rFonts w:cs="Times New Roman"/>
              </w:rPr>
              <w:t>F</w:t>
            </w:r>
          </w:p>
        </w:tc>
        <w:tc>
          <w:tcPr>
            <w:tcW w:w="1842" w:type="dxa"/>
          </w:tcPr>
          <w:p w14:paraId="1E1DD2CF" w14:textId="5CB512FA" w:rsidR="00FB08C6" w:rsidRPr="002773E7" w:rsidRDefault="00927CB8" w:rsidP="00A51F03">
            <w:pPr>
              <w:rPr>
                <w:rFonts w:cs="Times New Roman"/>
              </w:rPr>
            </w:pPr>
            <w:r>
              <w:rPr>
                <w:rFonts w:cs="Times New Roman"/>
              </w:rPr>
              <w:t>s</w:t>
            </w:r>
          </w:p>
        </w:tc>
        <w:tc>
          <w:tcPr>
            <w:tcW w:w="1843" w:type="dxa"/>
          </w:tcPr>
          <w:p w14:paraId="792D08AB" w14:textId="77777777" w:rsidR="00FB08C6" w:rsidRPr="002773E7" w:rsidRDefault="00FB08C6" w:rsidP="00A51F03">
            <w:pPr>
              <w:rPr>
                <w:rFonts w:cs="Times New Roman"/>
              </w:rPr>
            </w:pPr>
          </w:p>
        </w:tc>
        <w:tc>
          <w:tcPr>
            <w:tcW w:w="1843" w:type="dxa"/>
          </w:tcPr>
          <w:p w14:paraId="4FB26E2C" w14:textId="7604C88F" w:rsidR="00FB08C6" w:rsidRPr="002773E7" w:rsidRDefault="00875090" w:rsidP="00A51F03">
            <w:pPr>
              <w:rPr>
                <w:rFonts w:cs="Times New Roman"/>
              </w:rPr>
            </w:pPr>
            <w:r>
              <w:rPr>
                <w:rFonts w:cs="Times New Roman"/>
              </w:rPr>
              <w:t>h</w:t>
            </w:r>
          </w:p>
        </w:tc>
      </w:tr>
      <w:tr w:rsidR="00FB08C6" w:rsidRPr="002773E7" w14:paraId="11F49B3C" w14:textId="77777777" w:rsidTr="00AC0ADB">
        <w:tc>
          <w:tcPr>
            <w:tcW w:w="1842" w:type="dxa"/>
          </w:tcPr>
          <w:p w14:paraId="369B40F1" w14:textId="77777777" w:rsidR="00FB08C6" w:rsidRPr="002773E7" w:rsidRDefault="00FB08C6" w:rsidP="00A51F03">
            <w:pPr>
              <w:rPr>
                <w:rFonts w:cs="Times New Roman"/>
              </w:rPr>
            </w:pPr>
            <w:r w:rsidRPr="002773E7">
              <w:rPr>
                <w:rFonts w:cs="Times New Roman"/>
              </w:rPr>
              <w:t>Implosives</w:t>
            </w:r>
          </w:p>
        </w:tc>
        <w:tc>
          <w:tcPr>
            <w:tcW w:w="1842" w:type="dxa"/>
          </w:tcPr>
          <w:p w14:paraId="7D173A3C" w14:textId="77777777" w:rsidR="00FB08C6" w:rsidRPr="002773E7" w:rsidRDefault="00FB08C6" w:rsidP="00A51F03">
            <w:pPr>
              <w:rPr>
                <w:rFonts w:cs="Times New Roman"/>
              </w:rPr>
            </w:pPr>
            <w:r w:rsidRPr="002773E7">
              <w:rPr>
                <w:rFonts w:cs="Times New Roman"/>
              </w:rPr>
              <w:t>ɓ</w:t>
            </w:r>
          </w:p>
        </w:tc>
        <w:tc>
          <w:tcPr>
            <w:tcW w:w="1842" w:type="dxa"/>
          </w:tcPr>
          <w:p w14:paraId="7F220415" w14:textId="77777777" w:rsidR="00FB08C6" w:rsidRPr="002773E7" w:rsidRDefault="00FB08C6" w:rsidP="00A51F03">
            <w:pPr>
              <w:rPr>
                <w:rFonts w:cs="Times New Roman"/>
              </w:rPr>
            </w:pPr>
            <w:r w:rsidRPr="002773E7">
              <w:rPr>
                <w:rFonts w:cs="Times New Roman"/>
              </w:rPr>
              <w:t>ɗ</w:t>
            </w:r>
          </w:p>
        </w:tc>
        <w:tc>
          <w:tcPr>
            <w:tcW w:w="1843" w:type="dxa"/>
          </w:tcPr>
          <w:p w14:paraId="5703963C" w14:textId="64D00B43" w:rsidR="00FB08C6" w:rsidRPr="002773E7" w:rsidRDefault="00875090" w:rsidP="00A51F03">
            <w:pPr>
              <w:rPr>
                <w:rFonts w:cs="Times New Roman"/>
              </w:rPr>
            </w:pPr>
            <w:r w:rsidRPr="00634A92">
              <w:rPr>
                <w:rFonts w:eastAsia="Times New Roman" w:cs="Times New Roman"/>
                <w:color w:val="000000"/>
                <w:szCs w:val="24"/>
                <w:lang w:val="fr-CA" w:eastAsia="fr-FR"/>
              </w:rPr>
              <w:t>ƴ</w:t>
            </w:r>
          </w:p>
        </w:tc>
        <w:tc>
          <w:tcPr>
            <w:tcW w:w="1843" w:type="dxa"/>
          </w:tcPr>
          <w:p w14:paraId="3FA75855" w14:textId="7BE46CD3" w:rsidR="00FB08C6" w:rsidRPr="002773E7" w:rsidRDefault="00875090" w:rsidP="00A51F03">
            <w:pPr>
              <w:rPr>
                <w:rFonts w:cs="Times New Roman"/>
              </w:rPr>
            </w:pPr>
            <w:r>
              <w:rPr>
                <w:rFonts w:cs="Times New Roman"/>
              </w:rPr>
              <w:t>q</w:t>
            </w:r>
          </w:p>
        </w:tc>
      </w:tr>
      <w:tr w:rsidR="00FB08C6" w:rsidRPr="002773E7" w14:paraId="1F123C0D" w14:textId="77777777" w:rsidTr="00AC0ADB">
        <w:tc>
          <w:tcPr>
            <w:tcW w:w="1842" w:type="dxa"/>
          </w:tcPr>
          <w:p w14:paraId="6FF404EA" w14:textId="77777777" w:rsidR="00FB08C6" w:rsidRPr="002773E7" w:rsidRDefault="00FB08C6" w:rsidP="00A51F03">
            <w:pPr>
              <w:rPr>
                <w:rFonts w:cs="Times New Roman"/>
              </w:rPr>
            </w:pPr>
            <w:r w:rsidRPr="002773E7">
              <w:rPr>
                <w:rFonts w:cs="Times New Roman"/>
              </w:rPr>
              <w:t>Nasales</w:t>
            </w:r>
          </w:p>
        </w:tc>
        <w:tc>
          <w:tcPr>
            <w:tcW w:w="1842" w:type="dxa"/>
          </w:tcPr>
          <w:p w14:paraId="7F6D8714" w14:textId="681B30F1" w:rsidR="00FB08C6" w:rsidRPr="002773E7" w:rsidRDefault="00095FB9" w:rsidP="00A51F03">
            <w:pPr>
              <w:rPr>
                <w:rFonts w:cs="Times New Roman"/>
              </w:rPr>
            </w:pPr>
            <w:r w:rsidRPr="002773E7">
              <w:rPr>
                <w:rFonts w:cs="Times New Roman"/>
              </w:rPr>
              <w:t>M</w:t>
            </w:r>
          </w:p>
        </w:tc>
        <w:tc>
          <w:tcPr>
            <w:tcW w:w="1842" w:type="dxa"/>
          </w:tcPr>
          <w:p w14:paraId="27E4170F" w14:textId="5EE42779" w:rsidR="00FB08C6" w:rsidRPr="002773E7" w:rsidRDefault="00927CB8" w:rsidP="00A51F03">
            <w:pPr>
              <w:rPr>
                <w:rFonts w:cs="Times New Roman"/>
              </w:rPr>
            </w:pPr>
            <w:r>
              <w:rPr>
                <w:rFonts w:cs="Times New Roman"/>
              </w:rPr>
              <w:t>n</w:t>
            </w:r>
          </w:p>
        </w:tc>
        <w:tc>
          <w:tcPr>
            <w:tcW w:w="1843" w:type="dxa"/>
          </w:tcPr>
          <w:p w14:paraId="7455599C" w14:textId="0FEA8B4A" w:rsidR="00FB08C6" w:rsidRPr="002773E7" w:rsidRDefault="00875090" w:rsidP="00A51F03">
            <w:pPr>
              <w:rPr>
                <w:rFonts w:cs="Times New Roman"/>
              </w:rPr>
            </w:pPr>
            <w:r w:rsidRPr="00634A92">
              <w:rPr>
                <w:rFonts w:eastAsia="Times New Roman" w:cs="Times New Roman"/>
                <w:color w:val="000000"/>
                <w:szCs w:val="24"/>
                <w:lang w:val="fr-CA" w:eastAsia="fr-FR"/>
              </w:rPr>
              <w:t>ñ</w:t>
            </w:r>
          </w:p>
        </w:tc>
        <w:tc>
          <w:tcPr>
            <w:tcW w:w="1843" w:type="dxa"/>
          </w:tcPr>
          <w:p w14:paraId="095BBA99" w14:textId="195EA48D" w:rsidR="00FB08C6" w:rsidRPr="002773E7" w:rsidRDefault="00875090" w:rsidP="00A51F03">
            <w:pPr>
              <w:rPr>
                <w:rFonts w:cs="Times New Roman"/>
              </w:rPr>
            </w:pPr>
            <w:r>
              <w:rPr>
                <w:rFonts w:cs="Times New Roman"/>
              </w:rPr>
              <w:t>n</w:t>
            </w:r>
          </w:p>
        </w:tc>
      </w:tr>
      <w:tr w:rsidR="00FB08C6" w:rsidRPr="002773E7" w14:paraId="2A9E271E" w14:textId="77777777" w:rsidTr="00AC0ADB">
        <w:tc>
          <w:tcPr>
            <w:tcW w:w="1842" w:type="dxa"/>
          </w:tcPr>
          <w:p w14:paraId="1996889B" w14:textId="77777777" w:rsidR="00FB08C6" w:rsidRPr="002773E7" w:rsidRDefault="00FB08C6" w:rsidP="00A51F03">
            <w:pPr>
              <w:rPr>
                <w:rFonts w:cs="Times New Roman"/>
              </w:rPr>
            </w:pPr>
            <w:r w:rsidRPr="002773E7">
              <w:rPr>
                <w:rFonts w:cs="Times New Roman"/>
              </w:rPr>
              <w:t>Prénasales</w:t>
            </w:r>
          </w:p>
        </w:tc>
        <w:tc>
          <w:tcPr>
            <w:tcW w:w="1842" w:type="dxa"/>
          </w:tcPr>
          <w:p w14:paraId="3F035988" w14:textId="652C4163" w:rsidR="00FB08C6" w:rsidRPr="002773E7" w:rsidRDefault="00095FB9" w:rsidP="00A51F03">
            <w:pPr>
              <w:rPr>
                <w:rFonts w:cs="Times New Roman"/>
              </w:rPr>
            </w:pPr>
            <w:r w:rsidRPr="002773E7">
              <w:rPr>
                <w:rFonts w:cs="Times New Roman"/>
              </w:rPr>
              <w:t>M</w:t>
            </w:r>
            <w:r w:rsidR="00FB08C6" w:rsidRPr="002773E7">
              <w:rPr>
                <w:rFonts w:cs="Times New Roman"/>
              </w:rPr>
              <w:t>b</w:t>
            </w:r>
          </w:p>
        </w:tc>
        <w:tc>
          <w:tcPr>
            <w:tcW w:w="1842" w:type="dxa"/>
          </w:tcPr>
          <w:p w14:paraId="7E8E8B39" w14:textId="1C3CD385" w:rsidR="00FB08C6" w:rsidRPr="002773E7" w:rsidRDefault="00927CB8" w:rsidP="00A51F03">
            <w:pPr>
              <w:rPr>
                <w:rFonts w:cs="Times New Roman"/>
              </w:rPr>
            </w:pPr>
            <w:r>
              <w:rPr>
                <w:rFonts w:cs="Times New Roman"/>
              </w:rPr>
              <w:t>n</w:t>
            </w:r>
            <w:r w:rsidR="00A30B5D" w:rsidRPr="002773E7">
              <w:rPr>
                <w:rFonts w:cs="Times New Roman"/>
              </w:rPr>
              <w:t>d</w:t>
            </w:r>
          </w:p>
        </w:tc>
        <w:tc>
          <w:tcPr>
            <w:tcW w:w="1843" w:type="dxa"/>
          </w:tcPr>
          <w:p w14:paraId="3D7FFB39" w14:textId="00D942F1" w:rsidR="00FB08C6" w:rsidRPr="002773E7" w:rsidRDefault="00875090" w:rsidP="00A51F03">
            <w:pPr>
              <w:rPr>
                <w:rFonts w:cs="Times New Roman"/>
              </w:rPr>
            </w:pPr>
            <w:r>
              <w:rPr>
                <w:rFonts w:cs="Times New Roman"/>
              </w:rPr>
              <w:t>n</w:t>
            </w:r>
            <w:r w:rsidR="00FB08C6" w:rsidRPr="002773E7">
              <w:rPr>
                <w:rFonts w:cs="Times New Roman"/>
              </w:rPr>
              <w:t>j</w:t>
            </w:r>
          </w:p>
        </w:tc>
        <w:tc>
          <w:tcPr>
            <w:tcW w:w="1843" w:type="dxa"/>
          </w:tcPr>
          <w:p w14:paraId="71D59ABD" w14:textId="230D0409" w:rsidR="00FB08C6" w:rsidRPr="002773E7" w:rsidRDefault="00875090" w:rsidP="00A51F03">
            <w:pPr>
              <w:rPr>
                <w:rFonts w:cs="Times New Roman"/>
              </w:rPr>
            </w:pPr>
            <w:r>
              <w:rPr>
                <w:rFonts w:cs="Times New Roman"/>
              </w:rPr>
              <w:t>n</w:t>
            </w:r>
            <w:r w:rsidR="00FB08C6" w:rsidRPr="002773E7">
              <w:rPr>
                <w:rFonts w:cs="Times New Roman"/>
              </w:rPr>
              <w:t>g</w:t>
            </w:r>
          </w:p>
        </w:tc>
      </w:tr>
      <w:tr w:rsidR="00FB08C6" w:rsidRPr="002773E7" w14:paraId="01AADA53" w14:textId="77777777" w:rsidTr="00AC0ADB">
        <w:tc>
          <w:tcPr>
            <w:tcW w:w="1842" w:type="dxa"/>
          </w:tcPr>
          <w:p w14:paraId="104F7774" w14:textId="77777777" w:rsidR="00FB08C6" w:rsidRPr="002773E7" w:rsidRDefault="00FB08C6" w:rsidP="00A51F03">
            <w:pPr>
              <w:rPr>
                <w:rFonts w:cs="Times New Roman"/>
              </w:rPr>
            </w:pPr>
            <w:r w:rsidRPr="002773E7">
              <w:rPr>
                <w:rFonts w:cs="Times New Roman"/>
              </w:rPr>
              <w:t>Continue</w:t>
            </w:r>
            <w:r w:rsidR="00E43C43" w:rsidRPr="002773E7">
              <w:rPr>
                <w:rFonts w:cs="Times New Roman"/>
              </w:rPr>
              <w:t>s</w:t>
            </w:r>
          </w:p>
        </w:tc>
        <w:tc>
          <w:tcPr>
            <w:tcW w:w="1842" w:type="dxa"/>
          </w:tcPr>
          <w:p w14:paraId="53A6508A" w14:textId="77777777" w:rsidR="00FB08C6" w:rsidRPr="002773E7" w:rsidRDefault="00FB08C6" w:rsidP="00A51F03">
            <w:pPr>
              <w:rPr>
                <w:rFonts w:cs="Times New Roman"/>
              </w:rPr>
            </w:pPr>
          </w:p>
        </w:tc>
        <w:tc>
          <w:tcPr>
            <w:tcW w:w="1842" w:type="dxa"/>
          </w:tcPr>
          <w:p w14:paraId="2E6CAF33" w14:textId="5359AD08" w:rsidR="00FB08C6" w:rsidRPr="002773E7" w:rsidRDefault="00927CB8" w:rsidP="00A51F03">
            <w:pPr>
              <w:rPr>
                <w:rFonts w:cs="Times New Roman"/>
              </w:rPr>
            </w:pPr>
            <w:r>
              <w:rPr>
                <w:rFonts w:cs="Times New Roman"/>
              </w:rPr>
              <w:t>l</w:t>
            </w:r>
          </w:p>
        </w:tc>
        <w:tc>
          <w:tcPr>
            <w:tcW w:w="1843" w:type="dxa"/>
          </w:tcPr>
          <w:p w14:paraId="1A8A150A" w14:textId="5ECCD973" w:rsidR="00FB08C6" w:rsidRPr="002773E7" w:rsidRDefault="00875090" w:rsidP="00A51F03">
            <w:pPr>
              <w:rPr>
                <w:rFonts w:cs="Times New Roman"/>
              </w:rPr>
            </w:pPr>
            <w:r>
              <w:rPr>
                <w:rFonts w:cs="Times New Roman"/>
              </w:rPr>
              <w:t>y</w:t>
            </w:r>
          </w:p>
        </w:tc>
        <w:tc>
          <w:tcPr>
            <w:tcW w:w="1843" w:type="dxa"/>
          </w:tcPr>
          <w:p w14:paraId="3E55EE7C" w14:textId="26C41CAF" w:rsidR="00FB08C6" w:rsidRPr="002773E7" w:rsidRDefault="00875090" w:rsidP="00A51F03">
            <w:pPr>
              <w:rPr>
                <w:rFonts w:cs="Times New Roman"/>
              </w:rPr>
            </w:pPr>
            <w:r>
              <w:rPr>
                <w:rFonts w:cs="Times New Roman"/>
              </w:rPr>
              <w:t>w</w:t>
            </w:r>
          </w:p>
        </w:tc>
      </w:tr>
      <w:tr w:rsidR="00FB08C6" w:rsidRPr="002773E7" w14:paraId="27812AE3" w14:textId="77777777" w:rsidTr="00AC0ADB">
        <w:tc>
          <w:tcPr>
            <w:tcW w:w="1842" w:type="dxa"/>
          </w:tcPr>
          <w:p w14:paraId="12865C60" w14:textId="77777777" w:rsidR="00FB08C6" w:rsidRPr="002773E7" w:rsidRDefault="00FB08C6" w:rsidP="00A51F03">
            <w:pPr>
              <w:rPr>
                <w:rFonts w:cs="Times New Roman"/>
              </w:rPr>
            </w:pPr>
            <w:r w:rsidRPr="002773E7">
              <w:rPr>
                <w:rFonts w:cs="Times New Roman"/>
              </w:rPr>
              <w:t>Vibrante</w:t>
            </w:r>
          </w:p>
        </w:tc>
        <w:tc>
          <w:tcPr>
            <w:tcW w:w="1842" w:type="dxa"/>
          </w:tcPr>
          <w:p w14:paraId="47928786" w14:textId="77777777" w:rsidR="00FB08C6" w:rsidRPr="002773E7" w:rsidRDefault="00FB08C6" w:rsidP="00A51F03">
            <w:pPr>
              <w:rPr>
                <w:rFonts w:cs="Times New Roman"/>
              </w:rPr>
            </w:pPr>
          </w:p>
        </w:tc>
        <w:tc>
          <w:tcPr>
            <w:tcW w:w="1842" w:type="dxa"/>
          </w:tcPr>
          <w:p w14:paraId="5B65F672" w14:textId="3F0DD7F9" w:rsidR="00FB08C6" w:rsidRPr="002773E7" w:rsidRDefault="00927CB8" w:rsidP="00A51F03">
            <w:pPr>
              <w:rPr>
                <w:rFonts w:cs="Times New Roman"/>
              </w:rPr>
            </w:pPr>
            <w:r>
              <w:rPr>
                <w:rFonts w:cs="Times New Roman"/>
              </w:rPr>
              <w:t>r</w:t>
            </w:r>
          </w:p>
        </w:tc>
        <w:tc>
          <w:tcPr>
            <w:tcW w:w="1843" w:type="dxa"/>
          </w:tcPr>
          <w:p w14:paraId="71AC5A4A" w14:textId="77777777" w:rsidR="00FB08C6" w:rsidRPr="002773E7" w:rsidRDefault="00FB08C6" w:rsidP="00A51F03">
            <w:pPr>
              <w:rPr>
                <w:rFonts w:cs="Times New Roman"/>
              </w:rPr>
            </w:pPr>
          </w:p>
        </w:tc>
        <w:tc>
          <w:tcPr>
            <w:tcW w:w="1843" w:type="dxa"/>
          </w:tcPr>
          <w:p w14:paraId="7C10B1C7" w14:textId="77777777" w:rsidR="00FB08C6" w:rsidRPr="002773E7" w:rsidRDefault="00FB08C6" w:rsidP="00A51F03">
            <w:pPr>
              <w:rPr>
                <w:rFonts w:cs="Times New Roman"/>
              </w:rPr>
            </w:pPr>
          </w:p>
        </w:tc>
      </w:tr>
    </w:tbl>
    <w:p w14:paraId="2157093A" w14:textId="77777777" w:rsidR="00342F51" w:rsidRPr="002773E7" w:rsidRDefault="004535D0" w:rsidP="00A51F03">
      <w:pPr>
        <w:rPr>
          <w:rFonts w:cs="Times New Roman"/>
        </w:rPr>
      </w:pPr>
      <w:r w:rsidRPr="002773E7">
        <w:rPr>
          <w:rFonts w:cs="Times New Roman"/>
        </w:rPr>
        <w:t>Certaines consonnes sont complexes, il s’agit des prénasales. Ce sont des consonnes qui sont précédées d’une nasalité.</w:t>
      </w:r>
      <w:r w:rsidR="007E742B" w:rsidRPr="002773E7">
        <w:rPr>
          <w:rFonts w:cs="Times New Roman"/>
        </w:rPr>
        <w:t xml:space="preserve"> Le ñ correspond au [ɲ] de l’API.</w:t>
      </w:r>
      <w:r w:rsidRPr="002773E7">
        <w:rPr>
          <w:rFonts w:cs="Times New Roman"/>
        </w:rPr>
        <w:t xml:space="preserve"> Les autres consonnes du tableau correspondent parfaitement au tableau phonétiqu</w:t>
      </w:r>
      <w:r w:rsidR="00BF20E0" w:rsidRPr="002773E7">
        <w:rPr>
          <w:rFonts w:cs="Times New Roman"/>
        </w:rPr>
        <w:t>e</w:t>
      </w:r>
      <w:r w:rsidRPr="002773E7">
        <w:rPr>
          <w:rFonts w:cs="Times New Roman"/>
        </w:rPr>
        <w:t xml:space="preserve"> international.</w:t>
      </w:r>
    </w:p>
    <w:p w14:paraId="2309C9D8" w14:textId="77777777" w:rsidR="00342F51" w:rsidRPr="002773E7" w:rsidRDefault="00342F51" w:rsidP="00A51F03">
      <w:pPr>
        <w:rPr>
          <w:rFonts w:cs="Times New Roman"/>
        </w:rPr>
      </w:pPr>
      <w:r w:rsidRPr="002773E7">
        <w:rPr>
          <w:rFonts w:cs="Times New Roman"/>
        </w:rPr>
        <w:t>Le fulfulde présente dans son système consonantiques, des prénasales et des consonnes géminées.</w:t>
      </w:r>
    </w:p>
    <w:p w14:paraId="499119CB" w14:textId="77777777" w:rsidR="00342F51" w:rsidRPr="002773E7" w:rsidRDefault="00342F51" w:rsidP="00CC3D75">
      <w:pPr>
        <w:pStyle w:val="Titre41"/>
      </w:pPr>
      <w:bookmarkStart w:id="25" w:name="_Toc432642254"/>
      <w:bookmarkStart w:id="26" w:name="_Toc438265219"/>
      <w:r w:rsidRPr="002773E7">
        <w:t>Les prénasales</w:t>
      </w:r>
      <w:bookmarkEnd w:id="25"/>
      <w:bookmarkEnd w:id="26"/>
    </w:p>
    <w:p w14:paraId="5E974EAC" w14:textId="77777777" w:rsidR="00342F51" w:rsidRPr="002773E7" w:rsidRDefault="00342F51" w:rsidP="00A51F03">
      <w:pPr>
        <w:rPr>
          <w:rFonts w:cs="Times New Roman"/>
          <w:bCs/>
        </w:rPr>
      </w:pPr>
      <w:r w:rsidRPr="002773E7">
        <w:rPr>
          <w:rFonts w:cs="Times New Roman"/>
        </w:rPr>
        <w:t xml:space="preserve">En Fulfulde, les prénasales sont des phonèmes uniques et non des groupes de phonèmes comme dans d’autres langues. Ceci au regard du fait qu’elles sont les seuls groupes de consonnes qui apparaissent à l’initiale et les deux éléments de chaque groupe de prénasale appartiennent à la même syllabe. Aussi, les prénasales se comportent au plan syntaxique comme un phonème unique et participent à l’alternance consonantique. Ce sont : mb, nd, nj et ng. </w:t>
      </w:r>
    </w:p>
    <w:p w14:paraId="6DB1F2B9" w14:textId="34792990" w:rsidR="00342F51" w:rsidRPr="002773E7" w:rsidRDefault="00342F51" w:rsidP="00A51F03">
      <w:pPr>
        <w:pStyle w:val="Corpsdetexte2"/>
        <w:spacing w:before="100" w:beforeAutospacing="1" w:after="120" w:line="240" w:lineRule="auto"/>
        <w:ind w:left="357"/>
        <w:rPr>
          <w:rFonts w:cs="Times New Roman"/>
          <w:bCs w:val="0"/>
          <w:sz w:val="24"/>
          <w:szCs w:val="24"/>
        </w:rPr>
      </w:pPr>
      <w:r w:rsidRPr="00445A61">
        <w:rPr>
          <w:rFonts w:cs="Times New Roman"/>
          <w:b/>
          <w:sz w:val="24"/>
          <w:szCs w:val="24"/>
        </w:rPr>
        <w:t>Exemple</w:t>
      </w:r>
      <w:r w:rsidRPr="002773E7">
        <w:rPr>
          <w:rFonts w:cs="Times New Roman"/>
          <w:sz w:val="24"/>
          <w:szCs w:val="24"/>
        </w:rPr>
        <w:t> </w:t>
      </w:r>
      <w:r w:rsidR="00445A61">
        <w:rPr>
          <w:rFonts w:cs="Times New Roman"/>
          <w:sz w:val="24"/>
          <w:szCs w:val="24"/>
        </w:rPr>
        <w:t>1</w:t>
      </w:r>
      <w:r w:rsidRPr="002773E7">
        <w:rPr>
          <w:rFonts w:cs="Times New Roman"/>
          <w:sz w:val="24"/>
          <w:szCs w:val="24"/>
        </w:rPr>
        <w:t xml:space="preserve">: </w:t>
      </w:r>
    </w:p>
    <w:p w14:paraId="5EB9A608" w14:textId="77777777" w:rsidR="00342F51" w:rsidRPr="002773E7" w:rsidRDefault="00342F51" w:rsidP="00A51F03">
      <w:pPr>
        <w:pStyle w:val="Corpsdetexte2"/>
        <w:spacing w:before="0" w:after="0" w:line="276" w:lineRule="auto"/>
        <w:rPr>
          <w:rFonts w:cs="Times New Roman"/>
          <w:bCs w:val="0"/>
          <w:sz w:val="24"/>
          <w:szCs w:val="24"/>
        </w:rPr>
      </w:pPr>
      <w:r w:rsidRPr="002773E7">
        <w:rPr>
          <w:rFonts w:cs="Times New Roman"/>
          <w:sz w:val="24"/>
          <w:szCs w:val="24"/>
        </w:rPr>
        <w:t>Mbaalu</w:t>
      </w:r>
      <w:r w:rsidR="00CC7227" w:rsidRPr="002773E7">
        <w:rPr>
          <w:rFonts w:cs="Times New Roman"/>
          <w:sz w:val="24"/>
          <w:szCs w:val="24"/>
        </w:rPr>
        <w:t xml:space="preserve"> </w:t>
      </w:r>
      <w:r w:rsidRPr="002773E7">
        <w:rPr>
          <w:rFonts w:cs="Times New Roman"/>
          <w:sz w:val="24"/>
          <w:szCs w:val="24"/>
        </w:rPr>
        <w:t>« le mouton »</w:t>
      </w:r>
    </w:p>
    <w:p w14:paraId="13236071" w14:textId="77777777" w:rsidR="00342F51" w:rsidRPr="002773E7" w:rsidRDefault="00342F51" w:rsidP="00A51F03">
      <w:pPr>
        <w:pStyle w:val="Corpsdetexte2"/>
        <w:spacing w:before="0" w:after="0" w:line="276" w:lineRule="auto"/>
        <w:rPr>
          <w:rFonts w:cs="Times New Roman"/>
          <w:bCs w:val="0"/>
          <w:sz w:val="24"/>
          <w:szCs w:val="24"/>
        </w:rPr>
      </w:pPr>
      <w:r w:rsidRPr="002773E7">
        <w:rPr>
          <w:rFonts w:cs="Times New Roman"/>
          <w:sz w:val="24"/>
          <w:szCs w:val="24"/>
        </w:rPr>
        <w:t>Mbeewa « la chèvre »</w:t>
      </w:r>
    </w:p>
    <w:p w14:paraId="4F37993B" w14:textId="77777777" w:rsidR="00342F51" w:rsidRPr="002773E7" w:rsidRDefault="00342F51" w:rsidP="00A51F03">
      <w:pPr>
        <w:pStyle w:val="Corpsdetexte2"/>
        <w:spacing w:before="0" w:after="0" w:line="276" w:lineRule="auto"/>
        <w:rPr>
          <w:rFonts w:cs="Times New Roman"/>
          <w:bCs w:val="0"/>
          <w:sz w:val="24"/>
          <w:szCs w:val="24"/>
        </w:rPr>
      </w:pPr>
      <w:r w:rsidRPr="002773E7">
        <w:rPr>
          <w:rFonts w:cs="Times New Roman"/>
          <w:sz w:val="24"/>
          <w:szCs w:val="24"/>
        </w:rPr>
        <w:t>Njaarenndi « le sable »</w:t>
      </w:r>
    </w:p>
    <w:p w14:paraId="22FE3F88" w14:textId="77777777" w:rsidR="00342F51" w:rsidRPr="002773E7" w:rsidRDefault="00342F51" w:rsidP="00A51F03">
      <w:pPr>
        <w:pStyle w:val="Corpsdetexte2"/>
        <w:spacing w:before="0" w:after="0" w:line="276" w:lineRule="auto"/>
        <w:rPr>
          <w:rFonts w:cs="Times New Roman"/>
          <w:bCs w:val="0"/>
          <w:sz w:val="24"/>
          <w:szCs w:val="24"/>
        </w:rPr>
      </w:pPr>
      <w:r w:rsidRPr="002773E7">
        <w:rPr>
          <w:rFonts w:cs="Times New Roman"/>
          <w:sz w:val="24"/>
          <w:szCs w:val="24"/>
        </w:rPr>
        <w:t>Ngesa « le champ »</w:t>
      </w:r>
    </w:p>
    <w:p w14:paraId="0ED808BF" w14:textId="77777777" w:rsidR="00342F51" w:rsidRPr="002773E7" w:rsidRDefault="00342F51" w:rsidP="00A51F03">
      <w:pPr>
        <w:pStyle w:val="Corpsdetexte2"/>
        <w:spacing w:before="0" w:after="0" w:line="276" w:lineRule="auto"/>
        <w:rPr>
          <w:rFonts w:cs="Times New Roman"/>
          <w:bCs w:val="0"/>
          <w:sz w:val="24"/>
          <w:szCs w:val="24"/>
        </w:rPr>
      </w:pPr>
      <w:r w:rsidRPr="002773E7">
        <w:rPr>
          <w:rFonts w:cs="Times New Roman"/>
          <w:sz w:val="24"/>
          <w:szCs w:val="24"/>
        </w:rPr>
        <w:t>Nguru « la peau »</w:t>
      </w:r>
    </w:p>
    <w:p w14:paraId="10D42DAE" w14:textId="77777777" w:rsidR="00342F51" w:rsidRPr="002773E7" w:rsidRDefault="00342F51" w:rsidP="00A51F03">
      <w:pPr>
        <w:pStyle w:val="Corpsdetexte2"/>
        <w:spacing w:before="0" w:after="0" w:line="276" w:lineRule="auto"/>
        <w:rPr>
          <w:rFonts w:cs="Times New Roman"/>
          <w:bCs w:val="0"/>
          <w:sz w:val="24"/>
          <w:szCs w:val="24"/>
        </w:rPr>
      </w:pPr>
      <w:r w:rsidRPr="002773E7">
        <w:rPr>
          <w:rFonts w:cs="Times New Roman"/>
          <w:sz w:val="24"/>
          <w:szCs w:val="24"/>
        </w:rPr>
        <w:t>Foondu « l’oiseau »</w:t>
      </w:r>
    </w:p>
    <w:p w14:paraId="36E918B8" w14:textId="77777777" w:rsidR="00342F51" w:rsidRPr="002773E7" w:rsidRDefault="00342F51" w:rsidP="00A51F03">
      <w:pPr>
        <w:pStyle w:val="Corpsdetexte2"/>
        <w:spacing w:before="0" w:after="0" w:line="276" w:lineRule="auto"/>
        <w:rPr>
          <w:rFonts w:cs="Times New Roman"/>
          <w:b/>
          <w:bCs w:val="0"/>
          <w:sz w:val="24"/>
          <w:szCs w:val="24"/>
        </w:rPr>
      </w:pPr>
      <w:r w:rsidRPr="002773E7">
        <w:rPr>
          <w:rFonts w:cs="Times New Roman"/>
          <w:sz w:val="24"/>
          <w:szCs w:val="24"/>
        </w:rPr>
        <w:t>Honndu « le doigt »</w:t>
      </w:r>
    </w:p>
    <w:p w14:paraId="276620A3" w14:textId="77777777" w:rsidR="00342F51" w:rsidRPr="002773E7" w:rsidRDefault="00342F51" w:rsidP="00CC3D75">
      <w:pPr>
        <w:pStyle w:val="Titre41"/>
      </w:pPr>
      <w:bookmarkStart w:id="27" w:name="_Toc432642255"/>
      <w:bookmarkStart w:id="28" w:name="_Toc438265220"/>
      <w:r w:rsidRPr="002773E7">
        <w:t>Les géminées</w:t>
      </w:r>
      <w:bookmarkEnd w:id="27"/>
      <w:bookmarkEnd w:id="28"/>
    </w:p>
    <w:p w14:paraId="13FEE63C" w14:textId="0C8D9378" w:rsidR="00342F51" w:rsidRPr="002773E7" w:rsidRDefault="00342F51" w:rsidP="00A51F03">
      <w:pPr>
        <w:rPr>
          <w:bCs/>
        </w:rPr>
      </w:pPr>
      <w:r w:rsidRPr="002773E7">
        <w:t>La littérature peule</w:t>
      </w:r>
      <w:r w:rsidR="00CC7227" w:rsidRPr="002773E7">
        <w:t xml:space="preserve"> </w:t>
      </w:r>
      <w:r w:rsidRPr="002773E7">
        <w:t xml:space="preserve">a pris conscience du phénomène de gémination des consonnes et l’a exploitée très tôt en association à d’autres figures de styles pour donner une singularité rythmique à sa poésie. « Cette singularité repose sur la gémination consonantique, l’allitération, l’assonance, l’entrave et la quantité vocalique, des caractéristiques phonostylistiques susceptibles de permettre une virtuosité verbale et de conférer une valeur esthétique à l’expression orale peule » </w:t>
      </w:r>
      <w:r w:rsidR="0013397F" w:rsidRPr="002773E7">
        <w:fldChar w:fldCharType="begin"/>
      </w:r>
      <w:r w:rsidR="008A692F">
        <w:instrText xml:space="preserve"> ADDIN ZOTERO_ITEM CSL_CITATION {"citationID":"25p990h2cb","properties":{"formattedCitation":"(Barry, 2011, p. 42)","plainCitation":"(Barry, 2011, p. 42)"},"citationItems":[{"id":311,"uris":["http://zotero.org/users/1417200/items/NGE7FFTW"],"uri":["http://zotero.org/users/1417200/items/NGE7FFTW"],"itemData":{"id":311,"type":"book","title":"L'épopée peule du Fuuta Jaloo, de l'éloge à l'amplification rhétorique","publisher":"KARTHALA Editions","publisher-place":"Paris","number-of-pages":"362","source":"Google Books","event-place":"Paris","ISBN":"978-2-8111-3339-9","language":"fr","author":[{"family":"Barry","given":"Alpha Ousmane"}],"issued":{"date-parts":[["2011",5,12]]}},"locator":"42"}],"schema":"https://github.com/citation-style-language/schema/raw/master/csl-citation.json"} </w:instrText>
      </w:r>
      <w:r w:rsidR="0013397F" w:rsidRPr="002773E7">
        <w:fldChar w:fldCharType="separate"/>
      </w:r>
      <w:r w:rsidR="008A692F" w:rsidRPr="008A692F">
        <w:t>(Barry, 2011, p. 42)</w:t>
      </w:r>
      <w:r w:rsidR="0013397F" w:rsidRPr="002773E7">
        <w:fldChar w:fldCharType="end"/>
      </w:r>
      <w:r w:rsidRPr="002773E7">
        <w:t xml:space="preserve">. La quantité ou longueur vocalique touche presque toutes les consonnes du fulfulde à l’exception des occlusives prénasales et des fricatives et des semi consonnes w </w:t>
      </w:r>
      <w:r w:rsidR="00C258CE" w:rsidRPr="002773E7">
        <w:t xml:space="preserve">et </w:t>
      </w:r>
      <w:r w:rsidRPr="002773E7">
        <w:t>y. Ces caractéristiques sont les suivantes selon Issa Diallo</w:t>
      </w:r>
      <w:r w:rsidRPr="002547B4">
        <w:rPr>
          <w:rStyle w:val="Marquenotebasdepage"/>
        </w:rPr>
        <w:footnoteReference w:id="4"/>
      </w:r>
      <w:r w:rsidRPr="002773E7">
        <w:t>:</w:t>
      </w:r>
    </w:p>
    <w:p w14:paraId="34D3372E" w14:textId="77777777" w:rsidR="00342F51" w:rsidRPr="002773E7" w:rsidRDefault="00342F51" w:rsidP="00A51F03">
      <w:pPr>
        <w:pStyle w:val="Corpsdetexte2"/>
        <w:numPr>
          <w:ilvl w:val="0"/>
          <w:numId w:val="20"/>
        </w:numPr>
        <w:spacing w:before="100" w:beforeAutospacing="1" w:after="120" w:line="240" w:lineRule="auto"/>
        <w:rPr>
          <w:rFonts w:cs="Times New Roman"/>
          <w:bCs w:val="0"/>
          <w:sz w:val="24"/>
          <w:szCs w:val="24"/>
        </w:rPr>
      </w:pPr>
      <w:r w:rsidRPr="002773E7">
        <w:rPr>
          <w:rFonts w:cs="Times New Roman"/>
          <w:sz w:val="24"/>
          <w:szCs w:val="24"/>
        </w:rPr>
        <w:t>« Les consonnes longues n’apparaissent qu’à l’intervocalique ;</w:t>
      </w:r>
    </w:p>
    <w:p w14:paraId="25F8C012" w14:textId="77777777" w:rsidR="00342F51" w:rsidRPr="002773E7" w:rsidRDefault="00342F51" w:rsidP="00095FB9">
      <w:pPr>
        <w:rPr>
          <w:bCs/>
        </w:rPr>
      </w:pPr>
      <w:r w:rsidRPr="002773E7">
        <w:t>Elles sont reparties sur 2 syllabes</w:t>
      </w:r>
      <w:r w:rsidR="0013397F" w:rsidRPr="002773E7">
        <w:t xml:space="preserve">; </w:t>
      </w:r>
      <w:r w:rsidRPr="002773E7">
        <w:t>leur implosion appartient à la précédente alors que leur explosion appartient à la suivante.</w:t>
      </w:r>
    </w:p>
    <w:p w14:paraId="52ED3CA4" w14:textId="77777777" w:rsidR="00342F51" w:rsidRPr="002773E7" w:rsidRDefault="00342F51" w:rsidP="00095FB9">
      <w:pPr>
        <w:rPr>
          <w:bCs/>
        </w:rPr>
      </w:pPr>
      <w:r w:rsidRPr="002773E7">
        <w:t xml:space="preserve">On peut donc interpréter les consonnes longues comme des géminées et conclure au caractère polyphonématique de la consonne géminée ». </w:t>
      </w:r>
    </w:p>
    <w:p w14:paraId="723C5211" w14:textId="77777777" w:rsidR="000F36D7" w:rsidRPr="002773E7" w:rsidRDefault="000F36D7" w:rsidP="00A51F03">
      <w:pPr>
        <w:rPr>
          <w:rFonts w:cs="Times New Roman"/>
        </w:rPr>
      </w:pPr>
    </w:p>
    <w:p w14:paraId="0F2544FF" w14:textId="77777777" w:rsidR="00BC5E87" w:rsidRPr="002773E7" w:rsidRDefault="00BC5E87" w:rsidP="00A51F03">
      <w:pPr>
        <w:pStyle w:val="Lgende"/>
      </w:pPr>
      <w:bookmarkStart w:id="29" w:name="_Toc433506376"/>
      <w:r w:rsidRPr="002773E7">
        <w:t xml:space="preserve">Tableau </w:t>
      </w:r>
      <w:r w:rsidR="00835131">
        <w:fldChar w:fldCharType="begin"/>
      </w:r>
      <w:r w:rsidR="00835131">
        <w:instrText xml:space="preserve"> SEQ Tableau \* ARABIC </w:instrText>
      </w:r>
      <w:r w:rsidR="00835131">
        <w:fldChar w:fldCharType="separate"/>
      </w:r>
      <w:r w:rsidR="00AD71C1">
        <w:rPr>
          <w:noProof/>
        </w:rPr>
        <w:t>3</w:t>
      </w:r>
      <w:r w:rsidR="00835131">
        <w:rPr>
          <w:noProof/>
        </w:rPr>
        <w:fldChar w:fldCharType="end"/>
      </w:r>
      <w:r w:rsidRPr="002773E7">
        <w:t xml:space="preserve"> les phonèmes consonantiques</w:t>
      </w:r>
      <w:bookmarkEnd w:id="29"/>
    </w:p>
    <w:tbl>
      <w:tblPr>
        <w:tblW w:w="8578" w:type="dxa"/>
        <w:tblInd w:w="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83"/>
        <w:gridCol w:w="992"/>
        <w:gridCol w:w="1134"/>
        <w:gridCol w:w="1345"/>
        <w:gridCol w:w="1134"/>
        <w:gridCol w:w="1490"/>
      </w:tblGrid>
      <w:tr w:rsidR="00342F51" w:rsidRPr="002773E7" w14:paraId="4C083C5B" w14:textId="77777777" w:rsidTr="00C077EE">
        <w:tc>
          <w:tcPr>
            <w:tcW w:w="2483" w:type="dxa"/>
            <w:tcBorders>
              <w:top w:val="nil"/>
              <w:left w:val="nil"/>
              <w:right w:val="nil"/>
            </w:tcBorders>
          </w:tcPr>
          <w:p w14:paraId="23D4B6FE" w14:textId="77777777" w:rsidR="00342F51" w:rsidRPr="002773E7" w:rsidRDefault="00342F51" w:rsidP="00A51F03">
            <w:pPr>
              <w:keepNext/>
              <w:keepLines/>
              <w:rPr>
                <w:rFonts w:cs="Times New Roman"/>
              </w:rPr>
            </w:pPr>
          </w:p>
        </w:tc>
        <w:tc>
          <w:tcPr>
            <w:tcW w:w="992" w:type="dxa"/>
            <w:tcBorders>
              <w:top w:val="nil"/>
              <w:left w:val="nil"/>
            </w:tcBorders>
          </w:tcPr>
          <w:p w14:paraId="327CE546" w14:textId="77777777" w:rsidR="00342F51" w:rsidRPr="002773E7" w:rsidRDefault="00342F51" w:rsidP="00A51F03">
            <w:pPr>
              <w:keepNext/>
              <w:keepLines/>
              <w:rPr>
                <w:rFonts w:cs="Times New Roman"/>
              </w:rPr>
            </w:pPr>
          </w:p>
        </w:tc>
        <w:tc>
          <w:tcPr>
            <w:tcW w:w="1134" w:type="dxa"/>
          </w:tcPr>
          <w:p w14:paraId="7C746E57" w14:textId="77777777" w:rsidR="00342F51" w:rsidRPr="002773E7" w:rsidRDefault="00342F51" w:rsidP="00A51F03">
            <w:pPr>
              <w:keepNext/>
              <w:keepLines/>
              <w:rPr>
                <w:rFonts w:cs="Times New Roman"/>
              </w:rPr>
            </w:pPr>
            <w:r w:rsidRPr="002773E7">
              <w:rPr>
                <w:rFonts w:cs="Times New Roman"/>
              </w:rPr>
              <w:t>Labiales</w:t>
            </w:r>
          </w:p>
        </w:tc>
        <w:tc>
          <w:tcPr>
            <w:tcW w:w="1345" w:type="dxa"/>
          </w:tcPr>
          <w:p w14:paraId="19B9FD7D" w14:textId="77777777" w:rsidR="00342F51" w:rsidRPr="002773E7" w:rsidRDefault="00342F51" w:rsidP="00A51F03">
            <w:pPr>
              <w:keepNext/>
              <w:keepLines/>
              <w:rPr>
                <w:rFonts w:cs="Times New Roman"/>
              </w:rPr>
            </w:pPr>
            <w:r w:rsidRPr="002773E7">
              <w:rPr>
                <w:rFonts w:cs="Times New Roman"/>
              </w:rPr>
              <w:t>Alvéolaires</w:t>
            </w:r>
          </w:p>
        </w:tc>
        <w:tc>
          <w:tcPr>
            <w:tcW w:w="1134" w:type="dxa"/>
          </w:tcPr>
          <w:p w14:paraId="0F3E5DE2" w14:textId="77777777" w:rsidR="00342F51" w:rsidRPr="002773E7" w:rsidRDefault="00342F51" w:rsidP="00A51F03">
            <w:pPr>
              <w:keepNext/>
              <w:keepLines/>
              <w:rPr>
                <w:rFonts w:cs="Times New Roman"/>
              </w:rPr>
            </w:pPr>
            <w:r w:rsidRPr="002773E7">
              <w:rPr>
                <w:rFonts w:cs="Times New Roman"/>
              </w:rPr>
              <w:t>Palatales</w:t>
            </w:r>
          </w:p>
        </w:tc>
        <w:tc>
          <w:tcPr>
            <w:tcW w:w="1490" w:type="dxa"/>
          </w:tcPr>
          <w:p w14:paraId="66A466CA" w14:textId="77777777" w:rsidR="00342F51" w:rsidRPr="002773E7" w:rsidRDefault="00342F51" w:rsidP="00A51F03">
            <w:pPr>
              <w:keepNext/>
              <w:keepLines/>
              <w:rPr>
                <w:rFonts w:cs="Times New Roman"/>
              </w:rPr>
            </w:pPr>
            <w:r w:rsidRPr="002773E7">
              <w:rPr>
                <w:rFonts w:cs="Times New Roman"/>
              </w:rPr>
              <w:t>Postérieures</w:t>
            </w:r>
          </w:p>
        </w:tc>
      </w:tr>
      <w:tr w:rsidR="00342F51" w:rsidRPr="002773E7" w14:paraId="4D7CBAB5" w14:textId="77777777" w:rsidTr="00C077EE">
        <w:trPr>
          <w:cantSplit/>
        </w:trPr>
        <w:tc>
          <w:tcPr>
            <w:tcW w:w="2483" w:type="dxa"/>
            <w:vMerge w:val="restart"/>
            <w:vAlign w:val="center"/>
          </w:tcPr>
          <w:p w14:paraId="73005B41" w14:textId="77777777" w:rsidR="00342F51" w:rsidRPr="002773E7" w:rsidRDefault="00342F51" w:rsidP="00A51F03">
            <w:pPr>
              <w:keepNext/>
              <w:keepLines/>
              <w:rPr>
                <w:rFonts w:cs="Times New Roman"/>
              </w:rPr>
            </w:pPr>
            <w:r w:rsidRPr="002773E7">
              <w:rPr>
                <w:rFonts w:cs="Times New Roman"/>
              </w:rPr>
              <w:t>Occlusives</w:t>
            </w:r>
          </w:p>
          <w:p w14:paraId="6FB9B18A" w14:textId="77777777" w:rsidR="00342F51" w:rsidRPr="002773E7" w:rsidRDefault="00342F51" w:rsidP="00A51F03">
            <w:pPr>
              <w:keepNext/>
              <w:keepLines/>
              <w:rPr>
                <w:rFonts w:cs="Times New Roman"/>
              </w:rPr>
            </w:pPr>
            <w:r w:rsidRPr="002773E7">
              <w:rPr>
                <w:rFonts w:cs="Times New Roman"/>
              </w:rPr>
              <w:t xml:space="preserve"> non glottalisées</w:t>
            </w:r>
          </w:p>
        </w:tc>
        <w:tc>
          <w:tcPr>
            <w:tcW w:w="992" w:type="dxa"/>
            <w:vAlign w:val="center"/>
          </w:tcPr>
          <w:p w14:paraId="41DCEEBF" w14:textId="77777777" w:rsidR="00342F51" w:rsidRPr="002773E7" w:rsidRDefault="00342F51" w:rsidP="00A51F03">
            <w:pPr>
              <w:keepNext/>
              <w:keepLines/>
              <w:rPr>
                <w:rFonts w:cs="Times New Roman"/>
              </w:rPr>
            </w:pPr>
            <w:r w:rsidRPr="002773E7">
              <w:rPr>
                <w:rFonts w:cs="Times New Roman"/>
              </w:rPr>
              <w:t>Sourdes</w:t>
            </w:r>
          </w:p>
        </w:tc>
        <w:tc>
          <w:tcPr>
            <w:tcW w:w="1134" w:type="dxa"/>
          </w:tcPr>
          <w:p w14:paraId="53BFF9B7" w14:textId="62554F1C" w:rsidR="00342F51" w:rsidRPr="002773E7" w:rsidRDefault="00875090" w:rsidP="00A51F03">
            <w:pPr>
              <w:keepNext/>
              <w:keepLines/>
              <w:rPr>
                <w:rFonts w:cs="Times New Roman"/>
              </w:rPr>
            </w:pPr>
            <w:r>
              <w:rPr>
                <w:rFonts w:cs="Times New Roman"/>
              </w:rPr>
              <w:t>p</w:t>
            </w:r>
          </w:p>
        </w:tc>
        <w:tc>
          <w:tcPr>
            <w:tcW w:w="1345" w:type="dxa"/>
          </w:tcPr>
          <w:p w14:paraId="06DBC3A4" w14:textId="77777777" w:rsidR="00342F51" w:rsidRPr="002773E7" w:rsidRDefault="00342F51" w:rsidP="00A51F03">
            <w:pPr>
              <w:keepNext/>
              <w:keepLines/>
              <w:rPr>
                <w:rFonts w:cs="Times New Roman"/>
              </w:rPr>
            </w:pPr>
            <w:r w:rsidRPr="002773E7">
              <w:rPr>
                <w:rFonts w:cs="Times New Roman"/>
              </w:rPr>
              <w:t>t</w:t>
            </w:r>
          </w:p>
        </w:tc>
        <w:tc>
          <w:tcPr>
            <w:tcW w:w="1134" w:type="dxa"/>
          </w:tcPr>
          <w:p w14:paraId="37ED1C1B" w14:textId="77777777" w:rsidR="00342F51" w:rsidRPr="002773E7" w:rsidRDefault="00342F51" w:rsidP="00A51F03">
            <w:pPr>
              <w:keepNext/>
              <w:keepLines/>
              <w:rPr>
                <w:rFonts w:cs="Times New Roman"/>
              </w:rPr>
            </w:pPr>
            <w:r w:rsidRPr="002773E7">
              <w:rPr>
                <w:rFonts w:cs="Times New Roman"/>
              </w:rPr>
              <w:t>c</w:t>
            </w:r>
          </w:p>
        </w:tc>
        <w:tc>
          <w:tcPr>
            <w:tcW w:w="1490" w:type="dxa"/>
          </w:tcPr>
          <w:p w14:paraId="1E5C141F" w14:textId="154EB867" w:rsidR="00342F51" w:rsidRPr="002773E7" w:rsidRDefault="00875090" w:rsidP="00A51F03">
            <w:pPr>
              <w:keepNext/>
              <w:keepLines/>
              <w:rPr>
                <w:rFonts w:cs="Times New Roman"/>
              </w:rPr>
            </w:pPr>
            <w:r>
              <w:rPr>
                <w:rFonts w:cs="Times New Roman"/>
              </w:rPr>
              <w:t>k</w:t>
            </w:r>
          </w:p>
        </w:tc>
      </w:tr>
      <w:tr w:rsidR="00342F51" w:rsidRPr="002773E7" w14:paraId="15858D27" w14:textId="77777777" w:rsidTr="00C077EE">
        <w:trPr>
          <w:cantSplit/>
        </w:trPr>
        <w:tc>
          <w:tcPr>
            <w:tcW w:w="2483" w:type="dxa"/>
            <w:vMerge/>
            <w:vAlign w:val="center"/>
          </w:tcPr>
          <w:p w14:paraId="45139C9A" w14:textId="77777777" w:rsidR="00342F51" w:rsidRPr="002773E7" w:rsidRDefault="00342F51" w:rsidP="00A51F03">
            <w:pPr>
              <w:keepNext/>
              <w:keepLines/>
              <w:rPr>
                <w:rFonts w:cs="Times New Roman"/>
              </w:rPr>
            </w:pPr>
          </w:p>
        </w:tc>
        <w:tc>
          <w:tcPr>
            <w:tcW w:w="992" w:type="dxa"/>
            <w:vAlign w:val="center"/>
          </w:tcPr>
          <w:p w14:paraId="1C6B9A89" w14:textId="77777777" w:rsidR="00342F51" w:rsidRPr="002773E7" w:rsidRDefault="00342F51" w:rsidP="00A51F03">
            <w:pPr>
              <w:keepNext/>
              <w:keepLines/>
              <w:rPr>
                <w:rFonts w:cs="Times New Roman"/>
              </w:rPr>
            </w:pPr>
            <w:r w:rsidRPr="002773E7">
              <w:rPr>
                <w:rFonts w:cs="Times New Roman"/>
              </w:rPr>
              <w:t>Sonores</w:t>
            </w:r>
          </w:p>
        </w:tc>
        <w:tc>
          <w:tcPr>
            <w:tcW w:w="1134" w:type="dxa"/>
          </w:tcPr>
          <w:p w14:paraId="67144465" w14:textId="6EE6452B" w:rsidR="00342F51" w:rsidRPr="002773E7" w:rsidRDefault="00875090" w:rsidP="00A51F03">
            <w:pPr>
              <w:keepNext/>
              <w:keepLines/>
              <w:rPr>
                <w:rFonts w:cs="Times New Roman"/>
              </w:rPr>
            </w:pPr>
            <w:r>
              <w:rPr>
                <w:rFonts w:cs="Times New Roman"/>
              </w:rPr>
              <w:t>b</w:t>
            </w:r>
          </w:p>
        </w:tc>
        <w:tc>
          <w:tcPr>
            <w:tcW w:w="1345" w:type="dxa"/>
          </w:tcPr>
          <w:p w14:paraId="0F90D39A" w14:textId="77777777" w:rsidR="00342F51" w:rsidRPr="002773E7" w:rsidRDefault="00342F51" w:rsidP="00A51F03">
            <w:pPr>
              <w:keepNext/>
              <w:keepLines/>
              <w:rPr>
                <w:rFonts w:cs="Times New Roman"/>
              </w:rPr>
            </w:pPr>
            <w:r w:rsidRPr="002773E7">
              <w:rPr>
                <w:rFonts w:cs="Times New Roman"/>
              </w:rPr>
              <w:t>d</w:t>
            </w:r>
          </w:p>
        </w:tc>
        <w:tc>
          <w:tcPr>
            <w:tcW w:w="1134" w:type="dxa"/>
          </w:tcPr>
          <w:p w14:paraId="4212668E" w14:textId="77777777" w:rsidR="00342F51" w:rsidRPr="002773E7" w:rsidRDefault="00342F51" w:rsidP="00A51F03">
            <w:pPr>
              <w:keepNext/>
              <w:keepLines/>
              <w:rPr>
                <w:rFonts w:cs="Times New Roman"/>
              </w:rPr>
            </w:pPr>
            <w:r w:rsidRPr="002773E7">
              <w:rPr>
                <w:rFonts w:cs="Times New Roman"/>
              </w:rPr>
              <w:t>j</w:t>
            </w:r>
          </w:p>
        </w:tc>
        <w:tc>
          <w:tcPr>
            <w:tcW w:w="1490" w:type="dxa"/>
          </w:tcPr>
          <w:p w14:paraId="56F5247C" w14:textId="3F5C9CE9" w:rsidR="00342F51" w:rsidRPr="002773E7" w:rsidRDefault="00875090" w:rsidP="00A51F03">
            <w:pPr>
              <w:keepNext/>
              <w:keepLines/>
              <w:rPr>
                <w:rFonts w:cs="Times New Roman"/>
              </w:rPr>
            </w:pPr>
            <w:r>
              <w:rPr>
                <w:rFonts w:cs="Times New Roman"/>
              </w:rPr>
              <w:t>g</w:t>
            </w:r>
          </w:p>
        </w:tc>
      </w:tr>
      <w:tr w:rsidR="00342F51" w:rsidRPr="002773E7" w14:paraId="2513977E" w14:textId="77777777" w:rsidTr="00C077EE">
        <w:trPr>
          <w:cantSplit/>
        </w:trPr>
        <w:tc>
          <w:tcPr>
            <w:tcW w:w="2483" w:type="dxa"/>
            <w:vMerge w:val="restart"/>
            <w:vAlign w:val="center"/>
          </w:tcPr>
          <w:p w14:paraId="3F84DE6B" w14:textId="77777777" w:rsidR="00342F51" w:rsidRPr="002773E7" w:rsidRDefault="00342F51" w:rsidP="00A51F03">
            <w:pPr>
              <w:keepNext/>
              <w:keepLines/>
              <w:rPr>
                <w:rFonts w:cs="Times New Roman"/>
              </w:rPr>
            </w:pPr>
            <w:r w:rsidRPr="002773E7">
              <w:rPr>
                <w:rFonts w:cs="Times New Roman"/>
              </w:rPr>
              <w:t xml:space="preserve">Non occlusives orales </w:t>
            </w:r>
          </w:p>
          <w:p w14:paraId="67559320" w14:textId="77777777" w:rsidR="00342F51" w:rsidRPr="002773E7" w:rsidRDefault="00342F51" w:rsidP="00A51F03">
            <w:pPr>
              <w:keepNext/>
              <w:keepLines/>
              <w:rPr>
                <w:rFonts w:cs="Times New Roman"/>
              </w:rPr>
            </w:pPr>
            <w:r w:rsidRPr="002773E7">
              <w:rPr>
                <w:rFonts w:cs="Times New Roman"/>
              </w:rPr>
              <w:t>non glottalisées</w:t>
            </w:r>
          </w:p>
        </w:tc>
        <w:tc>
          <w:tcPr>
            <w:tcW w:w="992" w:type="dxa"/>
            <w:vAlign w:val="center"/>
          </w:tcPr>
          <w:p w14:paraId="58FA0DD0" w14:textId="77777777" w:rsidR="00342F51" w:rsidRPr="002773E7" w:rsidRDefault="00342F51" w:rsidP="00A51F03">
            <w:pPr>
              <w:keepNext/>
              <w:keepLines/>
              <w:rPr>
                <w:rFonts w:cs="Times New Roman"/>
              </w:rPr>
            </w:pPr>
            <w:r w:rsidRPr="002773E7">
              <w:rPr>
                <w:rFonts w:cs="Times New Roman"/>
              </w:rPr>
              <w:t>Sourdes</w:t>
            </w:r>
          </w:p>
        </w:tc>
        <w:tc>
          <w:tcPr>
            <w:tcW w:w="1134" w:type="dxa"/>
          </w:tcPr>
          <w:p w14:paraId="0BF0C094" w14:textId="191E0A39" w:rsidR="00342F51" w:rsidRPr="002773E7" w:rsidRDefault="00875090" w:rsidP="00A51F03">
            <w:pPr>
              <w:keepNext/>
              <w:keepLines/>
              <w:rPr>
                <w:rFonts w:cs="Times New Roman"/>
              </w:rPr>
            </w:pPr>
            <w:r>
              <w:rPr>
                <w:rFonts w:cs="Times New Roman"/>
              </w:rPr>
              <w:t>f</w:t>
            </w:r>
          </w:p>
        </w:tc>
        <w:tc>
          <w:tcPr>
            <w:tcW w:w="1345" w:type="dxa"/>
          </w:tcPr>
          <w:p w14:paraId="2E18A357" w14:textId="77777777" w:rsidR="00342F51" w:rsidRPr="002773E7" w:rsidRDefault="00342F51" w:rsidP="00A51F03">
            <w:pPr>
              <w:keepNext/>
              <w:keepLines/>
              <w:rPr>
                <w:rFonts w:cs="Times New Roman"/>
              </w:rPr>
            </w:pPr>
            <w:r w:rsidRPr="002773E7">
              <w:rPr>
                <w:rFonts w:cs="Times New Roman"/>
              </w:rPr>
              <w:t>-</w:t>
            </w:r>
          </w:p>
        </w:tc>
        <w:tc>
          <w:tcPr>
            <w:tcW w:w="1134" w:type="dxa"/>
          </w:tcPr>
          <w:p w14:paraId="023F1594" w14:textId="77777777" w:rsidR="00342F51" w:rsidRPr="002773E7" w:rsidRDefault="00342F51" w:rsidP="00A51F03">
            <w:pPr>
              <w:keepNext/>
              <w:keepLines/>
              <w:rPr>
                <w:rFonts w:cs="Times New Roman"/>
              </w:rPr>
            </w:pPr>
            <w:r w:rsidRPr="002773E7">
              <w:rPr>
                <w:rFonts w:cs="Times New Roman"/>
              </w:rPr>
              <w:t>s</w:t>
            </w:r>
          </w:p>
        </w:tc>
        <w:tc>
          <w:tcPr>
            <w:tcW w:w="1490" w:type="dxa"/>
          </w:tcPr>
          <w:p w14:paraId="492B817E" w14:textId="44503B63" w:rsidR="00342F51" w:rsidRPr="002773E7" w:rsidRDefault="00875090" w:rsidP="00A51F03">
            <w:pPr>
              <w:keepNext/>
              <w:keepLines/>
              <w:rPr>
                <w:rFonts w:cs="Times New Roman"/>
              </w:rPr>
            </w:pPr>
            <w:r>
              <w:rPr>
                <w:rFonts w:cs="Times New Roman"/>
              </w:rPr>
              <w:t>h</w:t>
            </w:r>
          </w:p>
        </w:tc>
      </w:tr>
      <w:tr w:rsidR="00342F51" w:rsidRPr="002773E7" w14:paraId="1EBF2A19" w14:textId="77777777" w:rsidTr="00C077EE">
        <w:trPr>
          <w:cantSplit/>
        </w:trPr>
        <w:tc>
          <w:tcPr>
            <w:tcW w:w="2483" w:type="dxa"/>
            <w:vMerge/>
            <w:vAlign w:val="center"/>
          </w:tcPr>
          <w:p w14:paraId="7BA789A6" w14:textId="77777777" w:rsidR="00342F51" w:rsidRPr="002773E7" w:rsidRDefault="00342F51" w:rsidP="00A51F03">
            <w:pPr>
              <w:keepNext/>
              <w:keepLines/>
              <w:rPr>
                <w:rFonts w:cs="Times New Roman"/>
              </w:rPr>
            </w:pPr>
          </w:p>
        </w:tc>
        <w:tc>
          <w:tcPr>
            <w:tcW w:w="992" w:type="dxa"/>
            <w:vAlign w:val="center"/>
          </w:tcPr>
          <w:p w14:paraId="65588D14" w14:textId="77777777" w:rsidR="00342F51" w:rsidRPr="002773E7" w:rsidRDefault="00342F51" w:rsidP="00A51F03">
            <w:pPr>
              <w:keepNext/>
              <w:keepLines/>
              <w:rPr>
                <w:rFonts w:cs="Times New Roman"/>
              </w:rPr>
            </w:pPr>
            <w:r w:rsidRPr="002773E7">
              <w:rPr>
                <w:rFonts w:cs="Times New Roman"/>
              </w:rPr>
              <w:t>Sonores</w:t>
            </w:r>
          </w:p>
        </w:tc>
        <w:tc>
          <w:tcPr>
            <w:tcW w:w="1134" w:type="dxa"/>
          </w:tcPr>
          <w:p w14:paraId="11292823" w14:textId="75253AAD" w:rsidR="00342F51" w:rsidRPr="002773E7" w:rsidRDefault="00875090" w:rsidP="00A51F03">
            <w:pPr>
              <w:keepNext/>
              <w:keepLines/>
              <w:rPr>
                <w:rFonts w:cs="Times New Roman"/>
              </w:rPr>
            </w:pPr>
            <w:r>
              <w:rPr>
                <w:rFonts w:cs="Times New Roman"/>
              </w:rPr>
              <w:t>w</w:t>
            </w:r>
          </w:p>
        </w:tc>
        <w:tc>
          <w:tcPr>
            <w:tcW w:w="1345" w:type="dxa"/>
          </w:tcPr>
          <w:p w14:paraId="72F58175" w14:textId="77777777" w:rsidR="00342F51" w:rsidRPr="002773E7" w:rsidRDefault="00342F51" w:rsidP="00A51F03">
            <w:pPr>
              <w:keepNext/>
              <w:keepLines/>
              <w:rPr>
                <w:rFonts w:cs="Times New Roman"/>
              </w:rPr>
            </w:pPr>
            <w:r w:rsidRPr="002773E7">
              <w:rPr>
                <w:rFonts w:cs="Times New Roman"/>
              </w:rPr>
              <w:t>r</w:t>
            </w:r>
          </w:p>
        </w:tc>
        <w:tc>
          <w:tcPr>
            <w:tcW w:w="1134" w:type="dxa"/>
          </w:tcPr>
          <w:p w14:paraId="4F744EED" w14:textId="77777777" w:rsidR="00342F51" w:rsidRPr="002773E7" w:rsidRDefault="00342F51" w:rsidP="00A51F03">
            <w:pPr>
              <w:keepNext/>
              <w:keepLines/>
              <w:rPr>
                <w:rFonts w:cs="Times New Roman"/>
              </w:rPr>
            </w:pPr>
            <w:r w:rsidRPr="002773E7">
              <w:rPr>
                <w:rFonts w:cs="Times New Roman"/>
              </w:rPr>
              <w:t>y</w:t>
            </w:r>
          </w:p>
        </w:tc>
        <w:tc>
          <w:tcPr>
            <w:tcW w:w="1490" w:type="dxa"/>
          </w:tcPr>
          <w:p w14:paraId="3C04C9D1" w14:textId="77777777" w:rsidR="00342F51" w:rsidRPr="002773E7" w:rsidRDefault="00342F51" w:rsidP="00A51F03">
            <w:pPr>
              <w:keepNext/>
              <w:keepLines/>
              <w:rPr>
                <w:rFonts w:cs="Times New Roman"/>
              </w:rPr>
            </w:pPr>
            <w:r w:rsidRPr="002773E7">
              <w:rPr>
                <w:rFonts w:cs="Times New Roman"/>
              </w:rPr>
              <w:t>*</w:t>
            </w:r>
          </w:p>
        </w:tc>
      </w:tr>
      <w:tr w:rsidR="00342F51" w:rsidRPr="002773E7" w14:paraId="417479CA" w14:textId="77777777" w:rsidTr="00C077EE">
        <w:trPr>
          <w:cantSplit/>
        </w:trPr>
        <w:tc>
          <w:tcPr>
            <w:tcW w:w="3475" w:type="dxa"/>
            <w:gridSpan w:val="2"/>
            <w:vAlign w:val="center"/>
          </w:tcPr>
          <w:p w14:paraId="26BECC63" w14:textId="77777777" w:rsidR="00342F51" w:rsidRPr="002773E7" w:rsidRDefault="00342F51" w:rsidP="00A51F03">
            <w:pPr>
              <w:keepNext/>
              <w:keepLines/>
              <w:rPr>
                <w:rFonts w:cs="Times New Roman"/>
              </w:rPr>
            </w:pPr>
            <w:r w:rsidRPr="002773E7">
              <w:rPr>
                <w:rFonts w:cs="Times New Roman"/>
              </w:rPr>
              <w:t>Prénasalisées</w:t>
            </w:r>
          </w:p>
        </w:tc>
        <w:tc>
          <w:tcPr>
            <w:tcW w:w="1134" w:type="dxa"/>
          </w:tcPr>
          <w:p w14:paraId="00B3BA80" w14:textId="77777777" w:rsidR="00342F51" w:rsidRPr="002773E7" w:rsidRDefault="00342F51" w:rsidP="00A51F03">
            <w:pPr>
              <w:keepNext/>
              <w:keepLines/>
              <w:rPr>
                <w:rFonts w:cs="Times New Roman"/>
              </w:rPr>
            </w:pPr>
            <w:r w:rsidRPr="002773E7">
              <w:rPr>
                <w:rFonts w:cs="Times New Roman"/>
              </w:rPr>
              <w:t>mb</w:t>
            </w:r>
          </w:p>
        </w:tc>
        <w:tc>
          <w:tcPr>
            <w:tcW w:w="1345" w:type="dxa"/>
          </w:tcPr>
          <w:p w14:paraId="0A066D63" w14:textId="77777777" w:rsidR="00342F51" w:rsidRPr="002773E7" w:rsidRDefault="00342F51" w:rsidP="00A51F03">
            <w:pPr>
              <w:keepNext/>
              <w:keepLines/>
              <w:rPr>
                <w:rFonts w:cs="Times New Roman"/>
              </w:rPr>
            </w:pPr>
            <w:r w:rsidRPr="002773E7">
              <w:rPr>
                <w:rFonts w:cs="Times New Roman"/>
              </w:rPr>
              <w:t>nd</w:t>
            </w:r>
          </w:p>
        </w:tc>
        <w:tc>
          <w:tcPr>
            <w:tcW w:w="1134" w:type="dxa"/>
          </w:tcPr>
          <w:p w14:paraId="339F1AE0" w14:textId="77777777" w:rsidR="00342F51" w:rsidRPr="002773E7" w:rsidRDefault="00342F51" w:rsidP="00A51F03">
            <w:pPr>
              <w:keepNext/>
              <w:keepLines/>
              <w:rPr>
                <w:rFonts w:cs="Times New Roman"/>
              </w:rPr>
            </w:pPr>
            <w:r w:rsidRPr="002773E7">
              <w:rPr>
                <w:rFonts w:cs="Times New Roman"/>
              </w:rPr>
              <w:t>nj</w:t>
            </w:r>
          </w:p>
        </w:tc>
        <w:tc>
          <w:tcPr>
            <w:tcW w:w="1490" w:type="dxa"/>
          </w:tcPr>
          <w:p w14:paraId="79D6D348" w14:textId="77777777" w:rsidR="00342F51" w:rsidRPr="002773E7" w:rsidRDefault="00342F51" w:rsidP="00A51F03">
            <w:pPr>
              <w:keepNext/>
              <w:keepLines/>
              <w:rPr>
                <w:rFonts w:cs="Times New Roman"/>
              </w:rPr>
            </w:pPr>
            <w:r w:rsidRPr="002773E7">
              <w:rPr>
                <w:rFonts w:cs="Times New Roman"/>
              </w:rPr>
              <w:t>ng</w:t>
            </w:r>
          </w:p>
        </w:tc>
      </w:tr>
      <w:tr w:rsidR="00342F51" w:rsidRPr="002773E7" w14:paraId="1BEA6D10" w14:textId="77777777" w:rsidTr="00C077EE">
        <w:trPr>
          <w:cantSplit/>
        </w:trPr>
        <w:tc>
          <w:tcPr>
            <w:tcW w:w="3475" w:type="dxa"/>
            <w:gridSpan w:val="2"/>
            <w:vAlign w:val="center"/>
          </w:tcPr>
          <w:p w14:paraId="2C710995" w14:textId="77777777" w:rsidR="00342F51" w:rsidRPr="002773E7" w:rsidRDefault="00342F51" w:rsidP="00A51F03">
            <w:pPr>
              <w:keepNext/>
              <w:keepLines/>
              <w:rPr>
                <w:rFonts w:cs="Times New Roman"/>
              </w:rPr>
            </w:pPr>
            <w:r w:rsidRPr="002773E7">
              <w:rPr>
                <w:rFonts w:cs="Times New Roman"/>
              </w:rPr>
              <w:t>Nasales</w:t>
            </w:r>
          </w:p>
        </w:tc>
        <w:tc>
          <w:tcPr>
            <w:tcW w:w="1134" w:type="dxa"/>
          </w:tcPr>
          <w:p w14:paraId="078972BF" w14:textId="773A57D6" w:rsidR="00342F51" w:rsidRPr="002773E7" w:rsidRDefault="00875090" w:rsidP="00A51F03">
            <w:pPr>
              <w:keepNext/>
              <w:keepLines/>
              <w:rPr>
                <w:rFonts w:cs="Times New Roman"/>
              </w:rPr>
            </w:pPr>
            <w:r>
              <w:rPr>
                <w:rFonts w:cs="Times New Roman"/>
              </w:rPr>
              <w:t>m</w:t>
            </w:r>
          </w:p>
        </w:tc>
        <w:tc>
          <w:tcPr>
            <w:tcW w:w="1345" w:type="dxa"/>
          </w:tcPr>
          <w:p w14:paraId="3F03C627" w14:textId="77777777" w:rsidR="00342F51" w:rsidRPr="002773E7" w:rsidRDefault="00342F51" w:rsidP="00A51F03">
            <w:pPr>
              <w:keepNext/>
              <w:keepLines/>
              <w:rPr>
                <w:rFonts w:cs="Times New Roman"/>
              </w:rPr>
            </w:pPr>
            <w:r w:rsidRPr="002773E7">
              <w:rPr>
                <w:rFonts w:cs="Times New Roman"/>
              </w:rPr>
              <w:t>n</w:t>
            </w:r>
          </w:p>
        </w:tc>
        <w:tc>
          <w:tcPr>
            <w:tcW w:w="1134" w:type="dxa"/>
          </w:tcPr>
          <w:p w14:paraId="0ED5ABED" w14:textId="4744EC92" w:rsidR="00342F51" w:rsidRPr="002773E7" w:rsidRDefault="007560DE" w:rsidP="00A51F03">
            <w:pPr>
              <w:keepNext/>
              <w:keepLines/>
              <w:rPr>
                <w:rFonts w:cs="Times New Roman"/>
              </w:rPr>
            </w:pPr>
            <w:r>
              <w:rPr>
                <w:rFonts w:cs="Times New Roman"/>
              </w:rPr>
              <w:t xml:space="preserve"> </w:t>
            </w:r>
          </w:p>
        </w:tc>
        <w:tc>
          <w:tcPr>
            <w:tcW w:w="1490" w:type="dxa"/>
          </w:tcPr>
          <w:p w14:paraId="363149D6" w14:textId="558FE394" w:rsidR="00342F51" w:rsidRPr="002773E7" w:rsidRDefault="00875090" w:rsidP="00A51F03">
            <w:pPr>
              <w:keepNext/>
              <w:keepLines/>
              <w:rPr>
                <w:rFonts w:cs="Times New Roman"/>
              </w:rPr>
            </w:pPr>
            <w:r>
              <w:rPr>
                <w:rFonts w:cs="Times New Roman"/>
              </w:rPr>
              <w:t>n</w:t>
            </w:r>
          </w:p>
        </w:tc>
      </w:tr>
      <w:tr w:rsidR="00342F51" w:rsidRPr="002773E7" w14:paraId="7011396D" w14:textId="77777777" w:rsidTr="00C077EE">
        <w:trPr>
          <w:cantSplit/>
        </w:trPr>
        <w:tc>
          <w:tcPr>
            <w:tcW w:w="3475" w:type="dxa"/>
            <w:gridSpan w:val="2"/>
            <w:vAlign w:val="center"/>
          </w:tcPr>
          <w:p w14:paraId="0B66BBE2" w14:textId="77777777" w:rsidR="00342F51" w:rsidRPr="002773E7" w:rsidRDefault="00342F51" w:rsidP="00A51F03">
            <w:pPr>
              <w:keepNext/>
              <w:keepLines/>
              <w:rPr>
                <w:rFonts w:cs="Times New Roman"/>
              </w:rPr>
            </w:pPr>
            <w:r w:rsidRPr="002773E7">
              <w:rPr>
                <w:rFonts w:cs="Times New Roman"/>
              </w:rPr>
              <w:t xml:space="preserve">Glottalisées </w:t>
            </w:r>
          </w:p>
        </w:tc>
        <w:tc>
          <w:tcPr>
            <w:tcW w:w="1134" w:type="dxa"/>
          </w:tcPr>
          <w:p w14:paraId="7F4281FF" w14:textId="77777777" w:rsidR="00342F51" w:rsidRPr="002773E7" w:rsidRDefault="00342F51" w:rsidP="00A51F03">
            <w:pPr>
              <w:keepNext/>
              <w:keepLines/>
              <w:rPr>
                <w:rFonts w:cs="Times New Roman"/>
              </w:rPr>
            </w:pPr>
            <w:r w:rsidRPr="002773E7">
              <w:rPr>
                <w:rFonts w:cs="Times New Roman"/>
              </w:rPr>
              <w:t>ɓ</w:t>
            </w:r>
          </w:p>
        </w:tc>
        <w:tc>
          <w:tcPr>
            <w:tcW w:w="1345" w:type="dxa"/>
          </w:tcPr>
          <w:p w14:paraId="35821CFB" w14:textId="77777777" w:rsidR="00342F51" w:rsidRPr="002773E7" w:rsidRDefault="00342F51" w:rsidP="00A51F03">
            <w:pPr>
              <w:keepNext/>
              <w:keepLines/>
              <w:rPr>
                <w:rFonts w:cs="Times New Roman"/>
              </w:rPr>
            </w:pPr>
            <w:r w:rsidRPr="002773E7">
              <w:rPr>
                <w:rFonts w:cs="Times New Roman"/>
              </w:rPr>
              <w:t>ɗ</w:t>
            </w:r>
          </w:p>
        </w:tc>
        <w:tc>
          <w:tcPr>
            <w:tcW w:w="1134" w:type="dxa"/>
          </w:tcPr>
          <w:p w14:paraId="5B9EA113" w14:textId="72C1C204" w:rsidR="00342F51" w:rsidRPr="002773E7" w:rsidRDefault="00875090" w:rsidP="00A51F03">
            <w:pPr>
              <w:keepNext/>
              <w:keepLines/>
              <w:rPr>
                <w:rFonts w:cs="Times New Roman"/>
              </w:rPr>
            </w:pPr>
            <w:r w:rsidRPr="00634A92">
              <w:rPr>
                <w:rFonts w:eastAsia="Times New Roman" w:cs="Times New Roman"/>
                <w:color w:val="000000"/>
                <w:szCs w:val="24"/>
                <w:lang w:val="fr-CA" w:eastAsia="fr-FR"/>
              </w:rPr>
              <w:t>ƴ</w:t>
            </w:r>
          </w:p>
        </w:tc>
        <w:tc>
          <w:tcPr>
            <w:tcW w:w="1490" w:type="dxa"/>
          </w:tcPr>
          <w:p w14:paraId="6F963236" w14:textId="77777777" w:rsidR="00342F51" w:rsidRPr="002773E7" w:rsidRDefault="00342F51" w:rsidP="00A51F03">
            <w:pPr>
              <w:keepNext/>
              <w:keepLines/>
              <w:rPr>
                <w:rFonts w:cs="Times New Roman"/>
              </w:rPr>
            </w:pPr>
            <w:r w:rsidRPr="002773E7">
              <w:rPr>
                <w:rFonts w:cs="Times New Roman"/>
              </w:rPr>
              <w:t>‘</w:t>
            </w:r>
          </w:p>
        </w:tc>
      </w:tr>
      <w:tr w:rsidR="00342F51" w:rsidRPr="002773E7" w14:paraId="16EBC7C2" w14:textId="77777777" w:rsidTr="00C077EE">
        <w:trPr>
          <w:cantSplit/>
        </w:trPr>
        <w:tc>
          <w:tcPr>
            <w:tcW w:w="3475" w:type="dxa"/>
            <w:gridSpan w:val="2"/>
            <w:vAlign w:val="center"/>
          </w:tcPr>
          <w:p w14:paraId="5FD4F585" w14:textId="77777777" w:rsidR="00342F51" w:rsidRPr="002773E7" w:rsidRDefault="00342F51" w:rsidP="00A51F03">
            <w:pPr>
              <w:keepNext/>
              <w:keepLines/>
              <w:rPr>
                <w:rFonts w:cs="Times New Roman"/>
              </w:rPr>
            </w:pPr>
            <w:r w:rsidRPr="002773E7">
              <w:rPr>
                <w:rFonts w:cs="Times New Roman"/>
              </w:rPr>
              <w:t>Latérales</w:t>
            </w:r>
          </w:p>
        </w:tc>
        <w:tc>
          <w:tcPr>
            <w:tcW w:w="5103" w:type="dxa"/>
            <w:gridSpan w:val="4"/>
          </w:tcPr>
          <w:p w14:paraId="07DBD0F4" w14:textId="6E557F0A" w:rsidR="00342F51" w:rsidRPr="002773E7" w:rsidRDefault="00875090" w:rsidP="00A51F03">
            <w:pPr>
              <w:keepNext/>
              <w:keepLines/>
              <w:rPr>
                <w:rFonts w:cs="Times New Roman"/>
              </w:rPr>
            </w:pPr>
            <w:r>
              <w:rPr>
                <w:rFonts w:cs="Times New Roman"/>
              </w:rPr>
              <w:t>l</w:t>
            </w:r>
          </w:p>
        </w:tc>
      </w:tr>
    </w:tbl>
    <w:p w14:paraId="6E5B09E8" w14:textId="77777777" w:rsidR="00342F51" w:rsidRPr="002773E7" w:rsidRDefault="00342F51" w:rsidP="00091890">
      <w:pPr>
        <w:pStyle w:val="Titre31"/>
      </w:pPr>
      <w:bookmarkStart w:id="30" w:name="_Toc432642256"/>
      <w:bookmarkStart w:id="31" w:name="_Toc438265221"/>
      <w:r w:rsidRPr="002773E7">
        <w:t>Les lettres communes au fulfulde et au français</w:t>
      </w:r>
      <w:bookmarkEnd w:id="30"/>
      <w:bookmarkEnd w:id="31"/>
    </w:p>
    <w:p w14:paraId="3597FE78"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Certaines lettres de l’alphabet fulfulde se lisent de la même façon, aussi bien en fulfulde qu’en français. Il s’agit des lettres suivantes :</w:t>
      </w:r>
    </w:p>
    <w:p w14:paraId="230A1EBB" w14:textId="77777777" w:rsidR="00342F51" w:rsidRPr="002773E7" w:rsidRDefault="00342F51" w:rsidP="00A51F03">
      <w:pPr>
        <w:pStyle w:val="Corpsdetexte2"/>
        <w:spacing w:before="100" w:beforeAutospacing="1" w:after="120" w:line="240" w:lineRule="auto"/>
        <w:rPr>
          <w:rFonts w:cs="Times New Roman"/>
          <w:sz w:val="24"/>
          <w:szCs w:val="24"/>
        </w:rPr>
      </w:pPr>
    </w:p>
    <w:p w14:paraId="5649BD4E" w14:textId="77777777" w:rsidR="00BC5E87" w:rsidRPr="002773E7" w:rsidRDefault="00BC5E87" w:rsidP="00A51F03">
      <w:pPr>
        <w:pStyle w:val="Lgende"/>
      </w:pPr>
      <w:bookmarkStart w:id="32" w:name="_Toc433506377"/>
      <w:r w:rsidRPr="002773E7">
        <w:t xml:space="preserve">Tableau </w:t>
      </w:r>
      <w:r w:rsidR="00835131">
        <w:fldChar w:fldCharType="begin"/>
      </w:r>
      <w:r w:rsidR="00835131">
        <w:instrText xml:space="preserve"> SEQ Tableau \* ARABIC </w:instrText>
      </w:r>
      <w:r w:rsidR="00835131">
        <w:fldChar w:fldCharType="separate"/>
      </w:r>
      <w:r w:rsidR="00AD71C1">
        <w:rPr>
          <w:noProof/>
        </w:rPr>
        <w:t>4</w:t>
      </w:r>
      <w:r w:rsidR="00835131">
        <w:rPr>
          <w:noProof/>
        </w:rPr>
        <w:fldChar w:fldCharType="end"/>
      </w:r>
      <w:r w:rsidRPr="002773E7">
        <w:t>: les lettres communes au fulfulde et au français</w:t>
      </w:r>
      <w:bookmarkEnd w:id="3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
        <w:gridCol w:w="637"/>
        <w:gridCol w:w="637"/>
        <w:gridCol w:w="637"/>
        <w:gridCol w:w="637"/>
        <w:gridCol w:w="638"/>
        <w:gridCol w:w="638"/>
        <w:gridCol w:w="638"/>
        <w:gridCol w:w="638"/>
        <w:gridCol w:w="638"/>
        <w:gridCol w:w="638"/>
        <w:gridCol w:w="638"/>
        <w:gridCol w:w="638"/>
        <w:gridCol w:w="638"/>
      </w:tblGrid>
      <w:tr w:rsidR="00342F51" w:rsidRPr="002773E7" w14:paraId="2F395C70" w14:textId="77777777" w:rsidTr="00C077EE">
        <w:tc>
          <w:tcPr>
            <w:tcW w:w="529" w:type="dxa"/>
          </w:tcPr>
          <w:p w14:paraId="65F03D37"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a</w:t>
            </w:r>
          </w:p>
        </w:tc>
        <w:tc>
          <w:tcPr>
            <w:tcW w:w="637" w:type="dxa"/>
          </w:tcPr>
          <w:p w14:paraId="4C6945B0"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b</w:t>
            </w:r>
          </w:p>
        </w:tc>
        <w:tc>
          <w:tcPr>
            <w:tcW w:w="637" w:type="dxa"/>
          </w:tcPr>
          <w:p w14:paraId="7DA3618D" w14:textId="16402827" w:rsidR="00342F51" w:rsidRPr="002773E7" w:rsidRDefault="00875090" w:rsidP="00A51F03">
            <w:pPr>
              <w:pStyle w:val="Corpsdetexte2"/>
              <w:spacing w:before="100" w:beforeAutospacing="1" w:after="120" w:line="240" w:lineRule="auto"/>
              <w:rPr>
                <w:rFonts w:cs="Times New Roman"/>
                <w:sz w:val="24"/>
                <w:szCs w:val="24"/>
              </w:rPr>
            </w:pPr>
            <w:r>
              <w:rPr>
                <w:rFonts w:cs="Times New Roman"/>
                <w:sz w:val="24"/>
                <w:szCs w:val="24"/>
              </w:rPr>
              <w:t>d</w:t>
            </w:r>
          </w:p>
        </w:tc>
        <w:tc>
          <w:tcPr>
            <w:tcW w:w="637" w:type="dxa"/>
          </w:tcPr>
          <w:p w14:paraId="7FE25EA5"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e</w:t>
            </w:r>
          </w:p>
        </w:tc>
        <w:tc>
          <w:tcPr>
            <w:tcW w:w="637" w:type="dxa"/>
          </w:tcPr>
          <w:p w14:paraId="2A55ED08"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f</w:t>
            </w:r>
          </w:p>
        </w:tc>
        <w:tc>
          <w:tcPr>
            <w:tcW w:w="638" w:type="dxa"/>
          </w:tcPr>
          <w:p w14:paraId="3D7326F2" w14:textId="2F8517BF"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G</w:t>
            </w:r>
          </w:p>
        </w:tc>
        <w:tc>
          <w:tcPr>
            <w:tcW w:w="638" w:type="dxa"/>
          </w:tcPr>
          <w:p w14:paraId="05A9DFFE" w14:textId="3C89B694" w:rsidR="00342F51" w:rsidRPr="002773E7" w:rsidRDefault="00C83A89" w:rsidP="00A51F03">
            <w:pPr>
              <w:pStyle w:val="Corpsdetexte2"/>
              <w:spacing w:before="100" w:beforeAutospacing="1" w:after="120" w:line="240" w:lineRule="auto"/>
              <w:rPr>
                <w:rFonts w:cs="Times New Roman"/>
                <w:sz w:val="24"/>
                <w:szCs w:val="24"/>
              </w:rPr>
            </w:pPr>
            <w:r w:rsidRPr="002773E7">
              <w:rPr>
                <w:rFonts w:cs="Times New Roman"/>
                <w:sz w:val="24"/>
                <w:szCs w:val="24"/>
              </w:rPr>
              <w:t>H</w:t>
            </w:r>
          </w:p>
        </w:tc>
        <w:tc>
          <w:tcPr>
            <w:tcW w:w="638" w:type="dxa"/>
          </w:tcPr>
          <w:p w14:paraId="6102D116" w14:textId="5EDE98F3" w:rsidR="00342F51" w:rsidRPr="002773E7" w:rsidRDefault="00875090" w:rsidP="00A51F03">
            <w:pPr>
              <w:pStyle w:val="Corpsdetexte2"/>
              <w:spacing w:before="100" w:beforeAutospacing="1" w:after="120" w:line="240" w:lineRule="auto"/>
              <w:rPr>
                <w:rFonts w:cs="Times New Roman"/>
                <w:sz w:val="24"/>
                <w:szCs w:val="24"/>
              </w:rPr>
            </w:pPr>
            <w:r>
              <w:rPr>
                <w:rFonts w:cs="Times New Roman"/>
                <w:sz w:val="24"/>
                <w:szCs w:val="24"/>
              </w:rPr>
              <w:t>i</w:t>
            </w:r>
          </w:p>
        </w:tc>
        <w:tc>
          <w:tcPr>
            <w:tcW w:w="638" w:type="dxa"/>
          </w:tcPr>
          <w:p w14:paraId="441C3393"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k</w:t>
            </w:r>
          </w:p>
        </w:tc>
        <w:tc>
          <w:tcPr>
            <w:tcW w:w="638" w:type="dxa"/>
          </w:tcPr>
          <w:p w14:paraId="08F36E8A"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l</w:t>
            </w:r>
          </w:p>
        </w:tc>
        <w:tc>
          <w:tcPr>
            <w:tcW w:w="638" w:type="dxa"/>
          </w:tcPr>
          <w:p w14:paraId="7DE45954"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m</w:t>
            </w:r>
          </w:p>
        </w:tc>
        <w:tc>
          <w:tcPr>
            <w:tcW w:w="638" w:type="dxa"/>
          </w:tcPr>
          <w:p w14:paraId="3C43EA5F"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n</w:t>
            </w:r>
          </w:p>
        </w:tc>
        <w:tc>
          <w:tcPr>
            <w:tcW w:w="638" w:type="dxa"/>
          </w:tcPr>
          <w:p w14:paraId="148305EC" w14:textId="087F2BE4" w:rsidR="00342F51" w:rsidRPr="002773E7" w:rsidRDefault="00875090" w:rsidP="00A51F03">
            <w:pPr>
              <w:pStyle w:val="Corpsdetexte2"/>
              <w:spacing w:before="100" w:beforeAutospacing="1" w:after="120" w:line="240" w:lineRule="auto"/>
              <w:rPr>
                <w:rFonts w:cs="Times New Roman"/>
                <w:sz w:val="24"/>
                <w:szCs w:val="24"/>
              </w:rPr>
            </w:pPr>
            <w:r>
              <w:rPr>
                <w:rFonts w:cs="Times New Roman"/>
                <w:sz w:val="24"/>
                <w:szCs w:val="24"/>
              </w:rPr>
              <w:t>o</w:t>
            </w:r>
          </w:p>
        </w:tc>
        <w:tc>
          <w:tcPr>
            <w:tcW w:w="638" w:type="dxa"/>
          </w:tcPr>
          <w:p w14:paraId="0186E62F"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p</w:t>
            </w:r>
          </w:p>
        </w:tc>
      </w:tr>
      <w:tr w:rsidR="00342F51" w:rsidRPr="002773E7" w14:paraId="14DD7739" w14:textId="77777777" w:rsidTr="00C077EE">
        <w:tc>
          <w:tcPr>
            <w:tcW w:w="529" w:type="dxa"/>
          </w:tcPr>
          <w:p w14:paraId="469BF37A"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r</w:t>
            </w:r>
          </w:p>
        </w:tc>
        <w:tc>
          <w:tcPr>
            <w:tcW w:w="637" w:type="dxa"/>
          </w:tcPr>
          <w:p w14:paraId="67D87CE7"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s</w:t>
            </w:r>
          </w:p>
        </w:tc>
        <w:tc>
          <w:tcPr>
            <w:tcW w:w="637" w:type="dxa"/>
          </w:tcPr>
          <w:p w14:paraId="773C8986" w14:textId="146B8259" w:rsidR="00342F51" w:rsidRPr="002773E7" w:rsidRDefault="00875090" w:rsidP="00A51F03">
            <w:pPr>
              <w:pStyle w:val="Corpsdetexte2"/>
              <w:spacing w:before="100" w:beforeAutospacing="1" w:after="120" w:line="240" w:lineRule="auto"/>
              <w:rPr>
                <w:rFonts w:cs="Times New Roman"/>
                <w:sz w:val="24"/>
                <w:szCs w:val="24"/>
              </w:rPr>
            </w:pPr>
            <w:r>
              <w:rPr>
                <w:rFonts w:cs="Times New Roman"/>
                <w:sz w:val="24"/>
                <w:szCs w:val="24"/>
              </w:rPr>
              <w:t>t</w:t>
            </w:r>
          </w:p>
        </w:tc>
        <w:tc>
          <w:tcPr>
            <w:tcW w:w="637" w:type="dxa"/>
          </w:tcPr>
          <w:p w14:paraId="6874D130"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w</w:t>
            </w:r>
          </w:p>
        </w:tc>
        <w:tc>
          <w:tcPr>
            <w:tcW w:w="637" w:type="dxa"/>
          </w:tcPr>
          <w:p w14:paraId="648A13D9"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y</w:t>
            </w:r>
          </w:p>
        </w:tc>
        <w:tc>
          <w:tcPr>
            <w:tcW w:w="638" w:type="dxa"/>
          </w:tcPr>
          <w:p w14:paraId="20285DE0"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47A61F62"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4B0ED79B"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13722975"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1DAD204F"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15BD3006"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15E807EF"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018526AF"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38" w:type="dxa"/>
          </w:tcPr>
          <w:p w14:paraId="6C29A64B" w14:textId="77777777" w:rsidR="00342F51" w:rsidRPr="002773E7" w:rsidRDefault="00342F51" w:rsidP="00A51F03">
            <w:pPr>
              <w:pStyle w:val="Corpsdetexte2"/>
              <w:spacing w:before="100" w:beforeAutospacing="1" w:after="120" w:line="240" w:lineRule="auto"/>
              <w:rPr>
                <w:rFonts w:cs="Times New Roman"/>
                <w:sz w:val="24"/>
                <w:szCs w:val="24"/>
              </w:rPr>
            </w:pPr>
          </w:p>
        </w:tc>
      </w:tr>
    </w:tbl>
    <w:p w14:paraId="0F337AFC" w14:textId="5286836F" w:rsidR="009F38C8" w:rsidRPr="002773E7" w:rsidRDefault="009F38C8" w:rsidP="0081736B">
      <w:r w:rsidRPr="002773E7">
        <w:t xml:space="preserve">Par contre il est des lettres qui sont communes aux deux langues, leur prononciation reste la même en fulfulde quel que soit le contexte. Mais en français, leur prononciation varie en fonction du contexte. Ce qui crée une différence phonique entre les deux langues. Ce sont les lettres : c, e, g, h, j, s, </w:t>
      </w:r>
      <w:r w:rsidR="00E02D76" w:rsidRPr="002773E7">
        <w:t>u, y</w:t>
      </w:r>
      <w:r w:rsidRPr="002773E7">
        <w:t>.</w:t>
      </w:r>
    </w:p>
    <w:p w14:paraId="4501CEA4" w14:textId="011F2A8F" w:rsidR="00342F51" w:rsidRPr="002773E7" w:rsidRDefault="009F38C8" w:rsidP="0081736B">
      <w:r w:rsidRPr="002773E7">
        <w:t>En dehors de la dernière lettre (y), la prononciation des autres en fulfulde est conforme à celle de l’API. En plus de cela, certaines sont souvent doublées. En fulfulde, « les lettres doubles se prononcent dur quand il s’agit de consonnes et longues pour les voyelles »</w:t>
      </w:r>
      <w:r w:rsidR="008A692F">
        <w:t xml:space="preserve"> </w:t>
      </w:r>
      <w:r w:rsidR="008A692F">
        <w:fldChar w:fldCharType="begin"/>
      </w:r>
      <w:r w:rsidR="008A692F">
        <w:instrText xml:space="preserve"> ADDIN ZOTERO_ITEM CSL_CITATION {"citationID":"26tfksf8kb","properties":{"formattedCitation":"(Maiga et al., 2009b, p. 7)","plainCitation":"(Maiga et al., 2009b, p. 7)"},"citationItems":[{"id":483,"uris":["http://zotero.org/users/1417200/items/ZUV8VC2M"],"uri":["http://zotero.org/users/1417200/items/ZUV8VC2M"],"itemData":{"id":483,"type":"article-journal","title":"bigrammaire fulfulde/pulaar-français; l'alphabet et les sons de la langue française","page":"15","author":[{"family":"Maiga","given":"Amidou"},{"family":"Diallo","given":"Issa"},{"family":"Diallo","given":"Saliou Mamadou"},{"family":"Gnalibouly","given":"Bouréima"},{"family":"Wane","given":"Mohammedoune"},{"family":"Calvet","given":"Louis-Jean"},{"family":"Daff","given":"Moussa"}],"issued":{"date-parts":[["2009"]]}},"locator":"7"}],"schema":"https://github.com/citation-style-language/schema/raw/master/csl-citation.json"} </w:instrText>
      </w:r>
      <w:r w:rsidR="008A692F">
        <w:fldChar w:fldCharType="separate"/>
      </w:r>
      <w:r w:rsidR="008A692F" w:rsidRPr="008A692F">
        <w:t>(Maiga et al., 2009b, p. 7)</w:t>
      </w:r>
      <w:r w:rsidR="008A692F">
        <w:fldChar w:fldCharType="end"/>
      </w:r>
      <w:r w:rsidRPr="002773E7">
        <w:t>.</w:t>
      </w:r>
    </w:p>
    <w:p w14:paraId="71615326" w14:textId="77777777" w:rsidR="00BC5E87" w:rsidRPr="002773E7" w:rsidRDefault="00BC5E87" w:rsidP="00A51F03">
      <w:pPr>
        <w:pStyle w:val="Lgende"/>
      </w:pPr>
      <w:bookmarkStart w:id="33" w:name="_Toc433506378"/>
      <w:r w:rsidRPr="002773E7">
        <w:t xml:space="preserve">Tableau </w:t>
      </w:r>
      <w:r w:rsidR="00835131">
        <w:fldChar w:fldCharType="begin"/>
      </w:r>
      <w:r w:rsidR="00835131">
        <w:instrText xml:space="preserve"> SEQ Tableau \* ARABIC </w:instrText>
      </w:r>
      <w:r w:rsidR="00835131">
        <w:fldChar w:fldCharType="separate"/>
      </w:r>
      <w:r w:rsidR="00AD71C1">
        <w:rPr>
          <w:noProof/>
        </w:rPr>
        <w:t>5</w:t>
      </w:r>
      <w:r w:rsidR="00835131">
        <w:rPr>
          <w:noProof/>
        </w:rPr>
        <w:fldChar w:fldCharType="end"/>
      </w:r>
      <w:r w:rsidRPr="002773E7">
        <w:t>: exemple de lettres doublées</w:t>
      </w:r>
      <w:bookmarkEnd w:id="33"/>
    </w:p>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169"/>
        <w:gridCol w:w="1531"/>
      </w:tblGrid>
      <w:tr w:rsidR="00342F51" w:rsidRPr="002773E7" w14:paraId="6DAD118A" w14:textId="77777777" w:rsidTr="00C077EE">
        <w:tc>
          <w:tcPr>
            <w:tcW w:w="720" w:type="dxa"/>
            <w:tcBorders>
              <w:bottom w:val="nil"/>
            </w:tcBorders>
          </w:tcPr>
          <w:p w14:paraId="3DBFD663" w14:textId="77777777" w:rsidR="00342F51" w:rsidRPr="002773E7" w:rsidRDefault="00342F51" w:rsidP="00A51F03">
            <w:pPr>
              <w:pStyle w:val="Corpsdetexte2"/>
              <w:spacing w:before="100" w:beforeAutospacing="1" w:after="120" w:line="240" w:lineRule="auto"/>
              <w:rPr>
                <w:rFonts w:cs="Times New Roman"/>
                <w:b/>
                <w:sz w:val="24"/>
                <w:szCs w:val="24"/>
              </w:rPr>
            </w:pPr>
            <w:r w:rsidRPr="002773E7">
              <w:rPr>
                <w:rFonts w:cs="Times New Roman"/>
                <w:b/>
                <w:sz w:val="24"/>
                <w:szCs w:val="24"/>
              </w:rPr>
              <w:t>c</w:t>
            </w:r>
          </w:p>
        </w:tc>
        <w:tc>
          <w:tcPr>
            <w:tcW w:w="1169" w:type="dxa"/>
          </w:tcPr>
          <w:p w14:paraId="039057EE"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531" w:type="dxa"/>
          </w:tcPr>
          <w:p w14:paraId="5389EF45" w14:textId="77777777" w:rsidR="00342F51" w:rsidRPr="002773E7" w:rsidRDefault="00342F51" w:rsidP="00A51F03">
            <w:pPr>
              <w:pStyle w:val="Corpsdetexte2"/>
              <w:spacing w:before="100" w:beforeAutospacing="1" w:after="120" w:line="240" w:lineRule="auto"/>
              <w:rPr>
                <w:rFonts w:cs="Times New Roman"/>
                <w:sz w:val="24"/>
                <w:szCs w:val="24"/>
              </w:rPr>
            </w:pPr>
          </w:p>
        </w:tc>
      </w:tr>
      <w:tr w:rsidR="00342F51" w:rsidRPr="002773E7" w14:paraId="2E7FF443" w14:textId="77777777" w:rsidTr="00C077EE">
        <w:tc>
          <w:tcPr>
            <w:tcW w:w="720" w:type="dxa"/>
            <w:tcBorders>
              <w:top w:val="nil"/>
              <w:bottom w:val="nil"/>
            </w:tcBorders>
          </w:tcPr>
          <w:p w14:paraId="2386D56B"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06B62E22" w14:textId="56C27E5A"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C</w:t>
            </w:r>
            <w:r w:rsidR="00342F51" w:rsidRPr="002773E7">
              <w:rPr>
                <w:rFonts w:cs="Times New Roman"/>
                <w:sz w:val="24"/>
                <w:szCs w:val="24"/>
              </w:rPr>
              <w:t>ofal</w:t>
            </w:r>
          </w:p>
        </w:tc>
        <w:tc>
          <w:tcPr>
            <w:tcW w:w="1531" w:type="dxa"/>
          </w:tcPr>
          <w:p w14:paraId="1614940A"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Poule</w:t>
            </w:r>
          </w:p>
        </w:tc>
      </w:tr>
      <w:tr w:rsidR="00342F51" w:rsidRPr="002773E7" w14:paraId="28DC3868" w14:textId="77777777" w:rsidTr="00C077EE">
        <w:tc>
          <w:tcPr>
            <w:tcW w:w="720" w:type="dxa"/>
            <w:tcBorders>
              <w:top w:val="nil"/>
              <w:bottom w:val="nil"/>
            </w:tcBorders>
          </w:tcPr>
          <w:p w14:paraId="7DCA83C1"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5D2D8603" w14:textId="1539F98C"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L</w:t>
            </w:r>
            <w:r w:rsidR="00342F51" w:rsidRPr="002773E7">
              <w:rPr>
                <w:rFonts w:cs="Times New Roman"/>
                <w:sz w:val="24"/>
                <w:szCs w:val="24"/>
              </w:rPr>
              <w:t>accol</w:t>
            </w:r>
          </w:p>
        </w:tc>
        <w:tc>
          <w:tcPr>
            <w:tcW w:w="1531" w:type="dxa"/>
          </w:tcPr>
          <w:p w14:paraId="367B0785"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Queue</w:t>
            </w:r>
          </w:p>
        </w:tc>
      </w:tr>
      <w:tr w:rsidR="00342F51" w:rsidRPr="002773E7" w14:paraId="1C5CF3A0" w14:textId="77777777" w:rsidTr="00C077EE">
        <w:tc>
          <w:tcPr>
            <w:tcW w:w="720" w:type="dxa"/>
            <w:tcBorders>
              <w:top w:val="nil"/>
              <w:bottom w:val="single" w:sz="4" w:space="0" w:color="auto"/>
            </w:tcBorders>
          </w:tcPr>
          <w:p w14:paraId="236CC560"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1EDCB451" w14:textId="351EA4EE"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C</w:t>
            </w:r>
            <w:r w:rsidR="00342F51" w:rsidRPr="002773E7">
              <w:rPr>
                <w:rFonts w:cs="Times New Roman"/>
                <w:sz w:val="24"/>
                <w:szCs w:val="24"/>
              </w:rPr>
              <w:t>ellal</w:t>
            </w:r>
          </w:p>
        </w:tc>
        <w:tc>
          <w:tcPr>
            <w:tcW w:w="1531" w:type="dxa"/>
          </w:tcPr>
          <w:p w14:paraId="13FE42FF"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Santé</w:t>
            </w:r>
          </w:p>
        </w:tc>
      </w:tr>
      <w:tr w:rsidR="00342F51" w:rsidRPr="002773E7" w14:paraId="4E205AC1" w14:textId="77777777" w:rsidTr="00C077EE">
        <w:tc>
          <w:tcPr>
            <w:tcW w:w="720" w:type="dxa"/>
            <w:tcBorders>
              <w:bottom w:val="nil"/>
            </w:tcBorders>
          </w:tcPr>
          <w:p w14:paraId="34FB0370" w14:textId="77777777" w:rsidR="00342F51" w:rsidRPr="002773E7" w:rsidRDefault="00342F51" w:rsidP="00A51F03">
            <w:pPr>
              <w:pStyle w:val="Corpsdetexte2"/>
              <w:spacing w:before="100" w:beforeAutospacing="1" w:after="120" w:line="240" w:lineRule="auto"/>
              <w:rPr>
                <w:rFonts w:cs="Times New Roman"/>
                <w:b/>
                <w:sz w:val="24"/>
                <w:szCs w:val="24"/>
              </w:rPr>
            </w:pPr>
            <w:r w:rsidRPr="002773E7">
              <w:rPr>
                <w:rFonts w:cs="Times New Roman"/>
                <w:b/>
                <w:sz w:val="24"/>
                <w:szCs w:val="24"/>
              </w:rPr>
              <w:t>j</w:t>
            </w:r>
          </w:p>
        </w:tc>
        <w:tc>
          <w:tcPr>
            <w:tcW w:w="1169" w:type="dxa"/>
          </w:tcPr>
          <w:p w14:paraId="1CBFB003"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531" w:type="dxa"/>
          </w:tcPr>
          <w:p w14:paraId="00D03225" w14:textId="77777777" w:rsidR="00342F51" w:rsidRPr="002773E7" w:rsidRDefault="00342F51" w:rsidP="00A51F03">
            <w:pPr>
              <w:pStyle w:val="Corpsdetexte2"/>
              <w:spacing w:before="100" w:beforeAutospacing="1" w:after="120" w:line="240" w:lineRule="auto"/>
              <w:rPr>
                <w:rFonts w:cs="Times New Roman"/>
                <w:sz w:val="24"/>
                <w:szCs w:val="24"/>
              </w:rPr>
            </w:pPr>
          </w:p>
        </w:tc>
      </w:tr>
      <w:tr w:rsidR="00342F51" w:rsidRPr="002773E7" w14:paraId="1136CC16" w14:textId="77777777" w:rsidTr="00C077EE">
        <w:tc>
          <w:tcPr>
            <w:tcW w:w="720" w:type="dxa"/>
            <w:tcBorders>
              <w:top w:val="nil"/>
              <w:bottom w:val="nil"/>
            </w:tcBorders>
          </w:tcPr>
          <w:p w14:paraId="4A46897D"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0F154A84" w14:textId="6087073A"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J</w:t>
            </w:r>
            <w:r w:rsidR="00342F51" w:rsidRPr="002773E7">
              <w:rPr>
                <w:rFonts w:cs="Times New Roman"/>
                <w:sz w:val="24"/>
                <w:szCs w:val="24"/>
              </w:rPr>
              <w:t>emma</w:t>
            </w:r>
          </w:p>
        </w:tc>
        <w:tc>
          <w:tcPr>
            <w:tcW w:w="1531" w:type="dxa"/>
          </w:tcPr>
          <w:p w14:paraId="3ED87615"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Nuit</w:t>
            </w:r>
          </w:p>
        </w:tc>
      </w:tr>
      <w:tr w:rsidR="00342F51" w:rsidRPr="002773E7" w14:paraId="6A7A17EE" w14:textId="77777777" w:rsidTr="00C077EE">
        <w:tc>
          <w:tcPr>
            <w:tcW w:w="720" w:type="dxa"/>
            <w:tcBorders>
              <w:top w:val="nil"/>
              <w:bottom w:val="nil"/>
            </w:tcBorders>
          </w:tcPr>
          <w:p w14:paraId="7E403444"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00221177" w14:textId="5B90F091"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J</w:t>
            </w:r>
            <w:r w:rsidR="00342F51" w:rsidRPr="002773E7">
              <w:rPr>
                <w:rFonts w:cs="Times New Roman"/>
                <w:sz w:val="24"/>
                <w:szCs w:val="24"/>
              </w:rPr>
              <w:t>eegom</w:t>
            </w:r>
          </w:p>
        </w:tc>
        <w:tc>
          <w:tcPr>
            <w:tcW w:w="1531" w:type="dxa"/>
          </w:tcPr>
          <w:p w14:paraId="36049FFA"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Six</w:t>
            </w:r>
          </w:p>
        </w:tc>
      </w:tr>
      <w:tr w:rsidR="00342F51" w:rsidRPr="002773E7" w14:paraId="409375A2" w14:textId="77777777" w:rsidTr="00C077EE">
        <w:tc>
          <w:tcPr>
            <w:tcW w:w="720" w:type="dxa"/>
            <w:tcBorders>
              <w:top w:val="nil"/>
              <w:bottom w:val="single" w:sz="4" w:space="0" w:color="auto"/>
            </w:tcBorders>
          </w:tcPr>
          <w:p w14:paraId="68F4F314"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181E3C81" w14:textId="135C1750"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S</w:t>
            </w:r>
            <w:r w:rsidR="00342F51" w:rsidRPr="002773E7">
              <w:rPr>
                <w:rFonts w:cs="Times New Roman"/>
                <w:sz w:val="24"/>
                <w:szCs w:val="24"/>
              </w:rPr>
              <w:t>aajo</w:t>
            </w:r>
          </w:p>
        </w:tc>
        <w:tc>
          <w:tcPr>
            <w:tcW w:w="1531" w:type="dxa"/>
          </w:tcPr>
          <w:p w14:paraId="5B03EC77"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Prénom</w:t>
            </w:r>
          </w:p>
        </w:tc>
      </w:tr>
      <w:tr w:rsidR="00342F51" w:rsidRPr="002773E7" w14:paraId="6A9F5529" w14:textId="77777777" w:rsidTr="00C077EE">
        <w:tc>
          <w:tcPr>
            <w:tcW w:w="720" w:type="dxa"/>
            <w:tcBorders>
              <w:bottom w:val="nil"/>
            </w:tcBorders>
          </w:tcPr>
          <w:p w14:paraId="7414B0F9" w14:textId="77777777" w:rsidR="00342F51" w:rsidRPr="002773E7" w:rsidRDefault="00342F51" w:rsidP="00A51F03">
            <w:pPr>
              <w:pStyle w:val="Corpsdetexte2"/>
              <w:spacing w:before="100" w:beforeAutospacing="1" w:after="120" w:line="240" w:lineRule="auto"/>
              <w:rPr>
                <w:rFonts w:cs="Times New Roman"/>
                <w:b/>
                <w:sz w:val="24"/>
                <w:szCs w:val="24"/>
              </w:rPr>
            </w:pPr>
            <w:r w:rsidRPr="002773E7">
              <w:rPr>
                <w:rFonts w:cs="Times New Roman"/>
                <w:b/>
                <w:sz w:val="24"/>
                <w:szCs w:val="24"/>
              </w:rPr>
              <w:t>u</w:t>
            </w:r>
          </w:p>
        </w:tc>
        <w:tc>
          <w:tcPr>
            <w:tcW w:w="1169" w:type="dxa"/>
          </w:tcPr>
          <w:p w14:paraId="58D63A97"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531" w:type="dxa"/>
          </w:tcPr>
          <w:p w14:paraId="2D928FB1" w14:textId="77777777" w:rsidR="00342F51" w:rsidRPr="002773E7" w:rsidRDefault="00342F51" w:rsidP="00A51F03">
            <w:pPr>
              <w:pStyle w:val="Corpsdetexte2"/>
              <w:spacing w:before="100" w:beforeAutospacing="1" w:after="120" w:line="240" w:lineRule="auto"/>
              <w:rPr>
                <w:rFonts w:cs="Times New Roman"/>
                <w:sz w:val="24"/>
                <w:szCs w:val="24"/>
              </w:rPr>
            </w:pPr>
          </w:p>
        </w:tc>
      </w:tr>
      <w:tr w:rsidR="00342F51" w:rsidRPr="002773E7" w14:paraId="5051620D" w14:textId="77777777" w:rsidTr="00C077EE">
        <w:tc>
          <w:tcPr>
            <w:tcW w:w="720" w:type="dxa"/>
            <w:tcBorders>
              <w:top w:val="nil"/>
              <w:bottom w:val="nil"/>
            </w:tcBorders>
          </w:tcPr>
          <w:p w14:paraId="7D92FA41"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0A979331" w14:textId="75C4C756"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D</w:t>
            </w:r>
            <w:r w:rsidR="00342F51" w:rsidRPr="002773E7">
              <w:rPr>
                <w:rFonts w:cs="Times New Roman"/>
                <w:sz w:val="24"/>
                <w:szCs w:val="24"/>
              </w:rPr>
              <w:t>umo</w:t>
            </w:r>
          </w:p>
        </w:tc>
        <w:tc>
          <w:tcPr>
            <w:tcW w:w="1531" w:type="dxa"/>
          </w:tcPr>
          <w:p w14:paraId="73F670C6"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Son</w:t>
            </w:r>
          </w:p>
        </w:tc>
      </w:tr>
      <w:tr w:rsidR="00342F51" w:rsidRPr="002773E7" w14:paraId="464D4B03" w14:textId="77777777" w:rsidTr="00C077EE">
        <w:tc>
          <w:tcPr>
            <w:tcW w:w="720" w:type="dxa"/>
            <w:tcBorders>
              <w:top w:val="nil"/>
              <w:bottom w:val="nil"/>
            </w:tcBorders>
          </w:tcPr>
          <w:p w14:paraId="5D2B6BF4"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65D96AAC" w14:textId="031597FE"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L</w:t>
            </w:r>
            <w:r w:rsidR="00342F51" w:rsidRPr="002773E7">
              <w:rPr>
                <w:rFonts w:cs="Times New Roman"/>
                <w:sz w:val="24"/>
                <w:szCs w:val="24"/>
              </w:rPr>
              <w:t>uumo</w:t>
            </w:r>
          </w:p>
        </w:tc>
        <w:tc>
          <w:tcPr>
            <w:tcW w:w="1531" w:type="dxa"/>
          </w:tcPr>
          <w:p w14:paraId="60DE2C10"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 xml:space="preserve">Marché </w:t>
            </w:r>
          </w:p>
        </w:tc>
      </w:tr>
      <w:tr w:rsidR="00342F51" w:rsidRPr="002773E7" w14:paraId="578EA9AE" w14:textId="77777777" w:rsidTr="00C077EE">
        <w:tc>
          <w:tcPr>
            <w:tcW w:w="720" w:type="dxa"/>
            <w:tcBorders>
              <w:top w:val="nil"/>
            </w:tcBorders>
          </w:tcPr>
          <w:p w14:paraId="1E438CD5"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169" w:type="dxa"/>
          </w:tcPr>
          <w:p w14:paraId="207E7995" w14:textId="0A4025D5"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U</w:t>
            </w:r>
            <w:r w:rsidR="00342F51" w:rsidRPr="002773E7">
              <w:rPr>
                <w:rFonts w:cs="Times New Roman"/>
                <w:sz w:val="24"/>
                <w:szCs w:val="24"/>
              </w:rPr>
              <w:t>nude</w:t>
            </w:r>
          </w:p>
        </w:tc>
        <w:tc>
          <w:tcPr>
            <w:tcW w:w="1531" w:type="dxa"/>
          </w:tcPr>
          <w:p w14:paraId="2F0B176E"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Piler</w:t>
            </w:r>
          </w:p>
        </w:tc>
      </w:tr>
    </w:tbl>
    <w:p w14:paraId="1710666F" w14:textId="77777777" w:rsidR="00342F51" w:rsidRPr="002773E7" w:rsidRDefault="00342F51" w:rsidP="00091890">
      <w:pPr>
        <w:pStyle w:val="Titre31"/>
      </w:pPr>
      <w:bookmarkStart w:id="34" w:name="_Toc432642257"/>
      <w:bookmarkStart w:id="35" w:name="_Toc438265222"/>
      <w:r w:rsidRPr="002773E7">
        <w:t>Les lettres spécifiques au fulfulde</w:t>
      </w:r>
      <w:bookmarkEnd w:id="34"/>
      <w:bookmarkEnd w:id="35"/>
    </w:p>
    <w:p w14:paraId="6B366B37" w14:textId="77777777" w:rsidR="00BC5E87" w:rsidRPr="002773E7" w:rsidRDefault="00BC5E87" w:rsidP="00A51F03">
      <w:pPr>
        <w:pStyle w:val="Lgende"/>
      </w:pPr>
      <w:bookmarkStart w:id="36" w:name="_Toc433506379"/>
      <w:r w:rsidRPr="002773E7">
        <w:t xml:space="preserve">Tableau </w:t>
      </w:r>
      <w:r w:rsidR="00835131">
        <w:fldChar w:fldCharType="begin"/>
      </w:r>
      <w:r w:rsidR="00835131">
        <w:instrText xml:space="preserve"> SEQ Tableau \* ARABIC </w:instrText>
      </w:r>
      <w:r w:rsidR="00835131">
        <w:fldChar w:fldCharType="separate"/>
      </w:r>
      <w:r w:rsidR="00AD71C1">
        <w:rPr>
          <w:noProof/>
        </w:rPr>
        <w:t>6</w:t>
      </w:r>
      <w:r w:rsidR="00835131">
        <w:rPr>
          <w:noProof/>
        </w:rPr>
        <w:fldChar w:fldCharType="end"/>
      </w:r>
      <w:r w:rsidRPr="002773E7">
        <w:t>: les lettres simple</w:t>
      </w:r>
      <w:r w:rsidR="008E6D52" w:rsidRPr="002773E7">
        <w:t>s spécifiques au fulfulde</w:t>
      </w:r>
      <w:bookmarkEnd w:id="36"/>
    </w:p>
    <w:tbl>
      <w:tblPr>
        <w:tblW w:w="8640"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1581"/>
        <w:gridCol w:w="1531"/>
        <w:gridCol w:w="462"/>
        <w:gridCol w:w="629"/>
        <w:gridCol w:w="2016"/>
        <w:gridCol w:w="1792"/>
      </w:tblGrid>
      <w:tr w:rsidR="00342F51" w:rsidRPr="002773E7" w14:paraId="2BBDFE5D" w14:textId="77777777" w:rsidTr="00BC5E87">
        <w:tc>
          <w:tcPr>
            <w:tcW w:w="629" w:type="dxa"/>
          </w:tcPr>
          <w:p w14:paraId="21BC1458" w14:textId="77777777" w:rsidR="00342F51" w:rsidRPr="002773E7" w:rsidRDefault="00342F51" w:rsidP="00A51F03">
            <w:pPr>
              <w:pStyle w:val="Corpsdetexte2"/>
              <w:spacing w:before="100" w:beforeAutospacing="1" w:after="120" w:line="240" w:lineRule="auto"/>
              <w:rPr>
                <w:rFonts w:eastAsia="MS Mincho" w:cs="Times New Roman"/>
                <w:b/>
                <w:sz w:val="24"/>
                <w:szCs w:val="24"/>
              </w:rPr>
            </w:pPr>
            <w:r w:rsidRPr="002773E7">
              <w:rPr>
                <w:rFonts w:eastAsia="MS Mincho" w:cs="Times New Roman"/>
                <w:b/>
                <w:sz w:val="24"/>
                <w:szCs w:val="24"/>
              </w:rPr>
              <w:t>ɓ</w:t>
            </w:r>
          </w:p>
        </w:tc>
        <w:tc>
          <w:tcPr>
            <w:tcW w:w="1581" w:type="dxa"/>
          </w:tcPr>
          <w:p w14:paraId="47653515"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531" w:type="dxa"/>
          </w:tcPr>
          <w:p w14:paraId="10B23A8D"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462" w:type="dxa"/>
            <w:tcBorders>
              <w:top w:val="nil"/>
              <w:bottom w:val="nil"/>
            </w:tcBorders>
          </w:tcPr>
          <w:p w14:paraId="207CF77C"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752F15BA" w14:textId="77777777" w:rsidR="00342F51" w:rsidRPr="002773E7" w:rsidRDefault="00342F51" w:rsidP="00A51F03">
            <w:pPr>
              <w:pStyle w:val="Corpsdetexte2"/>
              <w:spacing w:before="100" w:beforeAutospacing="1" w:after="120" w:line="240" w:lineRule="auto"/>
              <w:rPr>
                <w:rFonts w:cs="Times New Roman"/>
                <w:b/>
                <w:sz w:val="24"/>
                <w:szCs w:val="24"/>
                <w:lang w:eastAsia="ko-KR"/>
              </w:rPr>
            </w:pPr>
            <w:r w:rsidRPr="002773E7">
              <w:rPr>
                <w:rFonts w:cs="Times New Roman"/>
                <w:b/>
                <w:sz w:val="24"/>
                <w:szCs w:val="24"/>
                <w:lang w:eastAsia="ko-KR"/>
              </w:rPr>
              <w:t>ŋ</w:t>
            </w:r>
          </w:p>
        </w:tc>
        <w:tc>
          <w:tcPr>
            <w:tcW w:w="2016" w:type="dxa"/>
          </w:tcPr>
          <w:p w14:paraId="2A617DED"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ŋari</w:t>
            </w:r>
          </w:p>
        </w:tc>
        <w:tc>
          <w:tcPr>
            <w:tcW w:w="1792" w:type="dxa"/>
          </w:tcPr>
          <w:p w14:paraId="7928C296" w14:textId="0BAA27B2" w:rsidR="00342F51" w:rsidRPr="002773E7" w:rsidRDefault="00593B7D" w:rsidP="00A51F03">
            <w:pPr>
              <w:pStyle w:val="Corpsdetexte2"/>
              <w:spacing w:before="100" w:beforeAutospacing="1" w:after="120" w:line="240" w:lineRule="auto"/>
              <w:rPr>
                <w:rFonts w:cs="Times New Roman"/>
                <w:sz w:val="24"/>
                <w:szCs w:val="24"/>
              </w:rPr>
            </w:pPr>
            <w:r w:rsidRPr="002773E7">
              <w:rPr>
                <w:rFonts w:cs="Times New Roman"/>
                <w:sz w:val="24"/>
                <w:szCs w:val="24"/>
              </w:rPr>
              <w:t>B</w:t>
            </w:r>
            <w:r w:rsidR="00342F51" w:rsidRPr="002773E7">
              <w:rPr>
                <w:rFonts w:cs="Times New Roman"/>
                <w:sz w:val="24"/>
                <w:szCs w:val="24"/>
              </w:rPr>
              <w:t>eauté</w:t>
            </w:r>
          </w:p>
        </w:tc>
      </w:tr>
      <w:tr w:rsidR="00342F51" w:rsidRPr="002773E7" w14:paraId="1DA9A44B" w14:textId="77777777" w:rsidTr="00BC5E87">
        <w:tc>
          <w:tcPr>
            <w:tcW w:w="629" w:type="dxa"/>
          </w:tcPr>
          <w:p w14:paraId="32D3F1A7"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07EA7288"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eastAsia="MS Mincho" w:cs="Times New Roman"/>
                <w:sz w:val="24"/>
                <w:szCs w:val="24"/>
              </w:rPr>
              <w:t>ɓ</w:t>
            </w:r>
            <w:r w:rsidRPr="002773E7">
              <w:rPr>
                <w:rFonts w:cs="Times New Roman"/>
                <w:sz w:val="24"/>
                <w:szCs w:val="24"/>
              </w:rPr>
              <w:t>aleejo</w:t>
            </w:r>
          </w:p>
        </w:tc>
        <w:tc>
          <w:tcPr>
            <w:tcW w:w="1531" w:type="dxa"/>
          </w:tcPr>
          <w:p w14:paraId="48387D3C" w14:textId="1FCC7078"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N</w:t>
            </w:r>
            <w:r w:rsidR="00342F51" w:rsidRPr="002773E7">
              <w:rPr>
                <w:rFonts w:cs="Times New Roman"/>
                <w:sz w:val="24"/>
                <w:szCs w:val="24"/>
              </w:rPr>
              <w:t>oir</w:t>
            </w:r>
          </w:p>
        </w:tc>
        <w:tc>
          <w:tcPr>
            <w:tcW w:w="462" w:type="dxa"/>
            <w:tcBorders>
              <w:top w:val="nil"/>
              <w:bottom w:val="nil"/>
            </w:tcBorders>
          </w:tcPr>
          <w:p w14:paraId="3A29389F"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5A6DECB9"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2016" w:type="dxa"/>
          </w:tcPr>
          <w:p w14:paraId="461F618E"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ŋoŋude</w:t>
            </w:r>
          </w:p>
        </w:tc>
        <w:tc>
          <w:tcPr>
            <w:tcW w:w="1792" w:type="dxa"/>
          </w:tcPr>
          <w:p w14:paraId="3CEE5117"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avoir sommeil</w:t>
            </w:r>
          </w:p>
        </w:tc>
      </w:tr>
      <w:tr w:rsidR="00342F51" w:rsidRPr="002773E7" w14:paraId="2D2DFB47" w14:textId="77777777" w:rsidTr="00BC5E87">
        <w:tc>
          <w:tcPr>
            <w:tcW w:w="629" w:type="dxa"/>
          </w:tcPr>
          <w:p w14:paraId="101088EC"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656177A2"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eastAsia="MS Mincho" w:cs="Times New Roman"/>
                <w:sz w:val="24"/>
                <w:szCs w:val="24"/>
              </w:rPr>
              <w:t>ɓ</w:t>
            </w:r>
            <w:r w:rsidRPr="002773E7">
              <w:rPr>
                <w:rFonts w:cs="Times New Roman"/>
                <w:sz w:val="24"/>
                <w:szCs w:val="24"/>
              </w:rPr>
              <w:t>olum</w:t>
            </w:r>
          </w:p>
        </w:tc>
        <w:tc>
          <w:tcPr>
            <w:tcW w:w="1531" w:type="dxa"/>
          </w:tcPr>
          <w:p w14:paraId="67378101" w14:textId="7CF51E15"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V</w:t>
            </w:r>
            <w:r w:rsidR="00342F51" w:rsidRPr="002773E7">
              <w:rPr>
                <w:rFonts w:cs="Times New Roman"/>
                <w:sz w:val="24"/>
                <w:szCs w:val="24"/>
              </w:rPr>
              <w:t>ide</w:t>
            </w:r>
          </w:p>
        </w:tc>
        <w:tc>
          <w:tcPr>
            <w:tcW w:w="462" w:type="dxa"/>
            <w:tcBorders>
              <w:top w:val="nil"/>
              <w:bottom w:val="nil"/>
            </w:tcBorders>
          </w:tcPr>
          <w:p w14:paraId="575CE691"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22063566"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2016" w:type="dxa"/>
          </w:tcPr>
          <w:p w14:paraId="633B5308"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ŋatude</w:t>
            </w:r>
          </w:p>
        </w:tc>
        <w:tc>
          <w:tcPr>
            <w:tcW w:w="1792" w:type="dxa"/>
          </w:tcPr>
          <w:p w14:paraId="75ED56F5" w14:textId="5005447B" w:rsidR="00342F51" w:rsidRPr="002773E7" w:rsidRDefault="00593B7D" w:rsidP="00A51F03">
            <w:pPr>
              <w:pStyle w:val="Corpsdetexte2"/>
              <w:spacing w:before="100" w:beforeAutospacing="1" w:after="120" w:line="240" w:lineRule="auto"/>
              <w:rPr>
                <w:rFonts w:cs="Times New Roman"/>
                <w:sz w:val="24"/>
                <w:szCs w:val="24"/>
              </w:rPr>
            </w:pPr>
            <w:r w:rsidRPr="002773E7">
              <w:rPr>
                <w:rFonts w:cs="Times New Roman"/>
                <w:sz w:val="24"/>
                <w:szCs w:val="24"/>
              </w:rPr>
              <w:t>M</w:t>
            </w:r>
            <w:r w:rsidR="00342F51" w:rsidRPr="002773E7">
              <w:rPr>
                <w:rFonts w:cs="Times New Roman"/>
                <w:sz w:val="24"/>
                <w:szCs w:val="24"/>
              </w:rPr>
              <w:t>ordre</w:t>
            </w:r>
          </w:p>
        </w:tc>
      </w:tr>
      <w:tr w:rsidR="00342F51" w:rsidRPr="002773E7" w14:paraId="7EAE2831" w14:textId="77777777" w:rsidTr="00BC5E87">
        <w:tc>
          <w:tcPr>
            <w:tcW w:w="629" w:type="dxa"/>
          </w:tcPr>
          <w:p w14:paraId="580D9973"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1CC4B5A2"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li</w:t>
            </w:r>
            <w:r w:rsidRPr="002773E7">
              <w:rPr>
                <w:rFonts w:eastAsia="MS Mincho" w:cs="Times New Roman"/>
                <w:sz w:val="24"/>
                <w:szCs w:val="24"/>
              </w:rPr>
              <w:t>ɓ</w:t>
            </w:r>
            <w:r w:rsidRPr="002773E7">
              <w:rPr>
                <w:rFonts w:cs="Times New Roman"/>
                <w:sz w:val="24"/>
                <w:szCs w:val="24"/>
              </w:rPr>
              <w:t>ude</w:t>
            </w:r>
          </w:p>
        </w:tc>
        <w:tc>
          <w:tcPr>
            <w:tcW w:w="1531" w:type="dxa"/>
          </w:tcPr>
          <w:p w14:paraId="4178CE0F" w14:textId="4A25D2E5"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T</w:t>
            </w:r>
            <w:r w:rsidR="00342F51" w:rsidRPr="002773E7">
              <w:rPr>
                <w:rFonts w:cs="Times New Roman"/>
                <w:sz w:val="24"/>
                <w:szCs w:val="24"/>
              </w:rPr>
              <w:t>errasser</w:t>
            </w:r>
          </w:p>
        </w:tc>
        <w:tc>
          <w:tcPr>
            <w:tcW w:w="462" w:type="dxa"/>
            <w:tcBorders>
              <w:top w:val="nil"/>
              <w:bottom w:val="nil"/>
            </w:tcBorders>
          </w:tcPr>
          <w:p w14:paraId="5285F6DB"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785C0E7D"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2016" w:type="dxa"/>
          </w:tcPr>
          <w:p w14:paraId="7EA4D6EE"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792" w:type="dxa"/>
          </w:tcPr>
          <w:p w14:paraId="14D65CAD" w14:textId="77777777" w:rsidR="00342F51" w:rsidRPr="002773E7" w:rsidRDefault="00342F51" w:rsidP="00A51F03">
            <w:pPr>
              <w:pStyle w:val="Corpsdetexte2"/>
              <w:spacing w:before="100" w:beforeAutospacing="1" w:after="120" w:line="240" w:lineRule="auto"/>
              <w:rPr>
                <w:rFonts w:cs="Times New Roman"/>
                <w:sz w:val="24"/>
                <w:szCs w:val="24"/>
              </w:rPr>
            </w:pPr>
          </w:p>
        </w:tc>
      </w:tr>
      <w:tr w:rsidR="00342F51" w:rsidRPr="002773E7" w14:paraId="6F4F3CA1" w14:textId="77777777" w:rsidTr="00BC5E87">
        <w:tc>
          <w:tcPr>
            <w:tcW w:w="629" w:type="dxa"/>
          </w:tcPr>
          <w:p w14:paraId="7A48EDB6" w14:textId="77777777" w:rsidR="00342F51" w:rsidRPr="002773E7" w:rsidRDefault="00342F51" w:rsidP="00A51F03">
            <w:pPr>
              <w:pStyle w:val="Corpsdetexte2"/>
              <w:spacing w:before="100" w:beforeAutospacing="1" w:after="120" w:line="240" w:lineRule="auto"/>
              <w:rPr>
                <w:rFonts w:cs="Times New Roman"/>
                <w:b/>
                <w:sz w:val="24"/>
                <w:szCs w:val="24"/>
              </w:rPr>
            </w:pPr>
            <w:r w:rsidRPr="002773E7">
              <w:rPr>
                <w:rFonts w:eastAsia="MS Mincho" w:cs="Times New Roman"/>
                <w:b/>
                <w:sz w:val="24"/>
                <w:szCs w:val="24"/>
              </w:rPr>
              <w:t>ɗ</w:t>
            </w:r>
          </w:p>
        </w:tc>
        <w:tc>
          <w:tcPr>
            <w:tcW w:w="1581" w:type="dxa"/>
          </w:tcPr>
          <w:p w14:paraId="5AD46084"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531" w:type="dxa"/>
          </w:tcPr>
          <w:p w14:paraId="20879C78"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462" w:type="dxa"/>
            <w:tcBorders>
              <w:top w:val="nil"/>
              <w:bottom w:val="nil"/>
            </w:tcBorders>
          </w:tcPr>
          <w:p w14:paraId="0D8A6C62"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126C9557" w14:textId="77777777" w:rsidR="00342F51" w:rsidRPr="002773E7" w:rsidRDefault="00342F51" w:rsidP="00A51F03">
            <w:pPr>
              <w:pStyle w:val="Corpsdetexte2"/>
              <w:spacing w:before="100" w:beforeAutospacing="1" w:after="120" w:line="240" w:lineRule="auto"/>
              <w:rPr>
                <w:rFonts w:cs="Times New Roman"/>
                <w:b/>
                <w:sz w:val="24"/>
                <w:szCs w:val="24"/>
              </w:rPr>
            </w:pPr>
            <w:r w:rsidRPr="002773E7">
              <w:rPr>
                <w:rFonts w:cs="Times New Roman"/>
                <w:b/>
                <w:sz w:val="24"/>
                <w:szCs w:val="24"/>
              </w:rPr>
              <w:t>ƴ</w:t>
            </w:r>
          </w:p>
        </w:tc>
        <w:tc>
          <w:tcPr>
            <w:tcW w:w="2016" w:type="dxa"/>
          </w:tcPr>
          <w:p w14:paraId="6AA9E4BF"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792" w:type="dxa"/>
          </w:tcPr>
          <w:p w14:paraId="12B971CB" w14:textId="77777777" w:rsidR="00342F51" w:rsidRPr="002773E7" w:rsidRDefault="00342F51" w:rsidP="00A51F03">
            <w:pPr>
              <w:pStyle w:val="Corpsdetexte2"/>
              <w:spacing w:before="100" w:beforeAutospacing="1" w:after="120" w:line="240" w:lineRule="auto"/>
              <w:rPr>
                <w:rFonts w:cs="Times New Roman"/>
                <w:sz w:val="24"/>
                <w:szCs w:val="24"/>
              </w:rPr>
            </w:pPr>
          </w:p>
        </w:tc>
      </w:tr>
      <w:tr w:rsidR="00342F51" w:rsidRPr="002773E7" w14:paraId="3210D5EF" w14:textId="77777777" w:rsidTr="00BC5E87">
        <w:tc>
          <w:tcPr>
            <w:tcW w:w="629" w:type="dxa"/>
          </w:tcPr>
          <w:p w14:paraId="4DD5DC0E" w14:textId="77777777" w:rsidR="00342F51" w:rsidRPr="002773E7" w:rsidRDefault="00342F51" w:rsidP="00A51F03">
            <w:pPr>
              <w:pStyle w:val="Corpsdetexte2"/>
              <w:spacing w:before="100" w:beforeAutospacing="1" w:after="120" w:line="240" w:lineRule="auto"/>
              <w:rPr>
                <w:rFonts w:eastAsia="MS Mincho" w:cs="Times New Roman"/>
                <w:b/>
                <w:sz w:val="24"/>
                <w:szCs w:val="24"/>
              </w:rPr>
            </w:pPr>
          </w:p>
        </w:tc>
        <w:tc>
          <w:tcPr>
            <w:tcW w:w="1581" w:type="dxa"/>
          </w:tcPr>
          <w:p w14:paraId="2067F0C3"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eastAsia="MS Mincho" w:cs="Times New Roman"/>
                <w:sz w:val="24"/>
                <w:szCs w:val="24"/>
              </w:rPr>
              <w:t>ɗ</w:t>
            </w:r>
            <w:r w:rsidRPr="002773E7">
              <w:rPr>
                <w:rFonts w:cs="Times New Roman"/>
                <w:sz w:val="24"/>
                <w:szCs w:val="24"/>
              </w:rPr>
              <w:t>a</w:t>
            </w:r>
            <w:r w:rsidRPr="002773E7">
              <w:rPr>
                <w:rFonts w:eastAsia="MS Mincho" w:cs="Times New Roman"/>
                <w:sz w:val="24"/>
                <w:szCs w:val="24"/>
              </w:rPr>
              <w:t>ɗ</w:t>
            </w:r>
            <w:r w:rsidRPr="002773E7">
              <w:rPr>
                <w:rFonts w:cs="Times New Roman"/>
                <w:sz w:val="24"/>
                <w:szCs w:val="24"/>
              </w:rPr>
              <w:t>i</w:t>
            </w:r>
          </w:p>
        </w:tc>
        <w:tc>
          <w:tcPr>
            <w:tcW w:w="1531" w:type="dxa"/>
          </w:tcPr>
          <w:p w14:paraId="4E8C1CFD" w14:textId="4EA49630"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R</w:t>
            </w:r>
            <w:r w:rsidR="00342F51" w:rsidRPr="002773E7">
              <w:rPr>
                <w:rFonts w:cs="Times New Roman"/>
                <w:sz w:val="24"/>
                <w:szCs w:val="24"/>
              </w:rPr>
              <w:t>acines</w:t>
            </w:r>
          </w:p>
        </w:tc>
        <w:tc>
          <w:tcPr>
            <w:tcW w:w="462" w:type="dxa"/>
            <w:tcBorders>
              <w:top w:val="nil"/>
              <w:bottom w:val="nil"/>
            </w:tcBorders>
          </w:tcPr>
          <w:p w14:paraId="7040FFEE"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08A74E7E"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2016" w:type="dxa"/>
          </w:tcPr>
          <w:p w14:paraId="157AE329"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ƴoonde</w:t>
            </w:r>
          </w:p>
        </w:tc>
        <w:tc>
          <w:tcPr>
            <w:tcW w:w="1792" w:type="dxa"/>
          </w:tcPr>
          <w:p w14:paraId="266955E4" w14:textId="592425A4" w:rsidR="00342F51" w:rsidRPr="002773E7" w:rsidRDefault="00593B7D" w:rsidP="00A51F03">
            <w:pPr>
              <w:pStyle w:val="Corpsdetexte2"/>
              <w:spacing w:before="100" w:beforeAutospacing="1" w:after="120" w:line="240" w:lineRule="auto"/>
              <w:rPr>
                <w:rFonts w:cs="Times New Roman"/>
                <w:sz w:val="24"/>
                <w:szCs w:val="24"/>
              </w:rPr>
            </w:pPr>
            <w:r w:rsidRPr="002773E7">
              <w:rPr>
                <w:rFonts w:cs="Times New Roman"/>
                <w:sz w:val="24"/>
                <w:szCs w:val="24"/>
              </w:rPr>
              <w:t>P</w:t>
            </w:r>
            <w:r w:rsidR="00342F51" w:rsidRPr="002773E7">
              <w:rPr>
                <w:rFonts w:cs="Times New Roman"/>
                <w:sz w:val="24"/>
                <w:szCs w:val="24"/>
              </w:rPr>
              <w:t>luie</w:t>
            </w:r>
          </w:p>
        </w:tc>
      </w:tr>
      <w:tr w:rsidR="00342F51" w:rsidRPr="002773E7" w14:paraId="3DB1FB6C" w14:textId="77777777" w:rsidTr="00BC5E87">
        <w:tc>
          <w:tcPr>
            <w:tcW w:w="629" w:type="dxa"/>
          </w:tcPr>
          <w:p w14:paraId="4AEBFDF3"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5A7A4218"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pa</w:t>
            </w:r>
            <w:r w:rsidRPr="002773E7">
              <w:rPr>
                <w:rFonts w:eastAsia="MS Mincho" w:cs="Times New Roman"/>
                <w:sz w:val="24"/>
                <w:szCs w:val="24"/>
              </w:rPr>
              <w:t>ɗ</w:t>
            </w:r>
            <w:r w:rsidRPr="002773E7">
              <w:rPr>
                <w:rFonts w:cs="Times New Roman"/>
                <w:sz w:val="24"/>
                <w:szCs w:val="24"/>
              </w:rPr>
              <w:t>e</w:t>
            </w:r>
          </w:p>
        </w:tc>
        <w:tc>
          <w:tcPr>
            <w:tcW w:w="1531" w:type="dxa"/>
          </w:tcPr>
          <w:p w14:paraId="1F46855D" w14:textId="18270CE3"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C</w:t>
            </w:r>
            <w:r w:rsidR="00342F51" w:rsidRPr="002773E7">
              <w:rPr>
                <w:rFonts w:cs="Times New Roman"/>
                <w:sz w:val="24"/>
                <w:szCs w:val="24"/>
              </w:rPr>
              <w:t>haussures</w:t>
            </w:r>
          </w:p>
        </w:tc>
        <w:tc>
          <w:tcPr>
            <w:tcW w:w="462" w:type="dxa"/>
            <w:tcBorders>
              <w:top w:val="nil"/>
              <w:bottom w:val="nil"/>
            </w:tcBorders>
          </w:tcPr>
          <w:p w14:paraId="6F76F0D0"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410145F6"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2016" w:type="dxa"/>
          </w:tcPr>
          <w:p w14:paraId="68E5C582"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ƴoogude</w:t>
            </w:r>
          </w:p>
        </w:tc>
        <w:tc>
          <w:tcPr>
            <w:tcW w:w="1792" w:type="dxa"/>
          </w:tcPr>
          <w:p w14:paraId="51D6EF95" w14:textId="42057474" w:rsidR="00342F51" w:rsidRPr="002773E7" w:rsidRDefault="00593B7D" w:rsidP="00A51F03">
            <w:pPr>
              <w:pStyle w:val="Corpsdetexte2"/>
              <w:spacing w:before="100" w:beforeAutospacing="1" w:after="120" w:line="240" w:lineRule="auto"/>
              <w:rPr>
                <w:rFonts w:cs="Times New Roman"/>
                <w:sz w:val="24"/>
                <w:szCs w:val="24"/>
              </w:rPr>
            </w:pPr>
            <w:r w:rsidRPr="002773E7">
              <w:rPr>
                <w:rFonts w:cs="Times New Roman"/>
                <w:sz w:val="24"/>
                <w:szCs w:val="24"/>
              </w:rPr>
              <w:t>P</w:t>
            </w:r>
            <w:r w:rsidR="00342F51" w:rsidRPr="002773E7">
              <w:rPr>
                <w:rFonts w:cs="Times New Roman"/>
                <w:sz w:val="24"/>
                <w:szCs w:val="24"/>
              </w:rPr>
              <w:t>uiser</w:t>
            </w:r>
          </w:p>
        </w:tc>
      </w:tr>
      <w:tr w:rsidR="00342F51" w:rsidRPr="002773E7" w14:paraId="07927644" w14:textId="77777777" w:rsidTr="00BC5E87">
        <w:tc>
          <w:tcPr>
            <w:tcW w:w="629" w:type="dxa"/>
          </w:tcPr>
          <w:p w14:paraId="70074555"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61FBCBAF"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ye</w:t>
            </w:r>
            <w:r w:rsidRPr="002773E7">
              <w:rPr>
                <w:rFonts w:eastAsia="MS Mincho" w:cs="Times New Roman"/>
                <w:sz w:val="24"/>
                <w:szCs w:val="24"/>
              </w:rPr>
              <w:t>ɗude</w:t>
            </w:r>
          </w:p>
        </w:tc>
        <w:tc>
          <w:tcPr>
            <w:tcW w:w="1531" w:type="dxa"/>
          </w:tcPr>
          <w:p w14:paraId="13C1D184" w14:textId="2CEB4747"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P</w:t>
            </w:r>
            <w:r w:rsidR="00342F51" w:rsidRPr="002773E7">
              <w:rPr>
                <w:rFonts w:cs="Times New Roman"/>
                <w:sz w:val="24"/>
                <w:szCs w:val="24"/>
              </w:rPr>
              <w:t>artager</w:t>
            </w:r>
          </w:p>
        </w:tc>
        <w:tc>
          <w:tcPr>
            <w:tcW w:w="462" w:type="dxa"/>
            <w:tcBorders>
              <w:top w:val="nil"/>
              <w:bottom w:val="nil"/>
            </w:tcBorders>
          </w:tcPr>
          <w:p w14:paraId="0D8F7FBC"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55240D69"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2016" w:type="dxa"/>
          </w:tcPr>
          <w:p w14:paraId="6323653C"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ƴiiƴam</w:t>
            </w:r>
          </w:p>
        </w:tc>
        <w:tc>
          <w:tcPr>
            <w:tcW w:w="1792" w:type="dxa"/>
          </w:tcPr>
          <w:p w14:paraId="5FEFA4CF" w14:textId="7A68FFDF" w:rsidR="00342F51" w:rsidRPr="002773E7" w:rsidRDefault="00593B7D" w:rsidP="00A51F03">
            <w:pPr>
              <w:pStyle w:val="Corpsdetexte2"/>
              <w:spacing w:before="100" w:beforeAutospacing="1" w:after="120" w:line="240" w:lineRule="auto"/>
              <w:rPr>
                <w:rFonts w:cs="Times New Roman"/>
                <w:sz w:val="24"/>
                <w:szCs w:val="24"/>
              </w:rPr>
            </w:pPr>
            <w:r w:rsidRPr="002773E7">
              <w:rPr>
                <w:rFonts w:cs="Times New Roman"/>
                <w:sz w:val="24"/>
                <w:szCs w:val="24"/>
              </w:rPr>
              <w:t>S</w:t>
            </w:r>
            <w:r w:rsidR="00342F51" w:rsidRPr="002773E7">
              <w:rPr>
                <w:rFonts w:cs="Times New Roman"/>
                <w:sz w:val="24"/>
                <w:szCs w:val="24"/>
              </w:rPr>
              <w:t>ang</w:t>
            </w:r>
          </w:p>
        </w:tc>
      </w:tr>
      <w:tr w:rsidR="00342F51" w:rsidRPr="002773E7" w14:paraId="14EAFE64" w14:textId="77777777" w:rsidTr="00BC5E87">
        <w:tc>
          <w:tcPr>
            <w:tcW w:w="629" w:type="dxa"/>
          </w:tcPr>
          <w:p w14:paraId="18CFB2BF" w14:textId="77777777" w:rsidR="00342F51" w:rsidRPr="002773E7" w:rsidRDefault="00342F51" w:rsidP="00A51F03">
            <w:pPr>
              <w:pStyle w:val="Corpsdetexte2"/>
              <w:spacing w:before="100" w:beforeAutospacing="1" w:after="120" w:line="240" w:lineRule="auto"/>
              <w:rPr>
                <w:rFonts w:cs="Times New Roman"/>
                <w:b/>
                <w:sz w:val="24"/>
                <w:szCs w:val="24"/>
              </w:rPr>
            </w:pPr>
            <w:r w:rsidRPr="002773E7">
              <w:rPr>
                <w:rFonts w:cs="Times New Roman"/>
                <w:b/>
                <w:sz w:val="24"/>
                <w:szCs w:val="24"/>
              </w:rPr>
              <w:t>’</w:t>
            </w:r>
          </w:p>
        </w:tc>
        <w:tc>
          <w:tcPr>
            <w:tcW w:w="1581" w:type="dxa"/>
          </w:tcPr>
          <w:p w14:paraId="73090B05"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531" w:type="dxa"/>
          </w:tcPr>
          <w:p w14:paraId="3CF8C384"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462" w:type="dxa"/>
            <w:tcBorders>
              <w:top w:val="nil"/>
              <w:bottom w:val="nil"/>
            </w:tcBorders>
          </w:tcPr>
          <w:p w14:paraId="2E716CCE"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5067EA1C"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ñ</w:t>
            </w:r>
          </w:p>
        </w:tc>
        <w:tc>
          <w:tcPr>
            <w:tcW w:w="2016" w:type="dxa"/>
          </w:tcPr>
          <w:p w14:paraId="3D8D14C1"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1792" w:type="dxa"/>
          </w:tcPr>
          <w:p w14:paraId="68620F1F" w14:textId="77777777" w:rsidR="00342F51" w:rsidRPr="002773E7" w:rsidRDefault="00342F51" w:rsidP="00A51F03">
            <w:pPr>
              <w:pStyle w:val="Corpsdetexte2"/>
              <w:spacing w:before="100" w:beforeAutospacing="1" w:after="120" w:line="240" w:lineRule="auto"/>
              <w:rPr>
                <w:rFonts w:cs="Times New Roman"/>
                <w:sz w:val="24"/>
                <w:szCs w:val="24"/>
              </w:rPr>
            </w:pPr>
          </w:p>
        </w:tc>
      </w:tr>
      <w:tr w:rsidR="00342F51" w:rsidRPr="002773E7" w14:paraId="3EA02D9F" w14:textId="77777777" w:rsidTr="00BC5E87">
        <w:tc>
          <w:tcPr>
            <w:tcW w:w="629" w:type="dxa"/>
          </w:tcPr>
          <w:p w14:paraId="162E0BE9"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7F8BAB5A"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go’o</w:t>
            </w:r>
          </w:p>
        </w:tc>
        <w:tc>
          <w:tcPr>
            <w:tcW w:w="1531" w:type="dxa"/>
          </w:tcPr>
          <w:p w14:paraId="2C39A75D" w14:textId="6058A0E9"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U</w:t>
            </w:r>
            <w:r w:rsidR="00342F51" w:rsidRPr="002773E7">
              <w:rPr>
                <w:rFonts w:cs="Times New Roman"/>
                <w:sz w:val="24"/>
                <w:szCs w:val="24"/>
              </w:rPr>
              <w:t>n</w:t>
            </w:r>
          </w:p>
        </w:tc>
        <w:tc>
          <w:tcPr>
            <w:tcW w:w="462" w:type="dxa"/>
            <w:tcBorders>
              <w:top w:val="nil"/>
              <w:bottom w:val="nil"/>
            </w:tcBorders>
          </w:tcPr>
          <w:p w14:paraId="3AD66471"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4DD80BBB"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2016" w:type="dxa"/>
          </w:tcPr>
          <w:p w14:paraId="7446E61D"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ñaamo</w:t>
            </w:r>
          </w:p>
        </w:tc>
        <w:tc>
          <w:tcPr>
            <w:tcW w:w="1792" w:type="dxa"/>
          </w:tcPr>
          <w:p w14:paraId="5EF6D6ED" w14:textId="02CADB3A" w:rsidR="00342F51" w:rsidRPr="002773E7" w:rsidRDefault="00593B7D" w:rsidP="00A51F03">
            <w:pPr>
              <w:pStyle w:val="Corpsdetexte2"/>
              <w:spacing w:before="100" w:beforeAutospacing="1" w:after="120" w:line="240" w:lineRule="auto"/>
              <w:rPr>
                <w:rFonts w:cs="Times New Roman"/>
                <w:sz w:val="24"/>
                <w:szCs w:val="24"/>
              </w:rPr>
            </w:pPr>
            <w:r w:rsidRPr="002773E7">
              <w:rPr>
                <w:rFonts w:cs="Times New Roman"/>
                <w:sz w:val="24"/>
                <w:szCs w:val="24"/>
              </w:rPr>
              <w:t>D</w:t>
            </w:r>
            <w:r w:rsidR="00342F51" w:rsidRPr="002773E7">
              <w:rPr>
                <w:rFonts w:cs="Times New Roman"/>
                <w:sz w:val="24"/>
                <w:szCs w:val="24"/>
              </w:rPr>
              <w:t>roite</w:t>
            </w:r>
          </w:p>
        </w:tc>
      </w:tr>
      <w:tr w:rsidR="00342F51" w:rsidRPr="002773E7" w14:paraId="27AEFEDB" w14:textId="77777777" w:rsidTr="00BC5E87">
        <w:tc>
          <w:tcPr>
            <w:tcW w:w="629" w:type="dxa"/>
          </w:tcPr>
          <w:p w14:paraId="2202F957" w14:textId="77777777" w:rsidR="00342F51" w:rsidRPr="002773E7" w:rsidRDefault="00342F51" w:rsidP="00A51F03">
            <w:pPr>
              <w:pStyle w:val="Corpsdetexte2"/>
              <w:spacing w:before="100" w:beforeAutospacing="1" w:after="120" w:line="240" w:lineRule="auto"/>
              <w:rPr>
                <w:rFonts w:cs="Times New Roman"/>
                <w:b/>
                <w:sz w:val="24"/>
                <w:szCs w:val="24"/>
              </w:rPr>
            </w:pPr>
          </w:p>
        </w:tc>
        <w:tc>
          <w:tcPr>
            <w:tcW w:w="1581" w:type="dxa"/>
          </w:tcPr>
          <w:p w14:paraId="67244A81"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be’i</w:t>
            </w:r>
          </w:p>
        </w:tc>
        <w:tc>
          <w:tcPr>
            <w:tcW w:w="1531" w:type="dxa"/>
          </w:tcPr>
          <w:p w14:paraId="764B3723" w14:textId="08104629" w:rsidR="00342F51" w:rsidRPr="002773E7" w:rsidRDefault="00095FB9" w:rsidP="00A51F03">
            <w:pPr>
              <w:pStyle w:val="Corpsdetexte2"/>
              <w:spacing w:before="100" w:beforeAutospacing="1" w:after="120" w:line="240" w:lineRule="auto"/>
              <w:rPr>
                <w:rFonts w:cs="Times New Roman"/>
                <w:sz w:val="24"/>
                <w:szCs w:val="24"/>
              </w:rPr>
            </w:pPr>
            <w:r w:rsidRPr="002773E7">
              <w:rPr>
                <w:rFonts w:cs="Times New Roman"/>
                <w:sz w:val="24"/>
                <w:szCs w:val="24"/>
              </w:rPr>
              <w:t>C</w:t>
            </w:r>
            <w:r w:rsidR="00342F51" w:rsidRPr="002773E7">
              <w:rPr>
                <w:rFonts w:cs="Times New Roman"/>
                <w:sz w:val="24"/>
                <w:szCs w:val="24"/>
              </w:rPr>
              <w:t>hèvres</w:t>
            </w:r>
          </w:p>
        </w:tc>
        <w:tc>
          <w:tcPr>
            <w:tcW w:w="462" w:type="dxa"/>
            <w:tcBorders>
              <w:top w:val="nil"/>
              <w:bottom w:val="nil"/>
            </w:tcBorders>
          </w:tcPr>
          <w:p w14:paraId="3E8F38B8"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629" w:type="dxa"/>
          </w:tcPr>
          <w:p w14:paraId="177FC031" w14:textId="77777777" w:rsidR="00342F51" w:rsidRPr="002773E7" w:rsidRDefault="00342F51" w:rsidP="00A51F03">
            <w:pPr>
              <w:pStyle w:val="Corpsdetexte2"/>
              <w:spacing w:before="100" w:beforeAutospacing="1" w:after="120" w:line="240" w:lineRule="auto"/>
              <w:rPr>
                <w:rFonts w:cs="Times New Roman"/>
                <w:sz w:val="24"/>
                <w:szCs w:val="24"/>
              </w:rPr>
            </w:pPr>
          </w:p>
        </w:tc>
        <w:tc>
          <w:tcPr>
            <w:tcW w:w="2016" w:type="dxa"/>
          </w:tcPr>
          <w:p w14:paraId="1AFCC702"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tooñaade/too</w:t>
            </w:r>
            <w:r w:rsidR="00361EFE" w:rsidRPr="002773E7">
              <w:rPr>
                <w:rFonts w:cs="Times New Roman"/>
                <w:sz w:val="24"/>
                <w:szCs w:val="24"/>
              </w:rPr>
              <w:t>ñ</w:t>
            </w:r>
            <w:r w:rsidRPr="002773E7">
              <w:rPr>
                <w:rFonts w:cs="Times New Roman"/>
                <w:sz w:val="24"/>
                <w:szCs w:val="24"/>
              </w:rPr>
              <w:t>aade</w:t>
            </w:r>
          </w:p>
        </w:tc>
        <w:tc>
          <w:tcPr>
            <w:tcW w:w="1792" w:type="dxa"/>
          </w:tcPr>
          <w:p w14:paraId="6E6B5BD5" w14:textId="77777777" w:rsidR="00342F51" w:rsidRPr="002773E7" w:rsidRDefault="00342F51" w:rsidP="00A51F03">
            <w:pPr>
              <w:pStyle w:val="Corpsdetexte2"/>
              <w:spacing w:before="100" w:beforeAutospacing="1" w:after="120" w:line="240" w:lineRule="auto"/>
              <w:rPr>
                <w:rFonts w:cs="Times New Roman"/>
                <w:sz w:val="24"/>
                <w:szCs w:val="24"/>
              </w:rPr>
            </w:pPr>
            <w:r w:rsidRPr="002773E7">
              <w:rPr>
                <w:rFonts w:cs="Times New Roman"/>
                <w:sz w:val="24"/>
                <w:szCs w:val="24"/>
              </w:rPr>
              <w:t>Provoquer</w:t>
            </w:r>
          </w:p>
        </w:tc>
      </w:tr>
    </w:tbl>
    <w:p w14:paraId="7F73D06D" w14:textId="77777777" w:rsidR="00342F51" w:rsidRPr="002773E7" w:rsidRDefault="00342F51" w:rsidP="00091890">
      <w:pPr>
        <w:pStyle w:val="Titre31"/>
      </w:pPr>
      <w:bookmarkStart w:id="37" w:name="_Toc432642258"/>
      <w:bookmarkStart w:id="38" w:name="_Toc438265223"/>
      <w:r w:rsidRPr="002773E7">
        <w:t xml:space="preserve">Le </w:t>
      </w:r>
      <w:r w:rsidR="007E537C" w:rsidRPr="002773E7">
        <w:t xml:space="preserve">fonctionnement du </w:t>
      </w:r>
      <w:r w:rsidRPr="002773E7">
        <w:t>groupe nominal</w:t>
      </w:r>
      <w:bookmarkEnd w:id="37"/>
      <w:bookmarkEnd w:id="38"/>
    </w:p>
    <w:p w14:paraId="190FE0A2" w14:textId="77777777" w:rsidR="00342F51" w:rsidRPr="002773E7" w:rsidRDefault="00342F51" w:rsidP="00A51F03">
      <w:pPr>
        <w:pStyle w:val="Titre61"/>
        <w:rPr>
          <w:rFonts w:ascii="Times New Roman" w:hAnsi="Times New Roman" w:cs="Times New Roman"/>
        </w:rPr>
      </w:pPr>
      <w:r w:rsidRPr="002773E7">
        <w:rPr>
          <w:rFonts w:ascii="Times New Roman" w:hAnsi="Times New Roman" w:cs="Times New Roman"/>
        </w:rPr>
        <w:t>La structure morphologique du nom </w:t>
      </w:r>
    </w:p>
    <w:p w14:paraId="11296439" w14:textId="65F72F8C" w:rsidR="00342F51" w:rsidRPr="002773E7" w:rsidRDefault="00342F51" w:rsidP="00A51F03">
      <w:pPr>
        <w:rPr>
          <w:rFonts w:cs="Times New Roman"/>
        </w:rPr>
      </w:pPr>
      <w:r w:rsidRPr="002773E7">
        <w:rPr>
          <w:rFonts w:cs="Times New Roman"/>
        </w:rPr>
        <w:t xml:space="preserve">Le fulfulde est une langue à classes. </w:t>
      </w:r>
      <w:r w:rsidR="009F38C8" w:rsidRPr="002773E7">
        <w:rPr>
          <w:rFonts w:cs="Times New Roman"/>
        </w:rPr>
        <w:t>Chaque nom fonctionne selon les règles qui gouvernent sa classe nominale. Pour M</w:t>
      </w:r>
      <w:r w:rsidR="00F852C7" w:rsidRPr="002773E7">
        <w:rPr>
          <w:rFonts w:cs="Times New Roman"/>
        </w:rPr>
        <w:t>oha</w:t>
      </w:r>
      <w:r w:rsidR="009F38C8" w:rsidRPr="002773E7">
        <w:rPr>
          <w:rFonts w:cs="Times New Roman"/>
        </w:rPr>
        <w:t>madou</w:t>
      </w:r>
      <w:r w:rsidR="00636C36">
        <w:rPr>
          <w:rFonts w:cs="Times New Roman"/>
        </w:rPr>
        <w:t xml:space="preserve"> </w:t>
      </w:r>
      <w:r w:rsidR="005248B1">
        <w:rPr>
          <w:rFonts w:cs="Times New Roman"/>
        </w:rPr>
        <w:t>(</w:t>
      </w:r>
      <w:r w:rsidR="00F852C7" w:rsidRPr="002773E7">
        <w:rPr>
          <w:rFonts w:cs="Times New Roman"/>
        </w:rPr>
        <w:t>1998)</w:t>
      </w:r>
      <w:r w:rsidR="009F38C8" w:rsidRPr="002773E7">
        <w:rPr>
          <w:rFonts w:cs="Times New Roman"/>
        </w:rPr>
        <w:t>, la classe nominale en est une sorte de catégorie grammaticale définie par deux critères bien définis ; le premier est la présence d’un affixe classificateur (autrement appelé modalité nominale ou indice de classe), le second est une règle d’accord de cet affixe et enfin une règle d’alternance consonantique ou vocalique qui a un impact sur les pronoms, les démonstratifs, les adjectifs et les participes. « L'application simultanée des trois critères (présence de suffixe, accord lié à cette présence et règle d'alternance) permet de dégager en peul dans sa généralité, 26 classes nominales dont l'appariement singulier/pluriel définit par ailleurs une vingtaine de genres «primaires</w:t>
      </w:r>
      <w:r w:rsidR="00334D31" w:rsidRPr="002773E7">
        <w:rPr>
          <w:rFonts w:cs="Times New Roman"/>
        </w:rPr>
        <w:t xml:space="preserve">» et 8 genres «secondaires». </w:t>
      </w:r>
      <w:r w:rsidR="007741F5" w:rsidRPr="002773E7">
        <w:rPr>
          <w:rFonts w:cs="Times New Roman"/>
        </w:rPr>
        <w:fldChar w:fldCharType="begin"/>
      </w:r>
      <w:r w:rsidR="00D65A55">
        <w:rPr>
          <w:rFonts w:cs="Times New Roman"/>
        </w:rPr>
        <w:instrText xml:space="preserve"> ADDIN ZOTERO_ITEM CSL_CITATION {"citationID":"1peab9e2dv","properties":{"formattedCitation":"(Mohamadou, 1998, p. 393)","plainCitation":"(Mohamadou, 1998, p. 393)"},"citationItems":[{"id":322,"uris":["http://zotero.org/users/1417200/items/PIMRFS87"],"uri":["http://zotero.org/users/1417200/items/PIMRFS87"],"itemData":{"id":322,"type":"article-journal","title":"Fonctionnement morphologique et interprétation sémantique d'un système classifîcatoire : l'exemple du peul","container-title":"Faits de langues","page":"391-405","volume":"6","issue":"11","DOI":"10.3406/flang.1998.1222","ISSN":"1244-5460","shortTitle":"Fonctionnement morphologique et interprétation sémantique d'un système classifîcatoire","journalAbbreviation":"flang","author":[{"family":"Mohamadou","given":"Aliou"}],"issued":{"date-parts":[["1998"]]}},"locator":"393"}],"schema":"https://github.com/citation-style-language/schema/raw/master/csl-citation.json"} </w:instrText>
      </w:r>
      <w:r w:rsidR="007741F5" w:rsidRPr="002773E7">
        <w:rPr>
          <w:rFonts w:cs="Times New Roman"/>
        </w:rPr>
        <w:fldChar w:fldCharType="separate"/>
      </w:r>
      <w:r w:rsidR="00B117BE" w:rsidRPr="002773E7">
        <w:rPr>
          <w:rFonts w:cs="Times New Roman"/>
        </w:rPr>
        <w:t>(Mohamadou, 1998, p. 393)</w:t>
      </w:r>
      <w:r w:rsidR="007741F5" w:rsidRPr="002773E7">
        <w:rPr>
          <w:rFonts w:cs="Times New Roman"/>
        </w:rPr>
        <w:fldChar w:fldCharType="end"/>
      </w:r>
      <w:r w:rsidRPr="002773E7">
        <w:rPr>
          <w:rFonts w:cs="Times New Roman"/>
        </w:rPr>
        <w:t>. On pourrait simplifier l’explication de la composition nominale en fulfulde en disant que le nom est composé d’une base nominale et d’un nominant (morphème de classe).</w:t>
      </w:r>
    </w:p>
    <w:p w14:paraId="7BF6891D" w14:textId="60434DDB" w:rsidR="00342F51" w:rsidRPr="001026ED" w:rsidRDefault="00342F51" w:rsidP="00A51F03">
      <w:pPr>
        <w:rPr>
          <w:rFonts w:cs="Times New Roman"/>
          <w:b/>
        </w:rPr>
      </w:pPr>
      <w:r w:rsidRPr="002773E7">
        <w:rPr>
          <w:rFonts w:cs="Times New Roman"/>
        </w:rPr>
        <w:t xml:space="preserve"> </w:t>
      </w:r>
      <w:r w:rsidRPr="001026ED">
        <w:rPr>
          <w:rFonts w:cs="Times New Roman"/>
          <w:b/>
        </w:rPr>
        <w:t>Exemple </w:t>
      </w:r>
      <w:r w:rsidR="001026ED">
        <w:rPr>
          <w:rFonts w:cs="Times New Roman"/>
          <w:b/>
        </w:rPr>
        <w:t>2</w:t>
      </w:r>
      <w:r w:rsidRPr="001026ED">
        <w:rPr>
          <w:rFonts w:cs="Times New Roman"/>
          <w:b/>
        </w:rPr>
        <w:t xml:space="preserve">: </w:t>
      </w:r>
    </w:p>
    <w:p w14:paraId="3BF71665" w14:textId="261C6C5E" w:rsidR="00342F51" w:rsidRPr="002773E7" w:rsidRDefault="00342F51" w:rsidP="00A51F03">
      <w:pPr>
        <w:spacing w:after="0"/>
        <w:rPr>
          <w:rFonts w:cs="Times New Roman"/>
        </w:rPr>
      </w:pPr>
      <w:r w:rsidRPr="002773E7">
        <w:rPr>
          <w:rFonts w:cs="Times New Roman"/>
        </w:rPr>
        <w:t>Juul</w:t>
      </w:r>
      <w:r w:rsidR="00CC7227" w:rsidRPr="002773E7">
        <w:rPr>
          <w:rFonts w:cs="Times New Roman"/>
        </w:rPr>
        <w:t xml:space="preserve"> </w:t>
      </w:r>
      <w:r w:rsidRPr="002773E7">
        <w:rPr>
          <w:rFonts w:cs="Times New Roman"/>
        </w:rPr>
        <w:t>-</w:t>
      </w:r>
      <w:r w:rsidR="00CC7227" w:rsidRPr="002773E7">
        <w:rPr>
          <w:rFonts w:cs="Times New Roman"/>
        </w:rPr>
        <w:t xml:space="preserve"> </w:t>
      </w:r>
      <w:r w:rsidRPr="002773E7">
        <w:rPr>
          <w:rFonts w:cs="Times New Roman"/>
        </w:rPr>
        <w:t>de</w:t>
      </w:r>
      <w:r w:rsidR="007560DE">
        <w:rPr>
          <w:rFonts w:cs="Times New Roman"/>
        </w:rPr>
        <w:t xml:space="preserve">          </w:t>
      </w:r>
      <w:r w:rsidRPr="002773E7">
        <w:rPr>
          <w:rFonts w:cs="Times New Roman"/>
        </w:rPr>
        <w:t xml:space="preserve"> « la prière »</w:t>
      </w:r>
    </w:p>
    <w:p w14:paraId="1122FA16" w14:textId="77777777" w:rsidR="00342F51" w:rsidRPr="002773E7" w:rsidRDefault="00342F51" w:rsidP="00A51F03">
      <w:pPr>
        <w:spacing w:after="0"/>
        <w:rPr>
          <w:rFonts w:cs="Times New Roman"/>
          <w:i/>
          <w:sz w:val="20"/>
          <w:szCs w:val="20"/>
        </w:rPr>
      </w:pPr>
      <w:r w:rsidRPr="002773E7">
        <w:rPr>
          <w:rFonts w:cs="Times New Roman"/>
          <w:i/>
          <w:sz w:val="20"/>
          <w:szCs w:val="20"/>
        </w:rPr>
        <w:t>Base nom- morphème de cl.</w:t>
      </w:r>
    </w:p>
    <w:p w14:paraId="05E0C5DC" w14:textId="77777777" w:rsidR="00342F51" w:rsidRPr="002773E7" w:rsidRDefault="00342F51" w:rsidP="00A51F03">
      <w:pPr>
        <w:spacing w:after="0"/>
        <w:rPr>
          <w:rFonts w:cs="Times New Roman"/>
        </w:rPr>
      </w:pPr>
      <w:r w:rsidRPr="002773E7">
        <w:rPr>
          <w:rFonts w:cs="Times New Roman"/>
        </w:rPr>
        <w:t>Juul - ɗe « les prières »</w:t>
      </w:r>
    </w:p>
    <w:p w14:paraId="1B132E50" w14:textId="77777777" w:rsidR="00342F51" w:rsidRPr="002773E7" w:rsidRDefault="00342F51" w:rsidP="00A51F03">
      <w:pPr>
        <w:rPr>
          <w:rFonts w:cs="Times New Roman"/>
        </w:rPr>
      </w:pPr>
      <w:r w:rsidRPr="002773E7">
        <w:rPr>
          <w:rFonts w:cs="Times New Roman"/>
        </w:rPr>
        <w:t xml:space="preserve">La base peut être simple ou complexe (dérivée). Une base simple est une base réduite au seul lexème, tandis qu’une base dérivée est composée d’une base lexématique et d’un dérivatif </w:t>
      </w:r>
    </w:p>
    <w:p w14:paraId="49E47F0A" w14:textId="5116E311" w:rsidR="00342F51" w:rsidRPr="001026ED" w:rsidRDefault="00342F51" w:rsidP="00A51F03">
      <w:pPr>
        <w:rPr>
          <w:rFonts w:cs="Times New Roman"/>
          <w:b/>
        </w:rPr>
      </w:pPr>
      <w:r w:rsidRPr="001026ED">
        <w:rPr>
          <w:rFonts w:cs="Times New Roman"/>
          <w:b/>
        </w:rPr>
        <w:t>Exemple </w:t>
      </w:r>
      <w:r w:rsidR="001026ED" w:rsidRPr="001026ED">
        <w:rPr>
          <w:rFonts w:cs="Times New Roman"/>
          <w:b/>
        </w:rPr>
        <w:t>3</w:t>
      </w:r>
      <w:r w:rsidRPr="001026ED">
        <w:rPr>
          <w:rFonts w:cs="Times New Roman"/>
          <w:b/>
        </w:rPr>
        <w:t xml:space="preserve">: </w:t>
      </w:r>
    </w:p>
    <w:p w14:paraId="5DEA8383" w14:textId="77777777" w:rsidR="00342F51" w:rsidRPr="002773E7" w:rsidRDefault="00342F51" w:rsidP="00A51F03">
      <w:pPr>
        <w:spacing w:after="0"/>
        <w:rPr>
          <w:rFonts w:cs="Times New Roman"/>
        </w:rPr>
      </w:pPr>
      <w:r w:rsidRPr="002773E7">
        <w:rPr>
          <w:rFonts w:cs="Times New Roman"/>
          <w:i/>
        </w:rPr>
        <w:t>n</w:t>
      </w:r>
      <w:r w:rsidRPr="002773E7">
        <w:rPr>
          <w:rFonts w:cs="Times New Roman"/>
          <w:b/>
          <w:i/>
        </w:rPr>
        <w:t>dee</w:t>
      </w:r>
      <w:r w:rsidRPr="002773E7">
        <w:rPr>
          <w:rFonts w:cs="Times New Roman"/>
        </w:rPr>
        <w:t xml:space="preserve"> </w:t>
      </w:r>
      <w:r w:rsidRPr="002773E7">
        <w:rPr>
          <w:rFonts w:cs="Times New Roman"/>
          <w:i/>
        </w:rPr>
        <w:t>juul</w:t>
      </w:r>
      <w:r w:rsidRPr="002773E7">
        <w:rPr>
          <w:rFonts w:cs="Times New Roman"/>
          <w:b/>
          <w:i/>
        </w:rPr>
        <w:t>de</w:t>
      </w:r>
      <w:r w:rsidRPr="002773E7">
        <w:rPr>
          <w:rFonts w:cs="Times New Roman"/>
        </w:rPr>
        <w:t xml:space="preserve"> « cette prière »</w:t>
      </w:r>
    </w:p>
    <w:p w14:paraId="08C4337A" w14:textId="77777777" w:rsidR="00342F51" w:rsidRPr="002773E7" w:rsidRDefault="00342F51" w:rsidP="00A51F03">
      <w:pPr>
        <w:spacing w:after="0"/>
        <w:rPr>
          <w:rFonts w:cs="Times New Roman"/>
        </w:rPr>
      </w:pPr>
      <w:r w:rsidRPr="002773E7">
        <w:rPr>
          <w:rFonts w:cs="Times New Roman"/>
          <w:b/>
        </w:rPr>
        <w:t>ɗee</w:t>
      </w:r>
      <w:r w:rsidRPr="002773E7">
        <w:rPr>
          <w:rFonts w:cs="Times New Roman"/>
        </w:rPr>
        <w:t xml:space="preserve"> juul</w:t>
      </w:r>
      <w:r w:rsidRPr="002773E7">
        <w:rPr>
          <w:rFonts w:cs="Times New Roman"/>
          <w:b/>
        </w:rPr>
        <w:t>ɗe</w:t>
      </w:r>
      <w:r w:rsidRPr="002773E7">
        <w:rPr>
          <w:rFonts w:cs="Times New Roman"/>
        </w:rPr>
        <w:t xml:space="preserve"> « ces prières »</w:t>
      </w:r>
    </w:p>
    <w:p w14:paraId="69F77E99" w14:textId="77777777" w:rsidR="00342F51" w:rsidRPr="002773E7" w:rsidRDefault="00342F51" w:rsidP="00A51F03">
      <w:pPr>
        <w:spacing w:after="0"/>
        <w:rPr>
          <w:rFonts w:cs="Times New Roman"/>
        </w:rPr>
      </w:pPr>
      <w:r w:rsidRPr="002773E7">
        <w:rPr>
          <w:rFonts w:cs="Times New Roman"/>
        </w:rPr>
        <w:t>n</w:t>
      </w:r>
      <w:r w:rsidRPr="002773E7">
        <w:rPr>
          <w:rFonts w:cs="Times New Roman"/>
          <w:b/>
        </w:rPr>
        <w:t>de</w:t>
      </w:r>
      <w:r w:rsidRPr="002773E7">
        <w:rPr>
          <w:rFonts w:cs="Times New Roman"/>
        </w:rPr>
        <w:t xml:space="preserve"> juu</w:t>
      </w:r>
      <w:r w:rsidRPr="002773E7">
        <w:rPr>
          <w:rFonts w:cs="Times New Roman"/>
          <w:b/>
        </w:rPr>
        <w:t>lirde</w:t>
      </w:r>
      <w:r w:rsidRPr="002773E7">
        <w:rPr>
          <w:rFonts w:cs="Times New Roman"/>
        </w:rPr>
        <w:t xml:space="preserve"> « cet objet ou ce lieu de prière »</w:t>
      </w:r>
    </w:p>
    <w:p w14:paraId="56C0A506" w14:textId="77777777" w:rsidR="00342F51" w:rsidRPr="002773E7" w:rsidRDefault="00342F51" w:rsidP="00A51F03">
      <w:pPr>
        <w:rPr>
          <w:rFonts w:cs="Times New Roman"/>
          <w:i/>
        </w:rPr>
      </w:pPr>
      <w:r w:rsidRPr="002773E7">
        <w:rPr>
          <w:rFonts w:cs="Times New Roman"/>
          <w:i/>
        </w:rPr>
        <w:t>Juulde</w:t>
      </w:r>
      <w:r w:rsidRPr="002773E7">
        <w:rPr>
          <w:rFonts w:cs="Times New Roman"/>
        </w:rPr>
        <w:t xml:space="preserve"> « la prière » est composé de la base lexématique</w:t>
      </w:r>
      <w:r w:rsidR="00CC7227" w:rsidRPr="002773E7">
        <w:rPr>
          <w:rFonts w:cs="Times New Roman"/>
        </w:rPr>
        <w:t xml:space="preserve"> </w:t>
      </w:r>
      <w:r w:rsidRPr="002773E7">
        <w:rPr>
          <w:rFonts w:cs="Times New Roman"/>
          <w:i/>
        </w:rPr>
        <w:t>juul</w:t>
      </w:r>
      <w:r w:rsidRPr="002773E7">
        <w:rPr>
          <w:rFonts w:cs="Times New Roman"/>
        </w:rPr>
        <w:t xml:space="preserve"> et du suffixe nominant -</w:t>
      </w:r>
      <w:r w:rsidRPr="002773E7">
        <w:rPr>
          <w:rFonts w:cs="Times New Roman"/>
          <w:i/>
        </w:rPr>
        <w:t>de</w:t>
      </w:r>
    </w:p>
    <w:p w14:paraId="3787B12B" w14:textId="77777777" w:rsidR="00342F51" w:rsidRPr="002773E7" w:rsidRDefault="00342F51" w:rsidP="0081736B">
      <w:r w:rsidRPr="002773E7">
        <w:t>En ajoutant un dérivatif</w:t>
      </w:r>
      <w:r w:rsidRPr="002773E7">
        <w:rPr>
          <w:i/>
        </w:rPr>
        <w:t xml:space="preserve"> /-ir/ </w:t>
      </w:r>
      <w:r w:rsidRPr="002773E7">
        <w:t>on aura la base dérivée</w:t>
      </w:r>
      <w:r w:rsidRPr="002773E7">
        <w:rPr>
          <w:i/>
        </w:rPr>
        <w:t>/ juulir-/</w:t>
      </w:r>
      <w:r w:rsidRPr="002773E7">
        <w:t xml:space="preserve"> dans le nom </w:t>
      </w:r>
      <w:r w:rsidRPr="002773E7">
        <w:rPr>
          <w:i/>
        </w:rPr>
        <w:t>juulirde</w:t>
      </w:r>
      <w:r w:rsidRPr="002773E7">
        <w:t xml:space="preserve"> « le lieu où l’objet servant à la prière »</w:t>
      </w:r>
    </w:p>
    <w:p w14:paraId="6BA49E3A"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Quant à l’alternance consonantique (à l’initiale du lexème), il s’agit du passage du singulier au pluriel et des effets de l’accord qui en résulte au niveau de la consonne initiale du constituant nominal qui subit le morphème de classe singulier/pluriel.</w:t>
      </w:r>
    </w:p>
    <w:p w14:paraId="25570E95" w14:textId="7F0625D2" w:rsidR="00342F51" w:rsidRPr="002773E7" w:rsidRDefault="00342F51" w:rsidP="00A51F03">
      <w:pPr>
        <w:rPr>
          <w:rFonts w:cs="Times New Roman"/>
        </w:rPr>
      </w:pPr>
      <w:r w:rsidRPr="001026ED">
        <w:rPr>
          <w:rFonts w:cs="Times New Roman"/>
          <w:b/>
        </w:rPr>
        <w:t>Exemple </w:t>
      </w:r>
      <w:r w:rsidR="001026ED" w:rsidRPr="001026ED">
        <w:rPr>
          <w:rFonts w:cs="Times New Roman"/>
          <w:b/>
        </w:rPr>
        <w:t>4</w:t>
      </w:r>
      <w:r w:rsidRPr="002773E7">
        <w:rPr>
          <w:rFonts w:cs="Times New Roman"/>
        </w:rPr>
        <w:t>: classe de nde/ɗe</w:t>
      </w:r>
    </w:p>
    <w:p w14:paraId="17D7392E" w14:textId="77777777" w:rsidR="00342F51" w:rsidRPr="002773E7" w:rsidRDefault="00342F51" w:rsidP="00A51F03">
      <w:pPr>
        <w:rPr>
          <w:rFonts w:cs="Times New Roman"/>
        </w:rPr>
      </w:pPr>
      <w:r w:rsidRPr="002773E7">
        <w:rPr>
          <w:rFonts w:cs="Times New Roman"/>
        </w:rPr>
        <w:t>Hootonnde « une bague »</w:t>
      </w:r>
    </w:p>
    <w:p w14:paraId="36B96564" w14:textId="77777777" w:rsidR="00342F51" w:rsidRPr="002773E7" w:rsidRDefault="00342F51" w:rsidP="00A51F03">
      <w:pPr>
        <w:rPr>
          <w:rFonts w:cs="Times New Roman"/>
          <w:szCs w:val="24"/>
        </w:rPr>
      </w:pPr>
      <w:r w:rsidRPr="002773E7">
        <w:rPr>
          <w:rFonts w:cs="Times New Roman"/>
          <w:iCs/>
          <w:szCs w:val="24"/>
        </w:rPr>
        <w:t>Kootonɗe « </w:t>
      </w:r>
      <w:r w:rsidRPr="002773E7">
        <w:rPr>
          <w:rFonts w:cs="Times New Roman"/>
        </w:rPr>
        <w:t>des bagues »</w:t>
      </w:r>
    </w:p>
    <w:p w14:paraId="01737257" w14:textId="77777777" w:rsidR="00342F51" w:rsidRPr="002773E7" w:rsidRDefault="00342F51" w:rsidP="00A51F03">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fr-CA"/>
        </w:rPr>
      </w:pPr>
      <w:r w:rsidRPr="002773E7">
        <w:rPr>
          <w:rFonts w:cs="Times New Roman"/>
          <w:szCs w:val="24"/>
        </w:rPr>
        <w:t>On constate qu’à l’initiale, la consonne /h/ devient [k] le tableau suivant résume l</w:t>
      </w:r>
      <w:r w:rsidRPr="002773E7">
        <w:rPr>
          <w:rFonts w:cs="Times New Roman"/>
          <w:szCs w:val="24"/>
          <w:lang w:val="fr-CA"/>
        </w:rPr>
        <w:t>’alternance de la consonne initiale du constituant nominal lors du passage du singulier au pluriel</w:t>
      </w:r>
      <w:r w:rsidRPr="002547B4">
        <w:rPr>
          <w:rStyle w:val="Marquenotebasdepage"/>
        </w:rPr>
        <w:footnoteReference w:id="5"/>
      </w:r>
      <w:r w:rsidRPr="002773E7">
        <w:rPr>
          <w:rFonts w:cs="Times New Roman"/>
          <w:szCs w:val="24"/>
          <w:lang w:val="fr-CA"/>
        </w:rPr>
        <w:t>:</w:t>
      </w:r>
    </w:p>
    <w:p w14:paraId="44F6323F" w14:textId="77777777" w:rsidR="008E6D52" w:rsidRPr="002773E7" w:rsidRDefault="008E6D52" w:rsidP="00A51F03">
      <w:pPr>
        <w:pStyle w:val="Lgende"/>
      </w:pPr>
      <w:bookmarkStart w:id="39" w:name="_Toc433506380"/>
      <w:r w:rsidRPr="002773E7">
        <w:t xml:space="preserve">Tableau </w:t>
      </w:r>
      <w:r w:rsidR="00835131">
        <w:fldChar w:fldCharType="begin"/>
      </w:r>
      <w:r w:rsidR="00835131">
        <w:instrText xml:space="preserve"> SEQ Tableau \* ARABIC </w:instrText>
      </w:r>
      <w:r w:rsidR="00835131">
        <w:fldChar w:fldCharType="separate"/>
      </w:r>
      <w:r w:rsidR="00AD71C1">
        <w:rPr>
          <w:noProof/>
        </w:rPr>
        <w:t>7</w:t>
      </w:r>
      <w:r w:rsidR="00835131">
        <w:rPr>
          <w:noProof/>
        </w:rPr>
        <w:fldChar w:fldCharType="end"/>
      </w:r>
      <w:r w:rsidRPr="002773E7">
        <w:t>: alternance consonantique à l'initiale</w:t>
      </w:r>
      <w:bookmarkEnd w:id="39"/>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18"/>
        <w:gridCol w:w="423"/>
        <w:gridCol w:w="424"/>
        <w:gridCol w:w="423"/>
        <w:gridCol w:w="423"/>
        <w:gridCol w:w="423"/>
        <w:gridCol w:w="423"/>
        <w:gridCol w:w="325"/>
        <w:gridCol w:w="567"/>
        <w:gridCol w:w="425"/>
        <w:gridCol w:w="426"/>
        <w:gridCol w:w="425"/>
        <w:gridCol w:w="425"/>
        <w:gridCol w:w="425"/>
        <w:gridCol w:w="426"/>
      </w:tblGrid>
      <w:tr w:rsidR="00342F51" w:rsidRPr="002773E7" w14:paraId="67A47B1E" w14:textId="77777777" w:rsidTr="00C077EE">
        <w:trPr>
          <w:cantSplit/>
        </w:trPr>
        <w:tc>
          <w:tcPr>
            <w:tcW w:w="3018" w:type="dxa"/>
            <w:tcBorders>
              <w:top w:val="single" w:sz="6" w:space="0" w:color="auto"/>
              <w:left w:val="single" w:sz="6" w:space="0" w:color="auto"/>
              <w:bottom w:val="single" w:sz="6" w:space="0" w:color="auto"/>
              <w:right w:val="single" w:sz="6" w:space="0" w:color="auto"/>
            </w:tcBorders>
          </w:tcPr>
          <w:p w14:paraId="33F26F09" w14:textId="77777777" w:rsidR="00342F51" w:rsidRPr="002773E7" w:rsidRDefault="00342F51" w:rsidP="00A51F03">
            <w:pPr>
              <w:pStyle w:val="Textedenotedebasdepage"/>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rPr>
            </w:pPr>
            <w:r w:rsidRPr="002773E7">
              <w:rPr>
                <w:rFonts w:cs="Times New Roman"/>
              </w:rPr>
              <w:t>Consonne initiale du constituant nominal au singulier</w:t>
            </w:r>
          </w:p>
        </w:tc>
        <w:tc>
          <w:tcPr>
            <w:tcW w:w="423" w:type="dxa"/>
            <w:tcBorders>
              <w:top w:val="single" w:sz="6" w:space="0" w:color="auto"/>
              <w:left w:val="single" w:sz="6" w:space="0" w:color="auto"/>
              <w:bottom w:val="single" w:sz="6" w:space="0" w:color="auto"/>
              <w:right w:val="single" w:sz="6" w:space="0" w:color="auto"/>
            </w:tcBorders>
          </w:tcPr>
          <w:p w14:paraId="769A6A88"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en-US"/>
              </w:rPr>
            </w:pPr>
            <w:r w:rsidRPr="002773E7">
              <w:rPr>
                <w:rFonts w:cs="Times New Roman"/>
                <w:szCs w:val="24"/>
                <w:lang w:val="en-US"/>
              </w:rPr>
              <w:t>f</w:t>
            </w:r>
          </w:p>
        </w:tc>
        <w:tc>
          <w:tcPr>
            <w:tcW w:w="424" w:type="dxa"/>
            <w:tcBorders>
              <w:top w:val="single" w:sz="6" w:space="0" w:color="auto"/>
              <w:left w:val="single" w:sz="6" w:space="0" w:color="auto"/>
              <w:bottom w:val="single" w:sz="6" w:space="0" w:color="auto"/>
              <w:right w:val="single" w:sz="6" w:space="0" w:color="auto"/>
            </w:tcBorders>
          </w:tcPr>
          <w:p w14:paraId="1CF5E170" w14:textId="4EF16243" w:rsidR="00342F51" w:rsidRPr="002773E7" w:rsidRDefault="00095FB9"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en-US"/>
              </w:rPr>
            </w:pPr>
            <w:r w:rsidRPr="002773E7">
              <w:rPr>
                <w:rFonts w:cs="Times New Roman"/>
                <w:szCs w:val="24"/>
                <w:lang w:val="en-US"/>
              </w:rPr>
              <w:t>S</w:t>
            </w:r>
          </w:p>
        </w:tc>
        <w:tc>
          <w:tcPr>
            <w:tcW w:w="423" w:type="dxa"/>
            <w:tcBorders>
              <w:top w:val="single" w:sz="6" w:space="0" w:color="auto"/>
              <w:left w:val="single" w:sz="6" w:space="0" w:color="auto"/>
              <w:bottom w:val="single" w:sz="6" w:space="0" w:color="auto"/>
              <w:right w:val="single" w:sz="6" w:space="0" w:color="auto"/>
            </w:tcBorders>
          </w:tcPr>
          <w:p w14:paraId="1FD64D3F" w14:textId="24A81C8A" w:rsidR="00342F51" w:rsidRPr="002773E7" w:rsidRDefault="00C83A89"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en-US"/>
              </w:rPr>
            </w:pPr>
            <w:r w:rsidRPr="002773E7">
              <w:rPr>
                <w:rFonts w:cs="Times New Roman"/>
                <w:szCs w:val="24"/>
                <w:lang w:val="en-US"/>
              </w:rPr>
              <w:t>H</w:t>
            </w:r>
          </w:p>
        </w:tc>
        <w:tc>
          <w:tcPr>
            <w:tcW w:w="423" w:type="dxa"/>
            <w:tcBorders>
              <w:top w:val="single" w:sz="6" w:space="0" w:color="auto"/>
              <w:left w:val="single" w:sz="6" w:space="0" w:color="auto"/>
              <w:bottom w:val="single" w:sz="6" w:space="0" w:color="auto"/>
              <w:right w:val="single" w:sz="6" w:space="0" w:color="auto"/>
            </w:tcBorders>
          </w:tcPr>
          <w:p w14:paraId="7B5E2F44"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r</w:t>
            </w:r>
          </w:p>
        </w:tc>
        <w:tc>
          <w:tcPr>
            <w:tcW w:w="423" w:type="dxa"/>
            <w:tcBorders>
              <w:top w:val="single" w:sz="6" w:space="0" w:color="auto"/>
              <w:left w:val="single" w:sz="6" w:space="0" w:color="auto"/>
              <w:bottom w:val="single" w:sz="6" w:space="0" w:color="auto"/>
              <w:right w:val="single" w:sz="6" w:space="0" w:color="auto"/>
            </w:tcBorders>
          </w:tcPr>
          <w:p w14:paraId="67484B8C"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y</w:t>
            </w:r>
          </w:p>
        </w:tc>
        <w:tc>
          <w:tcPr>
            <w:tcW w:w="748" w:type="dxa"/>
            <w:gridSpan w:val="2"/>
            <w:tcBorders>
              <w:top w:val="single" w:sz="6" w:space="0" w:color="auto"/>
              <w:left w:val="single" w:sz="6" w:space="0" w:color="auto"/>
              <w:bottom w:val="single" w:sz="6" w:space="0" w:color="auto"/>
              <w:right w:val="single" w:sz="6" w:space="0" w:color="auto"/>
            </w:tcBorders>
          </w:tcPr>
          <w:p w14:paraId="5B871FD6" w14:textId="59A58689" w:rsidR="00342F51" w:rsidRPr="002773E7" w:rsidRDefault="00A111BA"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W</w:t>
            </w:r>
          </w:p>
        </w:tc>
        <w:tc>
          <w:tcPr>
            <w:tcW w:w="567" w:type="dxa"/>
            <w:tcBorders>
              <w:top w:val="single" w:sz="6" w:space="0" w:color="auto"/>
              <w:left w:val="single" w:sz="6" w:space="0" w:color="auto"/>
              <w:bottom w:val="single" w:sz="6" w:space="0" w:color="auto"/>
              <w:right w:val="single" w:sz="6" w:space="0" w:color="auto"/>
            </w:tcBorders>
          </w:tcPr>
          <w:p w14:paraId="69DD36BF"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mb</w:t>
            </w:r>
          </w:p>
        </w:tc>
        <w:tc>
          <w:tcPr>
            <w:tcW w:w="425" w:type="dxa"/>
            <w:tcBorders>
              <w:top w:val="single" w:sz="6" w:space="0" w:color="auto"/>
              <w:left w:val="single" w:sz="6" w:space="0" w:color="auto"/>
              <w:bottom w:val="single" w:sz="6" w:space="0" w:color="auto"/>
              <w:right w:val="single" w:sz="6" w:space="0" w:color="auto"/>
            </w:tcBorders>
          </w:tcPr>
          <w:p w14:paraId="668A2DB4"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nd</w:t>
            </w:r>
          </w:p>
        </w:tc>
        <w:tc>
          <w:tcPr>
            <w:tcW w:w="426" w:type="dxa"/>
            <w:tcBorders>
              <w:top w:val="single" w:sz="6" w:space="0" w:color="auto"/>
              <w:left w:val="single" w:sz="6" w:space="0" w:color="auto"/>
              <w:bottom w:val="single" w:sz="6" w:space="0" w:color="auto"/>
              <w:right w:val="single" w:sz="6" w:space="0" w:color="auto"/>
            </w:tcBorders>
          </w:tcPr>
          <w:p w14:paraId="5E0836F1"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nj</w:t>
            </w:r>
          </w:p>
        </w:tc>
        <w:tc>
          <w:tcPr>
            <w:tcW w:w="425" w:type="dxa"/>
            <w:tcBorders>
              <w:top w:val="single" w:sz="6" w:space="0" w:color="auto"/>
              <w:left w:val="single" w:sz="6" w:space="0" w:color="auto"/>
              <w:bottom w:val="single" w:sz="6" w:space="0" w:color="auto"/>
              <w:right w:val="single" w:sz="6" w:space="0" w:color="auto"/>
            </w:tcBorders>
          </w:tcPr>
          <w:p w14:paraId="7C30B29C"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ng</w:t>
            </w:r>
          </w:p>
        </w:tc>
        <w:tc>
          <w:tcPr>
            <w:tcW w:w="425" w:type="dxa"/>
            <w:tcBorders>
              <w:top w:val="single" w:sz="6" w:space="0" w:color="auto"/>
              <w:left w:val="single" w:sz="6" w:space="0" w:color="auto"/>
              <w:bottom w:val="single" w:sz="6" w:space="0" w:color="auto"/>
              <w:right w:val="single" w:sz="6" w:space="0" w:color="auto"/>
            </w:tcBorders>
          </w:tcPr>
          <w:p w14:paraId="7340FC8F" w14:textId="3411B8DC" w:rsidR="00342F51" w:rsidRPr="002773E7" w:rsidRDefault="00593B7D"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B</w:t>
            </w:r>
          </w:p>
        </w:tc>
        <w:tc>
          <w:tcPr>
            <w:tcW w:w="425" w:type="dxa"/>
            <w:tcBorders>
              <w:top w:val="single" w:sz="6" w:space="0" w:color="auto"/>
              <w:left w:val="single" w:sz="6" w:space="0" w:color="auto"/>
              <w:bottom w:val="single" w:sz="6" w:space="0" w:color="auto"/>
              <w:right w:val="single" w:sz="6" w:space="0" w:color="auto"/>
            </w:tcBorders>
          </w:tcPr>
          <w:p w14:paraId="1F25FDC0"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d</w:t>
            </w:r>
          </w:p>
        </w:tc>
        <w:tc>
          <w:tcPr>
            <w:tcW w:w="426" w:type="dxa"/>
            <w:tcBorders>
              <w:top w:val="single" w:sz="6" w:space="0" w:color="auto"/>
              <w:left w:val="single" w:sz="6" w:space="0" w:color="auto"/>
              <w:bottom w:val="single" w:sz="6" w:space="0" w:color="auto"/>
              <w:right w:val="single" w:sz="6" w:space="0" w:color="auto"/>
            </w:tcBorders>
          </w:tcPr>
          <w:p w14:paraId="0F8475B6"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g</w:t>
            </w:r>
          </w:p>
        </w:tc>
      </w:tr>
      <w:tr w:rsidR="00342F51" w:rsidRPr="002773E7" w14:paraId="551E9202" w14:textId="77777777" w:rsidTr="00C077EE">
        <w:tc>
          <w:tcPr>
            <w:tcW w:w="3018" w:type="dxa"/>
            <w:tcBorders>
              <w:top w:val="single" w:sz="6" w:space="0" w:color="auto"/>
              <w:left w:val="single" w:sz="6" w:space="0" w:color="auto"/>
              <w:bottom w:val="single" w:sz="6" w:space="0" w:color="auto"/>
              <w:right w:val="single" w:sz="6" w:space="0" w:color="auto"/>
            </w:tcBorders>
          </w:tcPr>
          <w:p w14:paraId="2C1409FD" w14:textId="77777777" w:rsidR="00342F51" w:rsidRPr="002773E7" w:rsidRDefault="00342F51" w:rsidP="00A51F03">
            <w:pPr>
              <w:pStyle w:val="Textedenotedebasdepage"/>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b/>
                <w:bCs w:val="0"/>
              </w:rPr>
            </w:pPr>
            <w:r w:rsidRPr="002773E7">
              <w:rPr>
                <w:rFonts w:cs="Times New Roman"/>
              </w:rPr>
              <w:t>Consonne initiale du constituant nominal au pluriel</w:t>
            </w:r>
          </w:p>
        </w:tc>
        <w:tc>
          <w:tcPr>
            <w:tcW w:w="423" w:type="dxa"/>
            <w:tcBorders>
              <w:top w:val="single" w:sz="6" w:space="0" w:color="auto"/>
              <w:left w:val="single" w:sz="6" w:space="0" w:color="auto"/>
              <w:bottom w:val="single" w:sz="6" w:space="0" w:color="auto"/>
              <w:right w:val="single" w:sz="6" w:space="0" w:color="auto"/>
            </w:tcBorders>
          </w:tcPr>
          <w:p w14:paraId="17CFEB74"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p</w:t>
            </w:r>
          </w:p>
        </w:tc>
        <w:tc>
          <w:tcPr>
            <w:tcW w:w="424" w:type="dxa"/>
            <w:tcBorders>
              <w:top w:val="single" w:sz="6" w:space="0" w:color="auto"/>
              <w:left w:val="single" w:sz="6" w:space="0" w:color="auto"/>
              <w:bottom w:val="single" w:sz="6" w:space="0" w:color="auto"/>
              <w:right w:val="single" w:sz="6" w:space="0" w:color="auto"/>
            </w:tcBorders>
          </w:tcPr>
          <w:p w14:paraId="1E8891FE" w14:textId="2755F9CC" w:rsidR="00342F51" w:rsidRPr="002773E7" w:rsidRDefault="00095FB9"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C</w:t>
            </w:r>
          </w:p>
        </w:tc>
        <w:tc>
          <w:tcPr>
            <w:tcW w:w="423" w:type="dxa"/>
            <w:tcBorders>
              <w:top w:val="single" w:sz="6" w:space="0" w:color="auto"/>
              <w:left w:val="single" w:sz="6" w:space="0" w:color="auto"/>
              <w:bottom w:val="single" w:sz="6" w:space="0" w:color="auto"/>
              <w:right w:val="single" w:sz="6" w:space="0" w:color="auto"/>
            </w:tcBorders>
          </w:tcPr>
          <w:p w14:paraId="7855705F" w14:textId="34799E27" w:rsidR="00342F51" w:rsidRPr="002773E7" w:rsidRDefault="00C83A89"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K</w:t>
            </w:r>
          </w:p>
        </w:tc>
        <w:tc>
          <w:tcPr>
            <w:tcW w:w="423" w:type="dxa"/>
            <w:tcBorders>
              <w:top w:val="single" w:sz="6" w:space="0" w:color="auto"/>
              <w:left w:val="single" w:sz="6" w:space="0" w:color="auto"/>
              <w:bottom w:val="single" w:sz="6" w:space="0" w:color="auto"/>
              <w:right w:val="single" w:sz="6" w:space="0" w:color="auto"/>
            </w:tcBorders>
          </w:tcPr>
          <w:p w14:paraId="00C4E813"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d</w:t>
            </w:r>
          </w:p>
        </w:tc>
        <w:tc>
          <w:tcPr>
            <w:tcW w:w="423" w:type="dxa"/>
            <w:tcBorders>
              <w:top w:val="single" w:sz="6" w:space="0" w:color="auto"/>
              <w:left w:val="single" w:sz="6" w:space="0" w:color="auto"/>
              <w:bottom w:val="single" w:sz="6" w:space="0" w:color="auto"/>
              <w:right w:val="single" w:sz="6" w:space="0" w:color="auto"/>
            </w:tcBorders>
          </w:tcPr>
          <w:p w14:paraId="1D07C23F"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j</w:t>
            </w:r>
          </w:p>
        </w:tc>
        <w:tc>
          <w:tcPr>
            <w:tcW w:w="423" w:type="dxa"/>
            <w:tcBorders>
              <w:top w:val="single" w:sz="6" w:space="0" w:color="auto"/>
              <w:left w:val="single" w:sz="6" w:space="0" w:color="auto"/>
              <w:bottom w:val="single" w:sz="6" w:space="0" w:color="auto"/>
              <w:right w:val="single" w:sz="6" w:space="0" w:color="auto"/>
            </w:tcBorders>
          </w:tcPr>
          <w:p w14:paraId="4DB3BE35" w14:textId="7C7A5ABC" w:rsidR="00342F51" w:rsidRPr="002773E7" w:rsidRDefault="00A111BA"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B</w:t>
            </w:r>
          </w:p>
        </w:tc>
        <w:tc>
          <w:tcPr>
            <w:tcW w:w="325" w:type="dxa"/>
            <w:tcBorders>
              <w:top w:val="single" w:sz="6" w:space="0" w:color="auto"/>
              <w:left w:val="single" w:sz="6" w:space="0" w:color="auto"/>
              <w:bottom w:val="single" w:sz="6" w:space="0" w:color="auto"/>
              <w:right w:val="single" w:sz="6" w:space="0" w:color="auto"/>
            </w:tcBorders>
          </w:tcPr>
          <w:p w14:paraId="0394DC00"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g</w:t>
            </w:r>
          </w:p>
        </w:tc>
        <w:tc>
          <w:tcPr>
            <w:tcW w:w="567" w:type="dxa"/>
            <w:tcBorders>
              <w:top w:val="single" w:sz="6" w:space="0" w:color="auto"/>
              <w:left w:val="single" w:sz="6" w:space="0" w:color="auto"/>
              <w:bottom w:val="single" w:sz="6" w:space="0" w:color="auto"/>
              <w:right w:val="single" w:sz="6" w:space="0" w:color="auto"/>
            </w:tcBorders>
          </w:tcPr>
          <w:p w14:paraId="00C8949E"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b</w:t>
            </w:r>
          </w:p>
        </w:tc>
        <w:tc>
          <w:tcPr>
            <w:tcW w:w="425" w:type="dxa"/>
            <w:tcBorders>
              <w:top w:val="single" w:sz="6" w:space="0" w:color="auto"/>
              <w:left w:val="single" w:sz="6" w:space="0" w:color="auto"/>
              <w:bottom w:val="single" w:sz="6" w:space="0" w:color="auto"/>
              <w:right w:val="single" w:sz="6" w:space="0" w:color="auto"/>
            </w:tcBorders>
          </w:tcPr>
          <w:p w14:paraId="29FA0FBF"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b</w:t>
            </w:r>
          </w:p>
        </w:tc>
        <w:tc>
          <w:tcPr>
            <w:tcW w:w="426" w:type="dxa"/>
            <w:tcBorders>
              <w:top w:val="single" w:sz="6" w:space="0" w:color="auto"/>
              <w:left w:val="single" w:sz="6" w:space="0" w:color="auto"/>
              <w:bottom w:val="single" w:sz="6" w:space="0" w:color="auto"/>
              <w:right w:val="single" w:sz="6" w:space="0" w:color="auto"/>
            </w:tcBorders>
          </w:tcPr>
          <w:p w14:paraId="793ADB84"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nl-NL"/>
              </w:rPr>
            </w:pPr>
            <w:r w:rsidRPr="002773E7">
              <w:rPr>
                <w:rFonts w:cs="Times New Roman"/>
                <w:szCs w:val="24"/>
                <w:lang w:val="nl-NL"/>
              </w:rPr>
              <w:t>j</w:t>
            </w:r>
          </w:p>
        </w:tc>
        <w:tc>
          <w:tcPr>
            <w:tcW w:w="425" w:type="dxa"/>
            <w:tcBorders>
              <w:top w:val="single" w:sz="6" w:space="0" w:color="auto"/>
              <w:left w:val="single" w:sz="6" w:space="0" w:color="auto"/>
              <w:bottom w:val="single" w:sz="6" w:space="0" w:color="auto"/>
              <w:right w:val="single" w:sz="6" w:space="0" w:color="auto"/>
            </w:tcBorders>
          </w:tcPr>
          <w:p w14:paraId="62044715"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en-US"/>
              </w:rPr>
            </w:pPr>
            <w:r w:rsidRPr="002773E7">
              <w:rPr>
                <w:rFonts w:cs="Times New Roman"/>
                <w:szCs w:val="24"/>
                <w:lang w:val="en-US"/>
              </w:rPr>
              <w:t>g</w:t>
            </w:r>
          </w:p>
        </w:tc>
        <w:tc>
          <w:tcPr>
            <w:tcW w:w="425" w:type="dxa"/>
            <w:tcBorders>
              <w:top w:val="single" w:sz="6" w:space="0" w:color="auto"/>
              <w:left w:val="single" w:sz="6" w:space="0" w:color="auto"/>
              <w:bottom w:val="single" w:sz="6" w:space="0" w:color="auto"/>
              <w:right w:val="single" w:sz="6" w:space="0" w:color="auto"/>
            </w:tcBorders>
          </w:tcPr>
          <w:p w14:paraId="5927D70E" w14:textId="5BE3FA96" w:rsidR="00342F51" w:rsidRPr="002773E7" w:rsidRDefault="00593B7D"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en-US"/>
              </w:rPr>
            </w:pPr>
            <w:r w:rsidRPr="002773E7">
              <w:rPr>
                <w:rFonts w:cs="Times New Roman"/>
                <w:szCs w:val="24"/>
                <w:lang w:val="en-US"/>
              </w:rPr>
              <w:t>W</w:t>
            </w:r>
          </w:p>
        </w:tc>
        <w:tc>
          <w:tcPr>
            <w:tcW w:w="425" w:type="dxa"/>
            <w:tcBorders>
              <w:top w:val="single" w:sz="6" w:space="0" w:color="auto"/>
              <w:left w:val="single" w:sz="6" w:space="0" w:color="auto"/>
              <w:bottom w:val="single" w:sz="6" w:space="0" w:color="auto"/>
              <w:right w:val="single" w:sz="6" w:space="0" w:color="auto"/>
            </w:tcBorders>
          </w:tcPr>
          <w:p w14:paraId="68721989"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lang w:val="en-US"/>
              </w:rPr>
            </w:pPr>
            <w:r w:rsidRPr="002773E7">
              <w:rPr>
                <w:rFonts w:cs="Times New Roman"/>
                <w:szCs w:val="24"/>
                <w:lang w:val="en-US"/>
              </w:rPr>
              <w:t>r</w:t>
            </w:r>
          </w:p>
        </w:tc>
        <w:tc>
          <w:tcPr>
            <w:tcW w:w="426" w:type="dxa"/>
            <w:tcBorders>
              <w:top w:val="single" w:sz="6" w:space="0" w:color="auto"/>
              <w:left w:val="single" w:sz="6" w:space="0" w:color="auto"/>
              <w:bottom w:val="single" w:sz="6" w:space="0" w:color="auto"/>
              <w:right w:val="single" w:sz="6" w:space="0" w:color="auto"/>
            </w:tcBorders>
          </w:tcPr>
          <w:p w14:paraId="7C4A9AB8" w14:textId="77777777" w:rsidR="00342F51" w:rsidRPr="002773E7" w:rsidRDefault="00342F51" w:rsidP="00A51F0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before="100" w:beforeAutospacing="1" w:after="120"/>
              <w:rPr>
                <w:rFonts w:cs="Times New Roman"/>
                <w:szCs w:val="24"/>
              </w:rPr>
            </w:pPr>
            <w:r w:rsidRPr="002773E7">
              <w:rPr>
                <w:rFonts w:cs="Times New Roman"/>
                <w:szCs w:val="24"/>
              </w:rPr>
              <w:t>w</w:t>
            </w:r>
          </w:p>
        </w:tc>
      </w:tr>
    </w:tbl>
    <w:p w14:paraId="10D438A9" w14:textId="77777777" w:rsidR="00342F51" w:rsidRPr="002773E7" w:rsidRDefault="00342F51" w:rsidP="00A51F03">
      <w:pPr>
        <w:rPr>
          <w:rFonts w:cs="Times New Roman"/>
        </w:rPr>
      </w:pPr>
    </w:p>
    <w:p w14:paraId="388E6E62" w14:textId="77777777" w:rsidR="00342F51" w:rsidRPr="002773E7" w:rsidRDefault="00342F51" w:rsidP="00A51F03">
      <w:pPr>
        <w:pStyle w:val="Titre61"/>
        <w:rPr>
          <w:rFonts w:ascii="Times New Roman" w:hAnsi="Times New Roman" w:cs="Times New Roman"/>
        </w:rPr>
      </w:pPr>
      <w:r w:rsidRPr="002773E7">
        <w:rPr>
          <w:rFonts w:ascii="Times New Roman" w:hAnsi="Times New Roman" w:cs="Times New Roman"/>
        </w:rPr>
        <w:t>L’indéfini</w:t>
      </w:r>
    </w:p>
    <w:p w14:paraId="4B2D67EA" w14:textId="77777777" w:rsidR="00342F51" w:rsidRPr="002773E7" w:rsidRDefault="00342F51" w:rsidP="00A51F03">
      <w:pPr>
        <w:rPr>
          <w:rFonts w:cs="Times New Roman"/>
        </w:rPr>
      </w:pPr>
      <w:r w:rsidRPr="002773E7">
        <w:rPr>
          <w:rFonts w:cs="Times New Roman"/>
        </w:rPr>
        <w:t xml:space="preserve">Le nom indéfini est indéfini en fulfulde lorsqu’il est formé d’une base et d’un nominant qui est la réalisation partielle ou intégrale de </w:t>
      </w:r>
      <w:r w:rsidR="008E6D52" w:rsidRPr="002773E7">
        <w:rPr>
          <w:rFonts w:cs="Times New Roman"/>
        </w:rPr>
        <w:t>l’indice de la classe nominale.</w:t>
      </w:r>
    </w:p>
    <w:p w14:paraId="27F84C55" w14:textId="77777777" w:rsidR="008E6D52" w:rsidRPr="002773E7" w:rsidRDefault="008E6D52" w:rsidP="00A51F03">
      <w:pPr>
        <w:pStyle w:val="Lgende"/>
      </w:pPr>
      <w:bookmarkStart w:id="40" w:name="_Toc433506381"/>
      <w:r w:rsidRPr="002773E7">
        <w:t xml:space="preserve">Tableau </w:t>
      </w:r>
      <w:r w:rsidR="00835131">
        <w:fldChar w:fldCharType="begin"/>
      </w:r>
      <w:r w:rsidR="00835131">
        <w:instrText xml:space="preserve"> SEQ Tableau \* ARABIC </w:instrText>
      </w:r>
      <w:r w:rsidR="00835131">
        <w:fldChar w:fldCharType="separate"/>
      </w:r>
      <w:r w:rsidR="00AD71C1">
        <w:rPr>
          <w:noProof/>
        </w:rPr>
        <w:t>8</w:t>
      </w:r>
      <w:r w:rsidR="00835131">
        <w:rPr>
          <w:noProof/>
        </w:rPr>
        <w:fldChar w:fldCharType="end"/>
      </w:r>
      <w:r w:rsidRPr="002773E7">
        <w:t>: exemple de noms indéfinis en fulfulde</w:t>
      </w:r>
      <w:bookmarkEnd w:id="40"/>
    </w:p>
    <w:tbl>
      <w:tblPr>
        <w:tblW w:w="743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8"/>
        <w:gridCol w:w="1869"/>
        <w:gridCol w:w="1970"/>
        <w:gridCol w:w="2504"/>
      </w:tblGrid>
      <w:tr w:rsidR="00342F51" w:rsidRPr="002773E7" w14:paraId="219E6DB7" w14:textId="77777777" w:rsidTr="00C077EE">
        <w:tc>
          <w:tcPr>
            <w:tcW w:w="1088" w:type="dxa"/>
          </w:tcPr>
          <w:p w14:paraId="7B9527ED" w14:textId="77777777" w:rsidR="00342F51" w:rsidRPr="002773E7" w:rsidRDefault="00342F51" w:rsidP="00A51F03">
            <w:pPr>
              <w:rPr>
                <w:rFonts w:cs="Times New Roman"/>
              </w:rPr>
            </w:pPr>
            <w:r w:rsidRPr="002773E7">
              <w:rPr>
                <w:rFonts w:cs="Times New Roman"/>
              </w:rPr>
              <w:t xml:space="preserve">Base </w:t>
            </w:r>
          </w:p>
        </w:tc>
        <w:tc>
          <w:tcPr>
            <w:tcW w:w="1869" w:type="dxa"/>
          </w:tcPr>
          <w:p w14:paraId="2429A124" w14:textId="77777777" w:rsidR="00342F51" w:rsidRPr="002773E7" w:rsidRDefault="00342F51" w:rsidP="00A51F03">
            <w:pPr>
              <w:rPr>
                <w:rFonts w:cs="Times New Roman"/>
              </w:rPr>
            </w:pPr>
            <w:r w:rsidRPr="002773E7">
              <w:rPr>
                <w:rFonts w:cs="Times New Roman"/>
              </w:rPr>
              <w:t xml:space="preserve">Indice de classe </w:t>
            </w:r>
          </w:p>
        </w:tc>
        <w:tc>
          <w:tcPr>
            <w:tcW w:w="1970" w:type="dxa"/>
          </w:tcPr>
          <w:p w14:paraId="6C17A73C" w14:textId="77777777" w:rsidR="00342F51" w:rsidRPr="002773E7" w:rsidRDefault="00342F51" w:rsidP="00A51F03">
            <w:pPr>
              <w:rPr>
                <w:rFonts w:cs="Times New Roman"/>
              </w:rPr>
            </w:pPr>
            <w:r w:rsidRPr="002773E7">
              <w:rPr>
                <w:rFonts w:cs="Times New Roman"/>
              </w:rPr>
              <w:t xml:space="preserve">nom </w:t>
            </w:r>
            <w:r w:rsidRPr="002773E7">
              <w:rPr>
                <w:rFonts w:cs="Times New Roman"/>
                <w:b/>
              </w:rPr>
              <w:t>indéfini</w:t>
            </w:r>
          </w:p>
        </w:tc>
        <w:tc>
          <w:tcPr>
            <w:tcW w:w="2504" w:type="dxa"/>
          </w:tcPr>
          <w:p w14:paraId="62779BBC" w14:textId="4485CD16" w:rsidR="00342F51" w:rsidRPr="002773E7" w:rsidRDefault="00593B7D" w:rsidP="00A51F03">
            <w:pPr>
              <w:rPr>
                <w:rFonts w:cs="Times New Roman"/>
              </w:rPr>
            </w:pPr>
            <w:r w:rsidRPr="002773E7">
              <w:rPr>
                <w:rFonts w:cs="Times New Roman"/>
              </w:rPr>
              <w:t>S</w:t>
            </w:r>
            <w:r w:rsidR="00342F51" w:rsidRPr="002773E7">
              <w:rPr>
                <w:rFonts w:cs="Times New Roman"/>
              </w:rPr>
              <w:t>ignification</w:t>
            </w:r>
          </w:p>
        </w:tc>
      </w:tr>
      <w:tr w:rsidR="00342F51" w:rsidRPr="002773E7" w14:paraId="474633B8" w14:textId="77777777" w:rsidTr="00C077EE">
        <w:tc>
          <w:tcPr>
            <w:tcW w:w="1088" w:type="dxa"/>
          </w:tcPr>
          <w:p w14:paraId="55E3C6F7" w14:textId="53AC2745" w:rsidR="00342F51" w:rsidRPr="002773E7" w:rsidRDefault="00E92ADA" w:rsidP="00A51F03">
            <w:pPr>
              <w:rPr>
                <w:rFonts w:cs="Times New Roman"/>
              </w:rPr>
            </w:pPr>
            <w:r w:rsidRPr="002773E7">
              <w:rPr>
                <w:rFonts w:cs="Times New Roman"/>
              </w:rPr>
              <w:t>B</w:t>
            </w:r>
            <w:r w:rsidR="00342F51" w:rsidRPr="002773E7">
              <w:rPr>
                <w:rFonts w:cs="Times New Roman"/>
              </w:rPr>
              <w:t>eer</w:t>
            </w:r>
          </w:p>
        </w:tc>
        <w:tc>
          <w:tcPr>
            <w:tcW w:w="1869" w:type="dxa"/>
          </w:tcPr>
          <w:p w14:paraId="1E54E87F" w14:textId="0D42E68F" w:rsidR="00342F51" w:rsidRPr="002773E7" w:rsidRDefault="00095FB9" w:rsidP="00A51F03">
            <w:pPr>
              <w:rPr>
                <w:rFonts w:cs="Times New Roman"/>
              </w:rPr>
            </w:pPr>
            <w:r w:rsidRPr="002773E7">
              <w:rPr>
                <w:rFonts w:cs="Times New Roman"/>
              </w:rPr>
              <w:t>O</w:t>
            </w:r>
          </w:p>
        </w:tc>
        <w:tc>
          <w:tcPr>
            <w:tcW w:w="1970" w:type="dxa"/>
          </w:tcPr>
          <w:p w14:paraId="3A67FFCB" w14:textId="4D281A59" w:rsidR="00342F51" w:rsidRPr="002773E7" w:rsidRDefault="00A111BA" w:rsidP="00A51F03">
            <w:pPr>
              <w:rPr>
                <w:rFonts w:cs="Times New Roman"/>
              </w:rPr>
            </w:pPr>
            <w:r w:rsidRPr="002773E7">
              <w:rPr>
                <w:rFonts w:cs="Times New Roman"/>
              </w:rPr>
              <w:t>B</w:t>
            </w:r>
            <w:r w:rsidR="00342F51" w:rsidRPr="002773E7">
              <w:rPr>
                <w:rFonts w:cs="Times New Roman"/>
              </w:rPr>
              <w:t>eero</w:t>
            </w:r>
          </w:p>
        </w:tc>
        <w:tc>
          <w:tcPr>
            <w:tcW w:w="2504" w:type="dxa"/>
          </w:tcPr>
          <w:p w14:paraId="42CCD64E" w14:textId="77777777" w:rsidR="00342F51" w:rsidRPr="002773E7" w:rsidRDefault="00342F51" w:rsidP="00A51F03">
            <w:pPr>
              <w:rPr>
                <w:rFonts w:cs="Times New Roman"/>
              </w:rPr>
            </w:pPr>
            <w:r w:rsidRPr="002773E7">
              <w:rPr>
                <w:rFonts w:cs="Times New Roman"/>
              </w:rPr>
              <w:t>un étranger</w:t>
            </w:r>
          </w:p>
        </w:tc>
      </w:tr>
      <w:tr w:rsidR="00342F51" w:rsidRPr="002773E7" w14:paraId="3CF67935" w14:textId="77777777" w:rsidTr="00C077EE">
        <w:tc>
          <w:tcPr>
            <w:tcW w:w="1088" w:type="dxa"/>
          </w:tcPr>
          <w:p w14:paraId="6B3AFB53" w14:textId="4AF33F73" w:rsidR="00342F51" w:rsidRPr="002773E7" w:rsidRDefault="00E92ADA" w:rsidP="00A51F03">
            <w:pPr>
              <w:rPr>
                <w:rFonts w:cs="Times New Roman"/>
                <w:lang w:val="de-DE"/>
              </w:rPr>
            </w:pPr>
            <w:r w:rsidRPr="002773E7">
              <w:rPr>
                <w:rFonts w:cs="Times New Roman"/>
                <w:lang w:val="de-DE"/>
              </w:rPr>
              <w:t>J</w:t>
            </w:r>
            <w:r w:rsidR="00342F51" w:rsidRPr="002773E7">
              <w:rPr>
                <w:rFonts w:cs="Times New Roman"/>
                <w:lang w:val="de-DE"/>
              </w:rPr>
              <w:t>uul</w:t>
            </w:r>
          </w:p>
        </w:tc>
        <w:tc>
          <w:tcPr>
            <w:tcW w:w="1869" w:type="dxa"/>
          </w:tcPr>
          <w:p w14:paraId="50C8850E" w14:textId="6D92C7B8" w:rsidR="00342F51" w:rsidRPr="002773E7" w:rsidRDefault="00095FB9" w:rsidP="00A51F03">
            <w:pPr>
              <w:rPr>
                <w:rFonts w:cs="Times New Roman"/>
                <w:lang w:val="de-DE"/>
              </w:rPr>
            </w:pPr>
            <w:r w:rsidRPr="002773E7">
              <w:rPr>
                <w:rFonts w:cs="Times New Roman"/>
                <w:lang w:val="de-DE"/>
              </w:rPr>
              <w:t>N</w:t>
            </w:r>
            <w:r w:rsidR="00342F51" w:rsidRPr="002773E7">
              <w:rPr>
                <w:rFonts w:cs="Times New Roman"/>
                <w:lang w:val="de-DE"/>
              </w:rPr>
              <w:t>de</w:t>
            </w:r>
          </w:p>
        </w:tc>
        <w:tc>
          <w:tcPr>
            <w:tcW w:w="1970" w:type="dxa"/>
          </w:tcPr>
          <w:p w14:paraId="37A54520" w14:textId="6E0EB083" w:rsidR="00342F51" w:rsidRPr="002773E7" w:rsidRDefault="00A111BA" w:rsidP="00A51F03">
            <w:pPr>
              <w:rPr>
                <w:rFonts w:cs="Times New Roman"/>
                <w:lang w:val="de-DE"/>
              </w:rPr>
            </w:pPr>
            <w:r w:rsidRPr="002773E7">
              <w:rPr>
                <w:rFonts w:cs="Times New Roman"/>
                <w:lang w:val="de-DE"/>
              </w:rPr>
              <w:t>J</w:t>
            </w:r>
            <w:r w:rsidR="00342F51" w:rsidRPr="002773E7">
              <w:rPr>
                <w:rFonts w:cs="Times New Roman"/>
                <w:lang w:val="de-DE"/>
              </w:rPr>
              <w:t>uulde</w:t>
            </w:r>
          </w:p>
        </w:tc>
        <w:tc>
          <w:tcPr>
            <w:tcW w:w="2504" w:type="dxa"/>
          </w:tcPr>
          <w:p w14:paraId="5A59AAB3" w14:textId="77777777" w:rsidR="00342F51" w:rsidRPr="002773E7" w:rsidRDefault="00342F51" w:rsidP="00A51F03">
            <w:pPr>
              <w:rPr>
                <w:rFonts w:cs="Times New Roman"/>
                <w:lang w:val="de-DE"/>
              </w:rPr>
            </w:pPr>
            <w:r w:rsidRPr="002773E7">
              <w:rPr>
                <w:rFonts w:cs="Times New Roman"/>
                <w:lang w:val="de-DE"/>
              </w:rPr>
              <w:t>une prière</w:t>
            </w:r>
          </w:p>
        </w:tc>
      </w:tr>
      <w:tr w:rsidR="00342F51" w:rsidRPr="002773E7" w14:paraId="06EFB19F" w14:textId="77777777" w:rsidTr="00C077EE">
        <w:tc>
          <w:tcPr>
            <w:tcW w:w="1088" w:type="dxa"/>
          </w:tcPr>
          <w:p w14:paraId="5694BA79" w14:textId="5ABE21EF" w:rsidR="00342F51" w:rsidRPr="002773E7" w:rsidRDefault="00E92ADA" w:rsidP="00A51F03">
            <w:pPr>
              <w:rPr>
                <w:rFonts w:cs="Times New Roman"/>
                <w:lang w:val="de-DE"/>
              </w:rPr>
            </w:pPr>
            <w:r w:rsidRPr="002773E7">
              <w:rPr>
                <w:rFonts w:cs="Times New Roman"/>
                <w:lang w:val="de-DE"/>
              </w:rPr>
              <w:t>J</w:t>
            </w:r>
            <w:r w:rsidR="00342F51" w:rsidRPr="002773E7">
              <w:rPr>
                <w:rFonts w:cs="Times New Roman"/>
                <w:lang w:val="de-DE"/>
              </w:rPr>
              <w:t>uul</w:t>
            </w:r>
          </w:p>
        </w:tc>
        <w:tc>
          <w:tcPr>
            <w:tcW w:w="1869" w:type="dxa"/>
          </w:tcPr>
          <w:p w14:paraId="22C29418" w14:textId="77777777" w:rsidR="00342F51" w:rsidRPr="002773E7" w:rsidRDefault="00342F51" w:rsidP="00A51F03">
            <w:pPr>
              <w:rPr>
                <w:rFonts w:cs="Times New Roman"/>
                <w:lang w:val="de-DE"/>
              </w:rPr>
            </w:pPr>
            <w:r w:rsidRPr="002773E7">
              <w:rPr>
                <w:rFonts w:eastAsia="MS Mincho" w:cs="Times New Roman"/>
                <w:lang w:val="de-DE"/>
              </w:rPr>
              <w:t>ɗ</w:t>
            </w:r>
            <w:r w:rsidRPr="002773E7">
              <w:rPr>
                <w:rFonts w:cs="Times New Roman"/>
                <w:lang w:val="de-DE"/>
              </w:rPr>
              <w:t>e</w:t>
            </w:r>
          </w:p>
        </w:tc>
        <w:tc>
          <w:tcPr>
            <w:tcW w:w="1970" w:type="dxa"/>
          </w:tcPr>
          <w:p w14:paraId="1DB811EC" w14:textId="77777777" w:rsidR="00342F51" w:rsidRPr="002773E7" w:rsidRDefault="00342F51" w:rsidP="00A51F03">
            <w:pPr>
              <w:rPr>
                <w:rFonts w:cs="Times New Roman"/>
                <w:lang w:val="de-DE"/>
              </w:rPr>
            </w:pPr>
            <w:r w:rsidRPr="002773E7">
              <w:rPr>
                <w:rFonts w:cs="Times New Roman"/>
                <w:lang w:val="de-DE"/>
              </w:rPr>
              <w:t>Juul</w:t>
            </w:r>
            <w:r w:rsidRPr="002773E7">
              <w:rPr>
                <w:rFonts w:eastAsia="MS Mincho" w:cs="Times New Roman"/>
                <w:lang w:val="de-DE"/>
              </w:rPr>
              <w:t>ɗ</w:t>
            </w:r>
            <w:r w:rsidRPr="002773E7">
              <w:rPr>
                <w:rFonts w:cs="Times New Roman"/>
                <w:lang w:val="de-DE"/>
              </w:rPr>
              <w:t>e</w:t>
            </w:r>
          </w:p>
        </w:tc>
        <w:tc>
          <w:tcPr>
            <w:tcW w:w="2504" w:type="dxa"/>
          </w:tcPr>
          <w:p w14:paraId="39943CDD" w14:textId="6CC0EA3C" w:rsidR="00342F51" w:rsidRPr="002773E7" w:rsidRDefault="00342F51" w:rsidP="00A51F03">
            <w:pPr>
              <w:rPr>
                <w:rFonts w:cs="Times New Roman"/>
                <w:lang w:val="de-DE"/>
              </w:rPr>
            </w:pPr>
            <w:r w:rsidRPr="002773E7">
              <w:rPr>
                <w:rFonts w:cs="Times New Roman"/>
                <w:lang w:val="de-DE"/>
              </w:rPr>
              <w:t>des prière</w:t>
            </w:r>
            <w:r w:rsidR="00662FCD" w:rsidRPr="00662FCD">
              <w:rPr>
                <w:rFonts w:cs="Times New Roman"/>
                <w:lang w:val="de-DE"/>
              </w:rPr>
              <w:t>s</w:t>
            </w:r>
          </w:p>
        </w:tc>
      </w:tr>
      <w:tr w:rsidR="00342F51" w:rsidRPr="002773E7" w14:paraId="707178BC" w14:textId="77777777" w:rsidTr="00C077EE">
        <w:tc>
          <w:tcPr>
            <w:tcW w:w="1088" w:type="dxa"/>
          </w:tcPr>
          <w:p w14:paraId="347DD13E" w14:textId="71C635A7" w:rsidR="00342F51" w:rsidRPr="002773E7" w:rsidRDefault="00E92ADA" w:rsidP="00A51F03">
            <w:pPr>
              <w:rPr>
                <w:rFonts w:cs="Times New Roman"/>
                <w:lang w:val="de-DE"/>
              </w:rPr>
            </w:pPr>
            <w:r w:rsidRPr="002773E7">
              <w:rPr>
                <w:rFonts w:cs="Times New Roman"/>
                <w:lang w:val="de-DE"/>
              </w:rPr>
              <w:t>J</w:t>
            </w:r>
            <w:r w:rsidR="00342F51" w:rsidRPr="002773E7">
              <w:rPr>
                <w:rFonts w:cs="Times New Roman"/>
                <w:lang w:val="de-DE"/>
              </w:rPr>
              <w:t>uulir</w:t>
            </w:r>
          </w:p>
        </w:tc>
        <w:tc>
          <w:tcPr>
            <w:tcW w:w="1869" w:type="dxa"/>
          </w:tcPr>
          <w:p w14:paraId="59D0FF01" w14:textId="57F33BB7" w:rsidR="00342F51" w:rsidRPr="002773E7" w:rsidRDefault="00095FB9" w:rsidP="00A51F03">
            <w:pPr>
              <w:rPr>
                <w:rFonts w:cs="Times New Roman"/>
                <w:lang w:val="de-DE"/>
              </w:rPr>
            </w:pPr>
            <w:r w:rsidRPr="002773E7">
              <w:rPr>
                <w:rFonts w:cs="Times New Roman"/>
                <w:lang w:val="de-DE"/>
              </w:rPr>
              <w:t>D</w:t>
            </w:r>
            <w:r w:rsidR="00342F51" w:rsidRPr="002773E7">
              <w:rPr>
                <w:rFonts w:cs="Times New Roman"/>
                <w:lang w:val="de-DE"/>
              </w:rPr>
              <w:t>e</w:t>
            </w:r>
          </w:p>
        </w:tc>
        <w:tc>
          <w:tcPr>
            <w:tcW w:w="1970" w:type="dxa"/>
          </w:tcPr>
          <w:p w14:paraId="41D3AE24" w14:textId="5FE8248B" w:rsidR="00342F51" w:rsidRPr="002773E7" w:rsidRDefault="00A111BA" w:rsidP="00A51F03">
            <w:pPr>
              <w:rPr>
                <w:rFonts w:cs="Times New Roman"/>
                <w:lang w:val="de-DE"/>
              </w:rPr>
            </w:pPr>
            <w:r w:rsidRPr="002773E7">
              <w:rPr>
                <w:rFonts w:cs="Times New Roman"/>
                <w:lang w:val="de-DE"/>
              </w:rPr>
              <w:t>J</w:t>
            </w:r>
            <w:r w:rsidR="00342F51" w:rsidRPr="002773E7">
              <w:rPr>
                <w:rFonts w:cs="Times New Roman"/>
                <w:lang w:val="de-DE"/>
              </w:rPr>
              <w:t>uulirde</w:t>
            </w:r>
          </w:p>
        </w:tc>
        <w:tc>
          <w:tcPr>
            <w:tcW w:w="2504" w:type="dxa"/>
          </w:tcPr>
          <w:p w14:paraId="70CC80AE" w14:textId="77777777" w:rsidR="00342F51" w:rsidRPr="002773E7" w:rsidRDefault="00342F51" w:rsidP="00A51F03">
            <w:pPr>
              <w:rPr>
                <w:rFonts w:cs="Times New Roman"/>
                <w:lang w:val="de-DE"/>
              </w:rPr>
            </w:pPr>
            <w:r w:rsidRPr="002773E7">
              <w:rPr>
                <w:rFonts w:cs="Times New Roman"/>
                <w:lang w:val="de-DE"/>
              </w:rPr>
              <w:t>un lieu de prières</w:t>
            </w:r>
          </w:p>
        </w:tc>
      </w:tr>
      <w:tr w:rsidR="00342F51" w:rsidRPr="002773E7" w14:paraId="56876304" w14:textId="77777777" w:rsidTr="00C077EE">
        <w:tc>
          <w:tcPr>
            <w:tcW w:w="1088" w:type="dxa"/>
          </w:tcPr>
          <w:p w14:paraId="4C31C94B" w14:textId="4DDD3336" w:rsidR="00342F51" w:rsidRPr="002773E7" w:rsidRDefault="00E92ADA" w:rsidP="00A51F03">
            <w:pPr>
              <w:rPr>
                <w:rFonts w:cs="Times New Roman"/>
                <w:lang w:val="de-DE"/>
              </w:rPr>
            </w:pPr>
            <w:r w:rsidRPr="002773E7">
              <w:rPr>
                <w:rFonts w:cs="Times New Roman"/>
                <w:lang w:val="de-DE"/>
              </w:rPr>
              <w:t>J</w:t>
            </w:r>
            <w:r w:rsidR="00342F51" w:rsidRPr="002773E7">
              <w:rPr>
                <w:rFonts w:cs="Times New Roman"/>
                <w:lang w:val="de-DE"/>
              </w:rPr>
              <w:t>uulir</w:t>
            </w:r>
          </w:p>
        </w:tc>
        <w:tc>
          <w:tcPr>
            <w:tcW w:w="1869" w:type="dxa"/>
          </w:tcPr>
          <w:p w14:paraId="2D042BF9" w14:textId="77777777" w:rsidR="00342F51" w:rsidRPr="002773E7" w:rsidRDefault="00342F51" w:rsidP="00A51F03">
            <w:pPr>
              <w:rPr>
                <w:rFonts w:cs="Times New Roman"/>
                <w:lang w:val="de-DE"/>
              </w:rPr>
            </w:pPr>
            <w:r w:rsidRPr="002773E7">
              <w:rPr>
                <w:rFonts w:eastAsia="MS Mincho" w:cs="Times New Roman"/>
                <w:lang w:val="de-DE"/>
              </w:rPr>
              <w:t>ɗ</w:t>
            </w:r>
            <w:r w:rsidRPr="002773E7">
              <w:rPr>
                <w:rFonts w:cs="Times New Roman"/>
                <w:lang w:val="de-DE"/>
              </w:rPr>
              <w:t>e</w:t>
            </w:r>
          </w:p>
        </w:tc>
        <w:tc>
          <w:tcPr>
            <w:tcW w:w="1970" w:type="dxa"/>
          </w:tcPr>
          <w:p w14:paraId="1417AE40" w14:textId="77777777" w:rsidR="00342F51" w:rsidRPr="002773E7" w:rsidRDefault="00342F51" w:rsidP="00A51F03">
            <w:pPr>
              <w:rPr>
                <w:rFonts w:cs="Times New Roman"/>
                <w:lang w:val="de-DE"/>
              </w:rPr>
            </w:pPr>
            <w:r w:rsidRPr="002773E7">
              <w:rPr>
                <w:rFonts w:cs="Times New Roman"/>
                <w:lang w:val="de-DE"/>
              </w:rPr>
              <w:t>juulir</w:t>
            </w:r>
            <w:r w:rsidRPr="002773E7">
              <w:rPr>
                <w:rFonts w:eastAsia="MS Mincho" w:cs="Times New Roman"/>
                <w:lang w:val="de-DE"/>
              </w:rPr>
              <w:t>ɗ</w:t>
            </w:r>
            <w:r w:rsidRPr="002773E7">
              <w:rPr>
                <w:rFonts w:cs="Times New Roman"/>
                <w:lang w:val="de-DE"/>
              </w:rPr>
              <w:t>e</w:t>
            </w:r>
          </w:p>
        </w:tc>
        <w:tc>
          <w:tcPr>
            <w:tcW w:w="2504" w:type="dxa"/>
          </w:tcPr>
          <w:p w14:paraId="6B8488F7" w14:textId="77777777" w:rsidR="00342F51" w:rsidRPr="002773E7" w:rsidRDefault="00342F51" w:rsidP="00A51F03">
            <w:pPr>
              <w:rPr>
                <w:rFonts w:cs="Times New Roman"/>
                <w:lang w:val="de-DE"/>
              </w:rPr>
            </w:pPr>
            <w:r w:rsidRPr="002773E7">
              <w:rPr>
                <w:rFonts w:cs="Times New Roman"/>
                <w:lang w:val="de-DE"/>
              </w:rPr>
              <w:t>des lieux de prières</w:t>
            </w:r>
          </w:p>
        </w:tc>
      </w:tr>
      <w:tr w:rsidR="00342F51" w:rsidRPr="002773E7" w14:paraId="4FE74B66" w14:textId="77777777" w:rsidTr="00C077EE">
        <w:tc>
          <w:tcPr>
            <w:tcW w:w="1088" w:type="dxa"/>
          </w:tcPr>
          <w:p w14:paraId="22EE70E3"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ir</w:t>
            </w:r>
          </w:p>
        </w:tc>
        <w:tc>
          <w:tcPr>
            <w:tcW w:w="1869" w:type="dxa"/>
          </w:tcPr>
          <w:p w14:paraId="306D858A" w14:textId="1ABAA48A" w:rsidR="00342F51" w:rsidRPr="002773E7" w:rsidRDefault="00095FB9" w:rsidP="00A51F03">
            <w:pPr>
              <w:rPr>
                <w:rFonts w:cs="Times New Roman"/>
                <w:lang w:val="de-DE"/>
              </w:rPr>
            </w:pPr>
            <w:r w:rsidRPr="002773E7">
              <w:rPr>
                <w:rFonts w:cs="Times New Roman"/>
                <w:lang w:val="de-DE"/>
              </w:rPr>
              <w:t>N</w:t>
            </w:r>
            <w:r w:rsidR="00342F51" w:rsidRPr="002773E7">
              <w:rPr>
                <w:rFonts w:cs="Times New Roman"/>
                <w:lang w:val="de-DE"/>
              </w:rPr>
              <w:t>gol</w:t>
            </w:r>
          </w:p>
        </w:tc>
        <w:tc>
          <w:tcPr>
            <w:tcW w:w="1970" w:type="dxa"/>
          </w:tcPr>
          <w:p w14:paraId="74A8C723"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irgol</w:t>
            </w:r>
          </w:p>
        </w:tc>
        <w:tc>
          <w:tcPr>
            <w:tcW w:w="2504" w:type="dxa"/>
          </w:tcPr>
          <w:p w14:paraId="09EC78E9" w14:textId="77777777" w:rsidR="00342F51" w:rsidRPr="002773E7" w:rsidRDefault="00342F51" w:rsidP="00A51F03">
            <w:pPr>
              <w:rPr>
                <w:rFonts w:cs="Times New Roman"/>
                <w:lang w:val="de-DE"/>
              </w:rPr>
            </w:pPr>
          </w:p>
        </w:tc>
      </w:tr>
      <w:tr w:rsidR="00342F51" w:rsidRPr="002773E7" w14:paraId="09F27707" w14:textId="77777777" w:rsidTr="00C077EE">
        <w:tc>
          <w:tcPr>
            <w:tcW w:w="1088" w:type="dxa"/>
          </w:tcPr>
          <w:p w14:paraId="77447034"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p>
        </w:tc>
        <w:tc>
          <w:tcPr>
            <w:tcW w:w="1869" w:type="dxa"/>
          </w:tcPr>
          <w:p w14:paraId="1791672A" w14:textId="0EF2CBB8" w:rsidR="00342F51" w:rsidRPr="002773E7" w:rsidRDefault="00095FB9" w:rsidP="00A51F03">
            <w:pPr>
              <w:rPr>
                <w:rFonts w:cs="Times New Roman"/>
                <w:lang w:val="de-DE"/>
              </w:rPr>
            </w:pPr>
            <w:r w:rsidRPr="002773E7">
              <w:rPr>
                <w:rFonts w:cs="Times New Roman"/>
                <w:lang w:val="de-DE"/>
              </w:rPr>
              <w:t>N</w:t>
            </w:r>
            <w:r w:rsidR="00342F51" w:rsidRPr="002773E7">
              <w:rPr>
                <w:rFonts w:cs="Times New Roman"/>
                <w:lang w:val="de-DE"/>
              </w:rPr>
              <w:t>gol</w:t>
            </w:r>
          </w:p>
        </w:tc>
        <w:tc>
          <w:tcPr>
            <w:tcW w:w="1970" w:type="dxa"/>
          </w:tcPr>
          <w:p w14:paraId="402F7BDE"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ol</w:t>
            </w:r>
          </w:p>
        </w:tc>
        <w:tc>
          <w:tcPr>
            <w:tcW w:w="2504" w:type="dxa"/>
          </w:tcPr>
          <w:p w14:paraId="78AFC3AB" w14:textId="77777777" w:rsidR="00342F51" w:rsidRPr="002773E7" w:rsidRDefault="00342F51" w:rsidP="00A51F03">
            <w:pPr>
              <w:rPr>
                <w:rFonts w:cs="Times New Roman"/>
                <w:lang w:val="de-DE"/>
              </w:rPr>
            </w:pPr>
            <w:r w:rsidRPr="002773E7">
              <w:rPr>
                <w:rFonts w:cs="Times New Roman"/>
                <w:lang w:val="de-DE"/>
              </w:rPr>
              <w:t>un noeud</w:t>
            </w:r>
          </w:p>
        </w:tc>
      </w:tr>
      <w:tr w:rsidR="00342F51" w:rsidRPr="002773E7" w14:paraId="34E72C97" w14:textId="77777777" w:rsidTr="00C077EE">
        <w:tc>
          <w:tcPr>
            <w:tcW w:w="1088" w:type="dxa"/>
          </w:tcPr>
          <w:p w14:paraId="35CCFD6B" w14:textId="0D5800B8" w:rsidR="00342F51" w:rsidRPr="002773E7" w:rsidRDefault="00E92ADA" w:rsidP="00A51F03">
            <w:pPr>
              <w:rPr>
                <w:rFonts w:cs="Times New Roman"/>
              </w:rPr>
            </w:pPr>
            <w:r w:rsidRPr="002773E7">
              <w:rPr>
                <w:rFonts w:cs="Times New Roman"/>
              </w:rPr>
              <w:t>K</w:t>
            </w:r>
            <w:r w:rsidR="00342F51" w:rsidRPr="002773E7">
              <w:rPr>
                <w:rFonts w:cs="Times New Roman"/>
              </w:rPr>
              <w:t>oy</w:t>
            </w:r>
          </w:p>
        </w:tc>
        <w:tc>
          <w:tcPr>
            <w:tcW w:w="1869" w:type="dxa"/>
          </w:tcPr>
          <w:p w14:paraId="1422BC5A" w14:textId="77777777" w:rsidR="00342F51" w:rsidRPr="002773E7" w:rsidRDefault="00342F51" w:rsidP="00A51F03">
            <w:pPr>
              <w:rPr>
                <w:rFonts w:cs="Times New Roman"/>
              </w:rPr>
            </w:pPr>
            <w:r w:rsidRPr="002773E7">
              <w:rPr>
                <w:rFonts w:eastAsia="MS Mincho" w:cs="Times New Roman"/>
              </w:rPr>
              <w:t>ɗ</w:t>
            </w:r>
            <w:r w:rsidRPr="002773E7">
              <w:rPr>
                <w:rFonts w:cs="Times New Roman"/>
              </w:rPr>
              <w:t>e</w:t>
            </w:r>
          </w:p>
        </w:tc>
        <w:tc>
          <w:tcPr>
            <w:tcW w:w="1970" w:type="dxa"/>
          </w:tcPr>
          <w:p w14:paraId="13A0914E" w14:textId="77777777" w:rsidR="00342F51" w:rsidRPr="002773E7" w:rsidRDefault="00342F51" w:rsidP="00A51F03">
            <w:pPr>
              <w:rPr>
                <w:rFonts w:cs="Times New Roman"/>
              </w:rPr>
            </w:pPr>
            <w:r w:rsidRPr="002773E7">
              <w:rPr>
                <w:rFonts w:cs="Times New Roman"/>
              </w:rPr>
              <w:t>koy</w:t>
            </w:r>
            <w:r w:rsidRPr="002773E7">
              <w:rPr>
                <w:rFonts w:eastAsia="MS Mincho" w:cs="Times New Roman"/>
              </w:rPr>
              <w:t>ɗ</w:t>
            </w:r>
            <w:r w:rsidRPr="002773E7">
              <w:rPr>
                <w:rFonts w:cs="Times New Roman"/>
              </w:rPr>
              <w:t>e</w:t>
            </w:r>
          </w:p>
        </w:tc>
        <w:tc>
          <w:tcPr>
            <w:tcW w:w="2504" w:type="dxa"/>
          </w:tcPr>
          <w:p w14:paraId="11F31131" w14:textId="77777777" w:rsidR="00342F51" w:rsidRPr="002773E7" w:rsidRDefault="00342F51" w:rsidP="00A51F03">
            <w:pPr>
              <w:rPr>
                <w:rFonts w:cs="Times New Roman"/>
              </w:rPr>
            </w:pPr>
            <w:r w:rsidRPr="002773E7">
              <w:rPr>
                <w:rFonts w:cs="Times New Roman"/>
              </w:rPr>
              <w:t>des jambes</w:t>
            </w:r>
          </w:p>
        </w:tc>
      </w:tr>
      <w:tr w:rsidR="00342F51" w:rsidRPr="002773E7" w14:paraId="4DB06D54" w14:textId="77777777" w:rsidTr="00C077EE">
        <w:tc>
          <w:tcPr>
            <w:tcW w:w="1088" w:type="dxa"/>
          </w:tcPr>
          <w:p w14:paraId="23A661A4" w14:textId="68024942" w:rsidR="00342F51" w:rsidRPr="002773E7" w:rsidRDefault="00E92ADA" w:rsidP="00A51F03">
            <w:pPr>
              <w:rPr>
                <w:rFonts w:cs="Times New Roman"/>
              </w:rPr>
            </w:pPr>
            <w:r w:rsidRPr="002773E7">
              <w:rPr>
                <w:rFonts w:cs="Times New Roman"/>
              </w:rPr>
              <w:t>K</w:t>
            </w:r>
            <w:r w:rsidR="00342F51" w:rsidRPr="002773E7">
              <w:rPr>
                <w:rFonts w:cs="Times New Roman"/>
              </w:rPr>
              <w:t>oy</w:t>
            </w:r>
          </w:p>
        </w:tc>
        <w:tc>
          <w:tcPr>
            <w:tcW w:w="1869" w:type="dxa"/>
          </w:tcPr>
          <w:p w14:paraId="40FCA0AD" w14:textId="629C639C" w:rsidR="00342F51" w:rsidRPr="002773E7" w:rsidRDefault="00095FB9" w:rsidP="00A51F03">
            <w:pPr>
              <w:rPr>
                <w:rFonts w:cs="Times New Roman"/>
              </w:rPr>
            </w:pPr>
            <w:r w:rsidRPr="002773E7">
              <w:rPr>
                <w:rFonts w:cs="Times New Roman"/>
              </w:rPr>
              <w:t>K</w:t>
            </w:r>
            <w:r w:rsidR="00342F51" w:rsidRPr="002773E7">
              <w:rPr>
                <w:rFonts w:cs="Times New Roman"/>
              </w:rPr>
              <w:t>oy</w:t>
            </w:r>
          </w:p>
        </w:tc>
        <w:tc>
          <w:tcPr>
            <w:tcW w:w="1970" w:type="dxa"/>
          </w:tcPr>
          <w:p w14:paraId="36ACED5B" w14:textId="03527FC9" w:rsidR="00342F51" w:rsidRPr="002773E7" w:rsidRDefault="00A111BA" w:rsidP="00A51F03">
            <w:pPr>
              <w:rPr>
                <w:rFonts w:cs="Times New Roman"/>
              </w:rPr>
            </w:pPr>
            <w:r w:rsidRPr="002773E7">
              <w:rPr>
                <w:rFonts w:cs="Times New Roman"/>
              </w:rPr>
              <w:t>K</w:t>
            </w:r>
            <w:r w:rsidR="00342F51" w:rsidRPr="002773E7">
              <w:rPr>
                <w:rFonts w:cs="Times New Roman"/>
              </w:rPr>
              <w:t>oykoy</w:t>
            </w:r>
          </w:p>
        </w:tc>
        <w:tc>
          <w:tcPr>
            <w:tcW w:w="2504" w:type="dxa"/>
          </w:tcPr>
          <w:p w14:paraId="231A941A" w14:textId="77777777" w:rsidR="00342F51" w:rsidRPr="002773E7" w:rsidRDefault="00342F51" w:rsidP="00A51F03">
            <w:pPr>
              <w:rPr>
                <w:rFonts w:cs="Times New Roman"/>
              </w:rPr>
            </w:pPr>
            <w:r w:rsidRPr="002773E7">
              <w:rPr>
                <w:rFonts w:cs="Times New Roman"/>
              </w:rPr>
              <w:t>de petites jambes</w:t>
            </w:r>
          </w:p>
        </w:tc>
      </w:tr>
      <w:tr w:rsidR="00342F51" w:rsidRPr="002773E7" w14:paraId="51C28800" w14:textId="77777777" w:rsidTr="00C077EE">
        <w:tc>
          <w:tcPr>
            <w:tcW w:w="1088" w:type="dxa"/>
          </w:tcPr>
          <w:p w14:paraId="045F1F16" w14:textId="248EADB1" w:rsidR="00342F51" w:rsidRPr="002773E7" w:rsidRDefault="00E92ADA" w:rsidP="00A51F03">
            <w:pPr>
              <w:rPr>
                <w:rFonts w:cs="Times New Roman"/>
              </w:rPr>
            </w:pPr>
            <w:r w:rsidRPr="002773E7">
              <w:rPr>
                <w:rFonts w:cs="Times New Roman"/>
              </w:rPr>
              <w:t>K</w:t>
            </w:r>
            <w:r w:rsidR="00342F51" w:rsidRPr="002773E7">
              <w:rPr>
                <w:rFonts w:cs="Times New Roman"/>
              </w:rPr>
              <w:t>oy</w:t>
            </w:r>
          </w:p>
        </w:tc>
        <w:tc>
          <w:tcPr>
            <w:tcW w:w="1869" w:type="dxa"/>
          </w:tcPr>
          <w:p w14:paraId="5038543A" w14:textId="180551E9" w:rsidR="00342F51" w:rsidRPr="002773E7" w:rsidRDefault="00095FB9" w:rsidP="00A51F03">
            <w:pPr>
              <w:rPr>
                <w:rFonts w:cs="Times New Roman"/>
              </w:rPr>
            </w:pPr>
            <w:r w:rsidRPr="002773E7">
              <w:rPr>
                <w:rFonts w:cs="Times New Roman"/>
              </w:rPr>
              <w:t>N</w:t>
            </w:r>
            <w:r w:rsidR="00342F51" w:rsidRPr="002773E7">
              <w:rPr>
                <w:rFonts w:cs="Times New Roman"/>
              </w:rPr>
              <w:t>gal</w:t>
            </w:r>
          </w:p>
        </w:tc>
        <w:tc>
          <w:tcPr>
            <w:tcW w:w="1970" w:type="dxa"/>
          </w:tcPr>
          <w:p w14:paraId="1C04089E" w14:textId="1BCCDF02" w:rsidR="00342F51" w:rsidRPr="002773E7" w:rsidRDefault="00A111BA" w:rsidP="00A51F03">
            <w:pPr>
              <w:rPr>
                <w:rFonts w:cs="Times New Roman"/>
              </w:rPr>
            </w:pPr>
            <w:r w:rsidRPr="002773E7">
              <w:rPr>
                <w:rFonts w:cs="Times New Roman"/>
              </w:rPr>
              <w:t>K</w:t>
            </w:r>
            <w:r w:rsidR="00342F51" w:rsidRPr="002773E7">
              <w:rPr>
                <w:rFonts w:cs="Times New Roman"/>
              </w:rPr>
              <w:t>oyngal</w:t>
            </w:r>
          </w:p>
        </w:tc>
        <w:tc>
          <w:tcPr>
            <w:tcW w:w="2504" w:type="dxa"/>
          </w:tcPr>
          <w:p w14:paraId="61CB5D2E" w14:textId="77777777" w:rsidR="00342F51" w:rsidRPr="002773E7" w:rsidRDefault="00342F51" w:rsidP="00A51F03">
            <w:pPr>
              <w:rPr>
                <w:rFonts w:cs="Times New Roman"/>
              </w:rPr>
            </w:pPr>
            <w:r w:rsidRPr="002773E7">
              <w:rPr>
                <w:rFonts w:cs="Times New Roman"/>
              </w:rPr>
              <w:t>une grosse jambe</w:t>
            </w:r>
          </w:p>
        </w:tc>
      </w:tr>
      <w:tr w:rsidR="00342F51" w:rsidRPr="002773E7" w14:paraId="0B3A8FFB" w14:textId="77777777" w:rsidTr="00C077EE">
        <w:tc>
          <w:tcPr>
            <w:tcW w:w="1088" w:type="dxa"/>
          </w:tcPr>
          <w:p w14:paraId="2EE83D1F" w14:textId="6C145A9F" w:rsidR="00342F51" w:rsidRPr="002773E7" w:rsidRDefault="00E92ADA" w:rsidP="00A51F03">
            <w:pPr>
              <w:rPr>
                <w:rFonts w:cs="Times New Roman"/>
              </w:rPr>
            </w:pPr>
            <w:r w:rsidRPr="002773E7">
              <w:rPr>
                <w:rFonts w:cs="Times New Roman"/>
              </w:rPr>
              <w:t>K</w:t>
            </w:r>
            <w:r w:rsidR="00342F51" w:rsidRPr="002773E7">
              <w:rPr>
                <w:rFonts w:cs="Times New Roman"/>
              </w:rPr>
              <w:t>oy</w:t>
            </w:r>
          </w:p>
        </w:tc>
        <w:tc>
          <w:tcPr>
            <w:tcW w:w="1869" w:type="dxa"/>
          </w:tcPr>
          <w:p w14:paraId="1E7D8EED" w14:textId="452A51AA" w:rsidR="00342F51" w:rsidRPr="002773E7" w:rsidRDefault="00095FB9" w:rsidP="00A51F03">
            <w:pPr>
              <w:rPr>
                <w:rFonts w:cs="Times New Roman"/>
              </w:rPr>
            </w:pPr>
            <w:r w:rsidRPr="002773E7">
              <w:rPr>
                <w:rFonts w:cs="Times New Roman"/>
              </w:rPr>
              <w:t>N</w:t>
            </w:r>
            <w:r w:rsidR="00342F51" w:rsidRPr="002773E7">
              <w:rPr>
                <w:rFonts w:cs="Times New Roman"/>
              </w:rPr>
              <w:t>gel</w:t>
            </w:r>
          </w:p>
        </w:tc>
        <w:tc>
          <w:tcPr>
            <w:tcW w:w="1970" w:type="dxa"/>
          </w:tcPr>
          <w:p w14:paraId="51E0EA92" w14:textId="552012F9" w:rsidR="00342F51" w:rsidRPr="002773E7" w:rsidRDefault="00A111BA" w:rsidP="00A51F03">
            <w:pPr>
              <w:rPr>
                <w:rFonts w:cs="Times New Roman"/>
              </w:rPr>
            </w:pPr>
            <w:r w:rsidRPr="002773E7">
              <w:rPr>
                <w:rFonts w:cs="Times New Roman"/>
              </w:rPr>
              <w:t>K</w:t>
            </w:r>
            <w:r w:rsidR="00342F51" w:rsidRPr="002773E7">
              <w:rPr>
                <w:rFonts w:cs="Times New Roman"/>
              </w:rPr>
              <w:t>oyngel</w:t>
            </w:r>
          </w:p>
        </w:tc>
        <w:tc>
          <w:tcPr>
            <w:tcW w:w="2504" w:type="dxa"/>
          </w:tcPr>
          <w:p w14:paraId="3C93C007" w14:textId="77777777" w:rsidR="00342F51" w:rsidRPr="002773E7" w:rsidRDefault="00342F51" w:rsidP="00A51F03">
            <w:pPr>
              <w:rPr>
                <w:rFonts w:cs="Times New Roman"/>
              </w:rPr>
            </w:pPr>
            <w:r w:rsidRPr="002773E7">
              <w:rPr>
                <w:rFonts w:cs="Times New Roman"/>
              </w:rPr>
              <w:t>une petite jambe</w:t>
            </w:r>
          </w:p>
        </w:tc>
      </w:tr>
      <w:tr w:rsidR="00342F51" w:rsidRPr="002773E7" w14:paraId="3E03D0B5" w14:textId="77777777" w:rsidTr="00C077EE">
        <w:tc>
          <w:tcPr>
            <w:tcW w:w="1088" w:type="dxa"/>
          </w:tcPr>
          <w:p w14:paraId="60B255F1" w14:textId="738871FB" w:rsidR="00342F51" w:rsidRPr="002773E7" w:rsidRDefault="00E92ADA" w:rsidP="00A51F03">
            <w:pPr>
              <w:rPr>
                <w:rFonts w:cs="Times New Roman"/>
              </w:rPr>
            </w:pPr>
            <w:r w:rsidRPr="002773E7">
              <w:rPr>
                <w:rFonts w:cs="Times New Roman"/>
              </w:rPr>
              <w:t>W</w:t>
            </w:r>
            <w:r w:rsidR="00342F51" w:rsidRPr="002773E7">
              <w:rPr>
                <w:rFonts w:cs="Times New Roman"/>
              </w:rPr>
              <w:t>eer</w:t>
            </w:r>
          </w:p>
        </w:tc>
        <w:tc>
          <w:tcPr>
            <w:tcW w:w="1869" w:type="dxa"/>
          </w:tcPr>
          <w:p w14:paraId="3497DC83" w14:textId="77777777" w:rsidR="00342F51" w:rsidRPr="002773E7" w:rsidRDefault="00342F51" w:rsidP="00A51F03">
            <w:pPr>
              <w:rPr>
                <w:rFonts w:cs="Times New Roman"/>
              </w:rPr>
            </w:pPr>
            <w:r w:rsidRPr="002773E7">
              <w:rPr>
                <w:rFonts w:eastAsia="MS Mincho" w:cs="Times New Roman"/>
              </w:rPr>
              <w:t>ɓ</w:t>
            </w:r>
            <w:r w:rsidRPr="002773E7">
              <w:rPr>
                <w:rFonts w:cs="Times New Roman"/>
              </w:rPr>
              <w:t>e</w:t>
            </w:r>
          </w:p>
        </w:tc>
        <w:tc>
          <w:tcPr>
            <w:tcW w:w="1970" w:type="dxa"/>
          </w:tcPr>
          <w:p w14:paraId="40F35EE3" w14:textId="77777777" w:rsidR="00342F51" w:rsidRPr="002773E7" w:rsidRDefault="00342F51" w:rsidP="00A51F03">
            <w:pPr>
              <w:rPr>
                <w:rFonts w:cs="Times New Roman"/>
              </w:rPr>
            </w:pPr>
            <w:r w:rsidRPr="002773E7">
              <w:rPr>
                <w:rFonts w:cs="Times New Roman"/>
              </w:rPr>
              <w:t>weer</w:t>
            </w:r>
            <w:r w:rsidRPr="002773E7">
              <w:rPr>
                <w:rFonts w:eastAsia="MS Mincho" w:cs="Times New Roman"/>
              </w:rPr>
              <w:t>ɓ</w:t>
            </w:r>
            <w:r w:rsidRPr="002773E7">
              <w:rPr>
                <w:rFonts w:cs="Times New Roman"/>
              </w:rPr>
              <w:t>e</w:t>
            </w:r>
          </w:p>
        </w:tc>
        <w:tc>
          <w:tcPr>
            <w:tcW w:w="2504" w:type="dxa"/>
          </w:tcPr>
          <w:p w14:paraId="538C0760" w14:textId="77777777" w:rsidR="00342F51" w:rsidRPr="002773E7" w:rsidRDefault="00342F51" w:rsidP="00A51F03">
            <w:pPr>
              <w:rPr>
                <w:rFonts w:cs="Times New Roman"/>
              </w:rPr>
            </w:pPr>
            <w:r w:rsidRPr="002773E7">
              <w:rPr>
                <w:rFonts w:cs="Times New Roman"/>
              </w:rPr>
              <w:t>des étrangers</w:t>
            </w:r>
          </w:p>
        </w:tc>
      </w:tr>
    </w:tbl>
    <w:p w14:paraId="336A79A2" w14:textId="77777777" w:rsidR="00342F51" w:rsidRPr="002773E7" w:rsidRDefault="00342F51" w:rsidP="00A51F03">
      <w:pPr>
        <w:spacing w:before="100" w:beforeAutospacing="1" w:after="120"/>
        <w:rPr>
          <w:rFonts w:cs="Times New Roman"/>
        </w:rPr>
      </w:pPr>
      <w:r w:rsidRPr="002773E7">
        <w:rPr>
          <w:rFonts w:cs="Times New Roman"/>
          <w:szCs w:val="24"/>
        </w:rPr>
        <w:t>Pour le défini, il suffit de faire</w:t>
      </w:r>
      <w:r w:rsidR="00CC7227" w:rsidRPr="002773E7">
        <w:rPr>
          <w:rFonts w:cs="Times New Roman"/>
          <w:b/>
          <w:szCs w:val="24"/>
        </w:rPr>
        <w:t xml:space="preserve"> </w:t>
      </w:r>
      <w:r w:rsidRPr="002773E7">
        <w:rPr>
          <w:rFonts w:cs="Times New Roman"/>
          <w:szCs w:val="24"/>
        </w:rPr>
        <w:t>suivre</w:t>
      </w:r>
      <w:r w:rsidR="00CC7227" w:rsidRPr="002773E7">
        <w:rPr>
          <w:rFonts w:cs="Times New Roman"/>
          <w:szCs w:val="24"/>
        </w:rPr>
        <w:t xml:space="preserve"> </w:t>
      </w:r>
      <w:r w:rsidRPr="002773E7">
        <w:rPr>
          <w:rFonts w:cs="Times New Roman"/>
          <w:szCs w:val="24"/>
        </w:rPr>
        <w:t xml:space="preserve">de sa forme indéfinie de l’indice de classe dans sa </w:t>
      </w:r>
      <w:r w:rsidR="008E6D52" w:rsidRPr="002773E7">
        <w:rPr>
          <w:rFonts w:cs="Times New Roman"/>
        </w:rPr>
        <w:t xml:space="preserve">forme entière. </w:t>
      </w:r>
    </w:p>
    <w:p w14:paraId="16C91971" w14:textId="77777777" w:rsidR="008E6D52" w:rsidRPr="002773E7" w:rsidRDefault="008E6D52" w:rsidP="00A51F03">
      <w:pPr>
        <w:pStyle w:val="Lgende"/>
      </w:pPr>
      <w:bookmarkStart w:id="41" w:name="_Toc433506382"/>
      <w:r w:rsidRPr="002773E7">
        <w:t xml:space="preserve">Tableau </w:t>
      </w:r>
      <w:r w:rsidR="00835131">
        <w:fldChar w:fldCharType="begin"/>
      </w:r>
      <w:r w:rsidR="00835131">
        <w:instrText xml:space="preserve"> SEQ Tableau \* ARABIC </w:instrText>
      </w:r>
      <w:r w:rsidR="00835131">
        <w:fldChar w:fldCharType="separate"/>
      </w:r>
      <w:r w:rsidR="00AD71C1">
        <w:rPr>
          <w:noProof/>
        </w:rPr>
        <w:t>9</w:t>
      </w:r>
      <w:r w:rsidR="00835131">
        <w:rPr>
          <w:noProof/>
        </w:rPr>
        <w:fldChar w:fldCharType="end"/>
      </w:r>
      <w:r w:rsidRPr="002773E7">
        <w:t>: exemple de noms définis en fulfulde</w:t>
      </w:r>
      <w:bookmarkEnd w:id="41"/>
    </w:p>
    <w:tbl>
      <w:tblPr>
        <w:tblW w:w="93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8"/>
        <w:gridCol w:w="1972"/>
        <w:gridCol w:w="1592"/>
        <w:gridCol w:w="1727"/>
        <w:gridCol w:w="2929"/>
      </w:tblGrid>
      <w:tr w:rsidR="00342F51" w:rsidRPr="002773E7" w14:paraId="22187E41" w14:textId="77777777" w:rsidTr="00C077EE">
        <w:tc>
          <w:tcPr>
            <w:tcW w:w="1088" w:type="dxa"/>
          </w:tcPr>
          <w:p w14:paraId="3BE1B282" w14:textId="77777777" w:rsidR="00342F51" w:rsidRPr="002773E7" w:rsidRDefault="00342F51" w:rsidP="00A51F03">
            <w:pPr>
              <w:rPr>
                <w:rFonts w:cs="Times New Roman"/>
              </w:rPr>
            </w:pPr>
            <w:r w:rsidRPr="002773E7">
              <w:rPr>
                <w:rFonts w:cs="Times New Roman"/>
              </w:rPr>
              <w:t xml:space="preserve">Base </w:t>
            </w:r>
          </w:p>
        </w:tc>
        <w:tc>
          <w:tcPr>
            <w:tcW w:w="1972" w:type="dxa"/>
          </w:tcPr>
          <w:p w14:paraId="5C89F061" w14:textId="77777777" w:rsidR="00342F51" w:rsidRPr="002773E7" w:rsidRDefault="00342F51" w:rsidP="00A51F03">
            <w:pPr>
              <w:rPr>
                <w:rFonts w:cs="Times New Roman"/>
              </w:rPr>
            </w:pPr>
            <w:r w:rsidRPr="002773E7">
              <w:rPr>
                <w:rFonts w:cs="Times New Roman"/>
              </w:rPr>
              <w:t xml:space="preserve">Indice de classe </w:t>
            </w:r>
          </w:p>
        </w:tc>
        <w:tc>
          <w:tcPr>
            <w:tcW w:w="1592" w:type="dxa"/>
          </w:tcPr>
          <w:p w14:paraId="32D79A32" w14:textId="77777777" w:rsidR="00342F51" w:rsidRPr="002773E7" w:rsidRDefault="00342F51" w:rsidP="00A51F03">
            <w:pPr>
              <w:rPr>
                <w:rFonts w:cs="Times New Roman"/>
              </w:rPr>
            </w:pPr>
            <w:r w:rsidRPr="002773E7">
              <w:rPr>
                <w:rFonts w:cs="Times New Roman"/>
              </w:rPr>
              <w:t>nom indéfini</w:t>
            </w:r>
          </w:p>
        </w:tc>
        <w:tc>
          <w:tcPr>
            <w:tcW w:w="1727" w:type="dxa"/>
          </w:tcPr>
          <w:p w14:paraId="14434BA8" w14:textId="77777777" w:rsidR="00342F51" w:rsidRPr="002773E7" w:rsidRDefault="00342F51" w:rsidP="00A51F03">
            <w:pPr>
              <w:rPr>
                <w:rFonts w:cs="Times New Roman"/>
              </w:rPr>
            </w:pPr>
            <w:r w:rsidRPr="002773E7">
              <w:rPr>
                <w:rFonts w:cs="Times New Roman"/>
              </w:rPr>
              <w:t>nom défini</w:t>
            </w:r>
          </w:p>
        </w:tc>
        <w:tc>
          <w:tcPr>
            <w:tcW w:w="2929" w:type="dxa"/>
          </w:tcPr>
          <w:p w14:paraId="74BA1730" w14:textId="25F5360E" w:rsidR="00342F51" w:rsidRPr="002773E7" w:rsidRDefault="00593B7D" w:rsidP="00A51F03">
            <w:pPr>
              <w:rPr>
                <w:rFonts w:cs="Times New Roman"/>
              </w:rPr>
            </w:pPr>
            <w:r w:rsidRPr="002773E7">
              <w:rPr>
                <w:rFonts w:cs="Times New Roman"/>
              </w:rPr>
              <w:t>S</w:t>
            </w:r>
            <w:r w:rsidR="00342F51" w:rsidRPr="002773E7">
              <w:rPr>
                <w:rFonts w:cs="Times New Roman"/>
              </w:rPr>
              <w:t>ignification</w:t>
            </w:r>
          </w:p>
        </w:tc>
      </w:tr>
      <w:tr w:rsidR="00342F51" w:rsidRPr="002773E7" w14:paraId="2C882983" w14:textId="77777777" w:rsidTr="00C077EE">
        <w:tc>
          <w:tcPr>
            <w:tcW w:w="1088" w:type="dxa"/>
          </w:tcPr>
          <w:p w14:paraId="20B05A28" w14:textId="77777777" w:rsidR="00342F51" w:rsidRPr="002773E7" w:rsidRDefault="00342F51" w:rsidP="00A51F03">
            <w:pPr>
              <w:rPr>
                <w:rFonts w:cs="Times New Roman"/>
              </w:rPr>
            </w:pPr>
            <w:r w:rsidRPr="002773E7">
              <w:rPr>
                <w:rFonts w:cs="Times New Roman"/>
              </w:rPr>
              <w:t>beer</w:t>
            </w:r>
          </w:p>
        </w:tc>
        <w:tc>
          <w:tcPr>
            <w:tcW w:w="1972" w:type="dxa"/>
          </w:tcPr>
          <w:p w14:paraId="287F8281" w14:textId="41713D18" w:rsidR="00342F51" w:rsidRPr="002773E7" w:rsidRDefault="00E92ADA" w:rsidP="00A51F03">
            <w:pPr>
              <w:rPr>
                <w:rFonts w:cs="Times New Roman"/>
              </w:rPr>
            </w:pPr>
            <w:r w:rsidRPr="002773E7">
              <w:rPr>
                <w:rFonts w:cs="Times New Roman"/>
              </w:rPr>
              <w:t>O</w:t>
            </w:r>
          </w:p>
        </w:tc>
        <w:tc>
          <w:tcPr>
            <w:tcW w:w="1592" w:type="dxa"/>
          </w:tcPr>
          <w:p w14:paraId="3EBE5DC3" w14:textId="1694D455" w:rsidR="00342F51" w:rsidRPr="002773E7" w:rsidRDefault="00C83A89" w:rsidP="00A51F03">
            <w:pPr>
              <w:rPr>
                <w:rFonts w:cs="Times New Roman"/>
              </w:rPr>
            </w:pPr>
            <w:r w:rsidRPr="002773E7">
              <w:rPr>
                <w:rFonts w:cs="Times New Roman"/>
              </w:rPr>
              <w:t>B</w:t>
            </w:r>
            <w:r w:rsidR="00342F51" w:rsidRPr="002773E7">
              <w:rPr>
                <w:rFonts w:cs="Times New Roman"/>
              </w:rPr>
              <w:t>eero</w:t>
            </w:r>
          </w:p>
        </w:tc>
        <w:tc>
          <w:tcPr>
            <w:tcW w:w="1727" w:type="dxa"/>
          </w:tcPr>
          <w:p w14:paraId="281FE5F2" w14:textId="77777777" w:rsidR="00342F51" w:rsidRPr="002773E7" w:rsidRDefault="00342F51" w:rsidP="00A51F03">
            <w:pPr>
              <w:rPr>
                <w:rFonts w:cs="Times New Roman"/>
              </w:rPr>
            </w:pPr>
            <w:r w:rsidRPr="002773E7">
              <w:rPr>
                <w:rFonts w:cs="Times New Roman"/>
              </w:rPr>
              <w:t>beero o</w:t>
            </w:r>
          </w:p>
        </w:tc>
        <w:tc>
          <w:tcPr>
            <w:tcW w:w="2929" w:type="dxa"/>
          </w:tcPr>
          <w:p w14:paraId="6AC5422A" w14:textId="77777777" w:rsidR="00342F51" w:rsidRPr="002773E7" w:rsidRDefault="00342F51" w:rsidP="00A51F03">
            <w:pPr>
              <w:rPr>
                <w:rFonts w:cs="Times New Roman"/>
              </w:rPr>
            </w:pPr>
            <w:r w:rsidRPr="002773E7">
              <w:rPr>
                <w:rFonts w:cs="Times New Roman"/>
              </w:rPr>
              <w:t>un étranger</w:t>
            </w:r>
          </w:p>
        </w:tc>
      </w:tr>
      <w:tr w:rsidR="00342F51" w:rsidRPr="002773E7" w14:paraId="1E08F461" w14:textId="77777777" w:rsidTr="00C077EE">
        <w:tc>
          <w:tcPr>
            <w:tcW w:w="1088" w:type="dxa"/>
          </w:tcPr>
          <w:p w14:paraId="7EAD61ED" w14:textId="77777777" w:rsidR="00342F51" w:rsidRPr="002773E7" w:rsidRDefault="00342F51" w:rsidP="00A51F03">
            <w:pPr>
              <w:rPr>
                <w:rFonts w:cs="Times New Roman"/>
                <w:lang w:val="de-DE"/>
              </w:rPr>
            </w:pPr>
            <w:r w:rsidRPr="002773E7">
              <w:rPr>
                <w:rFonts w:cs="Times New Roman"/>
                <w:lang w:val="de-DE"/>
              </w:rPr>
              <w:t>juul</w:t>
            </w:r>
          </w:p>
        </w:tc>
        <w:tc>
          <w:tcPr>
            <w:tcW w:w="1972" w:type="dxa"/>
          </w:tcPr>
          <w:p w14:paraId="5C92AB0B" w14:textId="77777777" w:rsidR="00342F51" w:rsidRPr="002773E7" w:rsidRDefault="00342F51" w:rsidP="00A51F03">
            <w:pPr>
              <w:rPr>
                <w:rFonts w:cs="Times New Roman"/>
                <w:lang w:val="de-DE"/>
              </w:rPr>
            </w:pPr>
            <w:r w:rsidRPr="002773E7">
              <w:rPr>
                <w:rFonts w:cs="Times New Roman"/>
                <w:lang w:val="de-DE"/>
              </w:rPr>
              <w:t>nde</w:t>
            </w:r>
          </w:p>
        </w:tc>
        <w:tc>
          <w:tcPr>
            <w:tcW w:w="1592" w:type="dxa"/>
          </w:tcPr>
          <w:p w14:paraId="01B8BF35" w14:textId="02E346E3" w:rsidR="00342F51" w:rsidRPr="002773E7" w:rsidRDefault="00C83A89" w:rsidP="00A51F03">
            <w:pPr>
              <w:rPr>
                <w:rFonts w:cs="Times New Roman"/>
                <w:lang w:val="de-DE"/>
              </w:rPr>
            </w:pPr>
            <w:r w:rsidRPr="002773E7">
              <w:rPr>
                <w:rFonts w:cs="Times New Roman"/>
                <w:lang w:val="de-DE"/>
              </w:rPr>
              <w:t>J</w:t>
            </w:r>
            <w:r w:rsidR="00342F51" w:rsidRPr="002773E7">
              <w:rPr>
                <w:rFonts w:cs="Times New Roman"/>
                <w:lang w:val="de-DE"/>
              </w:rPr>
              <w:t>uulde</w:t>
            </w:r>
          </w:p>
        </w:tc>
        <w:tc>
          <w:tcPr>
            <w:tcW w:w="1727" w:type="dxa"/>
          </w:tcPr>
          <w:p w14:paraId="278C118C" w14:textId="77777777" w:rsidR="00342F51" w:rsidRPr="002773E7" w:rsidRDefault="00342F51" w:rsidP="00A51F03">
            <w:pPr>
              <w:rPr>
                <w:rFonts w:cs="Times New Roman"/>
                <w:lang w:val="de-DE"/>
              </w:rPr>
            </w:pPr>
            <w:r w:rsidRPr="002773E7">
              <w:rPr>
                <w:rFonts w:cs="Times New Roman"/>
                <w:lang w:val="de-DE"/>
              </w:rPr>
              <w:t>juulde nde</w:t>
            </w:r>
          </w:p>
        </w:tc>
        <w:tc>
          <w:tcPr>
            <w:tcW w:w="2929" w:type="dxa"/>
          </w:tcPr>
          <w:p w14:paraId="4389F1AB" w14:textId="77777777" w:rsidR="00342F51" w:rsidRPr="002773E7" w:rsidRDefault="00342F51" w:rsidP="00A51F03">
            <w:pPr>
              <w:rPr>
                <w:rFonts w:cs="Times New Roman"/>
                <w:lang w:val="de-DE"/>
              </w:rPr>
            </w:pPr>
            <w:r w:rsidRPr="002773E7">
              <w:rPr>
                <w:rFonts w:cs="Times New Roman"/>
                <w:lang w:val="de-DE"/>
              </w:rPr>
              <w:t>une prière</w:t>
            </w:r>
          </w:p>
        </w:tc>
      </w:tr>
      <w:tr w:rsidR="00342F51" w:rsidRPr="002773E7" w14:paraId="5A106FF6" w14:textId="77777777" w:rsidTr="00C077EE">
        <w:tc>
          <w:tcPr>
            <w:tcW w:w="1088" w:type="dxa"/>
          </w:tcPr>
          <w:p w14:paraId="5893FD1C" w14:textId="77777777" w:rsidR="00342F51" w:rsidRPr="002773E7" w:rsidRDefault="00342F51" w:rsidP="00A51F03">
            <w:pPr>
              <w:rPr>
                <w:rFonts w:cs="Times New Roman"/>
                <w:lang w:val="de-DE"/>
              </w:rPr>
            </w:pPr>
            <w:r w:rsidRPr="002773E7">
              <w:rPr>
                <w:rFonts w:cs="Times New Roman"/>
                <w:lang w:val="de-DE"/>
              </w:rPr>
              <w:t>juul</w:t>
            </w:r>
          </w:p>
        </w:tc>
        <w:tc>
          <w:tcPr>
            <w:tcW w:w="1972" w:type="dxa"/>
          </w:tcPr>
          <w:p w14:paraId="40620D23" w14:textId="77777777" w:rsidR="00342F51" w:rsidRPr="002773E7" w:rsidRDefault="00342F51" w:rsidP="00A51F03">
            <w:pPr>
              <w:rPr>
                <w:rFonts w:cs="Times New Roman"/>
                <w:lang w:val="de-DE"/>
              </w:rPr>
            </w:pPr>
            <w:r w:rsidRPr="002773E7">
              <w:rPr>
                <w:rFonts w:eastAsia="MS Mincho" w:cs="Times New Roman"/>
                <w:lang w:val="de-DE"/>
              </w:rPr>
              <w:t>ɗ</w:t>
            </w:r>
            <w:r w:rsidRPr="002773E7">
              <w:rPr>
                <w:rFonts w:cs="Times New Roman"/>
                <w:lang w:val="de-DE"/>
              </w:rPr>
              <w:t>e</w:t>
            </w:r>
          </w:p>
        </w:tc>
        <w:tc>
          <w:tcPr>
            <w:tcW w:w="1592" w:type="dxa"/>
          </w:tcPr>
          <w:p w14:paraId="0C9EDC1F" w14:textId="77777777" w:rsidR="00342F51" w:rsidRPr="002773E7" w:rsidRDefault="00342F51" w:rsidP="00A51F03">
            <w:pPr>
              <w:rPr>
                <w:rFonts w:cs="Times New Roman"/>
                <w:lang w:val="de-DE"/>
              </w:rPr>
            </w:pPr>
            <w:r w:rsidRPr="002773E7">
              <w:rPr>
                <w:rFonts w:cs="Times New Roman"/>
                <w:lang w:val="de-DE"/>
              </w:rPr>
              <w:t>Juul</w:t>
            </w:r>
            <w:r w:rsidRPr="002773E7">
              <w:rPr>
                <w:rFonts w:eastAsia="MS Mincho" w:cs="Times New Roman"/>
                <w:lang w:val="de-DE"/>
              </w:rPr>
              <w:t>ɗ</w:t>
            </w:r>
            <w:r w:rsidRPr="002773E7">
              <w:rPr>
                <w:rFonts w:cs="Times New Roman"/>
                <w:lang w:val="de-DE"/>
              </w:rPr>
              <w:t>e</w:t>
            </w:r>
          </w:p>
        </w:tc>
        <w:tc>
          <w:tcPr>
            <w:tcW w:w="1727" w:type="dxa"/>
          </w:tcPr>
          <w:p w14:paraId="456F5406" w14:textId="77777777" w:rsidR="00342F51" w:rsidRPr="002773E7" w:rsidRDefault="00342F51" w:rsidP="00A51F03">
            <w:pPr>
              <w:rPr>
                <w:rFonts w:cs="Times New Roman"/>
                <w:lang w:val="de-DE"/>
              </w:rPr>
            </w:pPr>
            <w:r w:rsidRPr="002773E7">
              <w:rPr>
                <w:rFonts w:cs="Times New Roman"/>
                <w:lang w:val="de-DE"/>
              </w:rPr>
              <w:t>juul</w:t>
            </w:r>
            <w:r w:rsidRPr="002773E7">
              <w:rPr>
                <w:rFonts w:eastAsia="MS Mincho" w:cs="Times New Roman"/>
                <w:lang w:val="de-DE"/>
              </w:rPr>
              <w:t>ɗe ɗe</w:t>
            </w:r>
          </w:p>
        </w:tc>
        <w:tc>
          <w:tcPr>
            <w:tcW w:w="2929" w:type="dxa"/>
          </w:tcPr>
          <w:p w14:paraId="5AF73DF3" w14:textId="77777777" w:rsidR="00342F51" w:rsidRPr="002773E7" w:rsidRDefault="00342F51" w:rsidP="00A51F03">
            <w:pPr>
              <w:rPr>
                <w:rFonts w:cs="Times New Roman"/>
                <w:lang w:val="de-DE"/>
              </w:rPr>
            </w:pPr>
            <w:r w:rsidRPr="002773E7">
              <w:rPr>
                <w:rFonts w:cs="Times New Roman"/>
                <w:lang w:val="de-DE"/>
              </w:rPr>
              <w:t>des prières</w:t>
            </w:r>
          </w:p>
        </w:tc>
      </w:tr>
      <w:tr w:rsidR="00342F51" w:rsidRPr="002773E7" w14:paraId="2DC0960C" w14:textId="77777777" w:rsidTr="00C077EE">
        <w:tc>
          <w:tcPr>
            <w:tcW w:w="1088" w:type="dxa"/>
          </w:tcPr>
          <w:p w14:paraId="43A424A8" w14:textId="77777777" w:rsidR="00342F51" w:rsidRPr="002773E7" w:rsidRDefault="00342F51" w:rsidP="00A51F03">
            <w:pPr>
              <w:rPr>
                <w:rFonts w:cs="Times New Roman"/>
                <w:lang w:val="de-DE"/>
              </w:rPr>
            </w:pPr>
            <w:r w:rsidRPr="002773E7">
              <w:rPr>
                <w:rFonts w:cs="Times New Roman"/>
                <w:lang w:val="de-DE"/>
              </w:rPr>
              <w:t>juulir</w:t>
            </w:r>
          </w:p>
        </w:tc>
        <w:tc>
          <w:tcPr>
            <w:tcW w:w="1972" w:type="dxa"/>
          </w:tcPr>
          <w:p w14:paraId="0B1F1747" w14:textId="5D7E4B33" w:rsidR="00342F51" w:rsidRPr="002773E7" w:rsidRDefault="00E92ADA" w:rsidP="00A51F03">
            <w:pPr>
              <w:rPr>
                <w:rFonts w:cs="Times New Roman"/>
                <w:lang w:val="de-DE"/>
              </w:rPr>
            </w:pPr>
            <w:r w:rsidRPr="002773E7">
              <w:rPr>
                <w:rFonts w:cs="Times New Roman"/>
                <w:lang w:val="de-DE"/>
              </w:rPr>
              <w:t>D</w:t>
            </w:r>
            <w:r w:rsidR="00342F51" w:rsidRPr="002773E7">
              <w:rPr>
                <w:rFonts w:cs="Times New Roman"/>
                <w:lang w:val="de-DE"/>
              </w:rPr>
              <w:t>e</w:t>
            </w:r>
          </w:p>
        </w:tc>
        <w:tc>
          <w:tcPr>
            <w:tcW w:w="1592" w:type="dxa"/>
          </w:tcPr>
          <w:p w14:paraId="42CCB4E4" w14:textId="3464D55D" w:rsidR="00342F51" w:rsidRPr="002773E7" w:rsidRDefault="00C83A89" w:rsidP="00A51F03">
            <w:pPr>
              <w:rPr>
                <w:rFonts w:cs="Times New Roman"/>
                <w:lang w:val="de-DE"/>
              </w:rPr>
            </w:pPr>
            <w:r w:rsidRPr="002773E7">
              <w:rPr>
                <w:rFonts w:cs="Times New Roman"/>
                <w:lang w:val="de-DE"/>
              </w:rPr>
              <w:t>J</w:t>
            </w:r>
            <w:r w:rsidR="00342F51" w:rsidRPr="002773E7">
              <w:rPr>
                <w:rFonts w:cs="Times New Roman"/>
                <w:lang w:val="de-DE"/>
              </w:rPr>
              <w:t>uulirde</w:t>
            </w:r>
          </w:p>
        </w:tc>
        <w:tc>
          <w:tcPr>
            <w:tcW w:w="1727" w:type="dxa"/>
          </w:tcPr>
          <w:p w14:paraId="42446E36" w14:textId="77777777" w:rsidR="00342F51" w:rsidRPr="002773E7" w:rsidRDefault="00342F51" w:rsidP="00A51F03">
            <w:pPr>
              <w:rPr>
                <w:rFonts w:cs="Times New Roman"/>
                <w:lang w:val="de-DE"/>
              </w:rPr>
            </w:pPr>
            <w:r w:rsidRPr="002773E7">
              <w:rPr>
                <w:rFonts w:cs="Times New Roman"/>
                <w:lang w:val="de-DE"/>
              </w:rPr>
              <w:t>juulirde nde</w:t>
            </w:r>
          </w:p>
        </w:tc>
        <w:tc>
          <w:tcPr>
            <w:tcW w:w="2929" w:type="dxa"/>
          </w:tcPr>
          <w:p w14:paraId="5644F039" w14:textId="77777777" w:rsidR="00342F51" w:rsidRPr="002773E7" w:rsidRDefault="00342F51" w:rsidP="00A51F03">
            <w:pPr>
              <w:rPr>
                <w:rFonts w:cs="Times New Roman"/>
                <w:lang w:val="de-DE"/>
              </w:rPr>
            </w:pPr>
            <w:r w:rsidRPr="002773E7">
              <w:rPr>
                <w:rFonts w:cs="Times New Roman"/>
                <w:lang w:val="de-DE"/>
              </w:rPr>
              <w:t>un lieu de prières</w:t>
            </w:r>
          </w:p>
        </w:tc>
      </w:tr>
      <w:tr w:rsidR="00342F51" w:rsidRPr="002773E7" w14:paraId="76B12CF3" w14:textId="77777777" w:rsidTr="00C077EE">
        <w:tc>
          <w:tcPr>
            <w:tcW w:w="1088" w:type="dxa"/>
          </w:tcPr>
          <w:p w14:paraId="50490DF2" w14:textId="77777777" w:rsidR="00342F51" w:rsidRPr="002773E7" w:rsidRDefault="00342F51" w:rsidP="00A51F03">
            <w:pPr>
              <w:rPr>
                <w:rFonts w:cs="Times New Roman"/>
                <w:lang w:val="de-DE"/>
              </w:rPr>
            </w:pPr>
            <w:r w:rsidRPr="002773E7">
              <w:rPr>
                <w:rFonts w:cs="Times New Roman"/>
                <w:lang w:val="de-DE"/>
              </w:rPr>
              <w:t>juulir</w:t>
            </w:r>
          </w:p>
        </w:tc>
        <w:tc>
          <w:tcPr>
            <w:tcW w:w="1972" w:type="dxa"/>
          </w:tcPr>
          <w:p w14:paraId="1DA8D09D" w14:textId="77777777" w:rsidR="00342F51" w:rsidRPr="002773E7" w:rsidRDefault="00342F51" w:rsidP="00A51F03">
            <w:pPr>
              <w:rPr>
                <w:rFonts w:cs="Times New Roman"/>
                <w:lang w:val="de-DE"/>
              </w:rPr>
            </w:pPr>
            <w:r w:rsidRPr="002773E7">
              <w:rPr>
                <w:rFonts w:eastAsia="MS Mincho" w:cs="Times New Roman"/>
                <w:lang w:val="de-DE"/>
              </w:rPr>
              <w:t>ɗ</w:t>
            </w:r>
            <w:r w:rsidRPr="002773E7">
              <w:rPr>
                <w:rFonts w:cs="Times New Roman"/>
                <w:lang w:val="de-DE"/>
              </w:rPr>
              <w:t>e</w:t>
            </w:r>
          </w:p>
        </w:tc>
        <w:tc>
          <w:tcPr>
            <w:tcW w:w="1592" w:type="dxa"/>
          </w:tcPr>
          <w:p w14:paraId="7057C663" w14:textId="77777777" w:rsidR="00342F51" w:rsidRPr="002773E7" w:rsidRDefault="00342F51" w:rsidP="00A51F03">
            <w:pPr>
              <w:rPr>
                <w:rFonts w:cs="Times New Roman"/>
                <w:lang w:val="de-DE"/>
              </w:rPr>
            </w:pPr>
            <w:r w:rsidRPr="002773E7">
              <w:rPr>
                <w:rFonts w:cs="Times New Roman"/>
                <w:lang w:val="de-DE"/>
              </w:rPr>
              <w:t>juulir</w:t>
            </w:r>
            <w:r w:rsidRPr="002773E7">
              <w:rPr>
                <w:rFonts w:eastAsia="MS Mincho" w:cs="Times New Roman"/>
                <w:lang w:val="de-DE"/>
              </w:rPr>
              <w:t>ɗ</w:t>
            </w:r>
            <w:r w:rsidRPr="002773E7">
              <w:rPr>
                <w:rFonts w:cs="Times New Roman"/>
                <w:lang w:val="de-DE"/>
              </w:rPr>
              <w:t>e</w:t>
            </w:r>
          </w:p>
        </w:tc>
        <w:tc>
          <w:tcPr>
            <w:tcW w:w="1727" w:type="dxa"/>
          </w:tcPr>
          <w:p w14:paraId="7262BC5F" w14:textId="77777777" w:rsidR="00342F51" w:rsidRPr="002773E7" w:rsidRDefault="00342F51" w:rsidP="00A51F03">
            <w:pPr>
              <w:rPr>
                <w:rFonts w:cs="Times New Roman"/>
                <w:lang w:val="de-DE"/>
              </w:rPr>
            </w:pPr>
            <w:r w:rsidRPr="002773E7">
              <w:rPr>
                <w:rFonts w:cs="Times New Roman"/>
                <w:lang w:val="de-DE"/>
              </w:rPr>
              <w:t>juulir</w:t>
            </w:r>
            <w:r w:rsidRPr="002773E7">
              <w:rPr>
                <w:rFonts w:eastAsia="MS Mincho" w:cs="Times New Roman"/>
                <w:lang w:val="de-DE"/>
              </w:rPr>
              <w:t>ɗe ɗe</w:t>
            </w:r>
          </w:p>
        </w:tc>
        <w:tc>
          <w:tcPr>
            <w:tcW w:w="2929" w:type="dxa"/>
          </w:tcPr>
          <w:p w14:paraId="50E184D1" w14:textId="77777777" w:rsidR="00342F51" w:rsidRPr="002773E7" w:rsidRDefault="00342F51" w:rsidP="00A51F03">
            <w:pPr>
              <w:rPr>
                <w:rFonts w:cs="Times New Roman"/>
                <w:lang w:val="de-DE"/>
              </w:rPr>
            </w:pPr>
            <w:r w:rsidRPr="002773E7">
              <w:rPr>
                <w:rFonts w:cs="Times New Roman"/>
                <w:lang w:val="de-DE"/>
              </w:rPr>
              <w:t>des lieux de prières</w:t>
            </w:r>
          </w:p>
        </w:tc>
      </w:tr>
      <w:tr w:rsidR="00342F51" w:rsidRPr="002773E7" w14:paraId="09482C50" w14:textId="77777777" w:rsidTr="00C077EE">
        <w:tc>
          <w:tcPr>
            <w:tcW w:w="1088" w:type="dxa"/>
          </w:tcPr>
          <w:p w14:paraId="06165D1E"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ir</w:t>
            </w:r>
          </w:p>
        </w:tc>
        <w:tc>
          <w:tcPr>
            <w:tcW w:w="1972" w:type="dxa"/>
          </w:tcPr>
          <w:p w14:paraId="22FEFEAC" w14:textId="77777777" w:rsidR="00342F51" w:rsidRPr="002773E7" w:rsidRDefault="00342F51" w:rsidP="00A51F03">
            <w:pPr>
              <w:rPr>
                <w:rFonts w:cs="Times New Roman"/>
                <w:lang w:val="de-DE"/>
              </w:rPr>
            </w:pPr>
            <w:r w:rsidRPr="002773E7">
              <w:rPr>
                <w:rFonts w:cs="Times New Roman"/>
                <w:lang w:val="de-DE"/>
              </w:rPr>
              <w:t>ngol</w:t>
            </w:r>
          </w:p>
        </w:tc>
        <w:tc>
          <w:tcPr>
            <w:tcW w:w="1592" w:type="dxa"/>
          </w:tcPr>
          <w:p w14:paraId="2B7CDDDC"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irgol</w:t>
            </w:r>
          </w:p>
        </w:tc>
        <w:tc>
          <w:tcPr>
            <w:tcW w:w="1727" w:type="dxa"/>
          </w:tcPr>
          <w:p w14:paraId="7057FE6F"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irgol ngol</w:t>
            </w:r>
          </w:p>
        </w:tc>
        <w:tc>
          <w:tcPr>
            <w:tcW w:w="2929" w:type="dxa"/>
          </w:tcPr>
          <w:p w14:paraId="7AC8ED65" w14:textId="77777777" w:rsidR="00342F51" w:rsidRPr="002773E7" w:rsidRDefault="00342F51" w:rsidP="00A51F03">
            <w:pPr>
              <w:rPr>
                <w:rFonts w:cs="Times New Roman"/>
                <w:lang w:val="de-DE"/>
              </w:rPr>
            </w:pPr>
          </w:p>
        </w:tc>
      </w:tr>
      <w:tr w:rsidR="00342F51" w:rsidRPr="002773E7" w14:paraId="260E1464" w14:textId="77777777" w:rsidTr="00C077EE">
        <w:tc>
          <w:tcPr>
            <w:tcW w:w="1088" w:type="dxa"/>
          </w:tcPr>
          <w:p w14:paraId="30D8ACD7"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p>
        </w:tc>
        <w:tc>
          <w:tcPr>
            <w:tcW w:w="1972" w:type="dxa"/>
          </w:tcPr>
          <w:p w14:paraId="036B7B4B" w14:textId="77777777" w:rsidR="00342F51" w:rsidRPr="002773E7" w:rsidRDefault="00342F51" w:rsidP="00A51F03">
            <w:pPr>
              <w:rPr>
                <w:rFonts w:cs="Times New Roman"/>
                <w:lang w:val="de-DE"/>
              </w:rPr>
            </w:pPr>
            <w:r w:rsidRPr="002773E7">
              <w:rPr>
                <w:rFonts w:cs="Times New Roman"/>
                <w:lang w:val="de-DE"/>
              </w:rPr>
              <w:t>ngol</w:t>
            </w:r>
          </w:p>
        </w:tc>
        <w:tc>
          <w:tcPr>
            <w:tcW w:w="1592" w:type="dxa"/>
          </w:tcPr>
          <w:p w14:paraId="4D658ECA"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ol</w:t>
            </w:r>
          </w:p>
        </w:tc>
        <w:tc>
          <w:tcPr>
            <w:tcW w:w="1727" w:type="dxa"/>
          </w:tcPr>
          <w:p w14:paraId="4C23AB1B" w14:textId="77777777" w:rsidR="00342F51" w:rsidRPr="002773E7" w:rsidRDefault="00342F51" w:rsidP="00A51F03">
            <w:pPr>
              <w:rPr>
                <w:rFonts w:cs="Times New Roman"/>
                <w:lang w:val="de-DE"/>
              </w:rPr>
            </w:pPr>
            <w:r w:rsidRPr="002773E7">
              <w:rPr>
                <w:rFonts w:cs="Times New Roman"/>
                <w:lang w:val="de-DE"/>
              </w:rPr>
              <w:t>ka</w:t>
            </w:r>
            <w:r w:rsidRPr="002773E7">
              <w:rPr>
                <w:rFonts w:eastAsia="MS Mincho" w:cs="Times New Roman"/>
                <w:lang w:val="de-DE"/>
              </w:rPr>
              <w:t>ɓɓ</w:t>
            </w:r>
            <w:r w:rsidRPr="002773E7">
              <w:rPr>
                <w:rFonts w:cs="Times New Roman"/>
                <w:lang w:val="de-DE"/>
              </w:rPr>
              <w:t>ol ngol</w:t>
            </w:r>
          </w:p>
        </w:tc>
        <w:tc>
          <w:tcPr>
            <w:tcW w:w="2929" w:type="dxa"/>
          </w:tcPr>
          <w:p w14:paraId="0F680ED7" w14:textId="77777777" w:rsidR="00342F51" w:rsidRPr="002773E7" w:rsidRDefault="00342F51" w:rsidP="00A51F03">
            <w:pPr>
              <w:rPr>
                <w:rFonts w:cs="Times New Roman"/>
                <w:lang w:val="de-DE"/>
              </w:rPr>
            </w:pPr>
            <w:r w:rsidRPr="002773E7">
              <w:rPr>
                <w:rFonts w:cs="Times New Roman"/>
                <w:lang w:val="de-DE"/>
              </w:rPr>
              <w:t>un noeud</w:t>
            </w:r>
          </w:p>
        </w:tc>
      </w:tr>
      <w:tr w:rsidR="00342F51" w:rsidRPr="002773E7" w14:paraId="003BA692" w14:textId="77777777" w:rsidTr="00C077EE">
        <w:tc>
          <w:tcPr>
            <w:tcW w:w="1088" w:type="dxa"/>
          </w:tcPr>
          <w:p w14:paraId="05310258" w14:textId="77777777" w:rsidR="00342F51" w:rsidRPr="002773E7" w:rsidRDefault="00342F51" w:rsidP="00A51F03">
            <w:pPr>
              <w:rPr>
                <w:rFonts w:cs="Times New Roman"/>
              </w:rPr>
            </w:pPr>
            <w:r w:rsidRPr="002773E7">
              <w:rPr>
                <w:rFonts w:cs="Times New Roman"/>
              </w:rPr>
              <w:t>koy</w:t>
            </w:r>
          </w:p>
        </w:tc>
        <w:tc>
          <w:tcPr>
            <w:tcW w:w="1972" w:type="dxa"/>
          </w:tcPr>
          <w:p w14:paraId="44339E6B" w14:textId="77777777" w:rsidR="00342F51" w:rsidRPr="002773E7" w:rsidRDefault="00342F51" w:rsidP="00A51F03">
            <w:pPr>
              <w:rPr>
                <w:rFonts w:cs="Times New Roman"/>
              </w:rPr>
            </w:pPr>
            <w:r w:rsidRPr="002773E7">
              <w:rPr>
                <w:rFonts w:eastAsia="MS Mincho" w:cs="Times New Roman"/>
              </w:rPr>
              <w:t>ɗ</w:t>
            </w:r>
            <w:r w:rsidRPr="002773E7">
              <w:rPr>
                <w:rFonts w:cs="Times New Roman"/>
              </w:rPr>
              <w:t>e</w:t>
            </w:r>
          </w:p>
        </w:tc>
        <w:tc>
          <w:tcPr>
            <w:tcW w:w="1592" w:type="dxa"/>
          </w:tcPr>
          <w:p w14:paraId="0B514E69" w14:textId="77777777" w:rsidR="00342F51" w:rsidRPr="002773E7" w:rsidRDefault="00342F51" w:rsidP="00A51F03">
            <w:pPr>
              <w:rPr>
                <w:rFonts w:cs="Times New Roman"/>
              </w:rPr>
            </w:pPr>
            <w:r w:rsidRPr="002773E7">
              <w:rPr>
                <w:rFonts w:cs="Times New Roman"/>
              </w:rPr>
              <w:t>koy</w:t>
            </w:r>
            <w:r w:rsidRPr="002773E7">
              <w:rPr>
                <w:rFonts w:eastAsia="MS Mincho" w:cs="Times New Roman"/>
              </w:rPr>
              <w:t>ɗ</w:t>
            </w:r>
            <w:r w:rsidRPr="002773E7">
              <w:rPr>
                <w:rFonts w:cs="Times New Roman"/>
              </w:rPr>
              <w:t>e</w:t>
            </w:r>
          </w:p>
        </w:tc>
        <w:tc>
          <w:tcPr>
            <w:tcW w:w="1727" w:type="dxa"/>
          </w:tcPr>
          <w:p w14:paraId="4939B5F6" w14:textId="77777777" w:rsidR="00342F51" w:rsidRPr="002773E7" w:rsidRDefault="00342F51" w:rsidP="00A51F03">
            <w:pPr>
              <w:rPr>
                <w:rFonts w:cs="Times New Roman"/>
              </w:rPr>
            </w:pPr>
            <w:r w:rsidRPr="002773E7">
              <w:rPr>
                <w:rFonts w:cs="Times New Roman"/>
              </w:rPr>
              <w:t>Koy</w:t>
            </w:r>
            <w:r w:rsidRPr="002773E7">
              <w:rPr>
                <w:rFonts w:eastAsia="MS Mincho" w:cs="Times New Roman"/>
              </w:rPr>
              <w:t>ɗe ɗe</w:t>
            </w:r>
          </w:p>
        </w:tc>
        <w:tc>
          <w:tcPr>
            <w:tcW w:w="2929" w:type="dxa"/>
          </w:tcPr>
          <w:p w14:paraId="46067176" w14:textId="77777777" w:rsidR="00342F51" w:rsidRPr="002773E7" w:rsidRDefault="00342F51" w:rsidP="00A51F03">
            <w:pPr>
              <w:rPr>
                <w:rFonts w:cs="Times New Roman"/>
              </w:rPr>
            </w:pPr>
            <w:r w:rsidRPr="002773E7">
              <w:rPr>
                <w:rFonts w:cs="Times New Roman"/>
              </w:rPr>
              <w:t>des jambes</w:t>
            </w:r>
          </w:p>
        </w:tc>
      </w:tr>
    </w:tbl>
    <w:p w14:paraId="0B71D555" w14:textId="77777777" w:rsidR="00342F51" w:rsidRPr="002773E7" w:rsidRDefault="00342F51" w:rsidP="00A51F03">
      <w:pPr>
        <w:rPr>
          <w:rFonts w:cs="Times New Roman"/>
          <w:lang w:val="fr-CA"/>
        </w:rPr>
      </w:pPr>
    </w:p>
    <w:p w14:paraId="2911CA64" w14:textId="77777777" w:rsidR="00342F51" w:rsidRPr="002773E7" w:rsidRDefault="00342F51" w:rsidP="00091890">
      <w:pPr>
        <w:pStyle w:val="Titre31"/>
        <w:rPr>
          <w:lang w:val="fr-CA"/>
        </w:rPr>
      </w:pPr>
      <w:bookmarkStart w:id="42" w:name="_Toc432642259"/>
      <w:bookmarkStart w:id="43" w:name="_Toc438265224"/>
      <w:r w:rsidRPr="002773E7">
        <w:rPr>
          <w:lang w:val="fr-CA"/>
        </w:rPr>
        <w:t xml:space="preserve">Le </w:t>
      </w:r>
      <w:r w:rsidR="007E537C" w:rsidRPr="002773E7">
        <w:rPr>
          <w:lang w:val="fr-CA"/>
        </w:rPr>
        <w:t xml:space="preserve">fonctionnement du </w:t>
      </w:r>
      <w:r w:rsidRPr="002773E7">
        <w:rPr>
          <w:lang w:val="fr-CA"/>
        </w:rPr>
        <w:t>groupe verbal</w:t>
      </w:r>
      <w:bookmarkEnd w:id="42"/>
      <w:bookmarkEnd w:id="43"/>
    </w:p>
    <w:p w14:paraId="2A8E1C23" w14:textId="77777777" w:rsidR="003F6D22" w:rsidRPr="002773E7" w:rsidRDefault="003F6D22" w:rsidP="00A51F03">
      <w:pPr>
        <w:rPr>
          <w:rFonts w:cs="Times New Roman"/>
        </w:rPr>
      </w:pPr>
      <w:r w:rsidRPr="002773E7">
        <w:rPr>
          <w:rFonts w:cs="Times New Roman"/>
        </w:rPr>
        <w:t>Le verbe est un mot qui exprime une action, un état ou un devenir et qui présente un système complexe de formes en fonction du temps, du mode et des personnes. C’est à travers le fonctionnement du verbe que la proposition toute entière est comprise car dans une proposition il en constitue le nexus. Nous ferons un aperçu du système verbal fulfulde afin que cela serve de guide dans la lecture des énoncés que permettra de mieux nous imprégner de la structure de l’énoncer, du processus de la prédication dans cette langue. Elle nous est d’autant plus importante que nous rencontrerons des énoncés en langue fulfulde dans les leçons que nous transcrirons.</w:t>
      </w:r>
    </w:p>
    <w:p w14:paraId="28DA2FB0" w14:textId="1040CD0F" w:rsidR="003F6D22" w:rsidRPr="00671779" w:rsidRDefault="003F6D22" w:rsidP="00A51F03">
      <w:pPr>
        <w:rPr>
          <w:rFonts w:cs="Times New Roman"/>
          <w:szCs w:val="24"/>
          <w:highlight w:val="yellow"/>
        </w:rPr>
      </w:pPr>
      <w:r w:rsidRPr="002773E7">
        <w:rPr>
          <w:rFonts w:cs="Times New Roman"/>
        </w:rPr>
        <w:t xml:space="preserve">Dans certaines langues, « le temps » est une catégorie grammaticale servant à placer des évènements dans l’axe temporel par rapport à autre évènement pris comme référence. L’évènement de référence est dans ce cas le moment où l’on parle, et les autres peuvent être le passé ou le futur. Dans d’autres, cette répartition temporelle des évènements n’est pas aussi importante. C’est plutôt le déroulement de l’évènement par rapport à sa structure interne qui est considéré. </w:t>
      </w:r>
      <w:r w:rsidR="00671779" w:rsidRPr="007C02DE">
        <w:rPr>
          <w:rFonts w:cs="Times New Roman"/>
          <w:szCs w:val="24"/>
        </w:rPr>
        <w:t xml:space="preserve">C’est le cas du fulfulde qui a deux aspects, l’accompli (le perfectif) et l’inaccompli (l’imperfectif), qui correspondent au passé du français pour l’aspect accompli du fulfulde et au présent et au futur  du français pour </w:t>
      </w:r>
      <w:r w:rsidR="00671779" w:rsidRPr="00671779">
        <w:rPr>
          <w:rFonts w:cs="Times New Roman"/>
          <w:szCs w:val="24"/>
        </w:rPr>
        <w:t>l’aspect inaccompli du fulfulde. Le perfectif, l’imperfectif, le prospectif sont des aspects qui ont déjà été bien détaillés d’un point de vue conceptuel (c-à-d indépendant des langues particulières) par des linguistes comme Noyau (1997). Dans certaines langues africaines, ce sont « le contexte et la situation de communications » qui permettent de situer l’action (Guiré, 2011). Traitant des processus de morphologisation temporelle conformément à la typologie des langues, Noyau (2001) note deux paliers dans l’acquisition d’une L2; le palier des étapes élémentaires constituant ce qu’elle appelle « lecte de base » et le palier du «processus de grammaticalisation ». Les procédures formelles et régulières, comme la flexion verbale, ne sont traitées systématiquement par l’apprenant que pendant le « processus de grammaticalisation ». Le problème central auquel l’apprenant d’une L2 comme le français peut être confronté est la segmentation en unités lexicales et en morphèmes. La temporalité-aspectualité, comme le rappelle Noyau (1997, 2001), est exprimée par une large gamme de moyens grammaticaux et non grammaticaux complémentaires. « Nous y incluons toute notion concernant a) les intervalles temporels associés aux situations et leurs relations entre eux et par rapport à des intervalles pris comme repères (relations temporelles), b) les perspectives temporelles adoptées par le locuteur (aspects), c) les caractéristiques temporelles inhérentes des procès (ce que certains auteurs persistent à appeler aspect (lexical ou inhérent) » (Noyau, 2001, p. 178).</w:t>
      </w:r>
    </w:p>
    <w:p w14:paraId="55644146" w14:textId="77777777" w:rsidR="00342F51" w:rsidRPr="002773E7" w:rsidRDefault="00342F51" w:rsidP="00A51F03">
      <w:pPr>
        <w:rPr>
          <w:rFonts w:cs="Times New Roman"/>
        </w:rPr>
      </w:pPr>
      <w:r w:rsidRPr="002773E7">
        <w:rPr>
          <w:rFonts w:cs="Times New Roman"/>
        </w:rPr>
        <w:t>On distingue dans la forme verbale simple du fulfulde une base lexicale et des désinences sous forme de suffixe qui marquent cette base lexicale (verbale).</w:t>
      </w:r>
    </w:p>
    <w:p w14:paraId="022903D2" w14:textId="77777777" w:rsidR="00342F51" w:rsidRPr="002773E7" w:rsidRDefault="00342F51" w:rsidP="00A51F03">
      <w:pPr>
        <w:rPr>
          <w:rFonts w:cs="Times New Roman"/>
        </w:rPr>
      </w:pPr>
      <w:r w:rsidRPr="002773E7">
        <w:rPr>
          <w:rFonts w:cs="Times New Roman"/>
        </w:rPr>
        <w:t xml:space="preserve">La base verbale porte le sens de ce qui est </w:t>
      </w:r>
      <w:r w:rsidR="001C07B5" w:rsidRPr="002773E7">
        <w:rPr>
          <w:rFonts w:cs="Times New Roman"/>
        </w:rPr>
        <w:t xml:space="preserve">ou </w:t>
      </w:r>
      <w:r w:rsidRPr="002773E7">
        <w:rPr>
          <w:rFonts w:cs="Times New Roman"/>
        </w:rPr>
        <w:t>peut être affirmé du sujet dans une situation donnée en tant que qualité, processus, état subjectif</w:t>
      </w:r>
      <w:r w:rsidR="00CC7227" w:rsidRPr="002773E7">
        <w:rPr>
          <w:rFonts w:cs="Times New Roman"/>
        </w:rPr>
        <w:t xml:space="preserve"> </w:t>
      </w:r>
      <w:r w:rsidRPr="002773E7">
        <w:rPr>
          <w:rFonts w:cs="Times New Roman"/>
        </w:rPr>
        <w:t>avec une possibilité de changement. Cette base lexicale peut s’élargir d’un ou de plusieurs dérivatifs.</w:t>
      </w:r>
    </w:p>
    <w:p w14:paraId="7A8441F0" w14:textId="77777777" w:rsidR="00342F51" w:rsidRPr="002773E7" w:rsidRDefault="00342F51" w:rsidP="00A51F03">
      <w:pPr>
        <w:rPr>
          <w:rFonts w:cs="Times New Roman"/>
        </w:rPr>
      </w:pPr>
      <w:r w:rsidRPr="002773E7">
        <w:rPr>
          <w:rFonts w:cs="Times New Roman"/>
        </w:rPr>
        <w:t>Des dérivatifs verbaux sont souvent infixés au prédicat verbal pour modifier légèrement son sens initial sans forcément avoir une incidence sur ses propriétés sémantico-syntaxiques.</w:t>
      </w:r>
    </w:p>
    <w:p w14:paraId="3ECCFA2B" w14:textId="77777777" w:rsidR="00F24A2E" w:rsidRDefault="00F24A2E" w:rsidP="00A51F03">
      <w:pPr>
        <w:rPr>
          <w:rFonts w:cs="Times New Roman"/>
          <w:b/>
        </w:rPr>
      </w:pPr>
    </w:p>
    <w:p w14:paraId="3EE28C4D" w14:textId="766BDF39" w:rsidR="00342F51" w:rsidRPr="001026ED" w:rsidRDefault="00342F51" w:rsidP="00A51F03">
      <w:pPr>
        <w:rPr>
          <w:rFonts w:cs="Times New Roman"/>
          <w:b/>
        </w:rPr>
      </w:pPr>
      <w:r w:rsidRPr="001026ED">
        <w:rPr>
          <w:rFonts w:cs="Times New Roman"/>
          <w:b/>
        </w:rPr>
        <w:t>Exemple</w:t>
      </w:r>
      <w:r w:rsidR="001026ED" w:rsidRPr="001026ED">
        <w:rPr>
          <w:rFonts w:cs="Times New Roman"/>
          <w:b/>
        </w:rPr>
        <w:t xml:space="preserve"> 5 :</w:t>
      </w:r>
    </w:p>
    <w:p w14:paraId="142D36F9" w14:textId="77777777" w:rsidR="00342F51" w:rsidRPr="002773E7" w:rsidRDefault="00342F51" w:rsidP="00A51F03">
      <w:pPr>
        <w:spacing w:after="0" w:line="276" w:lineRule="auto"/>
        <w:rPr>
          <w:rFonts w:cs="Times New Roman"/>
        </w:rPr>
      </w:pPr>
      <w:r w:rsidRPr="002773E7">
        <w:rPr>
          <w:rFonts w:cs="Times New Roman"/>
        </w:rPr>
        <w:t>Janngude « lire »</w:t>
      </w:r>
    </w:p>
    <w:p w14:paraId="25A2AF7F" w14:textId="77777777" w:rsidR="00342F51" w:rsidRPr="002773E7" w:rsidRDefault="00342F51" w:rsidP="00A51F03">
      <w:pPr>
        <w:spacing w:after="0" w:line="276" w:lineRule="auto"/>
        <w:rPr>
          <w:rFonts w:cs="Times New Roman"/>
        </w:rPr>
      </w:pPr>
      <w:r w:rsidRPr="002773E7">
        <w:rPr>
          <w:rFonts w:cs="Times New Roman"/>
        </w:rPr>
        <w:t>Janngitude « relire »</w:t>
      </w:r>
    </w:p>
    <w:p w14:paraId="6D336816" w14:textId="77777777" w:rsidR="00342F51" w:rsidRPr="002773E7" w:rsidRDefault="00342F51" w:rsidP="00A51F03">
      <w:pPr>
        <w:spacing w:after="0" w:line="276" w:lineRule="auto"/>
        <w:rPr>
          <w:rFonts w:cs="Times New Roman"/>
        </w:rPr>
      </w:pPr>
      <w:r w:rsidRPr="002773E7">
        <w:rPr>
          <w:rFonts w:cs="Times New Roman"/>
        </w:rPr>
        <w:t>ɗomɗude</w:t>
      </w:r>
      <w:r w:rsidR="00CC7227" w:rsidRPr="002773E7">
        <w:rPr>
          <w:rFonts w:cs="Times New Roman"/>
        </w:rPr>
        <w:t xml:space="preserve"> </w:t>
      </w:r>
      <w:r w:rsidRPr="002773E7">
        <w:rPr>
          <w:rFonts w:cs="Times New Roman"/>
        </w:rPr>
        <w:t>« être assoiffé »</w:t>
      </w:r>
    </w:p>
    <w:p w14:paraId="682D02BC" w14:textId="77777777" w:rsidR="00342F51" w:rsidRPr="002773E7" w:rsidRDefault="00342F51" w:rsidP="00A51F03">
      <w:pPr>
        <w:spacing w:after="0" w:line="276" w:lineRule="auto"/>
        <w:rPr>
          <w:rFonts w:cs="Times New Roman"/>
        </w:rPr>
      </w:pPr>
      <w:r w:rsidRPr="002773E7">
        <w:rPr>
          <w:rFonts w:cs="Times New Roman"/>
        </w:rPr>
        <w:t>ɗomɗutinde « se désaltérer »</w:t>
      </w:r>
    </w:p>
    <w:p w14:paraId="21CED21F" w14:textId="61D84803" w:rsidR="00342F51" w:rsidRPr="002773E7" w:rsidRDefault="00342F51" w:rsidP="00A51F03">
      <w:pPr>
        <w:rPr>
          <w:rFonts w:cs="Times New Roman"/>
        </w:rPr>
      </w:pPr>
      <w:r w:rsidRPr="002773E7">
        <w:rPr>
          <w:rFonts w:cs="Times New Roman"/>
        </w:rPr>
        <w:t>La complexité des verbes en fulfulde fait que dans l’étude de la langue pendant les deux premières années de scolarité de l’élève de l’école bilingue, on lui apprend à distinguer le verbe de ses arguments (sujets, objets), le verbe à l’aspect inaccompli (présent, futur) et l’aspect accompli (passé)</w:t>
      </w:r>
      <w:r w:rsidR="00CC7227" w:rsidRPr="002773E7">
        <w:rPr>
          <w:rFonts w:cs="Times New Roman"/>
        </w:rPr>
        <w:t xml:space="preserve"> </w:t>
      </w:r>
      <w:r w:rsidRPr="002773E7">
        <w:rPr>
          <w:rFonts w:cs="Times New Roman"/>
        </w:rPr>
        <w:t>pour pouvoir les exploiter lors du transfert vers le français.</w:t>
      </w:r>
      <w:r w:rsidR="001C07B5" w:rsidRPr="002773E7">
        <w:rPr>
          <w:rFonts w:cs="Times New Roman"/>
        </w:rPr>
        <w:t xml:space="preserve"> c’est d’ailleurs dans ce sens que la bigrammaire a été élaborée</w:t>
      </w:r>
      <w:r w:rsidR="00EA5743" w:rsidRPr="002773E7">
        <w:rPr>
          <w:rFonts w:cs="Times New Roman"/>
        </w:rPr>
        <w:t xml:space="preserve"> </w:t>
      </w:r>
      <w:r w:rsidR="00EA5743" w:rsidRPr="002773E7">
        <w:rPr>
          <w:rFonts w:cs="Times New Roman"/>
        </w:rPr>
        <w:fldChar w:fldCharType="begin"/>
      </w:r>
      <w:r w:rsidR="000616D4">
        <w:rPr>
          <w:rFonts w:cs="Times New Roman"/>
        </w:rPr>
        <w:instrText xml:space="preserve"> ADDIN ZOTERO_ITEM CSL_CITATION {"citationID":"2j9101rf9f","properties":{"formattedCitation":"(MAIGA et al., 2009b)","plainCitation":"(MAIGA et al., 2009b)","dontUpdate":true},"citationItems":[{"id":483,"uris":["http://zotero.org/users/1417200/items/ZUV8VC2M"],"uri":["http://zotero.org/users/1417200/items/ZUV8VC2M"],"itemData":{"id":483,"type":"article-journal","title":"bigrammaire fulfulde/pulaar-français; l'alphabet et les sons de la langue française","page":"15","author":[{"family":"Maiga","given":"Amidou"},{"family":"Diallo","given":"Issa"},{"family":"Diallo","given":"Saliou Mamadou"},{"family":"Gnalibouly","given":"Bouréima"},{"family":"Wane","given":"Mohammedoune"},{"family":"Calvet","given":"Louis-Jean"},{"family":"Daff","given":"Moussa"}],"issued":{"date-parts":[["2009"]]}}}],"schema":"https://github.com/citation-style-language/schema/raw/master/csl-citation.json"} </w:instrText>
      </w:r>
      <w:r w:rsidR="00EA5743" w:rsidRPr="002773E7">
        <w:rPr>
          <w:rFonts w:cs="Times New Roman"/>
        </w:rPr>
        <w:fldChar w:fldCharType="separate"/>
      </w:r>
      <w:r w:rsidR="00B117BE" w:rsidRPr="002773E7">
        <w:rPr>
          <w:rFonts w:cs="Times New Roman"/>
        </w:rPr>
        <w:t>(M</w:t>
      </w:r>
      <w:r w:rsidR="00636C36">
        <w:rPr>
          <w:rFonts w:cs="Times New Roman"/>
        </w:rPr>
        <w:t>aiga</w:t>
      </w:r>
      <w:r w:rsidR="00B117BE" w:rsidRPr="002773E7">
        <w:rPr>
          <w:rFonts w:cs="Times New Roman"/>
        </w:rPr>
        <w:t xml:space="preserve"> et al., 2009b)</w:t>
      </w:r>
      <w:r w:rsidR="00EA5743" w:rsidRPr="002773E7">
        <w:rPr>
          <w:rFonts w:cs="Times New Roman"/>
        </w:rPr>
        <w:fldChar w:fldCharType="end"/>
      </w:r>
      <w:r w:rsidR="00EA5743" w:rsidRPr="002773E7">
        <w:rPr>
          <w:rFonts w:cs="Times New Roman"/>
        </w:rPr>
        <w:t>.</w:t>
      </w:r>
      <w:r w:rsidRPr="002773E7">
        <w:rPr>
          <w:rFonts w:cs="Times New Roman"/>
        </w:rPr>
        <w:t xml:space="preserve"> </w:t>
      </w:r>
    </w:p>
    <w:p w14:paraId="165FB15A" w14:textId="77777777" w:rsidR="00342F51" w:rsidRPr="002773E7" w:rsidRDefault="00342F51" w:rsidP="00A51F03">
      <w:pPr>
        <w:rPr>
          <w:rFonts w:cs="Times New Roman"/>
        </w:rPr>
      </w:pPr>
      <w:r w:rsidRPr="002773E7">
        <w:rPr>
          <w:rFonts w:cs="Times New Roman"/>
        </w:rPr>
        <w:t>Ceci étant un aperçu, nous n’allons pas faire un inventaire des</w:t>
      </w:r>
      <w:r w:rsidR="00CC7227" w:rsidRPr="002773E7">
        <w:rPr>
          <w:rFonts w:cs="Times New Roman"/>
        </w:rPr>
        <w:t xml:space="preserve"> </w:t>
      </w:r>
      <w:r w:rsidRPr="002773E7">
        <w:rPr>
          <w:rFonts w:cs="Times New Roman"/>
        </w:rPr>
        <w:t xml:space="preserve">modalités verbales, mais nous donnerons les pronoms personnels que nous utiliserons avec le verbe </w:t>
      </w:r>
      <w:r w:rsidRPr="002773E7">
        <w:rPr>
          <w:rFonts w:cs="Times New Roman"/>
          <w:i/>
        </w:rPr>
        <w:t>janngude</w:t>
      </w:r>
      <w:r w:rsidRPr="002773E7">
        <w:rPr>
          <w:rFonts w:cs="Times New Roman"/>
        </w:rPr>
        <w:t xml:space="preserve"> « lire » pour illustrer l’aspect accompli (passé) et à l’aspect inaccompli (présent et futur). Nous avons retenu ce verbe parce qu’il fait partie des verbes rencontrés dans notre corpus.</w:t>
      </w:r>
    </w:p>
    <w:p w14:paraId="7023851C" w14:textId="77777777" w:rsidR="00342F51" w:rsidRPr="002773E7" w:rsidRDefault="00342F51" w:rsidP="00A51F03">
      <w:pPr>
        <w:pStyle w:val="Titre71"/>
        <w:rPr>
          <w:rFonts w:cs="Times New Roman"/>
        </w:rPr>
      </w:pPr>
      <w:r w:rsidRPr="002773E7">
        <w:rPr>
          <w:rFonts w:cs="Times New Roman"/>
        </w:rPr>
        <w:t>Les pronoms personnels</w:t>
      </w:r>
    </w:p>
    <w:p w14:paraId="1DB684F3" w14:textId="77777777" w:rsidR="00342F51" w:rsidRPr="002773E7" w:rsidRDefault="00342F51" w:rsidP="00A51F03">
      <w:pPr>
        <w:rPr>
          <w:rFonts w:cs="Times New Roman"/>
        </w:rPr>
      </w:pPr>
      <w:r w:rsidRPr="002773E7">
        <w:rPr>
          <w:rFonts w:cs="Times New Roman"/>
        </w:rPr>
        <w:t>A titre indicatif, nous distinguerons seulement les pronoms personnels sujets</w:t>
      </w:r>
      <w:r w:rsidR="00450079" w:rsidRPr="002773E7">
        <w:rPr>
          <w:rFonts w:cs="Times New Roman"/>
        </w:rPr>
        <w:t xml:space="preserve"> </w:t>
      </w:r>
      <w:r w:rsidR="00C47F39" w:rsidRPr="002773E7">
        <w:rPr>
          <w:rFonts w:cs="Times New Roman"/>
        </w:rPr>
        <w:t xml:space="preserve">humains </w:t>
      </w:r>
      <w:r w:rsidR="00450079" w:rsidRPr="002773E7">
        <w:rPr>
          <w:rFonts w:cs="Times New Roman"/>
        </w:rPr>
        <w:t>de forme courte et</w:t>
      </w:r>
      <w:r w:rsidRPr="002773E7">
        <w:rPr>
          <w:rFonts w:cs="Times New Roman"/>
        </w:rPr>
        <w:t xml:space="preserve"> </w:t>
      </w:r>
      <w:r w:rsidR="00521E20" w:rsidRPr="002773E7">
        <w:rPr>
          <w:rFonts w:cs="Times New Roman"/>
        </w:rPr>
        <w:t>ceux</w:t>
      </w:r>
      <w:r w:rsidR="00450079" w:rsidRPr="002773E7">
        <w:rPr>
          <w:rFonts w:cs="Times New Roman"/>
        </w:rPr>
        <w:t xml:space="preserve"> de forme longue</w:t>
      </w:r>
      <w:r w:rsidR="00521E20" w:rsidRPr="002773E7">
        <w:rPr>
          <w:rFonts w:cs="Times New Roman"/>
        </w:rPr>
        <w:t xml:space="preserve">. Les pronoms personnels </w:t>
      </w:r>
      <w:r w:rsidR="00450079" w:rsidRPr="002773E7">
        <w:rPr>
          <w:rFonts w:cs="Times New Roman"/>
        </w:rPr>
        <w:t xml:space="preserve">courts </w:t>
      </w:r>
      <w:r w:rsidR="00521E20" w:rsidRPr="002773E7">
        <w:rPr>
          <w:rFonts w:cs="Times New Roman"/>
        </w:rPr>
        <w:t>sont </w:t>
      </w:r>
      <w:r w:rsidRPr="002773E7">
        <w:rPr>
          <w:rFonts w:cs="Times New Roman"/>
        </w:rPr>
        <w:t>:</w:t>
      </w:r>
      <w:r w:rsidR="00521E20" w:rsidRPr="002773E7">
        <w:rPr>
          <w:rFonts w:cs="Times New Roman"/>
        </w:rPr>
        <w:t xml:space="preserve"> </w:t>
      </w:r>
    </w:p>
    <w:p w14:paraId="7E1728D4" w14:textId="77777777" w:rsidR="00342F51" w:rsidRPr="002773E7" w:rsidRDefault="00342F51" w:rsidP="00A51F03">
      <w:pPr>
        <w:spacing w:line="276" w:lineRule="auto"/>
        <w:rPr>
          <w:rFonts w:cs="Times New Roman"/>
        </w:rPr>
      </w:pPr>
      <w:r w:rsidRPr="002773E7">
        <w:rPr>
          <w:rFonts w:cs="Times New Roman"/>
        </w:rPr>
        <w:t>Mi « je »,</w:t>
      </w:r>
    </w:p>
    <w:p w14:paraId="598642F4" w14:textId="77777777" w:rsidR="00342F51" w:rsidRPr="002773E7" w:rsidRDefault="00342F51" w:rsidP="00A51F03">
      <w:pPr>
        <w:spacing w:line="276" w:lineRule="auto"/>
        <w:rPr>
          <w:rFonts w:cs="Times New Roman"/>
        </w:rPr>
      </w:pPr>
      <w:r w:rsidRPr="002773E7">
        <w:rPr>
          <w:rFonts w:cs="Times New Roman"/>
        </w:rPr>
        <w:t>A « tu »</w:t>
      </w:r>
    </w:p>
    <w:p w14:paraId="0EC360E3" w14:textId="77777777" w:rsidR="00342F51" w:rsidRPr="002773E7" w:rsidRDefault="00342F51" w:rsidP="00A51F03">
      <w:pPr>
        <w:spacing w:line="276" w:lineRule="auto"/>
        <w:rPr>
          <w:rFonts w:cs="Times New Roman"/>
        </w:rPr>
      </w:pPr>
      <w:r w:rsidRPr="002773E7">
        <w:rPr>
          <w:rFonts w:cs="Times New Roman"/>
        </w:rPr>
        <w:t>O « il »</w:t>
      </w:r>
    </w:p>
    <w:p w14:paraId="78689A8F" w14:textId="77777777" w:rsidR="00C47F39" w:rsidRPr="002773E7" w:rsidRDefault="00C47F39" w:rsidP="00A51F03">
      <w:pPr>
        <w:spacing w:line="276" w:lineRule="auto"/>
        <w:rPr>
          <w:rFonts w:cs="Times New Roman"/>
        </w:rPr>
      </w:pPr>
      <w:r w:rsidRPr="002773E7">
        <w:rPr>
          <w:rFonts w:cs="Times New Roman"/>
        </w:rPr>
        <w:t>Ngel « il »</w:t>
      </w:r>
    </w:p>
    <w:p w14:paraId="5FFE65B2" w14:textId="77777777" w:rsidR="00342F51" w:rsidRPr="002773E7" w:rsidRDefault="00342F51" w:rsidP="00A51F03">
      <w:pPr>
        <w:spacing w:line="276" w:lineRule="auto"/>
        <w:rPr>
          <w:rFonts w:cs="Times New Roman"/>
        </w:rPr>
      </w:pPr>
      <w:r w:rsidRPr="002773E7">
        <w:rPr>
          <w:rFonts w:cs="Times New Roman"/>
        </w:rPr>
        <w:t>Min « nous</w:t>
      </w:r>
    </w:p>
    <w:p w14:paraId="3D904058" w14:textId="77777777" w:rsidR="00342F51" w:rsidRPr="002773E7" w:rsidRDefault="00342F51" w:rsidP="00A51F03">
      <w:pPr>
        <w:spacing w:line="276" w:lineRule="auto"/>
        <w:rPr>
          <w:rFonts w:cs="Times New Roman"/>
        </w:rPr>
      </w:pPr>
      <w:r w:rsidRPr="002773E7">
        <w:rPr>
          <w:rFonts w:cs="Times New Roman"/>
        </w:rPr>
        <w:t>En « nous »</w:t>
      </w:r>
    </w:p>
    <w:p w14:paraId="62015246" w14:textId="77777777" w:rsidR="00342F51" w:rsidRPr="002773E7" w:rsidRDefault="00342F51" w:rsidP="00A51F03">
      <w:pPr>
        <w:spacing w:line="276" w:lineRule="auto"/>
        <w:rPr>
          <w:rFonts w:cs="Times New Roman"/>
        </w:rPr>
      </w:pPr>
      <w:r w:rsidRPr="002773E7">
        <w:rPr>
          <w:rFonts w:cs="Times New Roman"/>
        </w:rPr>
        <w:t>On « vous »</w:t>
      </w:r>
    </w:p>
    <w:p w14:paraId="67BE2D41" w14:textId="77777777" w:rsidR="00342F51" w:rsidRPr="002773E7" w:rsidRDefault="00342F51" w:rsidP="00A51F03">
      <w:pPr>
        <w:spacing w:line="276" w:lineRule="auto"/>
        <w:rPr>
          <w:rFonts w:cs="Times New Roman"/>
        </w:rPr>
      </w:pPr>
      <w:r w:rsidRPr="002773E7">
        <w:rPr>
          <w:rFonts w:cs="Times New Roman"/>
        </w:rPr>
        <w:t>ɓe « ils »</w:t>
      </w:r>
    </w:p>
    <w:p w14:paraId="05DB110D" w14:textId="77777777" w:rsidR="00342F51" w:rsidRPr="002773E7" w:rsidRDefault="00342F51" w:rsidP="00A51F03">
      <w:pPr>
        <w:spacing w:line="276" w:lineRule="auto"/>
        <w:rPr>
          <w:rFonts w:cs="Times New Roman"/>
        </w:rPr>
      </w:pPr>
      <w:r w:rsidRPr="002773E7">
        <w:rPr>
          <w:rFonts w:cs="Times New Roman"/>
        </w:rPr>
        <w:t xml:space="preserve">Les pronoms personnels sujets </w:t>
      </w:r>
      <w:r w:rsidR="00C47F39" w:rsidRPr="002773E7">
        <w:rPr>
          <w:rFonts w:cs="Times New Roman"/>
        </w:rPr>
        <w:t>forme longues</w:t>
      </w:r>
    </w:p>
    <w:p w14:paraId="4029CB8E" w14:textId="77777777" w:rsidR="00342F51" w:rsidRPr="002773E7" w:rsidRDefault="00342F51" w:rsidP="00A51F03">
      <w:pPr>
        <w:spacing w:line="276" w:lineRule="auto"/>
        <w:rPr>
          <w:rFonts w:cs="Times New Roman"/>
        </w:rPr>
      </w:pPr>
      <w:r w:rsidRPr="002773E7">
        <w:rPr>
          <w:rFonts w:cs="Times New Roman"/>
        </w:rPr>
        <w:t>Miin « je »,</w:t>
      </w:r>
    </w:p>
    <w:p w14:paraId="1E72EA65" w14:textId="77777777" w:rsidR="00342F51" w:rsidRPr="002773E7" w:rsidRDefault="00342F51" w:rsidP="00A51F03">
      <w:pPr>
        <w:spacing w:line="276" w:lineRule="auto"/>
        <w:rPr>
          <w:rFonts w:cs="Times New Roman"/>
        </w:rPr>
      </w:pPr>
      <w:r w:rsidRPr="002773E7">
        <w:rPr>
          <w:rFonts w:cs="Times New Roman"/>
        </w:rPr>
        <w:t>Aan « tu »</w:t>
      </w:r>
    </w:p>
    <w:p w14:paraId="3996D612" w14:textId="06A706AD" w:rsidR="00342F51" w:rsidRPr="002773E7" w:rsidRDefault="00662FCD" w:rsidP="00A51F03">
      <w:pPr>
        <w:spacing w:line="276" w:lineRule="auto"/>
        <w:rPr>
          <w:rFonts w:cs="Times New Roman"/>
        </w:rPr>
      </w:pPr>
      <w:r>
        <w:rPr>
          <w:rFonts w:cs="Times New Roman"/>
        </w:rPr>
        <w:t>K</w:t>
      </w:r>
      <w:r w:rsidR="00342F51" w:rsidRPr="002773E7">
        <w:rPr>
          <w:rFonts w:cs="Times New Roman"/>
        </w:rPr>
        <w:t>aŋko « il »</w:t>
      </w:r>
    </w:p>
    <w:p w14:paraId="6A9F3EE9" w14:textId="77777777" w:rsidR="00342F51" w:rsidRPr="002773E7" w:rsidRDefault="00342F51" w:rsidP="00A51F03">
      <w:pPr>
        <w:spacing w:line="276" w:lineRule="auto"/>
        <w:rPr>
          <w:rFonts w:cs="Times New Roman"/>
        </w:rPr>
      </w:pPr>
      <w:r w:rsidRPr="002773E7">
        <w:rPr>
          <w:rFonts w:cs="Times New Roman"/>
        </w:rPr>
        <w:t>Minen « nous</w:t>
      </w:r>
    </w:p>
    <w:p w14:paraId="7A3D70B2" w14:textId="77777777" w:rsidR="00342F51" w:rsidRPr="002773E7" w:rsidRDefault="00342F51" w:rsidP="00A51F03">
      <w:pPr>
        <w:spacing w:line="276" w:lineRule="auto"/>
        <w:rPr>
          <w:rFonts w:cs="Times New Roman"/>
        </w:rPr>
      </w:pPr>
      <w:r w:rsidRPr="002773E7">
        <w:rPr>
          <w:rFonts w:cs="Times New Roman"/>
        </w:rPr>
        <w:t>Enen « nous »</w:t>
      </w:r>
    </w:p>
    <w:p w14:paraId="221946C4" w14:textId="4AA94140" w:rsidR="00342F51" w:rsidRPr="002773E7" w:rsidRDefault="00662FCD" w:rsidP="00A51F03">
      <w:pPr>
        <w:spacing w:line="276" w:lineRule="auto"/>
        <w:rPr>
          <w:rFonts w:cs="Times New Roman"/>
        </w:rPr>
      </w:pPr>
      <w:r>
        <w:rPr>
          <w:rFonts w:cs="Times New Roman"/>
        </w:rPr>
        <w:t>O</w:t>
      </w:r>
      <w:r w:rsidR="00342F51" w:rsidRPr="002773E7">
        <w:rPr>
          <w:rFonts w:cs="Times New Roman"/>
        </w:rPr>
        <w:t>non « vous »</w:t>
      </w:r>
    </w:p>
    <w:p w14:paraId="3EBC8879" w14:textId="57C4D236" w:rsidR="00342F51" w:rsidRPr="002773E7" w:rsidRDefault="00662FCD" w:rsidP="00A51F03">
      <w:pPr>
        <w:spacing w:line="276" w:lineRule="auto"/>
        <w:rPr>
          <w:rFonts w:cs="Times New Roman"/>
        </w:rPr>
      </w:pPr>
      <w:r>
        <w:rPr>
          <w:rFonts w:cs="Times New Roman"/>
        </w:rPr>
        <w:t>K</w:t>
      </w:r>
      <w:r w:rsidR="00342F51" w:rsidRPr="002773E7">
        <w:rPr>
          <w:rFonts w:cs="Times New Roman"/>
        </w:rPr>
        <w:t>amɓe « ils »</w:t>
      </w:r>
    </w:p>
    <w:p w14:paraId="61CC576E" w14:textId="7BC531FF" w:rsidR="001C07B5" w:rsidRPr="002773E7" w:rsidRDefault="00E67EB3" w:rsidP="00A51F03">
      <w:pPr>
        <w:rPr>
          <w:rFonts w:cs="Times New Roman"/>
        </w:rPr>
      </w:pPr>
      <w:r w:rsidRPr="002773E7">
        <w:rPr>
          <w:rFonts w:cs="Times New Roman"/>
        </w:rPr>
        <w:t>On</w:t>
      </w:r>
      <w:r w:rsidR="001C07B5" w:rsidRPr="002773E7">
        <w:rPr>
          <w:rFonts w:cs="Times New Roman"/>
        </w:rPr>
        <w:t xml:space="preserve"> peut ajouter que pour les pronoms de la troisième personne, on trouve d’autres formes </w:t>
      </w:r>
      <w:r w:rsidRPr="002773E7">
        <w:rPr>
          <w:rFonts w:cs="Times New Roman"/>
        </w:rPr>
        <w:t>servant à</w:t>
      </w:r>
      <w:r w:rsidR="001C07B5" w:rsidRPr="002773E7">
        <w:rPr>
          <w:rFonts w:cs="Times New Roman"/>
        </w:rPr>
        <w:t xml:space="preserve"> exprimer le non humain et le diminutif. Aussi les auteurs de la bi-grammaire font remarquer que « en fulfulde, un même</w:t>
      </w:r>
      <w:r w:rsidR="00CC7227" w:rsidRPr="002773E7">
        <w:rPr>
          <w:rFonts w:cs="Times New Roman"/>
        </w:rPr>
        <w:t xml:space="preserve"> </w:t>
      </w:r>
      <w:r w:rsidR="001C07B5" w:rsidRPr="002773E7">
        <w:rPr>
          <w:rFonts w:cs="Times New Roman"/>
        </w:rPr>
        <w:t xml:space="preserve">pronom personnel apparait sous trois formes selon qu’il est le substitut </w:t>
      </w:r>
      <w:r w:rsidRPr="002773E7">
        <w:rPr>
          <w:rFonts w:cs="Times New Roman"/>
        </w:rPr>
        <w:t xml:space="preserve">d’un groupe nominal seul ou d’un </w:t>
      </w:r>
      <w:r w:rsidRPr="002773E7">
        <w:rPr>
          <w:rFonts w:cs="Times New Roman"/>
          <w:szCs w:val="24"/>
        </w:rPr>
        <w:t>groupe nominal suivi d’un auxiliaire</w:t>
      </w:r>
      <w:r w:rsidR="00CC7227" w:rsidRPr="002773E7">
        <w:rPr>
          <w:rFonts w:cs="Times New Roman"/>
          <w:szCs w:val="24"/>
        </w:rPr>
        <w:t xml:space="preserve"> </w:t>
      </w:r>
      <w:r w:rsidRPr="002773E7">
        <w:rPr>
          <w:rFonts w:cs="Times New Roman"/>
          <w:szCs w:val="24"/>
        </w:rPr>
        <w:t xml:space="preserve">de conjugaison marquant l’état, ou d’un groupe nominal mis en relief » </w:t>
      </w:r>
      <w:r w:rsidR="00203BD5" w:rsidRPr="002773E7">
        <w:rPr>
          <w:rFonts w:cs="Times New Roman"/>
          <w:szCs w:val="24"/>
        </w:rPr>
        <w:fldChar w:fldCharType="begin"/>
      </w:r>
      <w:r w:rsidR="000616D4">
        <w:rPr>
          <w:rFonts w:cs="Times New Roman"/>
          <w:szCs w:val="24"/>
        </w:rPr>
        <w:instrText xml:space="preserve"> ADDIN ZOTERO_ITEM CSL_CITATION {"citationID":"1l6hkn0dau","properties":{"formattedCitation":"(MAIGA et al., 2009a, p. 16)","plainCitation":"(MAIGA et al., 2009a, p. 16)","dontUpdate":true},"citationItems":[{"id":406,"uris":["http://zotero.org/users/1417200/items/U82IAINJ"],"uri":["http://zotero.org/users/1417200/items/U82IAINJ"],"itemData":{"id":406,"type":"article-journal","title":"_Bi-grammaire fulfulde-français_ Chapitre 4 - Le groupe verbal","page":"22","author":[{"family":"Maiga","given":"Amidou"},{"family":"Diallo","given":"Issa"},{"family":"Diallo","given":"Saliou Mamadou"},{"family":"Gnalibouly","given":"Bouréima"},{"family":"Wane","given":"Mohammedoune"},{"family":"Calvet","given":"Louis-Jean"},{"family":"Daff","given":"Moussa"}],"issued":{"date-parts":[["2009"]]}},"locator":"16"}],"schema":"https://github.com/citation-style-language/schema/raw/master/csl-citation.json"} </w:instrText>
      </w:r>
      <w:r w:rsidR="00203BD5" w:rsidRPr="002773E7">
        <w:rPr>
          <w:rFonts w:cs="Times New Roman"/>
          <w:szCs w:val="24"/>
        </w:rPr>
        <w:fldChar w:fldCharType="separate"/>
      </w:r>
      <w:r w:rsidR="00B117BE" w:rsidRPr="002773E7">
        <w:rPr>
          <w:rFonts w:cs="Times New Roman"/>
        </w:rPr>
        <w:t>(M</w:t>
      </w:r>
      <w:r w:rsidR="00636C36">
        <w:rPr>
          <w:rFonts w:cs="Times New Roman"/>
        </w:rPr>
        <w:t>aiga</w:t>
      </w:r>
      <w:r w:rsidR="00B117BE" w:rsidRPr="002773E7">
        <w:rPr>
          <w:rFonts w:cs="Times New Roman"/>
        </w:rPr>
        <w:t xml:space="preserve"> et al., 2009a, p. 16)</w:t>
      </w:r>
      <w:r w:rsidR="00203BD5" w:rsidRPr="002773E7">
        <w:rPr>
          <w:rFonts w:cs="Times New Roman"/>
          <w:szCs w:val="24"/>
        </w:rPr>
        <w:fldChar w:fldCharType="end"/>
      </w:r>
      <w:r w:rsidRPr="002773E7">
        <w:rPr>
          <w:rFonts w:cs="Times New Roman"/>
          <w:szCs w:val="24"/>
        </w:rPr>
        <w:t xml:space="preserve">. </w:t>
      </w:r>
    </w:p>
    <w:p w14:paraId="7743101E" w14:textId="77777777" w:rsidR="00342F51" w:rsidRPr="002773E7" w:rsidRDefault="00342F51" w:rsidP="00A51F03">
      <w:pPr>
        <w:rPr>
          <w:rFonts w:cs="Times New Roman"/>
          <w:i/>
        </w:rPr>
      </w:pPr>
      <w:r w:rsidRPr="002773E7">
        <w:rPr>
          <w:rFonts w:cs="Times New Roman"/>
          <w:i/>
        </w:rPr>
        <w:t xml:space="preserve">Le verbe </w:t>
      </w:r>
      <w:r w:rsidR="00A437DA" w:rsidRPr="002773E7">
        <w:rPr>
          <w:rFonts w:cs="Times New Roman"/>
          <w:i/>
        </w:rPr>
        <w:t>janngude « </w:t>
      </w:r>
      <w:r w:rsidRPr="002773E7">
        <w:rPr>
          <w:rFonts w:cs="Times New Roman"/>
          <w:i/>
        </w:rPr>
        <w:t>lire</w:t>
      </w:r>
      <w:r w:rsidR="00A437DA" w:rsidRPr="002773E7">
        <w:rPr>
          <w:rFonts w:cs="Times New Roman"/>
          <w:i/>
        </w:rPr>
        <w:t> »</w:t>
      </w:r>
      <w:r w:rsidRPr="002773E7">
        <w:rPr>
          <w:rFonts w:cs="Times New Roman"/>
          <w:i/>
        </w:rPr>
        <w:t xml:space="preserve"> à l’inaccompli (présent)</w:t>
      </w:r>
    </w:p>
    <w:p w14:paraId="62CE4416" w14:textId="6E7B0E00" w:rsidR="00342F51" w:rsidRPr="002773E7" w:rsidRDefault="00342F51" w:rsidP="00A51F03">
      <w:pPr>
        <w:spacing w:line="276" w:lineRule="auto"/>
        <w:rPr>
          <w:rFonts w:cs="Times New Roman"/>
        </w:rPr>
      </w:pPr>
      <w:r w:rsidRPr="002773E7">
        <w:rPr>
          <w:rFonts w:cs="Times New Roman"/>
        </w:rPr>
        <w:t>mi</w:t>
      </w:r>
      <w:r w:rsidR="007560DE">
        <w:rPr>
          <w:rFonts w:cs="Times New Roman"/>
        </w:rPr>
        <w:t xml:space="preserve"> </w:t>
      </w:r>
      <w:r w:rsidRPr="002773E7">
        <w:rPr>
          <w:rFonts w:cs="Times New Roman"/>
        </w:rPr>
        <w:t xml:space="preserve"> janng</w:t>
      </w:r>
      <w:r w:rsidRPr="002773E7">
        <w:rPr>
          <w:rFonts w:cs="Times New Roman"/>
          <w:b/>
        </w:rPr>
        <w:t>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 xml:space="preserve">ndee </w:t>
      </w:r>
      <w:r w:rsidRPr="002773E7">
        <w:rPr>
          <w:rFonts w:cs="Times New Roman"/>
        </w:rPr>
        <w:tab/>
      </w:r>
      <w:r w:rsidRPr="002773E7">
        <w:rPr>
          <w:rFonts w:cs="Times New Roman"/>
        </w:rPr>
        <w:tab/>
      </w:r>
      <w:r w:rsidRPr="002773E7">
        <w:rPr>
          <w:rFonts w:cs="Times New Roman"/>
        </w:rPr>
        <w:sym w:font="Wingdings" w:char="F0E0"/>
      </w:r>
      <w:r w:rsidRPr="002773E7">
        <w:rPr>
          <w:rFonts w:cs="Times New Roman"/>
        </w:rPr>
        <w:t xml:space="preserve"> « je lis ce livre »</w:t>
      </w:r>
    </w:p>
    <w:p w14:paraId="1E16DD21" w14:textId="797370EF" w:rsidR="00342F51" w:rsidRPr="002773E7" w:rsidRDefault="00342F51" w:rsidP="00A51F03">
      <w:pPr>
        <w:spacing w:line="276" w:lineRule="auto"/>
        <w:rPr>
          <w:rFonts w:cs="Times New Roman"/>
          <w:sz w:val="22"/>
        </w:rPr>
      </w:pPr>
      <w:r w:rsidRPr="002773E7">
        <w:rPr>
          <w:rFonts w:cs="Times New Roman"/>
          <w:sz w:val="22"/>
        </w:rPr>
        <w:t>je / lire+inac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6E2E0C5C" w14:textId="6515E4BE" w:rsidR="00342F51" w:rsidRPr="002773E7" w:rsidRDefault="00342F51" w:rsidP="00A51F03">
      <w:pPr>
        <w:spacing w:line="276" w:lineRule="auto"/>
        <w:rPr>
          <w:rFonts w:cs="Times New Roman"/>
        </w:rPr>
      </w:pPr>
      <w:r w:rsidRPr="002773E7">
        <w:rPr>
          <w:rFonts w:cs="Times New Roman"/>
        </w:rPr>
        <w:t>A</w:t>
      </w:r>
      <w:r w:rsidR="007560DE">
        <w:rPr>
          <w:rFonts w:cs="Times New Roman"/>
        </w:rPr>
        <w:t xml:space="preserve"> </w:t>
      </w:r>
      <w:r w:rsidRPr="002773E7">
        <w:rPr>
          <w:rFonts w:cs="Times New Roman"/>
        </w:rPr>
        <w:t xml:space="preserve"> janng</w:t>
      </w:r>
      <w:r w:rsidRPr="002773E7">
        <w:rPr>
          <w:rFonts w:cs="Times New Roman"/>
          <w:b/>
        </w:rPr>
        <w:t>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 xml:space="preserve">ndee </w:t>
      </w:r>
      <w:r w:rsidRPr="002773E7">
        <w:rPr>
          <w:rFonts w:cs="Times New Roman"/>
        </w:rPr>
        <w:tab/>
      </w:r>
      <w:r w:rsidRPr="002773E7">
        <w:rPr>
          <w:rFonts w:cs="Times New Roman"/>
        </w:rPr>
        <w:tab/>
      </w:r>
      <w:r w:rsidRPr="002773E7">
        <w:rPr>
          <w:rFonts w:cs="Times New Roman"/>
        </w:rPr>
        <w:sym w:font="Wingdings" w:char="F0E0"/>
      </w:r>
      <w:r w:rsidRPr="002773E7">
        <w:rPr>
          <w:rFonts w:cs="Times New Roman"/>
        </w:rPr>
        <w:t xml:space="preserve"> « tu lis ce livre »</w:t>
      </w:r>
    </w:p>
    <w:p w14:paraId="779D094C" w14:textId="52F0CF56" w:rsidR="00342F51" w:rsidRPr="002773E7" w:rsidRDefault="00342F51" w:rsidP="00A51F03">
      <w:pPr>
        <w:spacing w:line="276" w:lineRule="auto"/>
        <w:rPr>
          <w:rFonts w:cs="Times New Roman"/>
          <w:sz w:val="22"/>
        </w:rPr>
      </w:pPr>
      <w:r w:rsidRPr="002773E7">
        <w:rPr>
          <w:rFonts w:cs="Times New Roman"/>
          <w:sz w:val="22"/>
        </w:rPr>
        <w:t>Tu / lire+inac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5E7AADC1" w14:textId="74A7A4BC" w:rsidR="00342F51" w:rsidRPr="002773E7" w:rsidRDefault="00342F51" w:rsidP="00A51F03">
      <w:pPr>
        <w:spacing w:line="276" w:lineRule="auto"/>
        <w:rPr>
          <w:rFonts w:cs="Times New Roman"/>
        </w:rPr>
      </w:pPr>
      <w:r w:rsidRPr="002773E7">
        <w:rPr>
          <w:rFonts w:cs="Times New Roman"/>
        </w:rPr>
        <w:t>o</w:t>
      </w:r>
      <w:r w:rsidR="007560DE">
        <w:rPr>
          <w:rFonts w:cs="Times New Roman"/>
        </w:rPr>
        <w:t xml:space="preserve"> </w:t>
      </w:r>
      <w:r w:rsidRPr="002773E7">
        <w:rPr>
          <w:rFonts w:cs="Times New Roman"/>
        </w:rPr>
        <w:t xml:space="preserve"> janng</w:t>
      </w:r>
      <w:r w:rsidRPr="002773E7">
        <w:rPr>
          <w:rFonts w:cs="Times New Roman"/>
          <w:b/>
        </w:rPr>
        <w:t>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ndee</w:t>
      </w:r>
      <w:r w:rsidRPr="002773E7">
        <w:rPr>
          <w:rFonts w:cs="Times New Roman"/>
        </w:rPr>
        <w:tab/>
      </w:r>
      <w:r w:rsidR="007560DE">
        <w:rPr>
          <w:rFonts w:cs="Times New Roman"/>
        </w:rPr>
        <w:t xml:space="preserve">      </w:t>
      </w:r>
      <w:r w:rsidRPr="002773E7">
        <w:rPr>
          <w:rFonts w:cs="Times New Roman"/>
        </w:rPr>
        <w:sym w:font="Wingdings" w:char="F0E0"/>
      </w:r>
      <w:r w:rsidRPr="002773E7">
        <w:rPr>
          <w:rFonts w:cs="Times New Roman"/>
        </w:rPr>
        <w:t xml:space="preserve"> « il lit ce livre »</w:t>
      </w:r>
    </w:p>
    <w:p w14:paraId="2368BCC7" w14:textId="743FE825" w:rsidR="00342F51" w:rsidRPr="002773E7" w:rsidRDefault="00342F51" w:rsidP="00A51F03">
      <w:pPr>
        <w:spacing w:line="276" w:lineRule="auto"/>
        <w:rPr>
          <w:rFonts w:cs="Times New Roman"/>
          <w:sz w:val="22"/>
        </w:rPr>
      </w:pPr>
      <w:r w:rsidRPr="002773E7">
        <w:rPr>
          <w:rFonts w:cs="Times New Roman"/>
          <w:sz w:val="22"/>
        </w:rPr>
        <w:t>il / lire+inac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041ED4D8" w14:textId="0E252F44" w:rsidR="00342F51" w:rsidRPr="002773E7" w:rsidRDefault="00342F51" w:rsidP="00A51F03">
      <w:pPr>
        <w:spacing w:line="276" w:lineRule="auto"/>
        <w:rPr>
          <w:rFonts w:cs="Times New Roman"/>
        </w:rPr>
      </w:pPr>
      <w:r w:rsidRPr="002773E7">
        <w:rPr>
          <w:rFonts w:cs="Times New Roman"/>
        </w:rPr>
        <w:t>ɓe</w:t>
      </w:r>
      <w:r w:rsidR="007560DE">
        <w:rPr>
          <w:rFonts w:cs="Times New Roman"/>
        </w:rPr>
        <w:t xml:space="preserve"> </w:t>
      </w:r>
      <w:r w:rsidRPr="002773E7">
        <w:rPr>
          <w:rFonts w:cs="Times New Roman"/>
        </w:rPr>
        <w:t xml:space="preserve"> njanng</w:t>
      </w:r>
      <w:r w:rsidRPr="002773E7">
        <w:rPr>
          <w:rFonts w:cs="Times New Roman"/>
          <w:b/>
        </w:rPr>
        <w:t>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ndee</w:t>
      </w:r>
      <w:r w:rsidRPr="002773E7">
        <w:rPr>
          <w:rFonts w:cs="Times New Roman"/>
        </w:rPr>
        <w:tab/>
        <w:t xml:space="preserve"> </w:t>
      </w:r>
      <w:r w:rsidRPr="002773E7">
        <w:rPr>
          <w:rFonts w:cs="Times New Roman"/>
        </w:rPr>
        <w:sym w:font="Wingdings" w:char="F0E0"/>
      </w:r>
      <w:r w:rsidRPr="002773E7">
        <w:rPr>
          <w:rFonts w:cs="Times New Roman"/>
        </w:rPr>
        <w:t xml:space="preserve"> « ils lisent ce livre »</w:t>
      </w:r>
    </w:p>
    <w:p w14:paraId="2DD81EF0" w14:textId="344D25B4" w:rsidR="00342F51" w:rsidRPr="002773E7" w:rsidRDefault="00342F51" w:rsidP="00A51F03">
      <w:pPr>
        <w:spacing w:line="276" w:lineRule="auto"/>
        <w:rPr>
          <w:rFonts w:cs="Times New Roman"/>
          <w:sz w:val="22"/>
        </w:rPr>
      </w:pPr>
      <w:r w:rsidRPr="002773E7">
        <w:rPr>
          <w:rFonts w:cs="Times New Roman"/>
          <w:sz w:val="22"/>
        </w:rPr>
        <w:t>ils / lire+inac</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livre</w:t>
      </w:r>
      <w:r w:rsidR="007560DE">
        <w:rPr>
          <w:rFonts w:cs="Times New Roman"/>
          <w:sz w:val="22"/>
        </w:rPr>
        <w:t xml:space="preserve">  </w:t>
      </w:r>
      <w:r w:rsidRPr="002773E7">
        <w:rPr>
          <w:rFonts w:cs="Times New Roman"/>
          <w:sz w:val="22"/>
        </w:rPr>
        <w:t xml:space="preserve"> /</w:t>
      </w:r>
      <w:r w:rsidR="007560DE">
        <w:rPr>
          <w:rFonts w:cs="Times New Roman"/>
          <w:sz w:val="22"/>
        </w:rPr>
        <w:t xml:space="preserve"> </w:t>
      </w:r>
      <w:r w:rsidRPr="002773E7">
        <w:rPr>
          <w:rFonts w:cs="Times New Roman"/>
          <w:sz w:val="22"/>
        </w:rPr>
        <w:t>ce</w:t>
      </w:r>
    </w:p>
    <w:p w14:paraId="5727A711" w14:textId="77777777" w:rsidR="00342F51" w:rsidRPr="002773E7" w:rsidRDefault="00342F51" w:rsidP="00A51F03">
      <w:pPr>
        <w:rPr>
          <w:rFonts w:cs="Times New Roman"/>
        </w:rPr>
      </w:pPr>
    </w:p>
    <w:p w14:paraId="274114C3" w14:textId="77777777" w:rsidR="00342F51" w:rsidRPr="002773E7" w:rsidRDefault="00342F51" w:rsidP="00A51F03">
      <w:pPr>
        <w:rPr>
          <w:rFonts w:cs="Times New Roman"/>
          <w:i/>
        </w:rPr>
      </w:pPr>
      <w:r w:rsidRPr="002773E7">
        <w:rPr>
          <w:rFonts w:cs="Times New Roman"/>
          <w:i/>
        </w:rPr>
        <w:t>Le verbe lire à l’accompli (passé)</w:t>
      </w:r>
    </w:p>
    <w:p w14:paraId="06C651AA" w14:textId="192215B4" w:rsidR="00342F51" w:rsidRPr="002773E7" w:rsidRDefault="00342F51" w:rsidP="00A51F03">
      <w:pPr>
        <w:spacing w:line="276" w:lineRule="auto"/>
        <w:rPr>
          <w:rFonts w:cs="Times New Roman"/>
        </w:rPr>
      </w:pPr>
      <w:r w:rsidRPr="002773E7">
        <w:rPr>
          <w:rFonts w:cs="Times New Roman"/>
        </w:rPr>
        <w:t>mi</w:t>
      </w:r>
      <w:r w:rsidR="007560DE">
        <w:rPr>
          <w:rFonts w:cs="Times New Roman"/>
        </w:rPr>
        <w:t xml:space="preserve"> </w:t>
      </w:r>
      <w:r w:rsidRPr="002773E7">
        <w:rPr>
          <w:rFonts w:cs="Times New Roman"/>
        </w:rPr>
        <w:t xml:space="preserve"> janng</w:t>
      </w:r>
      <w:r w:rsidRPr="002773E7">
        <w:rPr>
          <w:rFonts w:cs="Times New Roman"/>
          <w:b/>
        </w:rPr>
        <w:t>ii</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 xml:space="preserve">ndee </w:t>
      </w:r>
      <w:r w:rsidRPr="002773E7">
        <w:rPr>
          <w:rFonts w:cs="Times New Roman"/>
        </w:rPr>
        <w:tab/>
      </w:r>
      <w:r w:rsidRPr="002773E7">
        <w:rPr>
          <w:rFonts w:cs="Times New Roman"/>
        </w:rPr>
        <w:tab/>
      </w:r>
      <w:r w:rsidRPr="002773E7">
        <w:rPr>
          <w:rFonts w:cs="Times New Roman"/>
        </w:rPr>
        <w:sym w:font="Wingdings" w:char="F0E0"/>
      </w:r>
      <w:r w:rsidRPr="002773E7">
        <w:rPr>
          <w:rFonts w:cs="Times New Roman"/>
        </w:rPr>
        <w:t xml:space="preserve"> « j’ai lu ce livre »</w:t>
      </w:r>
    </w:p>
    <w:p w14:paraId="01378B8D" w14:textId="4F3AC39C" w:rsidR="00342F51" w:rsidRPr="002773E7" w:rsidRDefault="00342F51" w:rsidP="00A51F03">
      <w:pPr>
        <w:spacing w:line="276" w:lineRule="auto"/>
        <w:rPr>
          <w:rFonts w:cs="Times New Roman"/>
          <w:sz w:val="22"/>
        </w:rPr>
      </w:pPr>
      <w:r w:rsidRPr="002773E7">
        <w:rPr>
          <w:rFonts w:cs="Times New Roman"/>
          <w:sz w:val="22"/>
        </w:rPr>
        <w:t>je / lire+acc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4AF15AD1" w14:textId="04EEBFB2" w:rsidR="00342F51" w:rsidRPr="002773E7" w:rsidRDefault="00342F51" w:rsidP="00A51F03">
      <w:pPr>
        <w:spacing w:line="276" w:lineRule="auto"/>
        <w:rPr>
          <w:rFonts w:cs="Times New Roman"/>
        </w:rPr>
      </w:pPr>
      <w:r w:rsidRPr="002773E7">
        <w:rPr>
          <w:rFonts w:cs="Times New Roman"/>
        </w:rPr>
        <w:t>A</w:t>
      </w:r>
      <w:r w:rsidR="007560DE">
        <w:rPr>
          <w:rFonts w:cs="Times New Roman"/>
        </w:rPr>
        <w:t xml:space="preserve"> </w:t>
      </w:r>
      <w:r w:rsidRPr="002773E7">
        <w:rPr>
          <w:rFonts w:cs="Times New Roman"/>
        </w:rPr>
        <w:t xml:space="preserve"> janng</w:t>
      </w:r>
      <w:r w:rsidRPr="002773E7">
        <w:rPr>
          <w:rFonts w:cs="Times New Roman"/>
          <w:b/>
        </w:rPr>
        <w:t>ii</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 xml:space="preserve">ndee </w:t>
      </w:r>
      <w:r w:rsidRPr="002773E7">
        <w:rPr>
          <w:rFonts w:cs="Times New Roman"/>
        </w:rPr>
        <w:tab/>
      </w:r>
      <w:r w:rsidRPr="002773E7">
        <w:rPr>
          <w:rFonts w:cs="Times New Roman"/>
        </w:rPr>
        <w:tab/>
      </w:r>
      <w:r w:rsidRPr="002773E7">
        <w:rPr>
          <w:rFonts w:cs="Times New Roman"/>
        </w:rPr>
        <w:sym w:font="Wingdings" w:char="F0E0"/>
      </w:r>
      <w:r w:rsidRPr="002773E7">
        <w:rPr>
          <w:rFonts w:cs="Times New Roman"/>
        </w:rPr>
        <w:t xml:space="preserve"> « tu as lu ce livre »</w:t>
      </w:r>
    </w:p>
    <w:p w14:paraId="2835DF6B" w14:textId="4F4328D0" w:rsidR="00342F51" w:rsidRPr="002773E7" w:rsidRDefault="00342F51" w:rsidP="00A51F03">
      <w:pPr>
        <w:spacing w:line="276" w:lineRule="auto"/>
        <w:rPr>
          <w:rFonts w:cs="Times New Roman"/>
          <w:sz w:val="22"/>
        </w:rPr>
      </w:pPr>
      <w:r w:rsidRPr="002773E7">
        <w:rPr>
          <w:rFonts w:cs="Times New Roman"/>
          <w:sz w:val="22"/>
        </w:rPr>
        <w:t>Tu / lire+acc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35C8C27F" w14:textId="47B222E9" w:rsidR="00342F51" w:rsidRPr="002773E7" w:rsidRDefault="00342F51" w:rsidP="00A51F03">
      <w:pPr>
        <w:spacing w:line="276" w:lineRule="auto"/>
        <w:rPr>
          <w:rFonts w:cs="Times New Roman"/>
        </w:rPr>
      </w:pPr>
      <w:r w:rsidRPr="002773E7">
        <w:rPr>
          <w:rFonts w:cs="Times New Roman"/>
        </w:rPr>
        <w:t>o</w:t>
      </w:r>
      <w:r w:rsidR="007560DE">
        <w:rPr>
          <w:rFonts w:cs="Times New Roman"/>
        </w:rPr>
        <w:t xml:space="preserve"> </w:t>
      </w:r>
      <w:r w:rsidRPr="002773E7">
        <w:rPr>
          <w:rFonts w:cs="Times New Roman"/>
        </w:rPr>
        <w:t xml:space="preserve"> janng</w:t>
      </w:r>
      <w:r w:rsidRPr="002773E7">
        <w:rPr>
          <w:rFonts w:cs="Times New Roman"/>
          <w:b/>
        </w:rPr>
        <w:t>ii</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ndee</w:t>
      </w:r>
      <w:r w:rsidRPr="002773E7">
        <w:rPr>
          <w:rFonts w:cs="Times New Roman"/>
        </w:rPr>
        <w:tab/>
      </w:r>
      <w:r w:rsidR="007560DE">
        <w:rPr>
          <w:rFonts w:cs="Times New Roman"/>
        </w:rPr>
        <w:t xml:space="preserve">      </w:t>
      </w:r>
      <w:r w:rsidRPr="002773E7">
        <w:rPr>
          <w:rFonts w:cs="Times New Roman"/>
        </w:rPr>
        <w:sym w:font="Wingdings" w:char="F0E0"/>
      </w:r>
      <w:r w:rsidRPr="002773E7">
        <w:rPr>
          <w:rFonts w:cs="Times New Roman"/>
        </w:rPr>
        <w:t xml:space="preserve"> « il a lu ce livre »</w:t>
      </w:r>
    </w:p>
    <w:p w14:paraId="71DA4592" w14:textId="58903A8C" w:rsidR="00342F51" w:rsidRPr="002773E7" w:rsidRDefault="00342F51" w:rsidP="00A51F03">
      <w:pPr>
        <w:spacing w:line="276" w:lineRule="auto"/>
        <w:rPr>
          <w:rFonts w:cs="Times New Roman"/>
          <w:sz w:val="22"/>
        </w:rPr>
      </w:pPr>
      <w:r w:rsidRPr="002773E7">
        <w:rPr>
          <w:rFonts w:cs="Times New Roman"/>
          <w:sz w:val="22"/>
        </w:rPr>
        <w:t>il / lire+acc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5DABDE29" w14:textId="5DFA7883" w:rsidR="00342F51" w:rsidRPr="002773E7" w:rsidRDefault="00342F51" w:rsidP="00A51F03">
      <w:pPr>
        <w:spacing w:line="276" w:lineRule="auto"/>
        <w:rPr>
          <w:rFonts w:cs="Times New Roman"/>
        </w:rPr>
      </w:pPr>
      <w:r w:rsidRPr="002773E7">
        <w:rPr>
          <w:rFonts w:cs="Times New Roman"/>
        </w:rPr>
        <w:t>ɓe</w:t>
      </w:r>
      <w:r w:rsidR="007560DE">
        <w:rPr>
          <w:rFonts w:cs="Times New Roman"/>
        </w:rPr>
        <w:t xml:space="preserve"> </w:t>
      </w:r>
      <w:r w:rsidRPr="002773E7">
        <w:rPr>
          <w:rFonts w:cs="Times New Roman"/>
        </w:rPr>
        <w:t xml:space="preserve"> njanng</w:t>
      </w:r>
      <w:r w:rsidRPr="002773E7">
        <w:rPr>
          <w:rFonts w:cs="Times New Roman"/>
          <w:b/>
        </w:rPr>
        <w:t>ii</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ndee</w:t>
      </w:r>
      <w:r w:rsidRPr="002773E7">
        <w:rPr>
          <w:rFonts w:cs="Times New Roman"/>
        </w:rPr>
        <w:tab/>
      </w:r>
      <w:r w:rsidR="007560DE">
        <w:rPr>
          <w:rFonts w:cs="Times New Roman"/>
        </w:rPr>
        <w:t xml:space="preserve">      </w:t>
      </w:r>
      <w:r w:rsidRPr="002773E7">
        <w:rPr>
          <w:rFonts w:cs="Times New Roman"/>
        </w:rPr>
        <w:sym w:font="Wingdings" w:char="F0E0"/>
      </w:r>
      <w:r w:rsidRPr="002773E7">
        <w:rPr>
          <w:rFonts w:cs="Times New Roman"/>
        </w:rPr>
        <w:t xml:space="preserve"> « ils ont lu ce livre »</w:t>
      </w:r>
    </w:p>
    <w:p w14:paraId="2576A8EE" w14:textId="6305E2D2" w:rsidR="00342F51" w:rsidRPr="002773E7" w:rsidRDefault="00342F51" w:rsidP="00A51F03">
      <w:pPr>
        <w:spacing w:line="276" w:lineRule="auto"/>
        <w:rPr>
          <w:rFonts w:cs="Times New Roman"/>
          <w:sz w:val="22"/>
        </w:rPr>
      </w:pPr>
      <w:r w:rsidRPr="002773E7">
        <w:rPr>
          <w:rFonts w:cs="Times New Roman"/>
          <w:sz w:val="22"/>
        </w:rPr>
        <w:t>ils / lire+acc</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livre</w:t>
      </w:r>
      <w:r w:rsidR="007560DE">
        <w:rPr>
          <w:rFonts w:cs="Times New Roman"/>
          <w:sz w:val="22"/>
        </w:rPr>
        <w:t xml:space="preserve">  </w:t>
      </w:r>
      <w:r w:rsidRPr="002773E7">
        <w:rPr>
          <w:rFonts w:cs="Times New Roman"/>
          <w:sz w:val="22"/>
        </w:rPr>
        <w:t xml:space="preserve"> /</w:t>
      </w:r>
      <w:r w:rsidR="007560DE">
        <w:rPr>
          <w:rFonts w:cs="Times New Roman"/>
          <w:sz w:val="22"/>
        </w:rPr>
        <w:t xml:space="preserve"> </w:t>
      </w:r>
      <w:r w:rsidRPr="002773E7">
        <w:rPr>
          <w:rFonts w:cs="Times New Roman"/>
          <w:sz w:val="22"/>
        </w:rPr>
        <w:t>ce</w:t>
      </w:r>
    </w:p>
    <w:p w14:paraId="543B8ABA" w14:textId="77777777" w:rsidR="00342F51" w:rsidRPr="002773E7" w:rsidRDefault="00342F51" w:rsidP="00A51F03">
      <w:pPr>
        <w:rPr>
          <w:rFonts w:cs="Times New Roman"/>
        </w:rPr>
      </w:pPr>
      <w:r w:rsidRPr="002773E7">
        <w:rPr>
          <w:rFonts w:cs="Times New Roman"/>
        </w:rPr>
        <w:t xml:space="preserve"> </w:t>
      </w:r>
    </w:p>
    <w:p w14:paraId="0B45DA5D" w14:textId="77777777" w:rsidR="00342F51" w:rsidRPr="002773E7" w:rsidRDefault="00342F51" w:rsidP="00A51F03">
      <w:pPr>
        <w:rPr>
          <w:rFonts w:cs="Times New Roman"/>
          <w:i/>
        </w:rPr>
      </w:pPr>
      <w:r w:rsidRPr="002773E7">
        <w:rPr>
          <w:rFonts w:cs="Times New Roman"/>
          <w:i/>
        </w:rPr>
        <w:t>Le verbe lire à l’inaccompli projectif (futur)</w:t>
      </w:r>
    </w:p>
    <w:p w14:paraId="11D6DEA1" w14:textId="364E2777" w:rsidR="00342F51" w:rsidRPr="002773E7" w:rsidRDefault="00342F51" w:rsidP="00A51F03">
      <w:pPr>
        <w:spacing w:line="276" w:lineRule="auto"/>
        <w:rPr>
          <w:rFonts w:cs="Times New Roman"/>
        </w:rPr>
      </w:pPr>
      <w:r w:rsidRPr="002773E7">
        <w:rPr>
          <w:rFonts w:cs="Times New Roman"/>
        </w:rPr>
        <w:t>mi</w:t>
      </w:r>
      <w:r w:rsidR="007560DE">
        <w:rPr>
          <w:rFonts w:cs="Times New Roman"/>
        </w:rPr>
        <w:t xml:space="preserve"> </w:t>
      </w:r>
      <w:r w:rsidRPr="002773E7">
        <w:rPr>
          <w:rFonts w:cs="Times New Roman"/>
        </w:rPr>
        <w:t xml:space="preserve"> janng</w:t>
      </w:r>
      <w:r w:rsidRPr="002773E7">
        <w:rPr>
          <w:rFonts w:cs="Times New Roman"/>
          <w:b/>
        </w:rPr>
        <w:t>owan</w:t>
      </w:r>
      <w:r w:rsidRPr="002547B4">
        <w:rPr>
          <w:rStyle w:val="Marquenotebasdepage"/>
        </w:rPr>
        <w:footnoteReference w:id="6"/>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 xml:space="preserve">ndee </w:t>
      </w:r>
      <w:r w:rsidRPr="002773E7">
        <w:rPr>
          <w:rFonts w:cs="Times New Roman"/>
        </w:rPr>
        <w:tab/>
      </w:r>
      <w:r w:rsidRPr="002773E7">
        <w:rPr>
          <w:rFonts w:cs="Times New Roman"/>
        </w:rPr>
        <w:tab/>
      </w:r>
      <w:r w:rsidRPr="002773E7">
        <w:rPr>
          <w:rFonts w:cs="Times New Roman"/>
        </w:rPr>
        <w:sym w:font="Wingdings" w:char="F0E0"/>
      </w:r>
      <w:r w:rsidRPr="002773E7">
        <w:rPr>
          <w:rFonts w:cs="Times New Roman"/>
        </w:rPr>
        <w:t xml:space="preserve"> « je lirai ce livre »</w:t>
      </w:r>
    </w:p>
    <w:p w14:paraId="7B278CD8" w14:textId="61CED190" w:rsidR="00342F51" w:rsidRPr="002773E7" w:rsidRDefault="00342F51" w:rsidP="00A51F03">
      <w:pPr>
        <w:spacing w:line="276" w:lineRule="auto"/>
        <w:rPr>
          <w:rFonts w:cs="Times New Roman"/>
          <w:sz w:val="22"/>
        </w:rPr>
      </w:pPr>
      <w:r w:rsidRPr="002773E7">
        <w:rPr>
          <w:rFonts w:cs="Times New Roman"/>
          <w:sz w:val="22"/>
        </w:rPr>
        <w:t>je / lire+inac proj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375329D0" w14:textId="04E264AC" w:rsidR="00342F51" w:rsidRPr="002773E7" w:rsidRDefault="00342F51" w:rsidP="00A51F03">
      <w:pPr>
        <w:spacing w:line="276" w:lineRule="auto"/>
        <w:rPr>
          <w:rFonts w:cs="Times New Roman"/>
        </w:rPr>
      </w:pPr>
      <w:r w:rsidRPr="002773E7">
        <w:rPr>
          <w:rFonts w:cs="Times New Roman"/>
        </w:rPr>
        <w:t>A</w:t>
      </w:r>
      <w:r w:rsidR="007560DE">
        <w:rPr>
          <w:rFonts w:cs="Times New Roman"/>
        </w:rPr>
        <w:t xml:space="preserve"> </w:t>
      </w:r>
      <w:r w:rsidRPr="002773E7">
        <w:rPr>
          <w:rFonts w:cs="Times New Roman"/>
        </w:rPr>
        <w:t xml:space="preserve"> janng</w:t>
      </w:r>
      <w:r w:rsidRPr="002773E7">
        <w:rPr>
          <w:rFonts w:cs="Times New Roman"/>
          <w:b/>
        </w:rPr>
        <w:t>owan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 xml:space="preserve">ndee </w:t>
      </w:r>
      <w:r w:rsidRPr="002773E7">
        <w:rPr>
          <w:rFonts w:cs="Times New Roman"/>
        </w:rPr>
        <w:tab/>
      </w:r>
      <w:r w:rsidRPr="002773E7">
        <w:rPr>
          <w:rFonts w:cs="Times New Roman"/>
        </w:rPr>
        <w:tab/>
      </w:r>
      <w:r w:rsidR="0029465D">
        <w:rPr>
          <w:rFonts w:cs="Times New Roman"/>
        </w:rPr>
        <w:t xml:space="preserve">      </w:t>
      </w:r>
      <w:r w:rsidRPr="002773E7">
        <w:rPr>
          <w:rFonts w:cs="Times New Roman"/>
        </w:rPr>
        <w:sym w:font="Wingdings" w:char="F0E0"/>
      </w:r>
      <w:r w:rsidRPr="002773E7">
        <w:rPr>
          <w:rFonts w:cs="Times New Roman"/>
        </w:rPr>
        <w:t xml:space="preserve"> « tu liras ce livre »</w:t>
      </w:r>
    </w:p>
    <w:p w14:paraId="0C77E768" w14:textId="648EF925" w:rsidR="00342F51" w:rsidRPr="002773E7" w:rsidRDefault="00342F51" w:rsidP="00A51F03">
      <w:pPr>
        <w:spacing w:line="276" w:lineRule="auto"/>
        <w:rPr>
          <w:rFonts w:cs="Times New Roman"/>
          <w:sz w:val="22"/>
        </w:rPr>
      </w:pPr>
      <w:r w:rsidRPr="002773E7">
        <w:rPr>
          <w:rFonts w:cs="Times New Roman"/>
          <w:sz w:val="22"/>
        </w:rPr>
        <w:t>Tu / lire+ inac proj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6EF54843" w14:textId="31181B77" w:rsidR="00342F51" w:rsidRPr="002773E7" w:rsidRDefault="00342F51" w:rsidP="00A51F03">
      <w:pPr>
        <w:spacing w:line="276" w:lineRule="auto"/>
        <w:rPr>
          <w:rFonts w:cs="Times New Roman"/>
        </w:rPr>
      </w:pPr>
      <w:r w:rsidRPr="002773E7">
        <w:rPr>
          <w:rFonts w:cs="Times New Roman"/>
        </w:rPr>
        <w:t>o</w:t>
      </w:r>
      <w:r w:rsidR="007560DE">
        <w:rPr>
          <w:rFonts w:cs="Times New Roman"/>
        </w:rPr>
        <w:t xml:space="preserve"> </w:t>
      </w:r>
      <w:r w:rsidRPr="002773E7">
        <w:rPr>
          <w:rFonts w:cs="Times New Roman"/>
        </w:rPr>
        <w:t xml:space="preserve"> janng</w:t>
      </w:r>
      <w:r w:rsidRPr="002773E7">
        <w:rPr>
          <w:rFonts w:cs="Times New Roman"/>
          <w:b/>
        </w:rPr>
        <w:t>owan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ndee</w:t>
      </w:r>
      <w:r w:rsidRPr="002773E7">
        <w:rPr>
          <w:rFonts w:cs="Times New Roman"/>
        </w:rPr>
        <w:tab/>
      </w:r>
      <w:r w:rsidR="007560DE">
        <w:rPr>
          <w:rFonts w:cs="Times New Roman"/>
        </w:rPr>
        <w:t xml:space="preserve">      </w:t>
      </w:r>
      <w:r w:rsidR="0029465D">
        <w:rPr>
          <w:rFonts w:cs="Times New Roman"/>
        </w:rPr>
        <w:t xml:space="preserve">          </w:t>
      </w:r>
      <w:r w:rsidRPr="002773E7">
        <w:rPr>
          <w:rFonts w:cs="Times New Roman"/>
        </w:rPr>
        <w:sym w:font="Wingdings" w:char="F0E0"/>
      </w:r>
      <w:r w:rsidRPr="002773E7">
        <w:rPr>
          <w:rFonts w:cs="Times New Roman"/>
        </w:rPr>
        <w:t xml:space="preserve"> « il lira ce livre »</w:t>
      </w:r>
    </w:p>
    <w:p w14:paraId="52E2171E" w14:textId="3D9F88E4" w:rsidR="00342F51" w:rsidRPr="002773E7" w:rsidRDefault="00342F51" w:rsidP="00A51F03">
      <w:pPr>
        <w:spacing w:line="276" w:lineRule="auto"/>
        <w:rPr>
          <w:rFonts w:cs="Times New Roman"/>
          <w:sz w:val="22"/>
        </w:rPr>
      </w:pPr>
      <w:r w:rsidRPr="002773E7">
        <w:rPr>
          <w:rFonts w:cs="Times New Roman"/>
          <w:sz w:val="22"/>
        </w:rPr>
        <w:t>il / lire+ inac proj / livre</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ce</w:t>
      </w:r>
    </w:p>
    <w:p w14:paraId="469DBF93" w14:textId="30ED5347" w:rsidR="00342F51" w:rsidRPr="002773E7" w:rsidRDefault="00342F51" w:rsidP="00A51F03">
      <w:pPr>
        <w:spacing w:line="276" w:lineRule="auto"/>
        <w:rPr>
          <w:rFonts w:cs="Times New Roman"/>
        </w:rPr>
      </w:pPr>
      <w:r w:rsidRPr="002773E7">
        <w:rPr>
          <w:rFonts w:cs="Times New Roman"/>
        </w:rPr>
        <w:t>ɓe</w:t>
      </w:r>
      <w:r w:rsidR="007560DE">
        <w:rPr>
          <w:rFonts w:cs="Times New Roman"/>
        </w:rPr>
        <w:t xml:space="preserve"> </w:t>
      </w:r>
      <w:r w:rsidRPr="002773E7">
        <w:rPr>
          <w:rFonts w:cs="Times New Roman"/>
        </w:rPr>
        <w:t xml:space="preserve"> njanng</w:t>
      </w:r>
      <w:r w:rsidRPr="002773E7">
        <w:rPr>
          <w:rFonts w:cs="Times New Roman"/>
          <w:b/>
        </w:rPr>
        <w:t>owan</w:t>
      </w:r>
      <w:r w:rsidR="007560DE">
        <w:rPr>
          <w:rFonts w:cs="Times New Roman"/>
        </w:rPr>
        <w:t xml:space="preserve">  </w:t>
      </w:r>
      <w:r w:rsidRPr="002773E7">
        <w:rPr>
          <w:rFonts w:cs="Times New Roman"/>
        </w:rPr>
        <w:t>dewtere</w:t>
      </w:r>
      <w:r w:rsidR="007560DE">
        <w:rPr>
          <w:rFonts w:cs="Times New Roman"/>
        </w:rPr>
        <w:t xml:space="preserve"> </w:t>
      </w:r>
      <w:r w:rsidRPr="002773E7">
        <w:rPr>
          <w:rFonts w:cs="Times New Roman"/>
        </w:rPr>
        <w:t>ndee</w:t>
      </w:r>
      <w:r w:rsidRPr="002773E7">
        <w:rPr>
          <w:rFonts w:cs="Times New Roman"/>
        </w:rPr>
        <w:tab/>
      </w:r>
      <w:r w:rsidR="007560DE">
        <w:rPr>
          <w:rFonts w:cs="Times New Roman"/>
        </w:rPr>
        <w:t xml:space="preserve">      </w:t>
      </w:r>
      <w:r w:rsidRPr="002773E7">
        <w:rPr>
          <w:rFonts w:cs="Times New Roman"/>
        </w:rPr>
        <w:sym w:font="Wingdings" w:char="F0E0"/>
      </w:r>
      <w:r w:rsidRPr="002773E7">
        <w:rPr>
          <w:rFonts w:cs="Times New Roman"/>
        </w:rPr>
        <w:t xml:space="preserve"> « ils liront ce livre »</w:t>
      </w:r>
    </w:p>
    <w:p w14:paraId="2CCB56E6" w14:textId="58EDBB1D" w:rsidR="00342F51" w:rsidRPr="002773E7" w:rsidRDefault="00342F51" w:rsidP="00A51F03">
      <w:pPr>
        <w:spacing w:line="276" w:lineRule="auto"/>
        <w:rPr>
          <w:rFonts w:cs="Times New Roman"/>
          <w:sz w:val="22"/>
        </w:rPr>
      </w:pPr>
      <w:r w:rsidRPr="002773E7">
        <w:rPr>
          <w:rFonts w:cs="Times New Roman"/>
          <w:sz w:val="22"/>
        </w:rPr>
        <w:t>ils / lire+ inac proj</w:t>
      </w:r>
      <w:r w:rsidR="007560DE">
        <w:rPr>
          <w:rFonts w:cs="Times New Roman"/>
          <w:sz w:val="22"/>
        </w:rPr>
        <w:t xml:space="preserve"> </w:t>
      </w:r>
      <w:r w:rsidRPr="002773E7">
        <w:rPr>
          <w:rFonts w:cs="Times New Roman"/>
          <w:sz w:val="22"/>
        </w:rPr>
        <w:t>/</w:t>
      </w:r>
      <w:r w:rsidR="007560DE">
        <w:rPr>
          <w:rFonts w:cs="Times New Roman"/>
          <w:sz w:val="22"/>
        </w:rPr>
        <w:t xml:space="preserve"> </w:t>
      </w:r>
      <w:r w:rsidRPr="002773E7">
        <w:rPr>
          <w:rFonts w:cs="Times New Roman"/>
          <w:sz w:val="22"/>
        </w:rPr>
        <w:t xml:space="preserve"> livre</w:t>
      </w:r>
      <w:r w:rsidR="007560DE">
        <w:rPr>
          <w:rFonts w:cs="Times New Roman"/>
          <w:sz w:val="22"/>
        </w:rPr>
        <w:t xml:space="preserve">  </w:t>
      </w:r>
      <w:r w:rsidRPr="002773E7">
        <w:rPr>
          <w:rFonts w:cs="Times New Roman"/>
          <w:sz w:val="22"/>
        </w:rPr>
        <w:t xml:space="preserve"> /</w:t>
      </w:r>
      <w:r w:rsidR="007560DE">
        <w:rPr>
          <w:rFonts w:cs="Times New Roman"/>
          <w:sz w:val="22"/>
        </w:rPr>
        <w:t xml:space="preserve"> </w:t>
      </w:r>
      <w:r w:rsidRPr="002773E7">
        <w:rPr>
          <w:rFonts w:cs="Times New Roman"/>
          <w:sz w:val="22"/>
        </w:rPr>
        <w:t>ce</w:t>
      </w:r>
    </w:p>
    <w:p w14:paraId="0FD18FFF" w14:textId="25B04502" w:rsidR="001234C5" w:rsidRPr="002773E7" w:rsidRDefault="001234C5" w:rsidP="00A51F03">
      <w:pPr>
        <w:rPr>
          <w:rFonts w:cs="Times New Roman"/>
        </w:rPr>
      </w:pPr>
      <w:r w:rsidRPr="002773E7">
        <w:rPr>
          <w:rFonts w:cs="Times New Roman"/>
        </w:rPr>
        <w:t xml:space="preserve">On peut noter que la modalité verbale pour l’inaccompli (présent) est [-an] et celle du futur est [-owan], la modalité verbale de l’accompli est [-ii] qui dans certains contexte peut se réaliser [i]. On perçoit aussi qu’il n’y a pas de désinences qui indiquent la personne. En réalité, la portée sémantique des désinences n’est pas aussi formelle que cela. Cette vue de la prédication en fulfulde est très superficielle. Le premier énoncé à l’inaccompli traduit par « je lis ce livre » peut bien être traduit par « je lirai ce livre ». « La possibilité d’avoir deux traductions avec des temps différents montre bien que rien dans l’énoncé pular n’indique le temps » </w:t>
      </w:r>
      <w:r w:rsidR="007741F5" w:rsidRPr="002773E7">
        <w:rPr>
          <w:rFonts w:cs="Times New Roman"/>
        </w:rPr>
        <w:fldChar w:fldCharType="begin"/>
      </w:r>
      <w:r w:rsidR="00B258C9">
        <w:rPr>
          <w:rFonts w:cs="Times New Roman"/>
        </w:rPr>
        <w:instrText xml:space="preserve"> ADDIN ZOTERO_ITEM CSL_CITATION {"citationID":"1qb889hg73","properties":{"formattedCitation":"(Sylla, 1982, p. 86)","plainCitation":"(Sylla, 1982, p. 86)"},"citationItems":[{"id":316,"uris":["http://zotero.org/users/1417200/items/NUX8NW6S"],"uri":["http://zotero.org/users/1417200/items/NUX8NW6S"],"itemData":{"id":316,"type":"book","title":"Grammaire moderne du pulaar","publisher":"Nouvelles Éditions Africaines","number-of-pages":"244","source":"Google Books","ISBN":"978-2-7236-0856-5","language":"fr","author":[{"family":"Sylla","given":"Yèro"}],"issued":{"date-parts":[["1982"]]}},"locator":"86"}],"schema":"https://github.com/citation-style-language/schema/raw/master/csl-citation.json"} </w:instrText>
      </w:r>
      <w:r w:rsidR="007741F5" w:rsidRPr="002773E7">
        <w:rPr>
          <w:rFonts w:cs="Times New Roman"/>
        </w:rPr>
        <w:fldChar w:fldCharType="separate"/>
      </w:r>
      <w:r w:rsidR="00B117BE" w:rsidRPr="002773E7">
        <w:rPr>
          <w:rFonts w:cs="Times New Roman"/>
        </w:rPr>
        <w:t>(Sylla, 1982, p. 86)</w:t>
      </w:r>
      <w:r w:rsidR="007741F5" w:rsidRPr="002773E7">
        <w:rPr>
          <w:rFonts w:cs="Times New Roman"/>
        </w:rPr>
        <w:fldChar w:fldCharType="end"/>
      </w:r>
      <w:r w:rsidRPr="002773E7">
        <w:rPr>
          <w:rFonts w:cs="Times New Roman"/>
        </w:rPr>
        <w:t>. Les marques de l’aspect sont nombreu</w:t>
      </w:r>
      <w:r w:rsidR="00521E20" w:rsidRPr="002773E7">
        <w:rPr>
          <w:rFonts w:cs="Times New Roman"/>
        </w:rPr>
        <w:t>ses</w:t>
      </w:r>
      <w:r w:rsidRPr="002773E7">
        <w:rPr>
          <w:rFonts w:cs="Times New Roman"/>
        </w:rPr>
        <w:t>, et</w:t>
      </w:r>
      <w:r w:rsidR="00CC7227" w:rsidRPr="002773E7">
        <w:rPr>
          <w:rFonts w:cs="Times New Roman"/>
        </w:rPr>
        <w:t xml:space="preserve"> </w:t>
      </w:r>
      <w:r w:rsidRPr="002773E7">
        <w:rPr>
          <w:rFonts w:cs="Times New Roman"/>
        </w:rPr>
        <w:t>leurs formes varient non seulement en fonction de la valeur a</w:t>
      </w:r>
      <w:r w:rsidR="00521E20" w:rsidRPr="002773E7">
        <w:rPr>
          <w:rFonts w:cs="Times New Roman"/>
        </w:rPr>
        <w:t>s</w:t>
      </w:r>
      <w:r w:rsidRPr="002773E7">
        <w:rPr>
          <w:rFonts w:cs="Times New Roman"/>
        </w:rPr>
        <w:t>pectuelle, mais aussi du rôle du sujet dans le déroulement du procès. La morphologie verbale est aussi liée aux dérivatifs verbaux, aux constructions causatives, au focus direct et indirect, et à la topicalisation (Sylla</w:t>
      </w:r>
      <w:r w:rsidR="00636C36">
        <w:rPr>
          <w:rFonts w:cs="Times New Roman"/>
        </w:rPr>
        <w:t>,</w:t>
      </w:r>
      <w:r w:rsidRPr="002773E7">
        <w:rPr>
          <w:rFonts w:cs="Times New Roman"/>
        </w:rPr>
        <w:t xml:space="preserve"> 1982). Elle a néanmoins l’avantage de servir dans la lecture des transcriptions des passages en fulfulde que nous avons faites des séquences de cours enregistrées en mode vidéo.</w:t>
      </w:r>
    </w:p>
    <w:p w14:paraId="758DE653" w14:textId="77777777" w:rsidR="009712FB" w:rsidRPr="002773E7" w:rsidRDefault="009712FB" w:rsidP="00A51F03">
      <w:pPr>
        <w:pStyle w:val="Paragraphedeliste"/>
        <w:spacing w:before="100" w:beforeAutospacing="1" w:line="276" w:lineRule="auto"/>
        <w:ind w:left="0"/>
        <w:contextualSpacing w:val="0"/>
        <w:jc w:val="left"/>
        <w:outlineLvl w:val="2"/>
        <w:rPr>
          <w:rFonts w:eastAsia="Times New Roman" w:cs="Times New Roman"/>
          <w:b/>
          <w:bCs/>
          <w:vanish/>
          <w:szCs w:val="24"/>
          <w:lang w:eastAsia="fr-FR"/>
        </w:rPr>
      </w:pPr>
      <w:bookmarkStart w:id="44" w:name="_Toc425265145"/>
      <w:bookmarkStart w:id="45" w:name="_Toc354734311"/>
      <w:bookmarkStart w:id="46" w:name="_Toc357511762"/>
      <w:bookmarkStart w:id="47" w:name="_Toc386716450"/>
      <w:bookmarkEnd w:id="44"/>
    </w:p>
    <w:p w14:paraId="5FCA034C" w14:textId="77777777" w:rsidR="00342F51" w:rsidRPr="002773E7" w:rsidRDefault="00342F51" w:rsidP="00091890">
      <w:pPr>
        <w:pStyle w:val="Titre21"/>
      </w:pPr>
      <w:bookmarkStart w:id="48" w:name="_Toc432642260"/>
      <w:bookmarkStart w:id="49" w:name="_Toc438265225"/>
      <w:r w:rsidRPr="002773E7">
        <w:t>Aperçu historique des</w:t>
      </w:r>
      <w:r w:rsidR="00CC7227" w:rsidRPr="002773E7">
        <w:t xml:space="preserve"> </w:t>
      </w:r>
      <w:r w:rsidRPr="002773E7">
        <w:t>écoles bilingues au Burkina</w:t>
      </w:r>
      <w:bookmarkEnd w:id="45"/>
      <w:bookmarkEnd w:id="46"/>
      <w:bookmarkEnd w:id="47"/>
      <w:bookmarkEnd w:id="48"/>
      <w:bookmarkEnd w:id="49"/>
      <w:r w:rsidRPr="002773E7">
        <w:t xml:space="preserve"> </w:t>
      </w:r>
    </w:p>
    <w:p w14:paraId="63ED7245" w14:textId="77777777" w:rsidR="00342F51" w:rsidRPr="002773E7" w:rsidRDefault="00342F51" w:rsidP="00A51F03">
      <w:pPr>
        <w:rPr>
          <w:rFonts w:cs="Times New Roman"/>
          <w:lang w:eastAsia="fr-FR"/>
        </w:rPr>
      </w:pPr>
      <w:r w:rsidRPr="002773E7">
        <w:rPr>
          <w:rFonts w:cs="Times New Roman"/>
          <w:lang w:eastAsia="fr-FR"/>
        </w:rPr>
        <w:t xml:space="preserve">Au Burkina Faso, on distingue l’éducation formelle de l’éducation informelle et de l’éducation non formelle. Selon les actes </w:t>
      </w:r>
      <w:r w:rsidR="00521E20" w:rsidRPr="002773E7">
        <w:rPr>
          <w:rFonts w:cs="Times New Roman"/>
          <w:lang w:eastAsia="fr-FR"/>
        </w:rPr>
        <w:t>d</w:t>
      </w:r>
      <w:r w:rsidRPr="002773E7">
        <w:rPr>
          <w:rFonts w:cs="Times New Roman"/>
          <w:lang w:eastAsia="fr-FR"/>
        </w:rPr>
        <w:t>es états généraux de l’éducation du Burkina Faso tenus en septembre 1994, l’éducation formelle comprend l’éducation de base, l’enseignement secondaire et l’enseignement supérieur. L’enseignement de base comprend le préscolaire et le primaire.</w:t>
      </w:r>
    </w:p>
    <w:p w14:paraId="27459DFB" w14:textId="42041DAC" w:rsidR="00342F51" w:rsidRPr="002773E7" w:rsidRDefault="00342F51" w:rsidP="00A51F03">
      <w:pPr>
        <w:rPr>
          <w:rFonts w:cs="Times New Roman"/>
          <w:lang w:eastAsia="fr-FR"/>
        </w:rPr>
      </w:pPr>
      <w:r w:rsidRPr="002773E7">
        <w:rPr>
          <w:rFonts w:cs="Times New Roman"/>
          <w:lang w:eastAsia="fr-FR"/>
        </w:rPr>
        <w:t>L’éducation non formelle correspond à celle exercée sur les hommes et femmes, les jeunes et les moins jeunes dans des cadres spécifiques caractérisés par la flexibilité des programmes et le manque de certification des apprenants ou la non universalité des diplômes délivrés. Quant</w:t>
      </w:r>
      <w:r w:rsidR="00662FCD">
        <w:rPr>
          <w:rFonts w:cs="Times New Roman"/>
          <w:lang w:eastAsia="fr-FR"/>
        </w:rPr>
        <w:t xml:space="preserve"> </w:t>
      </w:r>
      <w:r w:rsidRPr="002773E7">
        <w:rPr>
          <w:rFonts w:cs="Times New Roman"/>
          <w:lang w:eastAsia="fr-FR"/>
        </w:rPr>
        <w:t>à l’éducation informelle, elle s’exerce sur la population très large (et sans structures formelles) à travers les cellules familiales, les groupes sociaux informels comme les cérémonies d’initiation, les média communautaires et la rue.</w:t>
      </w:r>
    </w:p>
    <w:p w14:paraId="34CA62A7" w14:textId="77777777" w:rsidR="00342F51" w:rsidRPr="002773E7" w:rsidRDefault="00342F51" w:rsidP="00091890">
      <w:pPr>
        <w:pStyle w:val="Titre31"/>
      </w:pPr>
      <w:bookmarkStart w:id="50" w:name="_Toc432642261"/>
      <w:bookmarkStart w:id="51" w:name="_Toc438265226"/>
      <w:r w:rsidRPr="002773E7">
        <w:t>Les étapes de l’expérimentation bilingue</w:t>
      </w:r>
      <w:bookmarkEnd w:id="50"/>
      <w:bookmarkEnd w:id="51"/>
    </w:p>
    <w:p w14:paraId="53376A8C" w14:textId="08149C89" w:rsidR="00342F51" w:rsidRPr="002773E7" w:rsidRDefault="00342F51" w:rsidP="00A51F03">
      <w:pPr>
        <w:rPr>
          <w:rFonts w:eastAsia="Times New Roman" w:cs="Times New Roman"/>
          <w:szCs w:val="24"/>
          <w:lang w:eastAsia="fr-FR"/>
        </w:rPr>
      </w:pPr>
      <w:r w:rsidRPr="002773E7">
        <w:rPr>
          <w:rFonts w:cs="Times New Roman"/>
          <w:lang w:eastAsia="fr-FR"/>
        </w:rPr>
        <w:t>L’éducation bilingue a connu au Burkina Faso une série</w:t>
      </w:r>
      <w:r w:rsidR="00CC7227" w:rsidRPr="002773E7">
        <w:rPr>
          <w:rFonts w:cs="Times New Roman"/>
          <w:lang w:eastAsia="fr-FR"/>
        </w:rPr>
        <w:t xml:space="preserve"> </w:t>
      </w:r>
      <w:r w:rsidRPr="002773E7">
        <w:rPr>
          <w:rFonts w:cs="Times New Roman"/>
          <w:lang w:eastAsia="fr-FR"/>
        </w:rPr>
        <w:t xml:space="preserve">d’expérimentations, certaines se sont soldées par des échecs, d’autres, au regard des résultats satisfaisants mais non totalement maîtrisées, ont conduit les plus hautes autorités à les prolonger dans ces dernières décennies. En 1979, année où nous sommes inscrit à l’école, l’Etat de la Haute Volta (actuel Burkina Faso) mettait en œuvre pour la première fois une expérimentation de l’enseignement bi/plurilingue au Burkina Faso. L’innovation faisait suite d’une part, à « </w:t>
      </w:r>
      <w:r w:rsidRPr="002773E7">
        <w:rPr>
          <w:rFonts w:cs="Times New Roman"/>
        </w:rPr>
        <w:t xml:space="preserve">une période de monolinguisme absolu en français dans le système éducatif, et, d’autre part, d’un constat d’échec du monolinguisme en français à l’école » </w:t>
      </w:r>
      <w:r w:rsidR="007741F5" w:rsidRPr="002773E7">
        <w:rPr>
          <w:rFonts w:cs="Times New Roman"/>
        </w:rPr>
        <w:fldChar w:fldCharType="begin"/>
      </w:r>
      <w:r w:rsidR="005417E1">
        <w:rPr>
          <w:rFonts w:cs="Times New Roman"/>
        </w:rPr>
        <w:instrText xml:space="preserve"> ADDIN ZOTERO_ITEM CSL_CITATION {"citationID":"2hk21ng5fr","properties":{"formattedCitation":"{\\rtf (Nikiema &amp; Par\\uc0\\u233{}/Kabor\\uc0\\u233{}, 2009, p. 18)}","plainCitation":"(Nikiema &amp; Paré/Kaboré, 2009, p. 18)","dontUpdate":true},"citationItems":[{"id":242,"uris":["http://zotero.org/users/1417200/items/HQZWECNX"],"uri":["http://zotero.org/users/1417200/items/HQZWECNX"],"itemData":{"id":242,"type":"book","title":"Les langues de scolarisation dans l'enseignement fondametal en Afrique subsaharienne francophone","number-of-pages":"102","URL":"http://www.elan-afrique.org/sites/default/files/fichiers_attaches/rapport_lascolaf_cas_burkina_faso.pdf","language":"fr","author":[{"family":"Nikiéma","given":"Norbert"},{"family":"Paré/Kaboré","given":"Hafsatou"}],"issued":{"date-parts":[["2009"]]},"accessed":{"date-parts":[["2015",6,6]]}},"locator":"18"}],"schema":"https://github.com/citation-style-language/schema/raw/master/csl-citation.json"} </w:instrText>
      </w:r>
      <w:r w:rsidR="007741F5" w:rsidRPr="002773E7">
        <w:rPr>
          <w:rFonts w:cs="Times New Roman"/>
        </w:rPr>
        <w:fldChar w:fldCharType="separate"/>
      </w:r>
      <w:r w:rsidR="00B117BE" w:rsidRPr="002773E7">
        <w:rPr>
          <w:rFonts w:cs="Times New Roman"/>
          <w:szCs w:val="24"/>
        </w:rPr>
        <w:t>(</w:t>
      </w:r>
      <w:r w:rsidR="00385A45">
        <w:rPr>
          <w:rFonts w:cs="Times New Roman"/>
          <w:szCs w:val="24"/>
        </w:rPr>
        <w:t>Nikiéma</w:t>
      </w:r>
      <w:r w:rsidR="00B117BE" w:rsidRPr="002773E7">
        <w:rPr>
          <w:rFonts w:cs="Times New Roman"/>
          <w:szCs w:val="24"/>
        </w:rPr>
        <w:t xml:space="preserve"> &amp; Paré/Kaboré, 2009, p. 18)</w:t>
      </w:r>
      <w:r w:rsidR="007741F5" w:rsidRPr="002773E7">
        <w:rPr>
          <w:rFonts w:cs="Times New Roman"/>
        </w:rPr>
        <w:fldChar w:fldCharType="end"/>
      </w:r>
      <w:r w:rsidRPr="002773E7">
        <w:rPr>
          <w:rFonts w:cs="Times New Roman"/>
        </w:rPr>
        <w:t xml:space="preserve">. </w:t>
      </w:r>
      <w:r w:rsidRPr="002773E7">
        <w:rPr>
          <w:rFonts w:cs="Times New Roman"/>
          <w:lang w:eastAsia="fr-FR"/>
        </w:rPr>
        <w:t>Cette expérience prenait en compte les trois langues les plus représentatives au Burkina et les mieux décrites au plan linguistique, à savoir le moore</w:t>
      </w:r>
      <w:r w:rsidR="00521E20" w:rsidRPr="002773E7">
        <w:rPr>
          <w:rFonts w:cs="Times New Roman"/>
          <w:lang w:eastAsia="fr-FR"/>
        </w:rPr>
        <w:t>, le fulfulde et le dioula. Le d</w:t>
      </w:r>
      <w:r w:rsidRPr="002773E7">
        <w:rPr>
          <w:rFonts w:cs="Times New Roman"/>
          <w:lang w:eastAsia="fr-FR"/>
        </w:rPr>
        <w:t>ioula a été utilisé dans la zone de l’Ouest et du Sud-Ouest. Le moore a été expérimenté au centre et le fulfulde au Nord dans la région du Sahel. L’école où nous étions inscrit (école A de Djibo) faisait partie des écoles touchées par l’expérimentation bilingue qui a duré cinq ans.</w:t>
      </w:r>
      <w:r w:rsidR="00CC7227" w:rsidRPr="002773E7">
        <w:rPr>
          <w:rFonts w:cs="Times New Roman"/>
          <w:lang w:eastAsia="fr-FR"/>
        </w:rPr>
        <w:t xml:space="preserve"> </w:t>
      </w:r>
      <w:r w:rsidRPr="002773E7">
        <w:rPr>
          <w:rFonts w:cs="Times New Roman"/>
          <w:lang w:eastAsia="fr-FR"/>
        </w:rPr>
        <w:t>Certaines matières nous étaient enseignées en français, tandis que d’autres l’étaient en fulfulde. De mémoire, l’histoire et la géographie nous étaient exclusivement enseignées en fulfulde. Pour l’histoire par exemple, nos enseignants insistaient surtout sur l’empire du Lipako et le canton de Djibo et toutes les traditions</w:t>
      </w:r>
      <w:r w:rsidR="00521E20" w:rsidRPr="002773E7">
        <w:rPr>
          <w:rFonts w:cs="Times New Roman"/>
          <w:lang w:eastAsia="fr-FR"/>
        </w:rPr>
        <w:t xml:space="preserve"> qui tournaient autour de la ma</w:t>
      </w:r>
      <w:r w:rsidRPr="002773E7">
        <w:rPr>
          <w:rFonts w:cs="Times New Roman"/>
          <w:lang w:eastAsia="fr-FR"/>
        </w:rPr>
        <w:t xml:space="preserve">re de Djibo. En plus de ces matières, nos textes de lecture en fulfulde étaient composés de contes et légendes, de même, nous apprenions de chants et poèmes en fulfulde. Cette expérimentation fut interrompue quand nous étions en cinquième année de scolarisation, c’est-à-dire au cours moyen première année (CM1). Nous avons été informés par le </w:t>
      </w:r>
      <w:r w:rsidR="00031386">
        <w:rPr>
          <w:rFonts w:cs="Times New Roman"/>
          <w:lang w:eastAsia="fr-FR"/>
        </w:rPr>
        <w:t>d</w:t>
      </w:r>
      <w:r w:rsidRPr="002773E7">
        <w:rPr>
          <w:rFonts w:cs="Times New Roman"/>
          <w:lang w:eastAsia="fr-FR"/>
        </w:rPr>
        <w:t>irecteur de l’école en compagnie de notre enseignant, que nous devons désormais tout apprendre en français, car nous n’allions plus avoir le fulfulde comme matière au certificat d’études primaires au cours moyen deuxième année (CM2). Nous n’avons donc bénéficié qu’une seule année « tout en français ».</w:t>
      </w:r>
      <w:r w:rsidR="00CC7227" w:rsidRPr="002773E7">
        <w:rPr>
          <w:rFonts w:cs="Times New Roman"/>
          <w:lang w:eastAsia="fr-FR"/>
        </w:rPr>
        <w:t xml:space="preserve"> </w:t>
      </w:r>
      <w:r w:rsidRPr="002773E7">
        <w:rPr>
          <w:rFonts w:cs="Times New Roman"/>
          <w:lang w:eastAsia="fr-FR"/>
        </w:rPr>
        <w:t xml:space="preserve">Nous avons néanmoins obtenu le CEP en 1985. « Les résultats peu encourageants de cette réforme ont conduit le Conseil National de la Révolution à mettre fin à cette expérience en septembre 1984 » </w:t>
      </w:r>
      <w:r w:rsidR="001F0EAF" w:rsidRPr="002773E7">
        <w:rPr>
          <w:rFonts w:cs="Times New Roman"/>
          <w:lang w:eastAsia="fr-FR"/>
        </w:rPr>
        <w:fldChar w:fldCharType="begin"/>
      </w:r>
      <w:r w:rsidR="00B258C9">
        <w:rPr>
          <w:rFonts w:cs="Times New Roman"/>
          <w:lang w:eastAsia="fr-FR"/>
        </w:rPr>
        <w:instrText xml:space="preserve"> ADDIN ZOTERO_ITEM CSL_CITATION {"citationID":"1lim6468be","properties":{"formattedCitation":"(Napon, 2009, p. 256)","plainCitation":"(Napon, 2009, p. 256)"},"citationItems":[{"id":243,"uris":["http://zotero.org/users/1417200/items/HSRN86MB"],"uri":["http://zotero.org/users/1417200/items/HSRN86MB"],"itemData":{"id":243,"type":"article-journal","title":"Les obstacles sociolinguistique à l'introduction des langues nationales dans l'enseignement primaire au Burkina Faso","container-title":"La question éducative au Burkina Faso; régards pluriels","collection-title":"La question éducative au Burkina Faso; régards pluriels","page":"253-264","language":"Fr","author":[{"family":"Napon","given":"Abou"}],"issued":{"date-parts":[["2009"]]}},"locator":"256"}],"schema":"https://github.com/citation-style-language/schema/raw/master/csl-citation.json"} </w:instrText>
      </w:r>
      <w:r w:rsidR="001F0EAF" w:rsidRPr="002773E7">
        <w:rPr>
          <w:rFonts w:cs="Times New Roman"/>
          <w:lang w:eastAsia="fr-FR"/>
        </w:rPr>
        <w:fldChar w:fldCharType="separate"/>
      </w:r>
      <w:r w:rsidR="00B117BE" w:rsidRPr="002773E7">
        <w:rPr>
          <w:rFonts w:cs="Times New Roman"/>
        </w:rPr>
        <w:t>(Napon, 2009, p. 256)</w:t>
      </w:r>
      <w:r w:rsidR="001F0EAF" w:rsidRPr="002773E7">
        <w:rPr>
          <w:rFonts w:cs="Times New Roman"/>
          <w:lang w:eastAsia="fr-FR"/>
        </w:rPr>
        <w:fldChar w:fldCharType="end"/>
      </w:r>
      <w:r w:rsidR="001F0EAF" w:rsidRPr="002773E7">
        <w:rPr>
          <w:rFonts w:cs="Times New Roman"/>
          <w:lang w:eastAsia="fr-FR"/>
        </w:rPr>
        <w:t>.</w:t>
      </w:r>
      <w:r w:rsidRPr="002773E7">
        <w:rPr>
          <w:rFonts w:cs="Times New Roman"/>
          <w:lang w:eastAsia="fr-FR"/>
        </w:rPr>
        <w:t xml:space="preserve"> Il s’agit des résultats à mi-parcours, bien avant que les élèves des écoles de cette expérimentation ne passent l’examen de fin d’année. D’autres pensent que cette expérimentation n’a pas été évaluée ni avant son arrêt, ni après.</w:t>
      </w:r>
      <w:r w:rsidR="00CC7227" w:rsidRPr="002773E7">
        <w:rPr>
          <w:rFonts w:cs="Times New Roman"/>
          <w:lang w:eastAsia="fr-FR"/>
        </w:rPr>
        <w:t xml:space="preserve"> </w:t>
      </w:r>
      <w:r w:rsidRPr="002773E7">
        <w:rPr>
          <w:rFonts w:cs="Times New Roman"/>
          <w:lang w:eastAsia="fr-FR"/>
        </w:rPr>
        <w:t xml:space="preserve">Selon </w:t>
      </w:r>
      <w:r w:rsidR="00385A45">
        <w:rPr>
          <w:rFonts w:cs="Times New Roman"/>
          <w:szCs w:val="24"/>
        </w:rPr>
        <w:t>Nikiéma</w:t>
      </w:r>
      <w:r w:rsidR="00636C36" w:rsidRPr="002773E7">
        <w:rPr>
          <w:rFonts w:cs="Times New Roman"/>
          <w:szCs w:val="24"/>
        </w:rPr>
        <w:t xml:space="preserve"> &amp; Paré/Kaboré,</w:t>
      </w:r>
      <w:r w:rsidR="005248B1" w:rsidRPr="005248B1">
        <w:rPr>
          <w:rFonts w:cs="Times New Roman"/>
          <w:lang w:eastAsia="fr-FR"/>
        </w:rPr>
        <w:t xml:space="preserve"> </w:t>
      </w:r>
      <w:r w:rsidR="005248B1" w:rsidRPr="002773E7">
        <w:rPr>
          <w:rFonts w:cs="Times New Roman"/>
          <w:szCs w:val="24"/>
        </w:rPr>
        <w:t>(</w:t>
      </w:r>
      <w:r w:rsidR="00636C36" w:rsidRPr="002773E7">
        <w:rPr>
          <w:rFonts w:cs="Times New Roman"/>
          <w:szCs w:val="24"/>
        </w:rPr>
        <w:t>2009</w:t>
      </w:r>
      <w:r w:rsidRPr="002773E7">
        <w:rPr>
          <w:rFonts w:cs="Times New Roman"/>
          <w:lang w:eastAsia="fr-FR"/>
        </w:rPr>
        <w:t>) « </w:t>
      </w:r>
      <w:r w:rsidRPr="002773E7">
        <w:rPr>
          <w:rFonts w:eastAsia="Times New Roman" w:cs="Times New Roman"/>
          <w:szCs w:val="24"/>
          <w:lang w:eastAsia="fr-FR"/>
        </w:rPr>
        <w:t>Toutefois, la réforme a été arrêtée en 1984, sans évaluation. Le contexte sociopolitique n’a pas non plus permis de faire des évaluations après l’arrêt de la réforme, ni de suivre les</w:t>
      </w:r>
      <w:r w:rsidR="00CC7227" w:rsidRPr="002773E7">
        <w:rPr>
          <w:rFonts w:eastAsia="Times New Roman" w:cs="Times New Roman"/>
          <w:szCs w:val="24"/>
          <w:lang w:eastAsia="fr-FR"/>
        </w:rPr>
        <w:t xml:space="preserve"> </w:t>
      </w:r>
      <w:r w:rsidRPr="002773E7">
        <w:rPr>
          <w:rFonts w:eastAsia="Times New Roman" w:cs="Times New Roman"/>
          <w:szCs w:val="24"/>
          <w:lang w:eastAsia="fr-FR"/>
        </w:rPr>
        <w:t xml:space="preserve">sortants des écoles expérimentales pour savoir ce qu’ils sont devenus ». </w:t>
      </w:r>
      <w:r w:rsidR="007741F5" w:rsidRPr="002773E7">
        <w:rPr>
          <w:rFonts w:eastAsia="Times New Roman" w:cs="Times New Roman"/>
          <w:szCs w:val="24"/>
          <w:lang w:eastAsia="fr-FR"/>
        </w:rPr>
        <w:fldChar w:fldCharType="begin"/>
      </w:r>
      <w:r w:rsidR="005417E1">
        <w:rPr>
          <w:rFonts w:eastAsia="Times New Roman" w:cs="Times New Roman"/>
          <w:szCs w:val="24"/>
          <w:lang w:eastAsia="fr-FR"/>
        </w:rPr>
        <w:instrText xml:space="preserve"> ADDIN ZOTERO_ITEM CSL_CITATION {"citationID":"1b8umd5kbt","properties":{"formattedCitation":"{\\rtf (Nikiema &amp; Par\\uc0\\u233{}/Kabor\\uc0\\u233{}, 2009, p. 29)}","plainCitation":"(Nikiema &amp; Paré/Kaboré, 2009, p. 29)","dontUpdate":true},"citationItems":[{"id":242,"uris":["http://zotero.org/users/1417200/items/HQZWECNX"],"uri":["http://zotero.org/users/1417200/items/HQZWECNX"],"itemData":{"id":242,"type":"book","title":"Les langues de scolarisation dans l'enseignement fondametal en Afrique subsaharienne francophone","number-of-pages":"102","URL":"http://www.elan-afrique.org/sites/default/files/fichiers_attaches/rapport_lascolaf_cas_burkina_faso.pdf","language":"fr","author":[{"family":"Nikiéma","given":"Norbert"},{"family":"Paré/Kaboré","given":"Hafsatou"}],"issued":{"date-parts":[["2009"]]},"accessed":{"date-parts":[["2015",6,6]]}},"locator":"29"}],"schema":"https://github.com/citation-style-language/schema/raw/master/csl-citation.json"} </w:instrText>
      </w:r>
      <w:r w:rsidR="007741F5" w:rsidRPr="002773E7">
        <w:rPr>
          <w:rFonts w:eastAsia="Times New Roman" w:cs="Times New Roman"/>
          <w:szCs w:val="24"/>
          <w:lang w:eastAsia="fr-FR"/>
        </w:rPr>
        <w:fldChar w:fldCharType="separate"/>
      </w:r>
      <w:r w:rsidR="00B117BE" w:rsidRPr="002773E7">
        <w:rPr>
          <w:rFonts w:cs="Times New Roman"/>
          <w:szCs w:val="24"/>
        </w:rPr>
        <w:t>(</w:t>
      </w:r>
      <w:r w:rsidR="00385A45">
        <w:rPr>
          <w:rFonts w:cs="Times New Roman"/>
          <w:szCs w:val="24"/>
        </w:rPr>
        <w:t>Nikiéma</w:t>
      </w:r>
      <w:r w:rsidR="00B117BE" w:rsidRPr="002773E7">
        <w:rPr>
          <w:rFonts w:cs="Times New Roman"/>
          <w:szCs w:val="24"/>
        </w:rPr>
        <w:t xml:space="preserve"> &amp; Paré/Kaboré, 2009, p. 29)</w:t>
      </w:r>
      <w:r w:rsidR="007741F5" w:rsidRPr="002773E7">
        <w:rPr>
          <w:rFonts w:eastAsia="Times New Roman" w:cs="Times New Roman"/>
          <w:szCs w:val="24"/>
          <w:lang w:eastAsia="fr-FR"/>
        </w:rPr>
        <w:fldChar w:fldCharType="end"/>
      </w:r>
      <w:r w:rsidRPr="002773E7">
        <w:rPr>
          <w:rFonts w:eastAsia="Times New Roman" w:cs="Times New Roman"/>
          <w:szCs w:val="24"/>
          <w:lang w:eastAsia="fr-FR"/>
        </w:rPr>
        <w:t>. Des débats nourris ont été menés pendant plusieurs années sur l’opportunité d’introduire les langues nationales à l’école. Il fallait attendre 1995, après les états généraux de l’éducation, pour que les autorités expérimentent une nouvelle innovation, les écoles satellites. Ce sont des écoles de trois classes (Cours préparatoire première année, cours préparatoire deuxième année et cours élémentaire première année) et sont créées pour les villages qui n’ont pas d’écoles classiques. Elles peuvent être normalisées par la construction de trois autres classes ou accueillir deux promotion</w:t>
      </w:r>
      <w:r w:rsidR="00521E20" w:rsidRPr="002773E7">
        <w:rPr>
          <w:rFonts w:eastAsia="Times New Roman" w:cs="Times New Roman"/>
          <w:szCs w:val="24"/>
          <w:lang w:eastAsia="fr-FR"/>
        </w:rPr>
        <w:t>s</w:t>
      </w:r>
      <w:r w:rsidRPr="002773E7">
        <w:rPr>
          <w:rFonts w:eastAsia="Times New Roman" w:cs="Times New Roman"/>
          <w:szCs w:val="24"/>
          <w:lang w:eastAsia="fr-FR"/>
        </w:rPr>
        <w:t xml:space="preserve"> dans une même classe. En première année, les élèves sont alphabétisés en langues nationales, en deuxième année, le programme utilise les langues nationales et le français et en troisième année le français est exclusivement utilisé. « Ainsi les connaissances acquises en première année sont réinvesties comme tremplin pour acquérir facilement et rapidement</w:t>
      </w:r>
      <w:r w:rsidR="00CC7227" w:rsidRPr="002773E7">
        <w:rPr>
          <w:rFonts w:eastAsia="Times New Roman" w:cs="Times New Roman"/>
          <w:szCs w:val="24"/>
          <w:lang w:eastAsia="fr-FR"/>
        </w:rPr>
        <w:t xml:space="preserve"> </w:t>
      </w:r>
      <w:r w:rsidRPr="002773E7">
        <w:rPr>
          <w:rFonts w:eastAsia="Times New Roman" w:cs="Times New Roman"/>
          <w:szCs w:val="24"/>
          <w:lang w:eastAsia="fr-FR"/>
        </w:rPr>
        <w:t>la seconde langue. C’est ce qu’on appelle le bilinguisme de transfert »</w:t>
      </w:r>
      <w:r w:rsidR="003F39D4" w:rsidRPr="002773E7">
        <w:rPr>
          <w:rFonts w:eastAsia="Times New Roman" w:cs="Times New Roman"/>
          <w:szCs w:val="24"/>
          <w:lang w:eastAsia="fr-FR"/>
        </w:rPr>
        <w:t xml:space="preserve"> </w:t>
      </w:r>
      <w:r w:rsidR="003F39D4" w:rsidRPr="002773E7">
        <w:rPr>
          <w:rFonts w:eastAsia="Times New Roman" w:cs="Times New Roman"/>
          <w:szCs w:val="24"/>
          <w:lang w:eastAsia="fr-FR"/>
        </w:rPr>
        <w:fldChar w:fldCharType="begin"/>
      </w:r>
      <w:r w:rsidR="00B258C9">
        <w:rPr>
          <w:rFonts w:eastAsia="Times New Roman" w:cs="Times New Roman"/>
          <w:szCs w:val="24"/>
          <w:lang w:eastAsia="fr-FR"/>
        </w:rPr>
        <w:instrText xml:space="preserve"> ADDIN ZOTERO_ITEM CSL_CITATION {"citationID":"9la0bma3q","properties":{"formattedCitation":"(Napon, 2009, p. 257)","plainCitation":"(Napon, 2009, p. 257)"},"citationItems":[{"id":243,"uris":["http://zotero.org/users/1417200/items/HSRN86MB"],"uri":["http://zotero.org/users/1417200/items/HSRN86MB"],"itemData":{"id":243,"type":"article-journal","title":"Les obstacles sociolinguistique à l'introduction des langues nationales dans l'enseignement primaire au Burkina Faso","container-title":"La question éducative au Burkina Faso; régards pluriels","collection-title":"La question éducative au Burkina Faso; régards pluriels","page":"253-264","language":"Fr","author":[{"family":"Napon","given":"Abou"}],"issued":{"date-parts":[["2009"]]}},"locator":"257"}],"schema":"https://github.com/citation-style-language/schema/raw/master/csl-citation.json"} </w:instrText>
      </w:r>
      <w:r w:rsidR="003F39D4" w:rsidRPr="002773E7">
        <w:rPr>
          <w:rFonts w:eastAsia="Times New Roman" w:cs="Times New Roman"/>
          <w:szCs w:val="24"/>
          <w:lang w:eastAsia="fr-FR"/>
        </w:rPr>
        <w:fldChar w:fldCharType="separate"/>
      </w:r>
      <w:r w:rsidR="00B117BE" w:rsidRPr="002773E7">
        <w:rPr>
          <w:rFonts w:cs="Times New Roman"/>
        </w:rPr>
        <w:t>(Napon, 2009, p. 257)</w:t>
      </w:r>
      <w:r w:rsidR="003F39D4" w:rsidRPr="002773E7">
        <w:rPr>
          <w:rFonts w:eastAsia="Times New Roman" w:cs="Times New Roman"/>
          <w:szCs w:val="24"/>
          <w:lang w:eastAsia="fr-FR"/>
        </w:rPr>
        <w:fldChar w:fldCharType="end"/>
      </w:r>
      <w:r w:rsidRPr="002773E7">
        <w:rPr>
          <w:rFonts w:eastAsia="Times New Roman" w:cs="Times New Roman"/>
          <w:szCs w:val="24"/>
          <w:lang w:eastAsia="fr-FR"/>
        </w:rPr>
        <w:t>. Dans la même période, l’association Namalgebzanga, en collaboration avec l’OSEO (Œuvre Suisse d’entraide ouvrière), ELAN –développement, l’Institut National de l’Alphabétisation (INA) et le ministère de l’enseignement de Base et de l’Alphabétisation (MEBA) a créé des écoles bilingues où la méthode dite ALFAA (méthode d’Apprentissage de la Langue Française à partir des Acquis de l’Alphabétisation dans les langues nationales)</w:t>
      </w:r>
      <w:r w:rsidR="00CC7227" w:rsidRPr="002773E7">
        <w:rPr>
          <w:rFonts w:eastAsia="Times New Roman" w:cs="Times New Roman"/>
          <w:szCs w:val="24"/>
          <w:lang w:eastAsia="fr-FR"/>
        </w:rPr>
        <w:t xml:space="preserve"> </w:t>
      </w:r>
      <w:r w:rsidRPr="002773E7">
        <w:rPr>
          <w:rFonts w:eastAsia="Times New Roman" w:cs="Times New Roman"/>
          <w:szCs w:val="24"/>
          <w:lang w:eastAsia="fr-FR"/>
        </w:rPr>
        <w:t xml:space="preserve">est appliquée </w:t>
      </w:r>
      <w:r w:rsidR="00C739AB" w:rsidRPr="002773E7">
        <w:rPr>
          <w:rFonts w:eastAsia="Times New Roman" w:cs="Times New Roman"/>
          <w:szCs w:val="24"/>
          <w:lang w:eastAsia="fr-FR"/>
        </w:rPr>
        <w:t>à</w:t>
      </w:r>
      <w:r w:rsidRPr="002773E7">
        <w:rPr>
          <w:rFonts w:eastAsia="Times New Roman" w:cs="Times New Roman"/>
          <w:szCs w:val="24"/>
          <w:lang w:eastAsia="fr-FR"/>
        </w:rPr>
        <w:t xml:space="preserve"> Nomgana et </w:t>
      </w:r>
      <w:r w:rsidR="00C739AB" w:rsidRPr="002773E7">
        <w:rPr>
          <w:rFonts w:eastAsia="Times New Roman" w:cs="Times New Roman"/>
          <w:szCs w:val="24"/>
          <w:lang w:eastAsia="fr-FR"/>
        </w:rPr>
        <w:t>à</w:t>
      </w:r>
      <w:r w:rsidRPr="002773E7">
        <w:rPr>
          <w:rFonts w:eastAsia="Times New Roman" w:cs="Times New Roman"/>
          <w:szCs w:val="24"/>
          <w:lang w:eastAsia="fr-FR"/>
        </w:rPr>
        <w:t xml:space="preserve"> Goué. Les élèves arrivaient dans ces écoles entre 9 et 14 ans.</w:t>
      </w:r>
    </w:p>
    <w:p w14:paraId="0FFF5A73" w14:textId="77777777" w:rsidR="00C739AB" w:rsidRPr="002773E7" w:rsidRDefault="00C739AB" w:rsidP="00A51F03">
      <w:pPr>
        <w:rPr>
          <w:rFonts w:eastAsia="Times New Roman" w:cs="Times New Roman"/>
          <w:szCs w:val="24"/>
          <w:lang w:eastAsia="fr-FR"/>
        </w:rPr>
      </w:pPr>
      <w:r w:rsidRPr="002773E7">
        <w:rPr>
          <w:rFonts w:eastAsia="Times New Roman" w:cs="Times New Roman"/>
          <w:szCs w:val="24"/>
          <w:lang w:eastAsia="fr-FR"/>
        </w:rPr>
        <w:t>Au total, on peut dire que l’Etat burkinabè est à sa troisième expérimentation en matière d’écoles bilingues ; l’expérimentation de 1979 à 1985, les écoles satellites de 1994 et la formule OSEO-MEBA fonctionnant sur la méthode ALFAA. Les écoles satellites ne sont pas faites pour durer, mais pour résoudre ponctuellement le manque d’infrastructures dans certains villages. D’autres expérimentations sont réalisées dans le non formel par des initiatives privées.</w:t>
      </w:r>
    </w:p>
    <w:p w14:paraId="523D9C3B" w14:textId="257FFDCF" w:rsidR="00342F51" w:rsidRPr="002773E7" w:rsidRDefault="00342F51" w:rsidP="00A51F03">
      <w:pPr>
        <w:rPr>
          <w:rFonts w:cs="Times New Roman"/>
          <w:lang w:eastAsia="fr-FR"/>
        </w:rPr>
      </w:pPr>
      <w:r w:rsidRPr="002773E7">
        <w:rPr>
          <w:rFonts w:cs="Times New Roman"/>
          <w:lang w:eastAsia="fr-FR"/>
        </w:rPr>
        <w:t xml:space="preserve"> « Les premières évaluations faites par le Ministère de l’Enseignement de Base et de l’Alphabétisation (MEBA, 1998) et l’Institut de Recherche pour le Développement (IRD, 1998) sur les apprentissages ont montré que les élèves des écoles satellites étaient plus performants que ceux des écoles classiques »</w:t>
      </w:r>
      <w:r w:rsidR="003F39D4" w:rsidRPr="002773E7">
        <w:rPr>
          <w:rFonts w:eastAsia="Times New Roman" w:cs="Times New Roman"/>
          <w:szCs w:val="24"/>
          <w:lang w:eastAsia="fr-FR"/>
        </w:rPr>
        <w:t xml:space="preserve"> </w:t>
      </w:r>
      <w:r w:rsidR="003F39D4" w:rsidRPr="002773E7">
        <w:rPr>
          <w:rFonts w:eastAsia="Times New Roman" w:cs="Times New Roman"/>
          <w:szCs w:val="24"/>
          <w:lang w:eastAsia="fr-FR"/>
        </w:rPr>
        <w:fldChar w:fldCharType="begin"/>
      </w:r>
      <w:r w:rsidR="00B258C9">
        <w:rPr>
          <w:rFonts w:eastAsia="Times New Roman" w:cs="Times New Roman"/>
          <w:szCs w:val="24"/>
          <w:lang w:eastAsia="fr-FR"/>
        </w:rPr>
        <w:instrText xml:space="preserve"> ADDIN ZOTERO_ITEM CSL_CITATION {"citationID":"dJErvWky","properties":{"formattedCitation":"(Napon, 2009, p. 257)","plainCitation":"(Napon, 2009, p. 257)"},"citationItems":[{"id":243,"uris":["http://zotero.org/users/1417200/items/HSRN86MB"],"uri":["http://zotero.org/users/1417200/items/HSRN86MB"],"itemData":{"id":243,"type":"article-journal","title":"Les obstacles sociolinguistique à l'introduction des langues nationales dans l'enseignement primaire au Burkina Faso","container-title":"La question éducative au Burkina Faso; régards pluriels","collection-title":"La question éducative au Burkina Faso; régards pluriels","page":"253-264","language":"Fr","author":[{"family":"Napon","given":"Abou"}],"issued":{"date-parts":[["2009"]]}},"locator":"257"}],"schema":"https://github.com/citation-style-language/schema/raw/master/csl-citation.json"} </w:instrText>
      </w:r>
      <w:r w:rsidR="003F39D4" w:rsidRPr="002773E7">
        <w:rPr>
          <w:rFonts w:eastAsia="Times New Roman" w:cs="Times New Roman"/>
          <w:szCs w:val="24"/>
          <w:lang w:eastAsia="fr-FR"/>
        </w:rPr>
        <w:fldChar w:fldCharType="separate"/>
      </w:r>
      <w:r w:rsidR="00B117BE" w:rsidRPr="002773E7">
        <w:rPr>
          <w:rFonts w:cs="Times New Roman"/>
        </w:rPr>
        <w:t>(Napon, 2009, p. 257)</w:t>
      </w:r>
      <w:r w:rsidR="003F39D4" w:rsidRPr="002773E7">
        <w:rPr>
          <w:rFonts w:eastAsia="Times New Roman" w:cs="Times New Roman"/>
          <w:szCs w:val="24"/>
          <w:lang w:eastAsia="fr-FR"/>
        </w:rPr>
        <w:fldChar w:fldCharType="end"/>
      </w:r>
      <w:r w:rsidRPr="002773E7">
        <w:rPr>
          <w:rFonts w:cs="Times New Roman"/>
          <w:lang w:eastAsia="fr-FR"/>
        </w:rPr>
        <w:t>. Les élèves qui ont suivi la méthode ALFAA ont aussi eu un très bon taux de succès</w:t>
      </w:r>
      <w:r w:rsidR="00CC7227" w:rsidRPr="002773E7">
        <w:rPr>
          <w:rFonts w:cs="Times New Roman"/>
          <w:lang w:eastAsia="fr-FR"/>
        </w:rPr>
        <w:t xml:space="preserve"> </w:t>
      </w:r>
      <w:r w:rsidRPr="002773E7">
        <w:rPr>
          <w:rFonts w:cs="Times New Roman"/>
          <w:lang w:eastAsia="fr-FR"/>
        </w:rPr>
        <w:t xml:space="preserve">(80%) au certificat d’études primaires comparativement aux autres écoles classiques, et ce, après cinq ans de scolarité au lieu de six. L’Etat autorise officiellement l’expérimentation des écoles bilingues où les langues nationales sont utilisées comme médium dans toutes les classes à partir de 1999. La généralisation de cette expérimentation est en cours dans tout le pays avec une prise en compte d’au moins huit (8) groupes linguistiques (le moore, le dioula, le fulfulde, le lyélé, le bissa, le gulmancema, le dagara et le nuni). Actuellement, l’éducation bilingue touche le premier cycle de l’enseignement secondaire par un continuum officiellement élaboré. Il faut noter que pendant que cette expérimentation de l’école bilingue </w:t>
      </w:r>
      <w:r w:rsidR="00521E20" w:rsidRPr="002773E7">
        <w:rPr>
          <w:rFonts w:cs="Times New Roman"/>
          <w:lang w:eastAsia="fr-FR"/>
        </w:rPr>
        <w:t xml:space="preserve">qui </w:t>
      </w:r>
      <w:r w:rsidRPr="002773E7">
        <w:rPr>
          <w:rFonts w:cs="Times New Roman"/>
          <w:lang w:eastAsia="fr-FR"/>
        </w:rPr>
        <w:t>est en phase de généralisation, dans certaines localités, elle est encore décriée par la population. Le 1</w:t>
      </w:r>
      <w:r w:rsidRPr="002773E7">
        <w:rPr>
          <w:rFonts w:cs="Times New Roman"/>
          <w:vertAlign w:val="superscript"/>
          <w:lang w:eastAsia="fr-FR"/>
        </w:rPr>
        <w:t>er</w:t>
      </w:r>
      <w:r w:rsidRPr="002773E7">
        <w:rPr>
          <w:rFonts w:cs="Times New Roman"/>
          <w:lang w:eastAsia="fr-FR"/>
        </w:rPr>
        <w:t xml:space="preserve"> octobre 2014 à 19h44, la télévision BF1 annonce que les parents d’élèves de Yagma (une périphérie de Ouagadougou) ne veulent plus de leur école bilingue. Ils protestent afin que l’école bilingue de leur localité soit transformée en une école classique monolingue (le tout en français).</w:t>
      </w:r>
    </w:p>
    <w:p w14:paraId="209F74F4" w14:textId="0D27D6DC" w:rsidR="00342F51" w:rsidRPr="002773E7" w:rsidRDefault="00342F51" w:rsidP="00A51F03">
      <w:pPr>
        <w:rPr>
          <w:rFonts w:cs="Times New Roman"/>
          <w:lang w:eastAsia="fr-FR"/>
        </w:rPr>
      </w:pPr>
      <w:r w:rsidRPr="002773E7">
        <w:rPr>
          <w:rFonts w:cs="Times New Roman"/>
          <w:lang w:eastAsia="fr-FR"/>
        </w:rPr>
        <w:t xml:space="preserve">Pour </w:t>
      </w:r>
      <w:r w:rsidR="00E82421" w:rsidRPr="002773E7">
        <w:rPr>
          <w:rFonts w:cs="Times New Roman"/>
          <w:lang w:eastAsia="fr-FR"/>
        </w:rPr>
        <w:t xml:space="preserve">Napon </w:t>
      </w:r>
      <w:r w:rsidR="005248B1" w:rsidRPr="002773E7">
        <w:rPr>
          <w:rFonts w:cs="Times New Roman"/>
          <w:lang w:eastAsia="fr-FR"/>
        </w:rPr>
        <w:t>(</w:t>
      </w:r>
      <w:r w:rsidRPr="002773E7">
        <w:rPr>
          <w:rFonts w:cs="Times New Roman"/>
          <w:lang w:eastAsia="fr-FR"/>
        </w:rPr>
        <w:t xml:space="preserve">2009), la plupart de ces expérimentations sont faites par les ONG, les associations et les institutions internationales. Le refus de l’Etat burkinabè de s’impliquer donne l’impression qu’il a peur de l’expérience bilingue, et attend qu’elle réussisse avant de se les réapproprier. </w:t>
      </w:r>
      <w:r w:rsidR="004342BE" w:rsidRPr="002773E7">
        <w:rPr>
          <w:rFonts w:cs="Times New Roman"/>
          <w:lang w:eastAsia="fr-FR"/>
        </w:rPr>
        <w:t>Ce qui l’amène à adopter</w:t>
      </w:r>
      <w:r w:rsidR="005F6486" w:rsidRPr="002773E7">
        <w:rPr>
          <w:rFonts w:cs="Times New Roman"/>
          <w:lang w:eastAsia="fr-FR"/>
        </w:rPr>
        <w:t xml:space="preserve"> l</w:t>
      </w:r>
      <w:r w:rsidR="004342BE" w:rsidRPr="002773E7">
        <w:rPr>
          <w:rFonts w:cs="Times New Roman"/>
          <w:lang w:eastAsia="fr-FR"/>
        </w:rPr>
        <w:t>es rapports d</w:t>
      </w:r>
      <w:r w:rsidR="005F6486" w:rsidRPr="002773E7">
        <w:rPr>
          <w:rFonts w:cs="Times New Roman"/>
          <w:lang w:eastAsia="fr-FR"/>
        </w:rPr>
        <w:t xml:space="preserve">es différentes innovations </w:t>
      </w:r>
      <w:r w:rsidR="004342BE" w:rsidRPr="002773E7">
        <w:rPr>
          <w:rFonts w:cs="Times New Roman"/>
          <w:lang w:eastAsia="fr-FR"/>
        </w:rPr>
        <w:t xml:space="preserve">qui lui sont </w:t>
      </w:r>
      <w:r w:rsidR="005F6486" w:rsidRPr="002773E7">
        <w:rPr>
          <w:rFonts w:cs="Times New Roman"/>
          <w:lang w:eastAsia="fr-FR"/>
        </w:rPr>
        <w:t>présentés</w:t>
      </w:r>
      <w:r w:rsidR="004342BE" w:rsidRPr="002773E7">
        <w:rPr>
          <w:rFonts w:cs="Times New Roman"/>
          <w:lang w:eastAsia="fr-FR"/>
        </w:rPr>
        <w:t xml:space="preserve"> sans objectivité, dans la mesure </w:t>
      </w:r>
      <w:r w:rsidR="004B055F" w:rsidRPr="002773E7">
        <w:rPr>
          <w:rFonts w:cs="Times New Roman"/>
          <w:lang w:eastAsia="fr-FR"/>
        </w:rPr>
        <w:t>où</w:t>
      </w:r>
      <w:r w:rsidR="004342BE" w:rsidRPr="002773E7">
        <w:rPr>
          <w:rFonts w:cs="Times New Roman"/>
          <w:lang w:eastAsia="fr-FR"/>
        </w:rPr>
        <w:t xml:space="preserve"> cette adoption se fait</w:t>
      </w:r>
      <w:r w:rsidR="005F6486" w:rsidRPr="002773E7">
        <w:rPr>
          <w:rFonts w:cs="Times New Roman"/>
          <w:lang w:eastAsia="fr-FR"/>
        </w:rPr>
        <w:t xml:space="preserve"> sans </w:t>
      </w:r>
      <w:r w:rsidR="00593B7D">
        <w:rPr>
          <w:rFonts w:cs="Times New Roman"/>
          <w:lang w:eastAsia="fr-FR"/>
        </w:rPr>
        <w:t xml:space="preserve">que des évaluations soient faites </w:t>
      </w:r>
      <w:r w:rsidR="005F6486" w:rsidRPr="002773E7">
        <w:rPr>
          <w:rFonts w:cs="Times New Roman"/>
          <w:lang w:eastAsia="fr-FR"/>
        </w:rPr>
        <w:t>sur le terrain</w:t>
      </w:r>
      <w:r w:rsidR="00593B7D">
        <w:rPr>
          <w:rFonts w:cs="Times New Roman"/>
          <w:lang w:eastAsia="fr-FR"/>
        </w:rPr>
        <w:t>.</w:t>
      </w:r>
      <w:r w:rsidRPr="002773E7">
        <w:rPr>
          <w:rFonts w:cs="Times New Roman"/>
          <w:lang w:eastAsia="fr-FR"/>
        </w:rPr>
        <w:t xml:space="preserve"> Et c’est cette méthode que nous préconisons dans notre démarche, aller sur le terrain et analyser la pratique en classe. Mais avant, il est nécessaire de vérifier l’action de l’Etat à travers ses textes officiels sur la question bilingue.</w:t>
      </w:r>
    </w:p>
    <w:p w14:paraId="20566F3D" w14:textId="77777777" w:rsidR="00342F51" w:rsidRPr="002773E7" w:rsidRDefault="00342F51" w:rsidP="00CC3D75">
      <w:pPr>
        <w:pStyle w:val="Titre41"/>
        <w:rPr>
          <w:lang w:eastAsia="fr-FR"/>
        </w:rPr>
      </w:pPr>
      <w:bookmarkStart w:id="52" w:name="_Toc432642262"/>
      <w:bookmarkStart w:id="53" w:name="_Toc438265227"/>
      <w:r w:rsidRPr="002773E7">
        <w:rPr>
          <w:lang w:eastAsia="fr-FR"/>
        </w:rPr>
        <w:t>Les textes officiels</w:t>
      </w:r>
      <w:bookmarkEnd w:id="52"/>
      <w:bookmarkEnd w:id="53"/>
    </w:p>
    <w:p w14:paraId="2EF62C49" w14:textId="77777777" w:rsidR="00342F51" w:rsidRPr="002773E7" w:rsidRDefault="00342F51" w:rsidP="00A51F03">
      <w:pPr>
        <w:rPr>
          <w:rFonts w:cs="Times New Roman"/>
        </w:rPr>
      </w:pPr>
      <w:r w:rsidRPr="002773E7">
        <w:rPr>
          <w:rFonts w:cs="Times New Roman"/>
          <w:lang w:eastAsia="fr-FR"/>
        </w:rPr>
        <w:t>Les textes officiels de l’éducation au Burkina sont les lois d’orientation, les décrets et les actes des états généraux souvent organisés sur l’éducation.</w:t>
      </w:r>
      <w:r w:rsidR="00CC7227" w:rsidRPr="002773E7">
        <w:rPr>
          <w:rFonts w:cs="Times New Roman"/>
          <w:lang w:eastAsia="fr-FR"/>
        </w:rPr>
        <w:t xml:space="preserve"> </w:t>
      </w:r>
      <w:r w:rsidRPr="002773E7">
        <w:rPr>
          <w:rFonts w:cs="Times New Roman"/>
          <w:lang w:eastAsia="fr-FR"/>
        </w:rPr>
        <w:t>On sait que le premier texte officiel faisant état de la mise en place de commission nationale pour s’occuper des langues nationales avait été pris depuis 1969. Il s’agit du décret n°69-12 PRES du 17/01/1969 promulguant la création de la commission nationale des langues voltaïques et la mise sur pied de systèmes de transcription et de sous-commissions pour les différentes langues. Il ne visait pas directement le système éducatif national. D’ailleurs, le décret 289 bis</w:t>
      </w:r>
      <w:r w:rsidR="00521E20" w:rsidRPr="002773E7">
        <w:rPr>
          <w:rFonts w:cs="Times New Roman"/>
          <w:lang w:eastAsia="fr-FR"/>
        </w:rPr>
        <w:t xml:space="preserve"> </w:t>
      </w:r>
      <w:r w:rsidRPr="002773E7">
        <w:rPr>
          <w:rFonts w:cs="Times New Roman"/>
          <w:lang w:eastAsia="fr-FR"/>
        </w:rPr>
        <w:t>PRES/EN du 03 août 1965 n’en avait pas fait cas. EN 1974, le décret 74/267/PRES/EN du 06 août portant création de l’Office National d’Education Permanente et de l’Alphabétisation Fonctionnelle Sélective (ONEPAFS) a été pris. Ce décret a été transformé en 1978 par un autre décret pour promouvoir les langues nationales. La constitution de la république de Haute Volta du 27 novembre 1977 notait en son article 3, qu’une « loi fixe les modalités de promotion et d’officialisation des langues nationales »</w:t>
      </w:r>
      <w:r w:rsidRPr="002547B4">
        <w:rPr>
          <w:rStyle w:val="Marquenotebasdepage"/>
        </w:rPr>
        <w:footnoteReference w:id="7"/>
      </w:r>
      <w:r w:rsidRPr="002773E7">
        <w:rPr>
          <w:rFonts w:cs="Times New Roman"/>
          <w:lang w:eastAsia="fr-FR"/>
        </w:rPr>
        <w:t>.</w:t>
      </w:r>
      <w:r w:rsidR="00CC7227" w:rsidRPr="002773E7">
        <w:rPr>
          <w:rFonts w:cs="Times New Roman"/>
          <w:lang w:eastAsia="fr-FR"/>
        </w:rPr>
        <w:t xml:space="preserve"> </w:t>
      </w:r>
      <w:r w:rsidRPr="002773E7">
        <w:rPr>
          <w:rFonts w:cs="Times New Roman"/>
          <w:lang w:eastAsia="fr-FR"/>
        </w:rPr>
        <w:t>Mais tout passe par la codification des langues. Ainsi, le décret 79/055/PRES/ESRS/ du 02 février 1979 a été arrêté pour permettre cette codification des langues nationales. Ce qui a permis à la réforme qui s’en est suivie de démarrer la première phase d’expérimentation de l’éducation bilingue en 1979 comme indiqué plus haut. Mais après l’échec ou la suspension de cette expérimentation, il y eut un silence de l’Etat pendant plus d’une dizaine d’années. Les textes relatifs à l’utilisation des langues nationales (système bilingue) à l’école sont récents. Il s’agit de la lettre circulaire n°</w:t>
      </w:r>
      <w:r w:rsidRPr="002773E7">
        <w:rPr>
          <w:rFonts w:cs="Times New Roman"/>
        </w:rPr>
        <w:t xml:space="preserve"> 2002</w:t>
      </w:r>
      <w:r w:rsidRPr="002773E7">
        <w:rPr>
          <w:rFonts w:ascii="Cambria Math" w:hAnsi="Cambria Math" w:cs="Cambria Math"/>
        </w:rPr>
        <w:t>‐</w:t>
      </w:r>
      <w:r w:rsidRPr="002773E7">
        <w:rPr>
          <w:rFonts w:cs="Times New Roman"/>
        </w:rPr>
        <w:t>098 /MEBA/ SG/DGEB du 18 juin 2002 autorisant les parents et les autorités locales qui le souhaitent à demander la transformation de leurs écoles classiques en écoles bilingues, celle du 9 juin 2003 (N° 2003 /126 MEBA/ SG/DGEB)qui autorisent les écoles en ouverture à s’intégrer dans le système bilingue si elles le souhaitent, l’arrêté N°2003</w:t>
      </w:r>
      <w:r w:rsidRPr="002773E7">
        <w:rPr>
          <w:rFonts w:ascii="Cambria Math" w:hAnsi="Cambria Math" w:cs="Cambria Math"/>
        </w:rPr>
        <w:t>‐</w:t>
      </w:r>
      <w:r w:rsidRPr="002773E7">
        <w:rPr>
          <w:rFonts w:cs="Times New Roman"/>
        </w:rPr>
        <w:t>226 /MEBA/SG du 6 octobre 2003 portant désignation d’une structure d’ancrage du programme de l’éducation bilingue au sein de la direction générale de l’enseignement de base (DGEB). La nécessiter de former les acteurs sur le terrain a amené l’Etat à prendre l’arrêté N°2004</w:t>
      </w:r>
      <w:r w:rsidRPr="002773E7">
        <w:rPr>
          <w:rFonts w:ascii="Cambria Math" w:hAnsi="Cambria Math" w:cs="Cambria Math"/>
        </w:rPr>
        <w:t>‐</w:t>
      </w:r>
      <w:r w:rsidRPr="002773E7">
        <w:rPr>
          <w:rFonts w:cs="Times New Roman"/>
        </w:rPr>
        <w:t>014 /MEBA/SG/ENEP du 10 mars 2006 portant institution de la formation à la transcription des langues nationales (LN) et à la didactique de l’enseignement bilingue dans les Ecoles Nationales des Enseignants du Primaire (ENEP) et au Centre de Formation Professionnel et Pastoral (CFPP). Pour la gestion régionale du système, la lettre circulaire N° 2005</w:t>
      </w:r>
      <w:r w:rsidRPr="002773E7">
        <w:rPr>
          <w:rFonts w:ascii="Cambria Math" w:hAnsi="Cambria Math" w:cs="Cambria Math"/>
        </w:rPr>
        <w:t>‐</w:t>
      </w:r>
      <w:r w:rsidRPr="002773E7">
        <w:rPr>
          <w:rFonts w:cs="Times New Roman"/>
        </w:rPr>
        <w:t>078 /MEBA/ SG/DGEB du 14 mars 2005 portant mise en place des Equipes Pédagogiques Régionales (EPR) de l’éducation bilingue a été émise.</w:t>
      </w:r>
    </w:p>
    <w:p w14:paraId="350DBE0B" w14:textId="77777777" w:rsidR="00342F51" w:rsidRPr="002773E7" w:rsidRDefault="00342F51" w:rsidP="00A51F03">
      <w:pPr>
        <w:rPr>
          <w:rFonts w:cs="Times New Roman"/>
        </w:rPr>
      </w:pPr>
      <w:r w:rsidRPr="002773E7">
        <w:rPr>
          <w:rFonts w:cs="Times New Roman"/>
        </w:rPr>
        <w:t>La loi N° 13/96/ADP du 09 mai 1996 portant loi d’orientation de l’éducation a été revue en 2007. Il s’agit de la loi n°013-2007/AN du 30 juillet 2007 portant loi d’orientation de l’éducation. Elle fixe les dispositions générales comme les définitions des termes propres au domaine, l’âge scolaire, la laïcité de l’éducation, les finalités, buts et objectif de l’éducation nationale, la composition de l’éducation formelle, de l’éducation non formelle et de l’éducation informelle, la classification des établissements, l’organisation de l’enseignement et de la formation, les droits et devoirs dans le système éducatif, du financement et de la gestion de l’enseignement et de la formation.</w:t>
      </w:r>
    </w:p>
    <w:p w14:paraId="6B407772" w14:textId="77777777" w:rsidR="00342F51" w:rsidRPr="002773E7" w:rsidRDefault="00342F51" w:rsidP="00A51F03">
      <w:pPr>
        <w:rPr>
          <w:rFonts w:eastAsia="Times New Roman" w:cs="Times New Roman"/>
          <w:szCs w:val="24"/>
          <w:lang w:eastAsia="fr-FR"/>
        </w:rPr>
      </w:pPr>
      <w:r w:rsidRPr="002773E7">
        <w:rPr>
          <w:rFonts w:cs="Times New Roman"/>
        </w:rPr>
        <w:t xml:space="preserve"> </w:t>
      </w:r>
      <w:r w:rsidRPr="002773E7">
        <w:rPr>
          <w:rFonts w:eastAsia="Times New Roman" w:cs="Times New Roman"/>
          <w:szCs w:val="24"/>
          <w:lang w:eastAsia="fr-FR"/>
        </w:rPr>
        <w:t>Cette loi en son article 6 donne les finalités de l’éducation en ces termes: « Le système éducatif burkinabé a pour finalité de faire un citoyen responsable, producteur et créatif. Il vise essentiellement à assurer un développement intégral et harmonieux de l’individu, notamment :</w:t>
      </w:r>
    </w:p>
    <w:p w14:paraId="23334D3F" w14:textId="77777777" w:rsidR="00342F51" w:rsidRPr="002773E7" w:rsidRDefault="00342F51" w:rsidP="00A51F03">
      <w:pPr>
        <w:rPr>
          <w:rFonts w:eastAsia="Times New Roman" w:cs="Times New Roman"/>
          <w:szCs w:val="24"/>
          <w:lang w:eastAsia="fr-FR"/>
        </w:rPr>
      </w:pPr>
      <w:r w:rsidRPr="002773E7">
        <w:rPr>
          <w:rFonts w:eastAsia="Times New Roman" w:cs="Times New Roman"/>
          <w:szCs w:val="24"/>
          <w:lang w:eastAsia="fr-FR"/>
        </w:rPr>
        <w:t xml:space="preserve">- favorisant son développement personnel à travers son épanouissement physique, intellectuel et moral; </w:t>
      </w:r>
    </w:p>
    <w:p w14:paraId="0227350B" w14:textId="77777777" w:rsidR="00342F51" w:rsidRPr="002773E7" w:rsidRDefault="00342F51" w:rsidP="00A51F03">
      <w:pPr>
        <w:rPr>
          <w:rFonts w:cs="Times New Roman"/>
          <w:lang w:eastAsia="fr-FR"/>
        </w:rPr>
      </w:pPr>
      <w:r w:rsidRPr="002773E7">
        <w:rPr>
          <w:rFonts w:cs="Times New Roman"/>
          <w:lang w:eastAsia="fr-FR"/>
        </w:rPr>
        <w:t xml:space="preserve">- stimulant son esprit d’initiative et d’entreprise ; </w:t>
      </w:r>
    </w:p>
    <w:p w14:paraId="352AA197" w14:textId="77777777" w:rsidR="00342F51" w:rsidRPr="002773E7" w:rsidRDefault="00342F51" w:rsidP="00A51F03">
      <w:pPr>
        <w:rPr>
          <w:rFonts w:cs="Times New Roman"/>
          <w:lang w:eastAsia="fr-FR"/>
        </w:rPr>
      </w:pPr>
      <w:r w:rsidRPr="002773E7">
        <w:rPr>
          <w:rFonts w:cs="Times New Roman"/>
          <w:lang w:eastAsia="fr-FR"/>
        </w:rPr>
        <w:t xml:space="preserve">- cultiver en lui l’esprit de citoyenneté à travers l’amour de la partie afin qu’il soit capable de la défendre et de la développer; </w:t>
      </w:r>
    </w:p>
    <w:p w14:paraId="3F85F958" w14:textId="77777777" w:rsidR="00342F51" w:rsidRPr="002773E7" w:rsidRDefault="00342F51" w:rsidP="00A51F03">
      <w:pPr>
        <w:rPr>
          <w:rFonts w:cs="Times New Roman"/>
          <w:lang w:eastAsia="fr-FR"/>
        </w:rPr>
      </w:pPr>
      <w:r w:rsidRPr="002773E7">
        <w:rPr>
          <w:rFonts w:cs="Times New Roman"/>
          <w:lang w:eastAsia="fr-FR"/>
        </w:rPr>
        <w:t xml:space="preserve">- développer en lui l’esprit de solidarité, d’intégrité, d’équité, de justice, de loyauté, de tolérance et de paix ; </w:t>
      </w:r>
    </w:p>
    <w:p w14:paraId="11BB8D7F" w14:textId="77777777" w:rsidR="00342F51" w:rsidRPr="002773E7" w:rsidRDefault="00342F51" w:rsidP="00A51F03">
      <w:pPr>
        <w:rPr>
          <w:rFonts w:cs="Times New Roman"/>
          <w:lang w:eastAsia="fr-FR"/>
        </w:rPr>
      </w:pPr>
      <w:r w:rsidRPr="002773E7">
        <w:rPr>
          <w:rFonts w:cs="Times New Roman"/>
          <w:lang w:eastAsia="fr-FR"/>
        </w:rPr>
        <w:t>- cultivant en lui le respect d’autrui notamment l’équité entre les genres mais aussi le respect de la diversité linguistique, confessionnelle et culturelle ;</w:t>
      </w:r>
    </w:p>
    <w:p w14:paraId="63300385" w14:textId="77777777" w:rsidR="00342F51" w:rsidRPr="002773E7" w:rsidRDefault="00342F51" w:rsidP="00A51F03">
      <w:pPr>
        <w:rPr>
          <w:rFonts w:eastAsia="Times New Roman" w:cs="Times New Roman"/>
          <w:szCs w:val="24"/>
          <w:lang w:eastAsia="fr-FR"/>
        </w:rPr>
      </w:pPr>
      <w:r w:rsidRPr="002773E7">
        <w:rPr>
          <w:rFonts w:eastAsia="Times New Roman" w:cs="Times New Roman"/>
          <w:szCs w:val="24"/>
          <w:lang w:eastAsia="fr-FR"/>
        </w:rPr>
        <w:t>- garantissant sa formation afin qu’il fasse preuve de discipline et de rigueur dans le travail et qu’il soit utile à sa société et à lui-même ;</w:t>
      </w:r>
    </w:p>
    <w:p w14:paraId="440402F9" w14:textId="77777777" w:rsidR="00342F51" w:rsidRPr="002773E7" w:rsidRDefault="00342F51" w:rsidP="00A51F03">
      <w:pPr>
        <w:rPr>
          <w:rFonts w:eastAsia="Times New Roman" w:cs="Times New Roman"/>
          <w:szCs w:val="24"/>
          <w:lang w:eastAsia="fr-FR"/>
        </w:rPr>
      </w:pPr>
      <w:r w:rsidRPr="002773E7">
        <w:rPr>
          <w:rFonts w:eastAsia="Times New Roman" w:cs="Times New Roman"/>
          <w:szCs w:val="24"/>
          <w:lang w:eastAsia="fr-FR"/>
        </w:rPr>
        <w:t>- développant en lui le sens des valeurs universelles ;</w:t>
      </w:r>
    </w:p>
    <w:p w14:paraId="68F2D562" w14:textId="77777777" w:rsidR="00342F51" w:rsidRPr="002773E7" w:rsidRDefault="00342F51" w:rsidP="00A51F03">
      <w:pPr>
        <w:rPr>
          <w:rFonts w:eastAsia="Times New Roman" w:cs="Times New Roman"/>
          <w:szCs w:val="24"/>
          <w:lang w:eastAsia="fr-FR"/>
        </w:rPr>
      </w:pPr>
      <w:r w:rsidRPr="002773E7">
        <w:rPr>
          <w:rFonts w:eastAsia="Times New Roman" w:cs="Times New Roman"/>
          <w:szCs w:val="24"/>
          <w:lang w:eastAsia="fr-FR"/>
        </w:rPr>
        <w:t xml:space="preserve">- développant toutes ses potentialités afin de le rendre capable de participer activement par ses compétences au développement de son pays. » </w:t>
      </w:r>
    </w:p>
    <w:p w14:paraId="46F10304" w14:textId="77777777" w:rsidR="00342F51" w:rsidRPr="002773E7" w:rsidRDefault="00342F51" w:rsidP="00A51F03">
      <w:pPr>
        <w:rPr>
          <w:rFonts w:cs="Times New Roman"/>
        </w:rPr>
      </w:pPr>
      <w:r w:rsidRPr="002773E7">
        <w:rPr>
          <w:rFonts w:cs="Times New Roman"/>
        </w:rPr>
        <w:t>Nous retenons aussi que l’</w:t>
      </w:r>
      <w:r w:rsidRPr="002773E7">
        <w:rPr>
          <w:rFonts w:cs="Times New Roman"/>
          <w:lang w:eastAsia="fr-FR"/>
        </w:rPr>
        <w:t>article 10 fait état d’utiliser les langues nationales dans l’enseignement. Il stipule que « Les langues d’enseignement utilisées au Burkina Faso sont le français et les langues nationales aussi bien dans la pratique pédagogique que dans les évaluations. D’autres langues peuvent intervenir comme véhicules et disciplines d’enseignement dans les établissements d’enseignement conformément aux textes en vigueur »</w:t>
      </w:r>
      <w:r w:rsidRPr="002547B4">
        <w:rPr>
          <w:rStyle w:val="Marquenotebasdepage"/>
        </w:rPr>
        <w:footnoteReference w:id="8"/>
      </w:r>
      <w:r w:rsidRPr="002773E7">
        <w:rPr>
          <w:rFonts w:cs="Times New Roman"/>
          <w:lang w:eastAsia="fr-FR"/>
        </w:rPr>
        <w:t>. Pour la première fois, la loi note clairement que les langues nationales sont des langues d’enseignement au même titre que le français. A la suite de cette loi, on note des prises de décrets pour la compléter. Le décret 2008-235/PRES/PM/MEBA/MESSRS/MASSN/MATD du 8 mai 2008 portant organisation des examens du Certificat d’Etudes Primaires et du concours d’entrée en classe de sixième a été pris conformément. Le décret N°2008-236/PRES/PM/MEBA/MESSRS/MASSN/MATD du 08 mai 2008 portant organisation de l’enseignement primaire a été pris conformément à l’article 23 de ladite loi qui mentionne qu’un décret serait pris pour la compléter. Ce dernier décret abroge les dispositions du décret N°289bis/PRES/EN du 3 août 1965 portant réorganisation de l’enseignement primaire. Il complète les informations sur les objectifs et principes généraux de l’enseignement primaire, les normes et condition</w:t>
      </w:r>
      <w:r w:rsidR="00303B72" w:rsidRPr="002773E7">
        <w:rPr>
          <w:rFonts w:cs="Times New Roman"/>
          <w:lang w:eastAsia="fr-FR"/>
        </w:rPr>
        <w:t>s</w:t>
      </w:r>
      <w:r w:rsidRPr="002773E7">
        <w:rPr>
          <w:rFonts w:cs="Times New Roman"/>
          <w:lang w:eastAsia="fr-FR"/>
        </w:rPr>
        <w:t xml:space="preserve"> d’ouverture des écoles,</w:t>
      </w:r>
      <w:r w:rsidR="00CC7227" w:rsidRPr="002773E7">
        <w:rPr>
          <w:rFonts w:cs="Times New Roman"/>
          <w:lang w:eastAsia="fr-FR"/>
        </w:rPr>
        <w:t xml:space="preserve"> </w:t>
      </w:r>
      <w:r w:rsidRPr="002773E7">
        <w:rPr>
          <w:rFonts w:cs="Times New Roman"/>
          <w:lang w:eastAsia="fr-FR"/>
        </w:rPr>
        <w:t>la gestion de l’école et du domaine scolaire,</w:t>
      </w:r>
      <w:r w:rsidR="00CC7227" w:rsidRPr="002773E7">
        <w:rPr>
          <w:rFonts w:cs="Times New Roman"/>
          <w:lang w:eastAsia="fr-FR"/>
        </w:rPr>
        <w:t xml:space="preserve"> </w:t>
      </w:r>
      <w:r w:rsidRPr="002773E7">
        <w:rPr>
          <w:rFonts w:cs="Times New Roman"/>
          <w:lang w:eastAsia="fr-FR"/>
        </w:rPr>
        <w:t>le recrutement, les curricula de l’enseignement primaire, les dispositions spécifiques à l’enseignement primaire d’éducation spécialisée,</w:t>
      </w:r>
      <w:r w:rsidR="00CC7227" w:rsidRPr="002773E7">
        <w:rPr>
          <w:rFonts w:cs="Times New Roman"/>
          <w:lang w:eastAsia="fr-FR"/>
        </w:rPr>
        <w:t xml:space="preserve"> </w:t>
      </w:r>
      <w:r w:rsidRPr="002773E7">
        <w:rPr>
          <w:rFonts w:cs="Times New Roman"/>
          <w:lang w:eastAsia="fr-FR"/>
        </w:rPr>
        <w:t>les activités para et périscolaires, l’inspection administrative et pédagogique, les dispositions transitoires et les sanctions. Mais il ne fait pas cas des langues nationales dans ces programmes et curricula. L</w:t>
      </w:r>
      <w:r w:rsidRPr="002773E7">
        <w:rPr>
          <w:rFonts w:cs="Times New Roman"/>
        </w:rPr>
        <w:t>a Lettre de politique éducative a été adoptée le 03 novembre 2008 par Décret N° 2008</w:t>
      </w:r>
      <w:r w:rsidRPr="002773E7">
        <w:rPr>
          <w:rFonts w:ascii="Cambria Math" w:hAnsi="Cambria Math" w:cs="Cambria Math"/>
        </w:rPr>
        <w:t>‐</w:t>
      </w:r>
      <w:r w:rsidRPr="002773E7">
        <w:rPr>
          <w:rFonts w:cs="Times New Roman"/>
        </w:rPr>
        <w:t xml:space="preserve">681/PRES/PM/MESSRS/MEBA/MASSN/MJE. Elle prévoit « la valorisation des langues nationales et leur introduction dans les nouveaux curricula » à l’horizon 2015. </w:t>
      </w:r>
    </w:p>
    <w:p w14:paraId="270D984E" w14:textId="77777777" w:rsidR="00342F51" w:rsidRPr="002773E7" w:rsidRDefault="00342F51" w:rsidP="00A51F03">
      <w:pPr>
        <w:rPr>
          <w:rFonts w:eastAsia="Times New Roman" w:cs="Times New Roman"/>
          <w:szCs w:val="24"/>
          <w:lang w:eastAsia="fr-FR"/>
        </w:rPr>
      </w:pPr>
      <w:r w:rsidRPr="002773E7">
        <w:rPr>
          <w:rFonts w:eastAsia="Times New Roman" w:cs="Times New Roman"/>
          <w:szCs w:val="24"/>
          <w:lang w:eastAsia="fr-FR"/>
        </w:rPr>
        <w:t xml:space="preserve">On retient donc que les textes officiels accusent une certaine lenteur dans l’utilisation des langues nationales en plus du français dans l’enseignement primaire. Il n’y a toujours pas de politique officielle claire sur l’utilisation des langues nationales. Les instructions pédagogiques, les curricula, les horaires et les programmes des écoles bilingues semblent être toujours ceux utilisés par les organismes initiateurs des expérimentations bilingues comme l’ex OSEO. Les plans décennaux comme le PDDEB et le PDSEB sont juste venus ouvrir la voie à une généralisation progressive sans revoir de fond ces contenus. </w:t>
      </w:r>
    </w:p>
    <w:p w14:paraId="4F98B8BC" w14:textId="77777777" w:rsidR="00342F51" w:rsidRPr="002773E7" w:rsidRDefault="00342F51" w:rsidP="00091890">
      <w:pPr>
        <w:pStyle w:val="Titre31"/>
      </w:pPr>
      <w:bookmarkStart w:id="54" w:name="_Toc386716451"/>
      <w:bookmarkStart w:id="55" w:name="_Toc432642263"/>
      <w:bookmarkStart w:id="56" w:name="_Toc438265228"/>
      <w:r w:rsidRPr="002773E7">
        <w:t>Les écoles bilingues au Burkina Faso</w:t>
      </w:r>
      <w:bookmarkEnd w:id="54"/>
      <w:bookmarkEnd w:id="55"/>
      <w:bookmarkEnd w:id="56"/>
    </w:p>
    <w:p w14:paraId="30F3DA51" w14:textId="30BEA81B" w:rsidR="00342F51" w:rsidRPr="002773E7" w:rsidRDefault="00342F51" w:rsidP="00A51F03">
      <w:pPr>
        <w:rPr>
          <w:rFonts w:cs="Times New Roman"/>
          <w:lang w:eastAsia="fr-FR"/>
        </w:rPr>
      </w:pPr>
      <w:r w:rsidRPr="002773E7">
        <w:rPr>
          <w:rFonts w:cs="Times New Roman"/>
          <w:lang w:eastAsia="fr-FR"/>
        </w:rPr>
        <w:t>Un entretien avec le Directeur du continuum d’éducation multilingue le 09 juin 2015 nous a permis de noter les informations suivantes sur les écoles bilingues en général et celles fulfulde-français en particulier pour l’année scolaire 2013-2014 et pour l’année scolaire 2014-2015. Il ressort que sur 207 écoles bilingues ouvertes dans tout le pays, 196 dont 04 écoles fulaphones étaient fonctionnelles en 2014. Il s’agit de deux écoles dans la région du sahel, dans les villages de Biidi et</w:t>
      </w:r>
      <w:r w:rsidR="00CC7227" w:rsidRPr="002773E7">
        <w:rPr>
          <w:rFonts w:cs="Times New Roman"/>
          <w:lang w:eastAsia="fr-FR"/>
        </w:rPr>
        <w:t xml:space="preserve"> </w:t>
      </w:r>
      <w:r w:rsidRPr="002773E7">
        <w:rPr>
          <w:rFonts w:cs="Times New Roman"/>
          <w:lang w:eastAsia="fr-FR"/>
        </w:rPr>
        <w:t>Taaka, une école à Nomgana dans la région et une école à Nomou dans la région du Nord. Pour l’année scolaire 2014-2015, le nombre d’écoles bilingues (fonctionnelles) pour l’ensemble du pays s’élève à 220 dont sept (7) écoles bilingues fulfulde-français, comme l’indique le tableau suivant :</w:t>
      </w:r>
    </w:p>
    <w:p w14:paraId="160B1CFC" w14:textId="77777777" w:rsidR="008E6D52" w:rsidRPr="002773E7" w:rsidRDefault="008E6D52" w:rsidP="00A51F03">
      <w:pPr>
        <w:pStyle w:val="Lgende"/>
      </w:pPr>
      <w:bookmarkStart w:id="57" w:name="_Toc433506383"/>
      <w:r w:rsidRPr="002773E7">
        <w:t xml:space="preserve">Tableau </w:t>
      </w:r>
      <w:r w:rsidR="00835131">
        <w:fldChar w:fldCharType="begin"/>
      </w:r>
      <w:r w:rsidR="00835131">
        <w:instrText xml:space="preserve"> SEQ Tableau \* ARABIC </w:instrText>
      </w:r>
      <w:r w:rsidR="00835131">
        <w:fldChar w:fldCharType="separate"/>
      </w:r>
      <w:r w:rsidR="00AD71C1">
        <w:rPr>
          <w:noProof/>
        </w:rPr>
        <w:t>10</w:t>
      </w:r>
      <w:r w:rsidR="00835131">
        <w:rPr>
          <w:noProof/>
        </w:rPr>
        <w:fldChar w:fldCharType="end"/>
      </w:r>
      <w:r w:rsidRPr="002773E7">
        <w:t>: EB des deux dernières années scolaires</w:t>
      </w:r>
      <w:bookmarkEnd w:id="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1"/>
        <w:gridCol w:w="3071"/>
      </w:tblGrid>
      <w:tr w:rsidR="00342F51" w:rsidRPr="002773E7" w14:paraId="38ACFB2E" w14:textId="77777777" w:rsidTr="00BC5E87">
        <w:tc>
          <w:tcPr>
            <w:tcW w:w="3070" w:type="dxa"/>
          </w:tcPr>
          <w:p w14:paraId="4363B4EE" w14:textId="77777777" w:rsidR="00342F51" w:rsidRPr="002773E7" w:rsidRDefault="00342F51" w:rsidP="00A51F03">
            <w:pPr>
              <w:keepNext/>
              <w:keepLines/>
              <w:rPr>
                <w:rFonts w:cs="Times New Roman"/>
              </w:rPr>
            </w:pPr>
            <w:r w:rsidRPr="002773E7">
              <w:rPr>
                <w:rFonts w:cs="Times New Roman"/>
              </w:rPr>
              <w:t>Ecoles bilingues (EB)</w:t>
            </w:r>
          </w:p>
        </w:tc>
        <w:tc>
          <w:tcPr>
            <w:tcW w:w="3071" w:type="dxa"/>
          </w:tcPr>
          <w:p w14:paraId="6320EFF1" w14:textId="77777777" w:rsidR="00342F51" w:rsidRPr="002773E7" w:rsidRDefault="00342F51" w:rsidP="00A51F03">
            <w:pPr>
              <w:keepNext/>
              <w:keepLines/>
              <w:rPr>
                <w:rFonts w:cs="Times New Roman"/>
              </w:rPr>
            </w:pPr>
            <w:r w:rsidRPr="002773E7">
              <w:rPr>
                <w:rFonts w:cs="Times New Roman"/>
              </w:rPr>
              <w:t>Nombre en 2013-2014</w:t>
            </w:r>
          </w:p>
        </w:tc>
        <w:tc>
          <w:tcPr>
            <w:tcW w:w="3071" w:type="dxa"/>
          </w:tcPr>
          <w:p w14:paraId="01A1D675" w14:textId="77777777" w:rsidR="00342F51" w:rsidRPr="002773E7" w:rsidRDefault="00342F51" w:rsidP="00A51F03">
            <w:pPr>
              <w:keepNext/>
              <w:keepLines/>
              <w:rPr>
                <w:rFonts w:cs="Times New Roman"/>
              </w:rPr>
            </w:pPr>
            <w:r w:rsidRPr="002773E7">
              <w:rPr>
                <w:rFonts w:cs="Times New Roman"/>
              </w:rPr>
              <w:t>Nombre en 2014-2015</w:t>
            </w:r>
          </w:p>
        </w:tc>
      </w:tr>
      <w:tr w:rsidR="00342F51" w:rsidRPr="002773E7" w14:paraId="152320CB" w14:textId="77777777" w:rsidTr="00BC5E87">
        <w:tc>
          <w:tcPr>
            <w:tcW w:w="3070" w:type="dxa"/>
          </w:tcPr>
          <w:p w14:paraId="5F2CE1C9" w14:textId="77777777" w:rsidR="00342F51" w:rsidRPr="002773E7" w:rsidRDefault="00342F51" w:rsidP="00A51F03">
            <w:pPr>
              <w:keepNext/>
              <w:keepLines/>
              <w:rPr>
                <w:rFonts w:cs="Times New Roman"/>
              </w:rPr>
            </w:pPr>
            <w:r w:rsidRPr="002773E7">
              <w:rPr>
                <w:rFonts w:cs="Times New Roman"/>
              </w:rPr>
              <w:t>EB dioula-français</w:t>
            </w:r>
          </w:p>
        </w:tc>
        <w:tc>
          <w:tcPr>
            <w:tcW w:w="3071" w:type="dxa"/>
          </w:tcPr>
          <w:p w14:paraId="57DECBA9" w14:textId="77777777" w:rsidR="00342F51" w:rsidRPr="002773E7" w:rsidRDefault="00342F51" w:rsidP="00A51F03">
            <w:pPr>
              <w:keepNext/>
              <w:keepLines/>
              <w:rPr>
                <w:rFonts w:cs="Times New Roman"/>
              </w:rPr>
            </w:pPr>
            <w:r w:rsidRPr="002773E7">
              <w:rPr>
                <w:rFonts w:cs="Times New Roman"/>
              </w:rPr>
              <w:t>28</w:t>
            </w:r>
          </w:p>
        </w:tc>
        <w:tc>
          <w:tcPr>
            <w:tcW w:w="3071" w:type="dxa"/>
          </w:tcPr>
          <w:p w14:paraId="193804F6" w14:textId="77777777" w:rsidR="00342F51" w:rsidRPr="002773E7" w:rsidRDefault="00342F51" w:rsidP="00A51F03">
            <w:pPr>
              <w:keepNext/>
              <w:keepLines/>
              <w:rPr>
                <w:rFonts w:cs="Times New Roman"/>
              </w:rPr>
            </w:pPr>
            <w:r w:rsidRPr="002773E7">
              <w:rPr>
                <w:rFonts w:cs="Times New Roman"/>
              </w:rPr>
              <w:t>30</w:t>
            </w:r>
          </w:p>
        </w:tc>
      </w:tr>
      <w:tr w:rsidR="00342F51" w:rsidRPr="002773E7" w14:paraId="683DB76B" w14:textId="77777777" w:rsidTr="00BC5E87">
        <w:tc>
          <w:tcPr>
            <w:tcW w:w="3070" w:type="dxa"/>
          </w:tcPr>
          <w:p w14:paraId="7FADD3E6" w14:textId="77777777" w:rsidR="00342F51" w:rsidRPr="002773E7" w:rsidRDefault="00342F51" w:rsidP="00A51F03">
            <w:pPr>
              <w:keepNext/>
              <w:keepLines/>
              <w:rPr>
                <w:rFonts w:cs="Times New Roman"/>
              </w:rPr>
            </w:pPr>
            <w:r w:rsidRPr="002773E7">
              <w:rPr>
                <w:rFonts w:cs="Times New Roman"/>
              </w:rPr>
              <w:t>EB moore-français</w:t>
            </w:r>
          </w:p>
        </w:tc>
        <w:tc>
          <w:tcPr>
            <w:tcW w:w="3071" w:type="dxa"/>
          </w:tcPr>
          <w:p w14:paraId="4AA71BAF" w14:textId="77777777" w:rsidR="00342F51" w:rsidRPr="002773E7" w:rsidRDefault="00342F51" w:rsidP="00A51F03">
            <w:pPr>
              <w:keepNext/>
              <w:keepLines/>
              <w:tabs>
                <w:tab w:val="center" w:pos="1427"/>
              </w:tabs>
              <w:rPr>
                <w:rFonts w:cs="Times New Roman"/>
              </w:rPr>
            </w:pPr>
            <w:r w:rsidRPr="002773E7">
              <w:rPr>
                <w:rFonts w:cs="Times New Roman"/>
              </w:rPr>
              <w:t>120</w:t>
            </w:r>
            <w:r w:rsidRPr="002773E7">
              <w:rPr>
                <w:rFonts w:cs="Times New Roman"/>
              </w:rPr>
              <w:tab/>
            </w:r>
          </w:p>
        </w:tc>
        <w:tc>
          <w:tcPr>
            <w:tcW w:w="3071" w:type="dxa"/>
          </w:tcPr>
          <w:p w14:paraId="07DDEF9B" w14:textId="77777777" w:rsidR="00342F51" w:rsidRPr="002773E7" w:rsidRDefault="00342F51" w:rsidP="00A51F03">
            <w:pPr>
              <w:keepNext/>
              <w:keepLines/>
              <w:rPr>
                <w:rFonts w:cs="Times New Roman"/>
              </w:rPr>
            </w:pPr>
            <w:r w:rsidRPr="002773E7">
              <w:rPr>
                <w:rFonts w:cs="Times New Roman"/>
              </w:rPr>
              <w:t>125</w:t>
            </w:r>
          </w:p>
        </w:tc>
      </w:tr>
      <w:tr w:rsidR="00342F51" w:rsidRPr="002773E7" w14:paraId="2C6668AC" w14:textId="77777777" w:rsidTr="00BC5E87">
        <w:tc>
          <w:tcPr>
            <w:tcW w:w="3070" w:type="dxa"/>
          </w:tcPr>
          <w:p w14:paraId="22B260DC" w14:textId="77777777" w:rsidR="00342F51" w:rsidRPr="002773E7" w:rsidRDefault="00342F51" w:rsidP="00A51F03">
            <w:pPr>
              <w:keepNext/>
              <w:keepLines/>
              <w:rPr>
                <w:rFonts w:cs="Times New Roman"/>
              </w:rPr>
            </w:pPr>
            <w:r w:rsidRPr="002773E7">
              <w:rPr>
                <w:rFonts w:cs="Times New Roman"/>
              </w:rPr>
              <w:t>EB bissa-français</w:t>
            </w:r>
          </w:p>
        </w:tc>
        <w:tc>
          <w:tcPr>
            <w:tcW w:w="3071" w:type="dxa"/>
          </w:tcPr>
          <w:p w14:paraId="303A9B5C" w14:textId="77777777" w:rsidR="00342F51" w:rsidRPr="002773E7" w:rsidRDefault="00342F51" w:rsidP="00A51F03">
            <w:pPr>
              <w:keepNext/>
              <w:keepLines/>
              <w:rPr>
                <w:rFonts w:cs="Times New Roman"/>
              </w:rPr>
            </w:pPr>
            <w:r w:rsidRPr="002773E7">
              <w:rPr>
                <w:rFonts w:cs="Times New Roman"/>
              </w:rPr>
              <w:t>13</w:t>
            </w:r>
          </w:p>
        </w:tc>
        <w:tc>
          <w:tcPr>
            <w:tcW w:w="3071" w:type="dxa"/>
          </w:tcPr>
          <w:p w14:paraId="5366DE2E" w14:textId="77777777" w:rsidR="00342F51" w:rsidRPr="002773E7" w:rsidRDefault="00342F51" w:rsidP="00A51F03">
            <w:pPr>
              <w:keepNext/>
              <w:keepLines/>
              <w:rPr>
                <w:rFonts w:cs="Times New Roman"/>
              </w:rPr>
            </w:pPr>
            <w:r w:rsidRPr="002773E7">
              <w:rPr>
                <w:rFonts w:cs="Times New Roman"/>
              </w:rPr>
              <w:t>14</w:t>
            </w:r>
          </w:p>
        </w:tc>
      </w:tr>
      <w:tr w:rsidR="00342F51" w:rsidRPr="002773E7" w14:paraId="0F0F661C" w14:textId="77777777" w:rsidTr="00BC5E87">
        <w:tc>
          <w:tcPr>
            <w:tcW w:w="3070" w:type="dxa"/>
          </w:tcPr>
          <w:p w14:paraId="6FCA5FC7" w14:textId="77777777" w:rsidR="00342F51" w:rsidRPr="002773E7" w:rsidRDefault="00342F51" w:rsidP="00A51F03">
            <w:pPr>
              <w:keepNext/>
              <w:keepLines/>
              <w:rPr>
                <w:rFonts w:cs="Times New Roman"/>
              </w:rPr>
            </w:pPr>
            <w:r w:rsidRPr="002773E7">
              <w:rPr>
                <w:rFonts w:cs="Times New Roman"/>
              </w:rPr>
              <w:t>EB gulmacema-français</w:t>
            </w:r>
          </w:p>
        </w:tc>
        <w:tc>
          <w:tcPr>
            <w:tcW w:w="3071" w:type="dxa"/>
          </w:tcPr>
          <w:p w14:paraId="41C95891" w14:textId="77777777" w:rsidR="00342F51" w:rsidRPr="002773E7" w:rsidRDefault="00342F51" w:rsidP="00A51F03">
            <w:pPr>
              <w:keepNext/>
              <w:keepLines/>
              <w:rPr>
                <w:rFonts w:cs="Times New Roman"/>
              </w:rPr>
            </w:pPr>
            <w:r w:rsidRPr="002773E7">
              <w:rPr>
                <w:rFonts w:cs="Times New Roman"/>
              </w:rPr>
              <w:t>18</w:t>
            </w:r>
          </w:p>
        </w:tc>
        <w:tc>
          <w:tcPr>
            <w:tcW w:w="3071" w:type="dxa"/>
          </w:tcPr>
          <w:p w14:paraId="64579581" w14:textId="77777777" w:rsidR="00342F51" w:rsidRPr="002773E7" w:rsidRDefault="00342F51" w:rsidP="00A51F03">
            <w:pPr>
              <w:keepNext/>
              <w:keepLines/>
              <w:rPr>
                <w:rFonts w:cs="Times New Roman"/>
              </w:rPr>
            </w:pPr>
            <w:r w:rsidRPr="002773E7">
              <w:rPr>
                <w:rFonts w:cs="Times New Roman"/>
              </w:rPr>
              <w:t>18</w:t>
            </w:r>
          </w:p>
        </w:tc>
      </w:tr>
      <w:tr w:rsidR="00342F51" w:rsidRPr="002773E7" w14:paraId="034157FC" w14:textId="77777777" w:rsidTr="00BC5E87">
        <w:tc>
          <w:tcPr>
            <w:tcW w:w="3070" w:type="dxa"/>
          </w:tcPr>
          <w:p w14:paraId="5CCCF765" w14:textId="77777777" w:rsidR="00342F51" w:rsidRPr="002773E7" w:rsidRDefault="00342F51" w:rsidP="00A51F03">
            <w:pPr>
              <w:keepNext/>
              <w:keepLines/>
              <w:rPr>
                <w:rFonts w:cs="Times New Roman"/>
              </w:rPr>
            </w:pPr>
            <w:r w:rsidRPr="002773E7">
              <w:rPr>
                <w:rFonts w:cs="Times New Roman"/>
              </w:rPr>
              <w:t>EB dagara-français</w:t>
            </w:r>
          </w:p>
        </w:tc>
        <w:tc>
          <w:tcPr>
            <w:tcW w:w="3071" w:type="dxa"/>
          </w:tcPr>
          <w:p w14:paraId="3E3BB283" w14:textId="77777777" w:rsidR="00342F51" w:rsidRPr="002773E7" w:rsidRDefault="00342F51" w:rsidP="00A51F03">
            <w:pPr>
              <w:keepNext/>
              <w:keepLines/>
              <w:rPr>
                <w:rFonts w:cs="Times New Roman"/>
              </w:rPr>
            </w:pPr>
            <w:r w:rsidRPr="002773E7">
              <w:rPr>
                <w:rFonts w:cs="Times New Roman"/>
              </w:rPr>
              <w:t>14</w:t>
            </w:r>
          </w:p>
        </w:tc>
        <w:tc>
          <w:tcPr>
            <w:tcW w:w="3071" w:type="dxa"/>
          </w:tcPr>
          <w:p w14:paraId="133C16BF" w14:textId="77777777" w:rsidR="00342F51" w:rsidRPr="002773E7" w:rsidRDefault="00342F51" w:rsidP="00A51F03">
            <w:pPr>
              <w:keepNext/>
              <w:keepLines/>
              <w:rPr>
                <w:rFonts w:cs="Times New Roman"/>
              </w:rPr>
            </w:pPr>
            <w:r w:rsidRPr="002773E7">
              <w:rPr>
                <w:rFonts w:cs="Times New Roman"/>
              </w:rPr>
              <w:t>14</w:t>
            </w:r>
          </w:p>
        </w:tc>
      </w:tr>
      <w:tr w:rsidR="00342F51" w:rsidRPr="002773E7" w14:paraId="4B758258" w14:textId="77777777" w:rsidTr="00BC5E87">
        <w:tc>
          <w:tcPr>
            <w:tcW w:w="3070" w:type="dxa"/>
          </w:tcPr>
          <w:p w14:paraId="7CD913AB" w14:textId="77777777" w:rsidR="00342F51" w:rsidRPr="002773E7" w:rsidRDefault="00342F51" w:rsidP="00A51F03">
            <w:pPr>
              <w:keepNext/>
              <w:keepLines/>
              <w:rPr>
                <w:rFonts w:cs="Times New Roman"/>
              </w:rPr>
            </w:pPr>
            <w:r w:rsidRPr="002773E7">
              <w:rPr>
                <w:rFonts w:cs="Times New Roman"/>
              </w:rPr>
              <w:t>EB lyele-français</w:t>
            </w:r>
          </w:p>
        </w:tc>
        <w:tc>
          <w:tcPr>
            <w:tcW w:w="3071" w:type="dxa"/>
          </w:tcPr>
          <w:p w14:paraId="2ED47F03" w14:textId="77777777" w:rsidR="00342F51" w:rsidRPr="002773E7" w:rsidRDefault="00342F51" w:rsidP="00A51F03">
            <w:pPr>
              <w:keepNext/>
              <w:keepLines/>
              <w:rPr>
                <w:rFonts w:cs="Times New Roman"/>
              </w:rPr>
            </w:pPr>
            <w:r w:rsidRPr="002773E7">
              <w:rPr>
                <w:rFonts w:cs="Times New Roman"/>
              </w:rPr>
              <w:t>02</w:t>
            </w:r>
          </w:p>
        </w:tc>
        <w:tc>
          <w:tcPr>
            <w:tcW w:w="3071" w:type="dxa"/>
          </w:tcPr>
          <w:p w14:paraId="29195242" w14:textId="77777777" w:rsidR="00342F51" w:rsidRPr="002773E7" w:rsidRDefault="00342F51" w:rsidP="00A51F03">
            <w:pPr>
              <w:keepNext/>
              <w:keepLines/>
              <w:rPr>
                <w:rFonts w:cs="Times New Roman"/>
              </w:rPr>
            </w:pPr>
            <w:r w:rsidRPr="002773E7">
              <w:rPr>
                <w:rFonts w:cs="Times New Roman"/>
              </w:rPr>
              <w:t>02</w:t>
            </w:r>
          </w:p>
        </w:tc>
      </w:tr>
      <w:tr w:rsidR="00342F51" w:rsidRPr="002773E7" w14:paraId="1BAFDD65" w14:textId="77777777" w:rsidTr="00BC5E87">
        <w:tc>
          <w:tcPr>
            <w:tcW w:w="3070" w:type="dxa"/>
          </w:tcPr>
          <w:p w14:paraId="76165809" w14:textId="77777777" w:rsidR="00342F51" w:rsidRPr="002773E7" w:rsidRDefault="00342F51" w:rsidP="00A51F03">
            <w:pPr>
              <w:keepNext/>
              <w:keepLines/>
              <w:rPr>
                <w:rFonts w:cs="Times New Roman"/>
              </w:rPr>
            </w:pPr>
            <w:r w:rsidRPr="002773E7">
              <w:rPr>
                <w:rFonts w:cs="Times New Roman"/>
              </w:rPr>
              <w:t>EB fulfulde-français</w:t>
            </w:r>
          </w:p>
        </w:tc>
        <w:tc>
          <w:tcPr>
            <w:tcW w:w="3071" w:type="dxa"/>
          </w:tcPr>
          <w:p w14:paraId="523C4AF4" w14:textId="77777777" w:rsidR="00342F51" w:rsidRPr="002773E7" w:rsidRDefault="00342F51" w:rsidP="00A51F03">
            <w:pPr>
              <w:keepNext/>
              <w:keepLines/>
              <w:rPr>
                <w:rFonts w:cs="Times New Roman"/>
              </w:rPr>
            </w:pPr>
            <w:r w:rsidRPr="002773E7">
              <w:rPr>
                <w:rFonts w:cs="Times New Roman"/>
              </w:rPr>
              <w:t>04</w:t>
            </w:r>
          </w:p>
        </w:tc>
        <w:tc>
          <w:tcPr>
            <w:tcW w:w="3071" w:type="dxa"/>
          </w:tcPr>
          <w:p w14:paraId="6E144BE1" w14:textId="77777777" w:rsidR="00342F51" w:rsidRPr="002773E7" w:rsidRDefault="00342F51" w:rsidP="00A51F03">
            <w:pPr>
              <w:keepNext/>
              <w:keepLines/>
              <w:rPr>
                <w:rFonts w:cs="Times New Roman"/>
              </w:rPr>
            </w:pPr>
            <w:r w:rsidRPr="002773E7">
              <w:rPr>
                <w:rFonts w:cs="Times New Roman"/>
              </w:rPr>
              <w:t>07</w:t>
            </w:r>
          </w:p>
        </w:tc>
      </w:tr>
      <w:tr w:rsidR="00342F51" w:rsidRPr="002773E7" w14:paraId="2851A008" w14:textId="77777777" w:rsidTr="00BC5E87">
        <w:tc>
          <w:tcPr>
            <w:tcW w:w="3070" w:type="dxa"/>
          </w:tcPr>
          <w:p w14:paraId="44CD1979" w14:textId="77777777" w:rsidR="00342F51" w:rsidRPr="002773E7" w:rsidRDefault="00342F51" w:rsidP="00A51F03">
            <w:pPr>
              <w:keepNext/>
              <w:keepLines/>
              <w:rPr>
                <w:rFonts w:cs="Times New Roman"/>
              </w:rPr>
            </w:pPr>
            <w:r w:rsidRPr="002773E7">
              <w:rPr>
                <w:rFonts w:cs="Times New Roman"/>
              </w:rPr>
              <w:t>EB nuni-français</w:t>
            </w:r>
          </w:p>
        </w:tc>
        <w:tc>
          <w:tcPr>
            <w:tcW w:w="3071" w:type="dxa"/>
          </w:tcPr>
          <w:p w14:paraId="0B571020" w14:textId="77777777" w:rsidR="00342F51" w:rsidRPr="002773E7" w:rsidRDefault="00342F51" w:rsidP="00A51F03">
            <w:pPr>
              <w:keepNext/>
              <w:keepLines/>
              <w:rPr>
                <w:rFonts w:cs="Times New Roman"/>
              </w:rPr>
            </w:pPr>
            <w:r w:rsidRPr="002773E7">
              <w:rPr>
                <w:rFonts w:cs="Times New Roman"/>
              </w:rPr>
              <w:t>04</w:t>
            </w:r>
          </w:p>
        </w:tc>
        <w:tc>
          <w:tcPr>
            <w:tcW w:w="3071" w:type="dxa"/>
          </w:tcPr>
          <w:p w14:paraId="261254F2" w14:textId="77777777" w:rsidR="00342F51" w:rsidRPr="002773E7" w:rsidRDefault="00342F51" w:rsidP="00A51F03">
            <w:pPr>
              <w:keepNext/>
              <w:keepLines/>
              <w:rPr>
                <w:rFonts w:cs="Times New Roman"/>
              </w:rPr>
            </w:pPr>
            <w:r w:rsidRPr="002773E7">
              <w:rPr>
                <w:rFonts w:cs="Times New Roman"/>
              </w:rPr>
              <w:t>04</w:t>
            </w:r>
          </w:p>
        </w:tc>
      </w:tr>
      <w:tr w:rsidR="00342F51" w:rsidRPr="002773E7" w14:paraId="7B3AAAC6" w14:textId="77777777" w:rsidTr="00BC5E87">
        <w:tc>
          <w:tcPr>
            <w:tcW w:w="3070" w:type="dxa"/>
          </w:tcPr>
          <w:p w14:paraId="5E751DC2" w14:textId="77777777" w:rsidR="00342F51" w:rsidRPr="002773E7" w:rsidRDefault="00342F51" w:rsidP="00A51F03">
            <w:pPr>
              <w:keepNext/>
              <w:keepLines/>
              <w:rPr>
                <w:rFonts w:cs="Times New Roman"/>
              </w:rPr>
            </w:pPr>
            <w:r w:rsidRPr="002773E7">
              <w:rPr>
                <w:rFonts w:cs="Times New Roman"/>
              </w:rPr>
              <w:t>EB kassena-français</w:t>
            </w:r>
          </w:p>
        </w:tc>
        <w:tc>
          <w:tcPr>
            <w:tcW w:w="3071" w:type="dxa"/>
          </w:tcPr>
          <w:p w14:paraId="4E0386EC" w14:textId="77777777" w:rsidR="00342F51" w:rsidRPr="002773E7" w:rsidRDefault="00342F51" w:rsidP="00A51F03">
            <w:pPr>
              <w:keepNext/>
              <w:keepLines/>
              <w:rPr>
                <w:rFonts w:cs="Times New Roman"/>
              </w:rPr>
            </w:pPr>
            <w:r w:rsidRPr="002773E7">
              <w:rPr>
                <w:rFonts w:cs="Times New Roman"/>
              </w:rPr>
              <w:t>04</w:t>
            </w:r>
          </w:p>
        </w:tc>
        <w:tc>
          <w:tcPr>
            <w:tcW w:w="3071" w:type="dxa"/>
          </w:tcPr>
          <w:p w14:paraId="785BF7B4" w14:textId="77777777" w:rsidR="00342F51" w:rsidRPr="002773E7" w:rsidRDefault="00342F51" w:rsidP="00A51F03">
            <w:pPr>
              <w:keepNext/>
              <w:keepLines/>
              <w:rPr>
                <w:rFonts w:cs="Times New Roman"/>
              </w:rPr>
            </w:pPr>
            <w:r w:rsidRPr="002773E7">
              <w:rPr>
                <w:rFonts w:cs="Times New Roman"/>
              </w:rPr>
              <w:t>06</w:t>
            </w:r>
          </w:p>
        </w:tc>
      </w:tr>
      <w:tr w:rsidR="00342F51" w:rsidRPr="002773E7" w14:paraId="02E31B59" w14:textId="77777777" w:rsidTr="00BC5E87">
        <w:tc>
          <w:tcPr>
            <w:tcW w:w="3070" w:type="dxa"/>
          </w:tcPr>
          <w:p w14:paraId="14B66DD6" w14:textId="77777777" w:rsidR="00342F51" w:rsidRPr="002773E7" w:rsidRDefault="00342F51" w:rsidP="00A51F03">
            <w:pPr>
              <w:keepNext/>
              <w:keepLines/>
              <w:rPr>
                <w:rFonts w:cs="Times New Roman"/>
                <w:b/>
              </w:rPr>
            </w:pPr>
            <w:r w:rsidRPr="002773E7">
              <w:rPr>
                <w:rFonts w:cs="Times New Roman"/>
                <w:b/>
              </w:rPr>
              <w:t>TOTAL EB</w:t>
            </w:r>
          </w:p>
        </w:tc>
        <w:tc>
          <w:tcPr>
            <w:tcW w:w="3071" w:type="dxa"/>
          </w:tcPr>
          <w:p w14:paraId="35A0609E" w14:textId="77777777" w:rsidR="00342F51" w:rsidRPr="002773E7" w:rsidRDefault="00342F51" w:rsidP="00A51F03">
            <w:pPr>
              <w:keepNext/>
              <w:keepLines/>
              <w:rPr>
                <w:rFonts w:cs="Times New Roman"/>
                <w:b/>
              </w:rPr>
            </w:pPr>
            <w:r w:rsidRPr="002773E7">
              <w:rPr>
                <w:rFonts w:cs="Times New Roman"/>
                <w:b/>
              </w:rPr>
              <w:t>207</w:t>
            </w:r>
          </w:p>
        </w:tc>
        <w:tc>
          <w:tcPr>
            <w:tcW w:w="3071" w:type="dxa"/>
          </w:tcPr>
          <w:p w14:paraId="64A757E0" w14:textId="77777777" w:rsidR="00342F51" w:rsidRPr="002773E7" w:rsidRDefault="00342F51" w:rsidP="00A51F03">
            <w:pPr>
              <w:keepNext/>
              <w:keepLines/>
              <w:rPr>
                <w:rFonts w:cs="Times New Roman"/>
                <w:b/>
              </w:rPr>
            </w:pPr>
            <w:r w:rsidRPr="002773E7">
              <w:rPr>
                <w:rFonts w:cs="Times New Roman"/>
                <w:b/>
              </w:rPr>
              <w:t>220</w:t>
            </w:r>
          </w:p>
        </w:tc>
      </w:tr>
    </w:tbl>
    <w:p w14:paraId="5D9CD92E" w14:textId="77777777" w:rsidR="00342F51" w:rsidRPr="002773E7" w:rsidRDefault="00342F51" w:rsidP="00A51F03">
      <w:pPr>
        <w:rPr>
          <w:rFonts w:cs="Times New Roman"/>
          <w:lang w:eastAsia="fr-FR"/>
        </w:rPr>
      </w:pPr>
    </w:p>
    <w:p w14:paraId="6544AE3A" w14:textId="52E100E3" w:rsidR="00342F51" w:rsidRPr="002773E7" w:rsidRDefault="00342F51" w:rsidP="00A51F03">
      <w:pPr>
        <w:rPr>
          <w:rFonts w:cs="Times New Roman"/>
          <w:lang w:eastAsia="fr-FR"/>
        </w:rPr>
      </w:pPr>
      <w:r w:rsidRPr="002773E7">
        <w:rPr>
          <w:rFonts w:cs="Times New Roman"/>
          <w:lang w:eastAsia="fr-FR"/>
        </w:rPr>
        <w:t>En prenant en compte la répartition des écoles bilingues par langues selon les différentes régions du pays, on constate que les EB moore-français au nombre de 125, sont implantées dans huit (8) régions. Les trente (30) EB dioula-français sont implantées dans trois (3) régions à savoir ; la Boucle du Nouhoun, la région des Cascades et la région des Hauts-Bassins. Les sept (7) EB fulfulde-français, malgré leur nombre peu élevé,</w:t>
      </w:r>
      <w:r w:rsidR="00CC7227" w:rsidRPr="002773E7">
        <w:rPr>
          <w:rFonts w:cs="Times New Roman"/>
          <w:lang w:eastAsia="fr-FR"/>
        </w:rPr>
        <w:t xml:space="preserve"> </w:t>
      </w:r>
      <w:r w:rsidRPr="002773E7">
        <w:rPr>
          <w:rFonts w:cs="Times New Roman"/>
          <w:lang w:eastAsia="fr-FR"/>
        </w:rPr>
        <w:t>son</w:t>
      </w:r>
      <w:r w:rsidR="008E6D52" w:rsidRPr="002773E7">
        <w:rPr>
          <w:rFonts w:cs="Times New Roman"/>
          <w:lang w:eastAsia="fr-FR"/>
        </w:rPr>
        <w:t xml:space="preserve">t parsemées dans cinq régions. </w:t>
      </w:r>
    </w:p>
    <w:p w14:paraId="16DCC2DC" w14:textId="77777777" w:rsidR="008E6D52" w:rsidRPr="002773E7" w:rsidRDefault="008E6D52" w:rsidP="00A51F03">
      <w:pPr>
        <w:pStyle w:val="Lgende"/>
      </w:pPr>
      <w:bookmarkStart w:id="58" w:name="_Toc433506384"/>
      <w:r w:rsidRPr="002773E7">
        <w:t xml:space="preserve">Tableau </w:t>
      </w:r>
      <w:r w:rsidR="00835131">
        <w:fldChar w:fldCharType="begin"/>
      </w:r>
      <w:r w:rsidR="00835131">
        <w:instrText xml:space="preserve"> SEQ Tableau \* ARABIC </w:instrText>
      </w:r>
      <w:r w:rsidR="00835131">
        <w:fldChar w:fldCharType="separate"/>
      </w:r>
      <w:r w:rsidR="00AD71C1">
        <w:rPr>
          <w:noProof/>
        </w:rPr>
        <w:t>11</w:t>
      </w:r>
      <w:r w:rsidR="00835131">
        <w:rPr>
          <w:noProof/>
        </w:rPr>
        <w:fldChar w:fldCharType="end"/>
      </w:r>
      <w:r w:rsidRPr="002773E7">
        <w:t>: répartition des EB par langue et par région</w:t>
      </w:r>
      <w:bookmarkEnd w:id="58"/>
    </w:p>
    <w:tbl>
      <w:tblPr>
        <w:tblW w:w="9120" w:type="dxa"/>
        <w:tblInd w:w="55" w:type="dxa"/>
        <w:tblCellMar>
          <w:left w:w="70" w:type="dxa"/>
          <w:right w:w="70" w:type="dxa"/>
        </w:tblCellMar>
        <w:tblLook w:val="04A0" w:firstRow="1" w:lastRow="0" w:firstColumn="1" w:lastColumn="0" w:noHBand="0" w:noVBand="1"/>
      </w:tblPr>
      <w:tblGrid>
        <w:gridCol w:w="2000"/>
        <w:gridCol w:w="7120"/>
      </w:tblGrid>
      <w:tr w:rsidR="00342F51" w:rsidRPr="002773E7" w14:paraId="00FE2D6D" w14:textId="77777777" w:rsidTr="00C077EE">
        <w:trPr>
          <w:trHeight w:val="675"/>
        </w:trPr>
        <w:tc>
          <w:tcPr>
            <w:tcW w:w="2000" w:type="dxa"/>
            <w:tcBorders>
              <w:top w:val="single" w:sz="8" w:space="0" w:color="auto"/>
              <w:left w:val="single" w:sz="8" w:space="0" w:color="auto"/>
              <w:bottom w:val="single" w:sz="8" w:space="0" w:color="auto"/>
              <w:right w:val="single" w:sz="8" w:space="0" w:color="auto"/>
            </w:tcBorders>
            <w:shd w:val="clear" w:color="auto" w:fill="auto"/>
            <w:hideMark/>
          </w:tcPr>
          <w:p w14:paraId="2E2C38F5" w14:textId="77777777" w:rsidR="00342F51" w:rsidRPr="002773E7" w:rsidRDefault="00342F51" w:rsidP="00A51F03">
            <w:pPr>
              <w:keepNext/>
              <w:keepLines/>
              <w:spacing w:line="240" w:lineRule="auto"/>
              <w:rPr>
                <w:rFonts w:eastAsia="Times New Roman" w:cs="Times New Roman"/>
                <w:b/>
                <w:bCs/>
                <w:color w:val="000000"/>
                <w:sz w:val="28"/>
                <w:lang w:eastAsia="fr-FR"/>
              </w:rPr>
            </w:pPr>
            <w:r w:rsidRPr="002773E7">
              <w:rPr>
                <w:rFonts w:eastAsia="Times New Roman" w:cs="Times New Roman"/>
                <w:b/>
                <w:color w:val="000000"/>
                <w:sz w:val="28"/>
                <w:lang w:eastAsia="fr-FR"/>
              </w:rPr>
              <w:t>Régions du Burkina Faso</w:t>
            </w:r>
          </w:p>
        </w:tc>
        <w:tc>
          <w:tcPr>
            <w:tcW w:w="7120" w:type="dxa"/>
            <w:tcBorders>
              <w:top w:val="single" w:sz="8" w:space="0" w:color="auto"/>
              <w:left w:val="nil"/>
              <w:bottom w:val="single" w:sz="8" w:space="0" w:color="auto"/>
              <w:right w:val="single" w:sz="8" w:space="0" w:color="auto"/>
            </w:tcBorders>
            <w:shd w:val="clear" w:color="auto" w:fill="auto"/>
            <w:hideMark/>
          </w:tcPr>
          <w:p w14:paraId="7191C9F8" w14:textId="77777777" w:rsidR="00342F51" w:rsidRPr="002773E7" w:rsidRDefault="00342F51" w:rsidP="00A51F03">
            <w:pPr>
              <w:keepNext/>
              <w:keepLines/>
              <w:spacing w:line="240" w:lineRule="auto"/>
              <w:jc w:val="left"/>
              <w:rPr>
                <w:rFonts w:eastAsia="Times New Roman" w:cs="Times New Roman"/>
                <w:b/>
                <w:bCs/>
                <w:color w:val="000000"/>
                <w:sz w:val="28"/>
                <w:lang w:eastAsia="fr-FR"/>
              </w:rPr>
            </w:pPr>
            <w:r w:rsidRPr="002773E7">
              <w:rPr>
                <w:rFonts w:eastAsia="Times New Roman" w:cs="Times New Roman"/>
                <w:b/>
                <w:color w:val="000000"/>
                <w:sz w:val="28"/>
                <w:lang w:eastAsia="fr-FR"/>
              </w:rPr>
              <w:t>Répartition des EB par langue</w:t>
            </w:r>
          </w:p>
        </w:tc>
      </w:tr>
      <w:tr w:rsidR="00342F51" w:rsidRPr="002773E7" w14:paraId="05D4924D" w14:textId="77777777" w:rsidTr="00C077EE">
        <w:trPr>
          <w:trHeight w:val="645"/>
        </w:trPr>
        <w:tc>
          <w:tcPr>
            <w:tcW w:w="2000" w:type="dxa"/>
            <w:tcBorders>
              <w:top w:val="nil"/>
              <w:left w:val="single" w:sz="8" w:space="0" w:color="auto"/>
              <w:bottom w:val="single" w:sz="8" w:space="0" w:color="auto"/>
              <w:right w:val="single" w:sz="8" w:space="0" w:color="auto"/>
            </w:tcBorders>
            <w:shd w:val="clear" w:color="auto" w:fill="auto"/>
            <w:hideMark/>
          </w:tcPr>
          <w:p w14:paraId="32216BAA"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Boucle du Nouhoun</w:t>
            </w:r>
          </w:p>
        </w:tc>
        <w:tc>
          <w:tcPr>
            <w:tcW w:w="7120" w:type="dxa"/>
            <w:tcBorders>
              <w:top w:val="nil"/>
              <w:left w:val="nil"/>
              <w:bottom w:val="single" w:sz="8" w:space="0" w:color="auto"/>
              <w:right w:val="single" w:sz="8" w:space="0" w:color="auto"/>
            </w:tcBorders>
            <w:shd w:val="clear" w:color="auto" w:fill="auto"/>
            <w:vAlign w:val="bottom"/>
            <w:hideMark/>
          </w:tcPr>
          <w:p w14:paraId="472C3406"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11 EB dioula-français</w:t>
            </w:r>
          </w:p>
        </w:tc>
      </w:tr>
      <w:tr w:rsidR="00342F51" w:rsidRPr="002773E7" w14:paraId="6ABA74B0" w14:textId="77777777" w:rsidTr="00C077EE">
        <w:trPr>
          <w:trHeight w:val="330"/>
        </w:trPr>
        <w:tc>
          <w:tcPr>
            <w:tcW w:w="2000" w:type="dxa"/>
            <w:tcBorders>
              <w:top w:val="nil"/>
              <w:left w:val="single" w:sz="8" w:space="0" w:color="auto"/>
              <w:bottom w:val="nil"/>
              <w:right w:val="single" w:sz="8" w:space="0" w:color="auto"/>
            </w:tcBorders>
            <w:shd w:val="clear" w:color="auto" w:fill="auto"/>
            <w:hideMark/>
          </w:tcPr>
          <w:p w14:paraId="46FD541C"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Cascades</w:t>
            </w:r>
          </w:p>
        </w:tc>
        <w:tc>
          <w:tcPr>
            <w:tcW w:w="7120" w:type="dxa"/>
            <w:tcBorders>
              <w:top w:val="nil"/>
              <w:left w:val="nil"/>
              <w:bottom w:val="single" w:sz="8" w:space="0" w:color="auto"/>
              <w:right w:val="single" w:sz="8" w:space="0" w:color="auto"/>
            </w:tcBorders>
            <w:shd w:val="clear" w:color="auto" w:fill="auto"/>
            <w:vAlign w:val="bottom"/>
            <w:hideMark/>
          </w:tcPr>
          <w:p w14:paraId="7F90A297"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11 EB dioula-français</w:t>
            </w:r>
          </w:p>
        </w:tc>
      </w:tr>
      <w:tr w:rsidR="00342F51" w:rsidRPr="002773E7" w14:paraId="01888D72" w14:textId="77777777" w:rsidTr="00C077EE">
        <w:trPr>
          <w:trHeight w:val="330"/>
        </w:trPr>
        <w:tc>
          <w:tcPr>
            <w:tcW w:w="2000" w:type="dxa"/>
            <w:tcBorders>
              <w:top w:val="single" w:sz="8" w:space="0" w:color="auto"/>
              <w:left w:val="single" w:sz="8" w:space="0" w:color="auto"/>
              <w:bottom w:val="single" w:sz="8" w:space="0" w:color="auto"/>
              <w:right w:val="single" w:sz="8" w:space="0" w:color="auto"/>
            </w:tcBorders>
            <w:shd w:val="clear" w:color="auto" w:fill="auto"/>
            <w:hideMark/>
          </w:tcPr>
          <w:p w14:paraId="0E1B6B44"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Centre</w:t>
            </w:r>
          </w:p>
        </w:tc>
        <w:tc>
          <w:tcPr>
            <w:tcW w:w="7120" w:type="dxa"/>
            <w:tcBorders>
              <w:top w:val="nil"/>
              <w:left w:val="nil"/>
              <w:bottom w:val="single" w:sz="8" w:space="0" w:color="auto"/>
              <w:right w:val="single" w:sz="8" w:space="0" w:color="auto"/>
            </w:tcBorders>
            <w:shd w:val="clear" w:color="auto" w:fill="auto"/>
            <w:vAlign w:val="bottom"/>
            <w:hideMark/>
          </w:tcPr>
          <w:p w14:paraId="4CEED5B0"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16 EB moore-français</w:t>
            </w:r>
          </w:p>
        </w:tc>
      </w:tr>
      <w:tr w:rsidR="00342F51" w:rsidRPr="002773E7" w14:paraId="31B90102"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6EA6ECFB"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Centre Est</w:t>
            </w:r>
          </w:p>
        </w:tc>
        <w:tc>
          <w:tcPr>
            <w:tcW w:w="7120" w:type="dxa"/>
            <w:tcBorders>
              <w:top w:val="nil"/>
              <w:left w:val="nil"/>
              <w:bottom w:val="single" w:sz="8" w:space="0" w:color="auto"/>
              <w:right w:val="single" w:sz="8" w:space="0" w:color="auto"/>
            </w:tcBorders>
            <w:shd w:val="clear" w:color="auto" w:fill="auto"/>
            <w:vAlign w:val="bottom"/>
            <w:hideMark/>
          </w:tcPr>
          <w:p w14:paraId="14DE5D96"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20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dont</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19 bissa-français et 01 EB gulmancema</w:t>
            </w:r>
          </w:p>
        </w:tc>
      </w:tr>
      <w:tr w:rsidR="00342F51" w:rsidRPr="002773E7" w14:paraId="3815C99E"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21688870"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Centre Nord</w:t>
            </w:r>
          </w:p>
        </w:tc>
        <w:tc>
          <w:tcPr>
            <w:tcW w:w="7120" w:type="dxa"/>
            <w:tcBorders>
              <w:top w:val="nil"/>
              <w:left w:val="nil"/>
              <w:bottom w:val="single" w:sz="8" w:space="0" w:color="auto"/>
              <w:right w:val="single" w:sz="8" w:space="0" w:color="auto"/>
            </w:tcBorders>
            <w:shd w:val="clear" w:color="auto" w:fill="auto"/>
            <w:vAlign w:val="bottom"/>
            <w:hideMark/>
          </w:tcPr>
          <w:p w14:paraId="4246FAF1"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11 EB moore-français</w:t>
            </w:r>
          </w:p>
        </w:tc>
      </w:tr>
      <w:tr w:rsidR="00342F51" w:rsidRPr="002773E7" w14:paraId="2B413B2A"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36E4729D"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Centre Ouest</w:t>
            </w:r>
          </w:p>
        </w:tc>
        <w:tc>
          <w:tcPr>
            <w:tcW w:w="7120" w:type="dxa"/>
            <w:tcBorders>
              <w:top w:val="nil"/>
              <w:left w:val="nil"/>
              <w:bottom w:val="single" w:sz="8" w:space="0" w:color="auto"/>
              <w:right w:val="single" w:sz="8" w:space="0" w:color="auto"/>
            </w:tcBorders>
            <w:shd w:val="clear" w:color="auto" w:fill="auto"/>
            <w:vAlign w:val="bottom"/>
            <w:hideMark/>
          </w:tcPr>
          <w:p w14:paraId="750DBE0F"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30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dont</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24 moore-français, 04 EB nouni-français et 02 EB lyele-français</w:t>
            </w:r>
          </w:p>
        </w:tc>
      </w:tr>
      <w:tr w:rsidR="00342F51" w:rsidRPr="002773E7" w14:paraId="0A0D9D5F" w14:textId="77777777" w:rsidTr="00C077EE">
        <w:trPr>
          <w:trHeight w:val="615"/>
        </w:trPr>
        <w:tc>
          <w:tcPr>
            <w:tcW w:w="2000" w:type="dxa"/>
            <w:tcBorders>
              <w:top w:val="nil"/>
              <w:left w:val="single" w:sz="8" w:space="0" w:color="auto"/>
              <w:bottom w:val="single" w:sz="8" w:space="0" w:color="auto"/>
              <w:right w:val="single" w:sz="8" w:space="0" w:color="auto"/>
            </w:tcBorders>
            <w:shd w:val="clear" w:color="auto" w:fill="auto"/>
            <w:hideMark/>
          </w:tcPr>
          <w:p w14:paraId="00877B86"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Centre Sud</w:t>
            </w:r>
          </w:p>
        </w:tc>
        <w:tc>
          <w:tcPr>
            <w:tcW w:w="7120" w:type="dxa"/>
            <w:tcBorders>
              <w:top w:val="nil"/>
              <w:left w:val="nil"/>
              <w:bottom w:val="single" w:sz="8" w:space="0" w:color="auto"/>
              <w:right w:val="single" w:sz="8" w:space="0" w:color="auto"/>
            </w:tcBorders>
            <w:shd w:val="clear" w:color="auto" w:fill="auto"/>
            <w:vAlign w:val="bottom"/>
            <w:hideMark/>
          </w:tcPr>
          <w:p w14:paraId="689A7F2C"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18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dont</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 xml:space="preserve">8 EB moore-français, 06 EB kassem-français, 03 EB bissa-français et 01 EB fulfulde-français </w:t>
            </w:r>
          </w:p>
        </w:tc>
      </w:tr>
      <w:tr w:rsidR="00342F51" w:rsidRPr="002773E7" w14:paraId="12AFFC1C"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475AF10C"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Est</w:t>
            </w:r>
          </w:p>
        </w:tc>
        <w:tc>
          <w:tcPr>
            <w:tcW w:w="7120" w:type="dxa"/>
            <w:tcBorders>
              <w:top w:val="nil"/>
              <w:left w:val="nil"/>
              <w:bottom w:val="single" w:sz="8" w:space="0" w:color="auto"/>
              <w:right w:val="single" w:sz="8" w:space="0" w:color="auto"/>
            </w:tcBorders>
            <w:shd w:val="clear" w:color="auto" w:fill="auto"/>
            <w:vAlign w:val="bottom"/>
            <w:hideMark/>
          </w:tcPr>
          <w:p w14:paraId="06DE214B"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19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 xml:space="preserve">dont 17 EB gulmancema-français et 02 EB moore-français </w:t>
            </w:r>
          </w:p>
        </w:tc>
      </w:tr>
      <w:tr w:rsidR="00342F51" w:rsidRPr="002773E7" w14:paraId="3A0C8F25"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04678B0D"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Hauts Bassins</w:t>
            </w:r>
          </w:p>
        </w:tc>
        <w:tc>
          <w:tcPr>
            <w:tcW w:w="7120" w:type="dxa"/>
            <w:tcBorders>
              <w:top w:val="nil"/>
              <w:left w:val="nil"/>
              <w:bottom w:val="single" w:sz="8" w:space="0" w:color="auto"/>
              <w:right w:val="single" w:sz="8" w:space="0" w:color="auto"/>
            </w:tcBorders>
            <w:shd w:val="clear" w:color="auto" w:fill="auto"/>
            <w:vAlign w:val="bottom"/>
            <w:hideMark/>
          </w:tcPr>
          <w:p w14:paraId="134E3323"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9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 xml:space="preserve">dont 08 EB dioula-français et 01 EB fulfulde-français </w:t>
            </w:r>
          </w:p>
        </w:tc>
      </w:tr>
      <w:tr w:rsidR="00342F51" w:rsidRPr="002773E7" w14:paraId="2CD4ACF8"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0EDC5895"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Nord</w:t>
            </w:r>
          </w:p>
        </w:tc>
        <w:tc>
          <w:tcPr>
            <w:tcW w:w="7120" w:type="dxa"/>
            <w:tcBorders>
              <w:top w:val="nil"/>
              <w:left w:val="nil"/>
              <w:bottom w:val="single" w:sz="8" w:space="0" w:color="auto"/>
              <w:right w:val="single" w:sz="8" w:space="0" w:color="auto"/>
            </w:tcBorders>
            <w:shd w:val="clear" w:color="auto" w:fill="auto"/>
            <w:vAlign w:val="bottom"/>
            <w:hideMark/>
          </w:tcPr>
          <w:p w14:paraId="363F1350"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22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 xml:space="preserve">dont 20 EB moore-français et 02 EB fulfulde-français </w:t>
            </w:r>
          </w:p>
        </w:tc>
      </w:tr>
      <w:tr w:rsidR="00342F51" w:rsidRPr="002773E7" w14:paraId="5AB79B5C"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75FC75D1"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Sahel</w:t>
            </w:r>
          </w:p>
        </w:tc>
        <w:tc>
          <w:tcPr>
            <w:tcW w:w="7120" w:type="dxa"/>
            <w:tcBorders>
              <w:top w:val="nil"/>
              <w:left w:val="nil"/>
              <w:bottom w:val="single" w:sz="8" w:space="0" w:color="auto"/>
              <w:right w:val="single" w:sz="8" w:space="0" w:color="auto"/>
            </w:tcBorders>
            <w:shd w:val="clear" w:color="auto" w:fill="auto"/>
            <w:vAlign w:val="bottom"/>
            <w:hideMark/>
          </w:tcPr>
          <w:p w14:paraId="7140B6F4"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xml:space="preserve">02 EB fulfulde-français </w:t>
            </w:r>
          </w:p>
        </w:tc>
      </w:tr>
      <w:tr w:rsidR="00342F51" w:rsidRPr="002773E7" w14:paraId="6D295AFD"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50D007D7"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Plateau central</w:t>
            </w:r>
          </w:p>
        </w:tc>
        <w:tc>
          <w:tcPr>
            <w:tcW w:w="7120" w:type="dxa"/>
            <w:tcBorders>
              <w:top w:val="nil"/>
              <w:left w:val="nil"/>
              <w:bottom w:val="single" w:sz="8" w:space="0" w:color="auto"/>
              <w:right w:val="single" w:sz="8" w:space="0" w:color="auto"/>
            </w:tcBorders>
            <w:shd w:val="clear" w:color="auto" w:fill="auto"/>
            <w:vAlign w:val="bottom"/>
            <w:hideMark/>
          </w:tcPr>
          <w:p w14:paraId="57C9A0C4"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37 EB</w:t>
            </w:r>
            <w:r w:rsidR="00CC7227" w:rsidRPr="002773E7">
              <w:rPr>
                <w:rFonts w:eastAsia="Times New Roman" w:cs="Times New Roman"/>
                <w:color w:val="000000"/>
                <w:szCs w:val="24"/>
                <w:lang w:eastAsia="fr-FR"/>
              </w:rPr>
              <w:t xml:space="preserve"> </w:t>
            </w:r>
            <w:r w:rsidRPr="002773E7">
              <w:rPr>
                <w:rFonts w:eastAsia="Times New Roman" w:cs="Times New Roman"/>
                <w:color w:val="000000"/>
                <w:szCs w:val="24"/>
                <w:lang w:eastAsia="fr-FR"/>
              </w:rPr>
              <w:t xml:space="preserve">dont 36 EB moore-français et 01 EB fulfulde-français </w:t>
            </w:r>
          </w:p>
        </w:tc>
      </w:tr>
      <w:tr w:rsidR="00342F51" w:rsidRPr="002773E7" w14:paraId="035DB617" w14:textId="77777777" w:rsidTr="00C077EE">
        <w:trPr>
          <w:trHeight w:val="330"/>
        </w:trPr>
        <w:tc>
          <w:tcPr>
            <w:tcW w:w="2000" w:type="dxa"/>
            <w:tcBorders>
              <w:top w:val="nil"/>
              <w:left w:val="single" w:sz="8" w:space="0" w:color="auto"/>
              <w:bottom w:val="single" w:sz="8" w:space="0" w:color="auto"/>
              <w:right w:val="single" w:sz="8" w:space="0" w:color="auto"/>
            </w:tcBorders>
            <w:shd w:val="clear" w:color="auto" w:fill="auto"/>
            <w:hideMark/>
          </w:tcPr>
          <w:p w14:paraId="6694894E" w14:textId="77777777" w:rsidR="00342F51" w:rsidRPr="002773E7" w:rsidRDefault="00342F51"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Sud-Ouest</w:t>
            </w:r>
          </w:p>
        </w:tc>
        <w:tc>
          <w:tcPr>
            <w:tcW w:w="7120" w:type="dxa"/>
            <w:tcBorders>
              <w:top w:val="nil"/>
              <w:left w:val="nil"/>
              <w:bottom w:val="single" w:sz="8" w:space="0" w:color="auto"/>
              <w:right w:val="single" w:sz="8" w:space="0" w:color="auto"/>
            </w:tcBorders>
            <w:shd w:val="clear" w:color="auto" w:fill="auto"/>
            <w:vAlign w:val="bottom"/>
            <w:hideMark/>
          </w:tcPr>
          <w:p w14:paraId="6B6456AA" w14:textId="77777777" w:rsidR="00342F51" w:rsidRPr="002773E7" w:rsidRDefault="00342F51" w:rsidP="00A51F03">
            <w:pPr>
              <w:keepNext/>
              <w:keepLines/>
              <w:spacing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xml:space="preserve">14 EB dagari-français </w:t>
            </w:r>
          </w:p>
        </w:tc>
      </w:tr>
    </w:tbl>
    <w:p w14:paraId="3D1F4D6C" w14:textId="77777777" w:rsidR="00342F51" w:rsidRPr="002773E7" w:rsidRDefault="00342F51" w:rsidP="00A51F03">
      <w:pPr>
        <w:rPr>
          <w:rFonts w:cs="Times New Roman"/>
          <w:lang w:eastAsia="fr-FR"/>
        </w:rPr>
      </w:pPr>
    </w:p>
    <w:p w14:paraId="74EA037E" w14:textId="77777777" w:rsidR="00342F51" w:rsidRPr="002773E7" w:rsidRDefault="00303B72" w:rsidP="00A51F03">
      <w:pPr>
        <w:rPr>
          <w:rFonts w:cs="Times New Roman"/>
          <w:lang w:eastAsia="fr-FR"/>
        </w:rPr>
      </w:pPr>
      <w:r w:rsidRPr="002773E7">
        <w:rPr>
          <w:rFonts w:cs="Times New Roman"/>
          <w:lang w:eastAsia="fr-FR"/>
        </w:rPr>
        <w:t>En nombre d’écoles, l</w:t>
      </w:r>
      <w:r w:rsidR="00342F51" w:rsidRPr="002773E7">
        <w:rPr>
          <w:rFonts w:cs="Times New Roman"/>
          <w:lang w:eastAsia="fr-FR"/>
        </w:rPr>
        <w:t>es EB où on enseigne le dagari, le kassem et le bissa ont souvent le double des EB fulfulde-français, mais ne se trouvent que dans une seule région. L’activité pastorale des peuls pourrait expliquer cette disparité et aussi le fait qu’il y ait moins d’écoles fulfulde-français quand on sait que le fulfulde est la deuxième langue du pays en terme</w:t>
      </w:r>
      <w:r w:rsidRPr="002773E7">
        <w:rPr>
          <w:rFonts w:cs="Times New Roman"/>
          <w:lang w:eastAsia="fr-FR"/>
        </w:rPr>
        <w:t>s</w:t>
      </w:r>
      <w:r w:rsidR="00342F51" w:rsidRPr="002773E7">
        <w:rPr>
          <w:rFonts w:cs="Times New Roman"/>
          <w:lang w:eastAsia="fr-FR"/>
        </w:rPr>
        <w:t xml:space="preserve"> de nombre de locuteurs.</w:t>
      </w:r>
    </w:p>
    <w:p w14:paraId="5095021E" w14:textId="77777777" w:rsidR="00342F51" w:rsidRPr="002773E7" w:rsidRDefault="00342F51" w:rsidP="00A51F03">
      <w:pPr>
        <w:rPr>
          <w:rFonts w:cs="Times New Roman"/>
          <w:lang w:eastAsia="fr-FR"/>
        </w:rPr>
      </w:pPr>
      <w:r w:rsidRPr="002773E7">
        <w:rPr>
          <w:rFonts w:cs="Times New Roman"/>
          <w:lang w:eastAsia="fr-FR"/>
        </w:rPr>
        <w:t>Des créations et des transformations d’écoles classiques en écoles bilingues sont constatées chaque année. Mais, quelles disciplines qui y sont enseignées ?</w:t>
      </w:r>
    </w:p>
    <w:p w14:paraId="7F7F10C9" w14:textId="77777777" w:rsidR="00342F51" w:rsidRPr="002773E7" w:rsidRDefault="00342F51" w:rsidP="00CC3D75">
      <w:pPr>
        <w:pStyle w:val="Titre41"/>
      </w:pPr>
      <w:bookmarkStart w:id="59" w:name="_Toc432642264"/>
      <w:bookmarkStart w:id="60" w:name="_Toc438265229"/>
      <w:r w:rsidRPr="002773E7">
        <w:t>Les disciplines des écoles bilingues</w:t>
      </w:r>
      <w:bookmarkEnd w:id="59"/>
      <w:bookmarkEnd w:id="60"/>
    </w:p>
    <w:p w14:paraId="48B3F1B2" w14:textId="4ECBBBFD" w:rsidR="00342F51" w:rsidRPr="002773E7" w:rsidRDefault="00342F51" w:rsidP="00A51F03">
      <w:pPr>
        <w:rPr>
          <w:rFonts w:cs="Times New Roman"/>
        </w:rPr>
      </w:pPr>
      <w:r w:rsidRPr="002773E7">
        <w:rPr>
          <w:rFonts w:cs="Times New Roman"/>
        </w:rPr>
        <w:t>Les disciplines des écoles bilingues sont calquées sur celles des écoles classiques. La différence se situe au niveau de l’ajout de certaines disciplines en L1 de l’élève selon sa région et de la répartition horaire. Les disciplines des écoles classiques au Burkina Faso se répartissent en disciplines fondamentales et en discipline</w:t>
      </w:r>
      <w:r w:rsidR="00303B72" w:rsidRPr="002773E7">
        <w:rPr>
          <w:rFonts w:cs="Times New Roman"/>
        </w:rPr>
        <w:t>s</w:t>
      </w:r>
      <w:r w:rsidRPr="002773E7">
        <w:rPr>
          <w:rFonts w:cs="Times New Roman"/>
        </w:rPr>
        <w:t xml:space="preserve"> d’éveil. Les disciplines fondamentales sont essentiellement constituées de celles qui concourent à l’enseignement du français et à l’enseignement des mathématiques. « Les disciplines d’éveil sont une organisation d’activités d’éveil structurées en objectifs, en principes pédagogiques et en instructions qui visent le plein épanouissement des apprenants en tenant compte de leurs besoins et intérêts » </w:t>
      </w:r>
      <w:r w:rsidR="00BE02BA" w:rsidRPr="002773E7">
        <w:rPr>
          <w:rFonts w:cs="Times New Roman"/>
        </w:rPr>
        <w:fldChar w:fldCharType="begin"/>
      </w:r>
      <w:r w:rsidR="00B258C9">
        <w:rPr>
          <w:rFonts w:cs="Times New Roman"/>
        </w:rPr>
        <w:instrText xml:space="preserve"> ADDIN ZOTERO_ITEM CSL_CITATION {"citationID":"28kvt77419","properties":{"formattedCitation":"{\\rtf (Bouda, Congo, Kabor\\uc0\\u233{}, Ma\\uc0\\u239{}ga, &amp; Nana, 2007, p. 160)}","plainCitation":"(Bouda, Congo, Kaboré, Maïga, &amp; Nana, 2007, p. 160)"},"citationItems":[{"id":443,"uris":["http://zotero.org/users/1417200/items/W6DCBT7Z"],"uri":["http://zotero.org/users/1417200/items/W6DCBT7Z"],"itemData":{"id":443,"type":"book","title":"Manuel de formation des enseignants du primaire: Théorie et pratique","publisher":"MENA","publisher-place":"Ouagadougou","number-of-pages":"206","event-place":"Ouagadougou","language":"Fr","author":[{"family":"Bouda","given":"N. Christophe"},{"family":"Congo","given":"Aboulassé"},{"family":"Kaboré","given":"T. Bibian"},{"family":"Maïga","given":"Zibdilla"},{"family":"Nana","given":"Abdou Aljis"}],"issued":{"date-parts":[["2007"]]},"accessed":{"date-parts":[["2015",6,4]]}},"locator":"160"}],"schema":"https://github.com/citation-style-language/schema/raw/master/csl-citation.json"} </w:instrText>
      </w:r>
      <w:r w:rsidR="00BE02BA" w:rsidRPr="002773E7">
        <w:rPr>
          <w:rFonts w:cs="Times New Roman"/>
        </w:rPr>
        <w:fldChar w:fldCharType="separate"/>
      </w:r>
      <w:r w:rsidR="00B117BE" w:rsidRPr="002773E7">
        <w:rPr>
          <w:rFonts w:cs="Times New Roman"/>
          <w:szCs w:val="24"/>
        </w:rPr>
        <w:t>(Bouda</w:t>
      </w:r>
      <w:r w:rsidR="001D28F9">
        <w:rPr>
          <w:rFonts w:cs="Times New Roman"/>
          <w:szCs w:val="24"/>
        </w:rPr>
        <w:t xml:space="preserve"> </w:t>
      </w:r>
      <w:r w:rsidR="00B117BE" w:rsidRPr="002773E7">
        <w:rPr>
          <w:rFonts w:cs="Times New Roman"/>
          <w:szCs w:val="24"/>
        </w:rPr>
        <w:t xml:space="preserve">&amp; </w:t>
      </w:r>
      <w:r w:rsidR="001D28F9">
        <w:rPr>
          <w:rFonts w:cs="Times New Roman"/>
          <w:szCs w:val="24"/>
        </w:rPr>
        <w:t>al.</w:t>
      </w:r>
      <w:r w:rsidR="00B117BE" w:rsidRPr="002773E7">
        <w:rPr>
          <w:rFonts w:cs="Times New Roman"/>
          <w:szCs w:val="24"/>
        </w:rPr>
        <w:t>, 2007, p. 160)</w:t>
      </w:r>
      <w:r w:rsidR="00BE02BA" w:rsidRPr="002773E7">
        <w:rPr>
          <w:rFonts w:cs="Times New Roman"/>
        </w:rPr>
        <w:fldChar w:fldCharType="end"/>
      </w:r>
      <w:r w:rsidRPr="002773E7">
        <w:rPr>
          <w:rFonts w:cs="Times New Roman"/>
        </w:rPr>
        <w:t>.</w:t>
      </w:r>
      <w:r w:rsidR="00CC7227" w:rsidRPr="002773E7">
        <w:rPr>
          <w:rFonts w:cs="Times New Roman"/>
        </w:rPr>
        <w:t xml:space="preserve"> </w:t>
      </w:r>
      <w:r w:rsidRPr="002773E7">
        <w:rPr>
          <w:rFonts w:cs="Times New Roman"/>
        </w:rPr>
        <w:t>Les disciplines d’éveil sont reparties en disciplines d’éveil à dominante scientifique (l’observation, la géographie et l’histoire), en disciplines d’éveil à dominante esthétique (le dessin, le chant et la poésie), en disciplines d’éveil à dominante morale et civique (instruction civique et la morale), celles à dominante manuelle (les activités pratiques de production, le travail manuel), en disciplines d’éveil à dominante physique (les activités physiques éducatives et les activités sportives) et enfin en activités pratiques de production.</w:t>
      </w:r>
    </w:p>
    <w:p w14:paraId="3A4C0B1D" w14:textId="77777777" w:rsidR="00342F51" w:rsidRPr="002773E7" w:rsidRDefault="00342F51" w:rsidP="00A51F03">
      <w:pPr>
        <w:rPr>
          <w:rFonts w:cs="Times New Roman"/>
        </w:rPr>
      </w:pPr>
      <w:r w:rsidRPr="002773E7">
        <w:rPr>
          <w:rFonts w:cs="Times New Roman"/>
        </w:rPr>
        <w:t>Au niveau des écoles bilingues, on retrouve les mêmes matières, mais ce sont les contenus des programmes et les horaires qui changent. Pendant les deux premières années, l’enseignement est dispensé dans la langue des élèves, à partir de la troisième année, un transfert est fait vers le français L2.</w:t>
      </w:r>
    </w:p>
    <w:p w14:paraId="12531C06" w14:textId="77777777" w:rsidR="00342F51" w:rsidRPr="002773E7" w:rsidRDefault="00342F51" w:rsidP="00A51F03">
      <w:pPr>
        <w:pStyle w:val="Titre51"/>
        <w:numPr>
          <w:ilvl w:val="4"/>
          <w:numId w:val="9"/>
        </w:numPr>
        <w:rPr>
          <w:rFonts w:ascii="Times New Roman" w:hAnsi="Times New Roman" w:cs="Times New Roman"/>
        </w:rPr>
      </w:pPr>
      <w:bookmarkStart w:id="61" w:name="_Toc432642265"/>
      <w:bookmarkStart w:id="62" w:name="_Toc438265230"/>
      <w:r w:rsidRPr="002773E7">
        <w:rPr>
          <w:rFonts w:ascii="Times New Roman" w:hAnsi="Times New Roman" w:cs="Times New Roman"/>
        </w:rPr>
        <w:t>Les disciplines linguistiques</w:t>
      </w:r>
      <w:bookmarkEnd w:id="61"/>
      <w:bookmarkEnd w:id="62"/>
    </w:p>
    <w:p w14:paraId="1966C668" w14:textId="77777777" w:rsidR="00342F51" w:rsidRPr="002773E7" w:rsidRDefault="00342F51" w:rsidP="00A51F03">
      <w:pPr>
        <w:rPr>
          <w:rFonts w:cs="Times New Roman"/>
        </w:rPr>
      </w:pPr>
      <w:r w:rsidRPr="002773E7">
        <w:rPr>
          <w:rFonts w:cs="Times New Roman"/>
        </w:rPr>
        <w:t>Les disciplines linguistiques (DL) sont les disciplines qui concourent directement à l’acquisition de la langue. Elles concernent aussi bien les disciplines fondamentales que les disciplines d’éveil. Les disciplines comme</w:t>
      </w:r>
      <w:r w:rsidRPr="002773E7">
        <w:rPr>
          <w:rFonts w:eastAsia="Times New Roman" w:cs="Times New Roman"/>
          <w:szCs w:val="24"/>
          <w:lang w:eastAsia="fr-FR"/>
        </w:rPr>
        <w:t xml:space="preserve"> la lecture, la dictée, le vocabulaire, </w:t>
      </w:r>
      <w:r w:rsidRPr="002773E7">
        <w:rPr>
          <w:rFonts w:cs="Times New Roman"/>
        </w:rPr>
        <w:t>l’orthographe</w:t>
      </w:r>
      <w:r w:rsidRPr="002773E7">
        <w:rPr>
          <w:rFonts w:eastAsia="Times New Roman" w:cs="Times New Roman"/>
          <w:szCs w:val="24"/>
          <w:lang w:eastAsia="fr-FR"/>
        </w:rPr>
        <w:t xml:space="preserve">, </w:t>
      </w:r>
      <w:r w:rsidRPr="002773E7">
        <w:rPr>
          <w:rFonts w:cs="Times New Roman"/>
        </w:rPr>
        <w:t>la grammaire,</w:t>
      </w:r>
      <w:r w:rsidR="00CC7227" w:rsidRPr="002773E7">
        <w:rPr>
          <w:rFonts w:cs="Times New Roman"/>
        </w:rPr>
        <w:t xml:space="preserve"> </w:t>
      </w:r>
      <w:r w:rsidRPr="002773E7">
        <w:rPr>
          <w:rFonts w:cs="Times New Roman"/>
        </w:rPr>
        <w:t xml:space="preserve">la lecture, la </w:t>
      </w:r>
      <w:r w:rsidRPr="002773E7">
        <w:rPr>
          <w:rFonts w:eastAsia="Times New Roman" w:cs="Times New Roman"/>
          <w:szCs w:val="24"/>
          <w:lang w:eastAsia="fr-FR"/>
        </w:rPr>
        <w:t xml:space="preserve">dictée, l’expression orale, l’expression écrite, le langage, l’étude de texte et la rédaction </w:t>
      </w:r>
      <w:r w:rsidRPr="002773E7">
        <w:rPr>
          <w:rFonts w:cs="Times New Roman"/>
        </w:rPr>
        <w:t xml:space="preserve">concourent à l’acquisition du français ou </w:t>
      </w:r>
      <w:r w:rsidR="00303B72" w:rsidRPr="002773E7">
        <w:rPr>
          <w:rFonts w:cs="Times New Roman"/>
        </w:rPr>
        <w:t>du</w:t>
      </w:r>
      <w:r w:rsidRPr="002773E7">
        <w:rPr>
          <w:rFonts w:cs="Times New Roman"/>
        </w:rPr>
        <w:t xml:space="preserve"> fulfulde L1 des élèves dans les petites classes des écoles bilingues. Il faut rappeler que le fulfulde L1 des élèves est matière et médium dans les petites classes des écoles bilingues au Burkina. En plus de ces disciplines, il y a la discipline d’éveil à dominante esthétique</w:t>
      </w:r>
      <w:r w:rsidR="00CC7227" w:rsidRPr="002773E7">
        <w:rPr>
          <w:rFonts w:cs="Times New Roman"/>
        </w:rPr>
        <w:t xml:space="preserve"> </w:t>
      </w:r>
      <w:r w:rsidRPr="002773E7">
        <w:rPr>
          <w:rFonts w:cs="Times New Roman"/>
        </w:rPr>
        <w:t>que sont la récitation et le chant, les disciplines d’éveil à dominante civique et</w:t>
      </w:r>
      <w:r w:rsidR="00CC7227" w:rsidRPr="002773E7">
        <w:rPr>
          <w:rFonts w:cs="Times New Roman"/>
        </w:rPr>
        <w:t xml:space="preserve"> </w:t>
      </w:r>
      <w:r w:rsidRPr="002773E7">
        <w:rPr>
          <w:rFonts w:cs="Times New Roman"/>
        </w:rPr>
        <w:t xml:space="preserve">morale que sont l’instruction civique et la morale. </w:t>
      </w:r>
    </w:p>
    <w:p w14:paraId="16D64E6A" w14:textId="77777777" w:rsidR="00342F51" w:rsidRPr="002773E7" w:rsidRDefault="00342F51" w:rsidP="00A51F03">
      <w:pPr>
        <w:pStyle w:val="Titre51"/>
        <w:numPr>
          <w:ilvl w:val="4"/>
          <w:numId w:val="9"/>
        </w:numPr>
        <w:rPr>
          <w:rFonts w:ascii="Times New Roman" w:hAnsi="Times New Roman" w:cs="Times New Roman"/>
        </w:rPr>
      </w:pPr>
      <w:bookmarkStart w:id="63" w:name="_Toc432642266"/>
      <w:bookmarkStart w:id="64" w:name="_Toc438265231"/>
      <w:r w:rsidRPr="002773E7">
        <w:rPr>
          <w:rFonts w:ascii="Times New Roman" w:hAnsi="Times New Roman" w:cs="Times New Roman"/>
        </w:rPr>
        <w:t>Les disciplines non linguistiques</w:t>
      </w:r>
      <w:bookmarkEnd w:id="63"/>
      <w:bookmarkEnd w:id="64"/>
      <w:r w:rsidRPr="002773E7">
        <w:rPr>
          <w:rFonts w:ascii="Times New Roman" w:hAnsi="Times New Roman" w:cs="Times New Roman"/>
        </w:rPr>
        <w:t xml:space="preserve"> </w:t>
      </w:r>
    </w:p>
    <w:p w14:paraId="368AE8B0" w14:textId="77777777" w:rsidR="00342F51" w:rsidRPr="002773E7" w:rsidRDefault="00342F51" w:rsidP="00A51F03">
      <w:pPr>
        <w:rPr>
          <w:rFonts w:cs="Times New Roman"/>
        </w:rPr>
      </w:pPr>
      <w:r w:rsidRPr="002773E7">
        <w:rPr>
          <w:rFonts w:cs="Times New Roman"/>
        </w:rPr>
        <w:t>Sont considérées comme discipline</w:t>
      </w:r>
      <w:r w:rsidR="00303B72" w:rsidRPr="002773E7">
        <w:rPr>
          <w:rFonts w:cs="Times New Roman"/>
        </w:rPr>
        <w:t>s</w:t>
      </w:r>
      <w:r w:rsidRPr="002773E7">
        <w:rPr>
          <w:rFonts w:cs="Times New Roman"/>
        </w:rPr>
        <w:t xml:space="preserve"> non linguistiques (DnL), l’ensemble des disciplines qui concourent à l’acquisition de la discipline fondamentale dénommée mathématiques. Ce sont le calcul (dans les petites classes), l’arithmétique, le système métrique et la géométrie. On note également dans cette catégorie la plupart des disciplines d’éveil. Ce sont les disciplines d</w:t>
      </w:r>
      <w:r w:rsidR="00303B72" w:rsidRPr="002773E7">
        <w:rPr>
          <w:rFonts w:cs="Times New Roman"/>
        </w:rPr>
        <w:t>’éveil à dominante scientifique</w:t>
      </w:r>
      <w:r w:rsidRPr="002773E7">
        <w:rPr>
          <w:rFonts w:cs="Times New Roman"/>
        </w:rPr>
        <w:t xml:space="preserve"> qui sont l’observation, la géographie et l’histoire ; les disciplines d’éveil à dominante physique comme les activités physiques éducatives (APE) et les activités sportives (AS) ; la discipline d’éveil à dominante esthétique qu’est le dessin ; et enfin celles à dominante manuelle comme les activités pratiques de production (APP), le travail manuel (TM).</w:t>
      </w:r>
    </w:p>
    <w:p w14:paraId="0A0D79EA" w14:textId="60001BE8" w:rsidR="00342F51" w:rsidRPr="002773E7" w:rsidRDefault="00342F51" w:rsidP="00A51F03">
      <w:pPr>
        <w:rPr>
          <w:rFonts w:cs="Times New Roman"/>
        </w:rPr>
      </w:pPr>
      <w:r w:rsidRPr="002773E7">
        <w:rPr>
          <w:rFonts w:cs="Times New Roman"/>
        </w:rPr>
        <w:t>Il n’y a pas de discipline qui ne soit pas linguistique, car toutes les disciplines scolaires sont enseignées par le biais d’une langue ou de deux langues. Les didacticiens et les acteurs de l’enseignement bilingues voudraient certainement faire la différence entre une langue enseignée comme discipline scolaire et les autres disciplines qui ne prennent pas la langue comme objet d’étude</w:t>
      </w:r>
      <w:r w:rsidRPr="002773E7">
        <w:rPr>
          <w:rFonts w:cs="Times New Roman"/>
          <w:sz w:val="23"/>
          <w:szCs w:val="23"/>
        </w:rPr>
        <w:t xml:space="preserve">. </w:t>
      </w:r>
      <w:r w:rsidRPr="002773E7">
        <w:rPr>
          <w:rFonts w:cs="Times New Roman"/>
        </w:rPr>
        <w:t>L’apprentissage de la langue, de ses particularités par le biais d’une autre langue (L1) a pour avantage d’apporter une plus-value à l’apprenant dans la mesure où l’on par</w:t>
      </w:r>
      <w:r w:rsidR="00303B72" w:rsidRPr="002773E7">
        <w:rPr>
          <w:rFonts w:cs="Times New Roman"/>
        </w:rPr>
        <w:t>t</w:t>
      </w:r>
      <w:r w:rsidRPr="002773E7">
        <w:rPr>
          <w:rFonts w:cs="Times New Roman"/>
        </w:rPr>
        <w:t xml:space="preserve"> des acquis pour acquérir la L2</w:t>
      </w:r>
      <w:r w:rsidRPr="002773E7">
        <w:rPr>
          <w:rFonts w:cs="Times New Roman"/>
          <w:sz w:val="23"/>
          <w:szCs w:val="23"/>
        </w:rPr>
        <w:t xml:space="preserve">. Cela est </w:t>
      </w:r>
      <w:r w:rsidRPr="002773E7">
        <w:rPr>
          <w:rFonts w:cs="Times New Roman"/>
        </w:rPr>
        <w:t>d’autant vrai qu’au Burkina</w:t>
      </w:r>
      <w:r w:rsidRPr="002773E7">
        <w:rPr>
          <w:rFonts w:cs="Times New Roman"/>
          <w:sz w:val="23"/>
          <w:szCs w:val="23"/>
        </w:rPr>
        <w:t xml:space="preserve"> Faso, l’histoire et </w:t>
      </w:r>
      <w:r w:rsidRPr="002773E7">
        <w:rPr>
          <w:rFonts w:cs="Times New Roman"/>
        </w:rPr>
        <w:t>la géographie sont enseignées en L2 dans les grandes classes bilingues (A4 et A5). L’élève renforce ses connaissances en même temps qu’il apprend les notions de ces disciplines. «</w:t>
      </w:r>
      <w:r w:rsidR="00303B72" w:rsidRPr="002773E7">
        <w:rPr>
          <w:rFonts w:cs="Times New Roman"/>
        </w:rPr>
        <w:t xml:space="preserve"> </w:t>
      </w:r>
      <w:r w:rsidRPr="002773E7">
        <w:rPr>
          <w:rFonts w:cs="Times New Roman"/>
        </w:rPr>
        <w:t xml:space="preserve">Même les disciplines qui possèdent un langage formel propre, comme les mathématiques, recourent abondamment à la langue naturelle pour la mise en place et le contrôle des savoirs » </w:t>
      </w:r>
      <w:r w:rsidR="00E82421">
        <w:rPr>
          <w:rFonts w:cs="Times New Roman"/>
        </w:rPr>
        <w:fldChar w:fldCharType="begin"/>
      </w:r>
      <w:r w:rsidR="00E82421">
        <w:rPr>
          <w:rFonts w:cs="Times New Roman"/>
        </w:rPr>
        <w:instrText xml:space="preserve"> ADDIN ZOTERO_ITEM CSL_CITATION {"citationID":"13gak5qb1n","properties":{"formattedCitation":"(Gajo, 2007, p. 2)","plainCitation":"(Gajo, 2007, p. 2)"},"citationItems":[{"id":263,"uris":["http://zotero.org/users/1417200/items/J3D5HUVW"],"uri":["http://zotero.org/users/1417200/items/J3D5HUVW"],"itemData":{"id":263,"type":"article-journal","title":"Enseignement d'une DNL en langue étrangère: de la clarification à la conceptualisation","container-title":"Actes des journées de Mutualisation de l'IUFM","page":"11","author":[{"family":"Gajo","given":"Laurent"}],"issued":{"date-parts":[["2007"]]}},"locator":"2"}],"schema":"https://github.com/citation-style-language/schema/raw/master/csl-citation.json"} </w:instrText>
      </w:r>
      <w:r w:rsidR="00E82421">
        <w:rPr>
          <w:rFonts w:cs="Times New Roman"/>
        </w:rPr>
        <w:fldChar w:fldCharType="separate"/>
      </w:r>
      <w:r w:rsidR="00E82421" w:rsidRPr="00E82421">
        <w:rPr>
          <w:rFonts w:cs="Times New Roman"/>
        </w:rPr>
        <w:t>(Gajo, 2007, p. 2)</w:t>
      </w:r>
      <w:r w:rsidR="00E82421">
        <w:rPr>
          <w:rFonts w:cs="Times New Roman"/>
        </w:rPr>
        <w:fldChar w:fldCharType="end"/>
      </w:r>
      <w:r w:rsidRPr="002773E7">
        <w:rPr>
          <w:rFonts w:cs="Times New Roman"/>
        </w:rPr>
        <w:t>.</w:t>
      </w:r>
      <w:r w:rsidRPr="002773E7">
        <w:rPr>
          <w:rFonts w:cs="Times New Roman"/>
          <w:sz w:val="23"/>
          <w:szCs w:val="23"/>
        </w:rPr>
        <w:t xml:space="preserve"> </w:t>
      </w:r>
      <w:r w:rsidRPr="002773E7">
        <w:rPr>
          <w:rFonts w:cs="Times New Roman"/>
        </w:rPr>
        <w:t>Dans le système éducatif bilingue du Burkina Faso, les disciplines dites non linguistiques (DnL) sont enseignées en L1 de l’élève dans les petites classes avec un vocabulaire bien élaboré, afin de faire acquérir par les élèves les notions de base en L1. C’est par la suite qu’il y aura transfert de ces notions vers le français</w:t>
      </w:r>
      <w:r w:rsidR="00303B72" w:rsidRPr="002773E7">
        <w:rPr>
          <w:rFonts w:cs="Times New Roman"/>
        </w:rPr>
        <w:t>, c</w:t>
      </w:r>
      <w:r w:rsidRPr="002773E7">
        <w:rPr>
          <w:rFonts w:cs="Times New Roman"/>
        </w:rPr>
        <w:t>e qui a l’avantage d’éveiller l’enfant plus facilement en communiquant avec lui dans sa propre langue</w:t>
      </w:r>
      <w:r w:rsidRPr="002773E7">
        <w:rPr>
          <w:rFonts w:cs="Times New Roman"/>
          <w:sz w:val="23"/>
          <w:szCs w:val="23"/>
        </w:rPr>
        <w:t>.</w:t>
      </w:r>
    </w:p>
    <w:p w14:paraId="420AAE8B" w14:textId="77777777" w:rsidR="00342F51" w:rsidRPr="002773E7" w:rsidRDefault="00342F51" w:rsidP="00CC3D75">
      <w:pPr>
        <w:pStyle w:val="Titre41"/>
      </w:pPr>
      <w:bookmarkStart w:id="65" w:name="_Toc432642267"/>
      <w:bookmarkStart w:id="66" w:name="_Toc438265232"/>
      <w:r w:rsidRPr="002773E7">
        <w:t>Les horaires et programmes officiels des écoles bilingues</w:t>
      </w:r>
      <w:bookmarkEnd w:id="65"/>
      <w:bookmarkEnd w:id="66"/>
    </w:p>
    <w:p w14:paraId="2ED6EE9A" w14:textId="7E35EDA1" w:rsidR="00342F51" w:rsidRPr="002773E7" w:rsidRDefault="00342F51" w:rsidP="00A51F03">
      <w:pPr>
        <w:rPr>
          <w:rFonts w:cs="Times New Roman"/>
        </w:rPr>
      </w:pPr>
      <w:r w:rsidRPr="002773E7">
        <w:rPr>
          <w:rFonts w:cs="Times New Roman"/>
        </w:rPr>
        <w:t xml:space="preserve">Comme nous l’avons souligné plus haut, les programmes et horaires </w:t>
      </w:r>
      <w:r w:rsidR="00303B72" w:rsidRPr="002773E7">
        <w:rPr>
          <w:rFonts w:cs="Times New Roman"/>
        </w:rPr>
        <w:t>d</w:t>
      </w:r>
      <w:r w:rsidRPr="002773E7">
        <w:rPr>
          <w:rFonts w:cs="Times New Roman"/>
        </w:rPr>
        <w:t xml:space="preserve">es écoles bilingues sont des copies des horaires et </w:t>
      </w:r>
      <w:r w:rsidR="00662FCD" w:rsidRPr="002773E7">
        <w:rPr>
          <w:rFonts w:cs="Times New Roman"/>
        </w:rPr>
        <w:t>des programmes</w:t>
      </w:r>
      <w:r w:rsidRPr="002773E7">
        <w:rPr>
          <w:rFonts w:cs="Times New Roman"/>
        </w:rPr>
        <w:t xml:space="preserve"> des écoles classiques réadaptées par les institutions ou </w:t>
      </w:r>
      <w:r w:rsidR="00551F53" w:rsidRPr="002773E7">
        <w:rPr>
          <w:rFonts w:cs="Times New Roman"/>
        </w:rPr>
        <w:t xml:space="preserve">les </w:t>
      </w:r>
      <w:r w:rsidRPr="002773E7">
        <w:rPr>
          <w:rFonts w:cs="Times New Roman"/>
        </w:rPr>
        <w:t>associations initiat</w:t>
      </w:r>
      <w:r w:rsidR="00551F53" w:rsidRPr="002773E7">
        <w:rPr>
          <w:rFonts w:cs="Times New Roman"/>
        </w:rPr>
        <w:t>rice</w:t>
      </w:r>
      <w:r w:rsidRPr="002773E7">
        <w:rPr>
          <w:rFonts w:cs="Times New Roman"/>
        </w:rPr>
        <w:t>s des expérimentations pour tenir compte de la langue de l’élève. Les horaires et programmes formule MENA (Ministère de l’Education Nationale) sont ceux appliqués par l’OSEO (actuel Solidar Suisse). L’Etat n’a pas établi de façon officiel</w:t>
      </w:r>
      <w:r w:rsidR="00551F53" w:rsidRPr="002773E7">
        <w:rPr>
          <w:rFonts w:cs="Times New Roman"/>
        </w:rPr>
        <w:t>le</w:t>
      </w:r>
      <w:r w:rsidRPr="002773E7">
        <w:rPr>
          <w:rFonts w:cs="Times New Roman"/>
        </w:rPr>
        <w:t xml:space="preserve"> les contenus des curric</w:t>
      </w:r>
      <w:r w:rsidR="00551F53" w:rsidRPr="002773E7">
        <w:rPr>
          <w:rFonts w:cs="Times New Roman"/>
        </w:rPr>
        <w:t>ula. Il s’est contenté de valider</w:t>
      </w:r>
      <w:r w:rsidRPr="002773E7">
        <w:rPr>
          <w:rFonts w:cs="Times New Roman"/>
        </w:rPr>
        <w:t xml:space="preserve"> ce qui est fait sur le terrain par les auteurs des expérimentations. Néanmoins, le conseil des ministres du lundi 15 mars 2015 vient d’adopter le document intitulé « cadre d’orientation du curriculum » de l’éducation de base afin de fixer les bases de la réforme visant à créer un continuum éducatif tenant compte des réalités de l’élève. « Les contenus des nouveaux curricula (programmes d’études), prennent</w:t>
      </w:r>
      <w:r w:rsidR="00CC7227" w:rsidRPr="002773E7">
        <w:rPr>
          <w:rFonts w:cs="Times New Roman"/>
        </w:rPr>
        <w:t xml:space="preserve"> </w:t>
      </w:r>
      <w:r w:rsidRPr="002773E7">
        <w:rPr>
          <w:rFonts w:cs="Times New Roman"/>
        </w:rPr>
        <w:t>en compte les problématiques actuelles que sont</w:t>
      </w:r>
      <w:r w:rsidR="00CC7227" w:rsidRPr="002773E7">
        <w:rPr>
          <w:rFonts w:cs="Times New Roman"/>
        </w:rPr>
        <w:t xml:space="preserve"> </w:t>
      </w:r>
      <w:r w:rsidRPr="002773E7">
        <w:rPr>
          <w:rFonts w:cs="Times New Roman"/>
        </w:rPr>
        <w:t>les langues nationales, l’éducation inclusive, les TIC, l’art et la culture, les thèmes émergents, les violences intra et extrascolaires et les savoirs endogènes. Ils prennent également en compte les spécificités de chaque région, les réalités du milieu de l’enfant, le caractère pratique des enseignements notamment la liaison</w:t>
      </w:r>
      <w:r w:rsidR="00CC7227" w:rsidRPr="002773E7">
        <w:rPr>
          <w:rFonts w:cs="Times New Roman"/>
        </w:rPr>
        <w:t xml:space="preserve"> </w:t>
      </w:r>
      <w:r w:rsidRPr="002773E7">
        <w:rPr>
          <w:rFonts w:cs="Times New Roman"/>
        </w:rPr>
        <w:t>éducation-production »</w:t>
      </w:r>
      <w:r w:rsidRPr="002547B4">
        <w:rPr>
          <w:rStyle w:val="Marquenotebasdepage"/>
        </w:rPr>
        <w:footnoteReference w:id="9"/>
      </w:r>
      <w:r w:rsidRPr="002773E7">
        <w:rPr>
          <w:rFonts w:cs="Times New Roman"/>
        </w:rPr>
        <w:t xml:space="preserve">. </w:t>
      </w:r>
    </w:p>
    <w:p w14:paraId="068C5733" w14:textId="49D6631E" w:rsidR="00342F51" w:rsidRPr="002773E7" w:rsidRDefault="00342F51" w:rsidP="00A51F03">
      <w:pPr>
        <w:rPr>
          <w:rFonts w:eastAsia="Times New Roman" w:cs="Times New Roman"/>
          <w:sz w:val="30"/>
          <w:szCs w:val="30"/>
          <w:lang w:eastAsia="fr-FR"/>
        </w:rPr>
      </w:pPr>
      <w:r w:rsidRPr="002773E7">
        <w:rPr>
          <w:rFonts w:cs="Times New Roman"/>
        </w:rPr>
        <w:t>Les enseignants des écoles bilingues sont formés dans des écoles par la DGEB (Direction Générale de l’Education de Base) et suivent aussi des recyclages. « Les mois de juillet et août sont intégralement consacrés à la pédagogie bilingue correspondant au niveau de la classe qu’ils auront à tenir à la rentrée et ce de la première à la dernière année »</w:t>
      </w:r>
      <w:r w:rsidR="007F09F2" w:rsidRPr="002773E7">
        <w:rPr>
          <w:rFonts w:cs="Times New Roman"/>
        </w:rPr>
        <w:fldChar w:fldCharType="begin"/>
      </w:r>
      <w:r w:rsidR="00B258C9">
        <w:rPr>
          <w:rFonts w:cs="Times New Roman"/>
        </w:rPr>
        <w:instrText xml:space="preserve"> ADDIN ZOTERO_ITEM CSL_CITATION {"citationID":"1aojd1k087","properties":{"formattedCitation":"(Cheron, n.d., p. 19)","plainCitation":"(Cheron, n.d., p. 19)"},"citationItems":[{"id":450,"uris":["http://zotero.org/users/1417200/items/WKS9NFUU"],"uri":["http://zotero.org/users/1417200/items/WKS9NFUU"],"itemData":{"id":450,"type":"article-newspaper","title":"Le projet \"école bilingue\" de l'OSEO à Koudougou et Réo: la fabrication d'un succès","publisher-place":"Ouagadougou","page":"46","event-place":"Ouagadougou","author":[{"family":"Cheron","given":"Hélène"}]},"locator":"19"}],"schema":"https://github.com/citation-style-language/schema/raw/master/csl-citation.json"} </w:instrText>
      </w:r>
      <w:r w:rsidR="007F09F2" w:rsidRPr="002773E7">
        <w:rPr>
          <w:rFonts w:cs="Times New Roman"/>
        </w:rPr>
        <w:fldChar w:fldCharType="separate"/>
      </w:r>
      <w:r w:rsidR="00B258C9" w:rsidRPr="00B258C9">
        <w:rPr>
          <w:rFonts w:cs="Times New Roman"/>
        </w:rPr>
        <w:t>(Cheron, n.d., p. 19)</w:t>
      </w:r>
      <w:r w:rsidR="007F09F2" w:rsidRPr="002773E7">
        <w:rPr>
          <w:rFonts w:cs="Times New Roman"/>
        </w:rPr>
        <w:fldChar w:fldCharType="end"/>
      </w:r>
      <w:r w:rsidRPr="002773E7">
        <w:rPr>
          <w:rFonts w:cs="Times New Roman"/>
        </w:rPr>
        <w:t xml:space="preserve">. Chaque enseignant prend ses élèves depuis la première année et évolue avec eux jusqu’en cinquième. </w:t>
      </w:r>
    </w:p>
    <w:p w14:paraId="50F9FD6B" w14:textId="1BADA3F7" w:rsidR="00342F51" w:rsidRPr="002773E7" w:rsidRDefault="00342F51" w:rsidP="00A51F03">
      <w:pPr>
        <w:rPr>
          <w:rFonts w:cs="Times New Roman"/>
          <w:szCs w:val="24"/>
        </w:rPr>
      </w:pPr>
      <w:r w:rsidRPr="002773E7">
        <w:rPr>
          <w:rFonts w:cs="Times New Roman"/>
        </w:rPr>
        <w:t>A la fin de la formation, chaque enseignant bilingue a à sa disposition les curricula</w:t>
      </w:r>
      <w:r w:rsidR="00CC7227" w:rsidRPr="002773E7">
        <w:rPr>
          <w:rFonts w:cs="Times New Roman"/>
        </w:rPr>
        <w:t xml:space="preserve"> </w:t>
      </w:r>
      <w:r w:rsidRPr="002773E7">
        <w:rPr>
          <w:rFonts w:cs="Times New Roman"/>
        </w:rPr>
        <w:t xml:space="preserve">de la première à la cinquième année. Il s’agit des programmes et </w:t>
      </w:r>
      <w:r w:rsidR="00551F53" w:rsidRPr="002773E7">
        <w:rPr>
          <w:rFonts w:cs="Times New Roman"/>
        </w:rPr>
        <w:t xml:space="preserve">des </w:t>
      </w:r>
      <w:r w:rsidRPr="002773E7">
        <w:rPr>
          <w:rFonts w:cs="Times New Roman"/>
        </w:rPr>
        <w:t>emplois de temps plus d’autre</w:t>
      </w:r>
      <w:r w:rsidR="00551F53" w:rsidRPr="002773E7">
        <w:rPr>
          <w:rFonts w:cs="Times New Roman"/>
        </w:rPr>
        <w:t>s</w:t>
      </w:r>
      <w:r w:rsidRPr="002773E7">
        <w:rPr>
          <w:rFonts w:cs="Times New Roman"/>
        </w:rPr>
        <w:t xml:space="preserve"> indication</w:t>
      </w:r>
      <w:r w:rsidR="00551F53" w:rsidRPr="002773E7">
        <w:rPr>
          <w:rFonts w:cs="Times New Roman"/>
        </w:rPr>
        <w:t>s</w:t>
      </w:r>
      <w:r w:rsidRPr="002773E7">
        <w:rPr>
          <w:rFonts w:cs="Times New Roman"/>
        </w:rPr>
        <w:t xml:space="preserve"> concernant les matières à enseigner dans les différentes classes. L’objectif pédagogique général suivant est repris au début du curriculum de chaque niveau d’étude </w:t>
      </w:r>
      <w:r w:rsidRPr="002773E7">
        <w:rPr>
          <w:rFonts w:cs="Times New Roman"/>
          <w:szCs w:val="24"/>
        </w:rPr>
        <w:t xml:space="preserve">« Amener des enfants d’âge scolaire à acquérir en 5 ans (au lieu de 6) tout le contenu et l’ensemble des savoirs, des savoir-être et des savoir-faire offerts à l’école primaire en utilisant une langue qu’ils parlent (en l’occurrence leur langue maternelle) pendant les deux premières années du cursus » </w:t>
      </w:r>
      <w:r w:rsidR="007F09F2" w:rsidRPr="002773E7">
        <w:rPr>
          <w:rFonts w:cs="Times New Roman"/>
          <w:szCs w:val="24"/>
        </w:rPr>
        <w:fldChar w:fldCharType="begin"/>
      </w:r>
      <w:r w:rsidR="00D65A55">
        <w:rPr>
          <w:rFonts w:cs="Times New Roman"/>
          <w:szCs w:val="24"/>
        </w:rPr>
        <w:instrText xml:space="preserve"> ADDIN ZOTERO_ITEM CSL_CITATION {"citationID":"27tjrbbo3","properties":{"formattedCitation":"(OSEO-MEBA, n.d., p. 2)","plainCitation":"(OSEO-MEBA, n.d., p. 2)"},"citationItems":[{"id":96,"uris":["http://zotero.org/users/1417200/items/85HID5SF"],"uri":["http://zotero.org/users/1417200/items/85HID5SF"],"itemData":{"id":96,"type":"book","title":"Programme d'enseignement des écoles bilingues","publisher-place":"Ouagadougou","number-of-pages":"151","event-place":"Ouagadougou","author":[{"family":"OSEO-MEBA","given":""}]},"locator":"2"}],"schema":"https://github.com/citation-style-language/schema/raw/master/csl-citation.json"} </w:instrText>
      </w:r>
      <w:r w:rsidR="007F09F2" w:rsidRPr="002773E7">
        <w:rPr>
          <w:rFonts w:cs="Times New Roman"/>
          <w:szCs w:val="24"/>
        </w:rPr>
        <w:fldChar w:fldCharType="separate"/>
      </w:r>
      <w:r w:rsidR="00D65A55" w:rsidRPr="00D65A55">
        <w:rPr>
          <w:rFonts w:cs="Times New Roman"/>
        </w:rPr>
        <w:t>(OSEO-MEBA, n.d., p. 2)</w:t>
      </w:r>
      <w:r w:rsidR="007F09F2" w:rsidRPr="002773E7">
        <w:rPr>
          <w:rFonts w:cs="Times New Roman"/>
          <w:szCs w:val="24"/>
        </w:rPr>
        <w:fldChar w:fldCharType="end"/>
      </w:r>
      <w:r w:rsidRPr="002547B4">
        <w:rPr>
          <w:rStyle w:val="Marquenotebasdepage"/>
        </w:rPr>
        <w:footnoteReference w:id="10"/>
      </w:r>
      <w:r w:rsidRPr="002773E7">
        <w:rPr>
          <w:rFonts w:cs="Times New Roman"/>
          <w:szCs w:val="24"/>
        </w:rPr>
        <w:t>.</w:t>
      </w:r>
    </w:p>
    <w:p w14:paraId="217BCD10" w14:textId="77777777" w:rsidR="00342F51" w:rsidRPr="002773E7" w:rsidRDefault="00342F51" w:rsidP="00A51F03">
      <w:pPr>
        <w:pStyle w:val="Titre51"/>
        <w:numPr>
          <w:ilvl w:val="4"/>
          <w:numId w:val="9"/>
        </w:numPr>
        <w:rPr>
          <w:rFonts w:ascii="Times New Roman" w:hAnsi="Times New Roman" w:cs="Times New Roman"/>
        </w:rPr>
      </w:pPr>
      <w:bookmarkStart w:id="67" w:name="_Toc432642268"/>
      <w:bookmarkStart w:id="68" w:name="_Toc438265233"/>
      <w:r w:rsidRPr="002773E7">
        <w:rPr>
          <w:rFonts w:ascii="Times New Roman" w:hAnsi="Times New Roman" w:cs="Times New Roman"/>
        </w:rPr>
        <w:t>Les programmes</w:t>
      </w:r>
      <w:bookmarkEnd w:id="67"/>
      <w:bookmarkEnd w:id="68"/>
    </w:p>
    <w:p w14:paraId="25769477" w14:textId="77777777" w:rsidR="00342F51" w:rsidRPr="002773E7" w:rsidRDefault="00342F51" w:rsidP="00A51F03">
      <w:pPr>
        <w:rPr>
          <w:rFonts w:cs="Times New Roman"/>
        </w:rPr>
      </w:pPr>
      <w:r w:rsidRPr="002773E7">
        <w:rPr>
          <w:rFonts w:cs="Times New Roman"/>
        </w:rPr>
        <w:t>On trouve dans pour chaque classe (de la première à la cinquième) un document intitulé « programme d’enseignement des écoles bilingues ». Il contient les objectifs globaux à l’enseignement bilingue et ceux spécifiques à la classe, le guide d’utilisation du programme, les indications sur la façon de fixer au début chaque leçon, les objectifs des domaines cognitif, psychomoteur et socio-affectif en fonction des matières, et enfin les contenus à dispenser pour chaque discipline</w:t>
      </w:r>
      <w:r w:rsidR="00CC7227" w:rsidRPr="002773E7">
        <w:rPr>
          <w:rFonts w:cs="Times New Roman"/>
        </w:rPr>
        <w:t xml:space="preserve"> </w:t>
      </w:r>
      <w:r w:rsidRPr="002773E7">
        <w:rPr>
          <w:rFonts w:cs="Times New Roman"/>
        </w:rPr>
        <w:t>et matière. Ces contenus par matière sont hiérarchisés, du plus simple au plus compliqué, des notions élémentaires aux notions plus complexes afin de faciliter les acquisitions et aussi le suivi mensuel et trimestriel des cours du début à la fin de l’année scolaire.</w:t>
      </w:r>
    </w:p>
    <w:p w14:paraId="512A4ECE" w14:textId="77777777" w:rsidR="00342F51" w:rsidRPr="002773E7" w:rsidRDefault="00342F51" w:rsidP="00A51F03">
      <w:pPr>
        <w:pStyle w:val="Titre51"/>
        <w:numPr>
          <w:ilvl w:val="4"/>
          <w:numId w:val="9"/>
        </w:numPr>
        <w:rPr>
          <w:rFonts w:ascii="Times New Roman" w:hAnsi="Times New Roman" w:cs="Times New Roman"/>
        </w:rPr>
      </w:pPr>
      <w:bookmarkStart w:id="69" w:name="_Toc432642269"/>
      <w:bookmarkStart w:id="70" w:name="_Toc438265234"/>
      <w:r w:rsidRPr="002773E7">
        <w:rPr>
          <w:rFonts w:ascii="Times New Roman" w:hAnsi="Times New Roman" w:cs="Times New Roman"/>
        </w:rPr>
        <w:t>Les instructions et horaires officiels</w:t>
      </w:r>
      <w:bookmarkEnd w:id="69"/>
      <w:bookmarkEnd w:id="70"/>
    </w:p>
    <w:p w14:paraId="5F1E09CE" w14:textId="03B11DC0" w:rsidR="00342F51" w:rsidRPr="002773E7" w:rsidRDefault="00342F51" w:rsidP="00A51F03">
      <w:pPr>
        <w:rPr>
          <w:rFonts w:cs="Times New Roman"/>
        </w:rPr>
      </w:pPr>
      <w:r w:rsidRPr="002773E7">
        <w:rPr>
          <w:rFonts w:cs="Times New Roman"/>
        </w:rPr>
        <w:t xml:space="preserve">En plus des programmes par classe pour chaque matière, on trouve les instructions pédagogiques liées aux différentes disciplines dans le programme d’enseignement des écoles bilingues. Généralement ce sont les arrêtés ministériels (ici les initiateurs des innovations) qui fixent les programmes et horaires applicables dans tous les établissements de même formule. Les instructions officielles « expliquent les objectifs poursuivis, suggèrent les méthodes et les procédés pédagogiques et définissent d’une manière générale les principes de l’éducation » </w:t>
      </w:r>
      <w:r w:rsidR="007F09F2" w:rsidRPr="002773E7">
        <w:rPr>
          <w:rFonts w:cs="Times New Roman"/>
        </w:rPr>
        <w:fldChar w:fldCharType="begin"/>
      </w:r>
      <w:r w:rsidR="00B258C9">
        <w:rPr>
          <w:rFonts w:cs="Times New Roman"/>
        </w:rPr>
        <w:instrText xml:space="preserve"> ADDIN ZOTERO_ITEM CSL_CITATION {"citationID":"18pavkf739","properties":{"formattedCitation":"(Chobaux, 1967, p. 34)","plainCitation":"(Chobaux, 1967, p. 34)"},"citationItems":[{"id":363,"uris":["http://zotero.org/users/1417200/items/RXH7V2PA"],"uri":["http://zotero.org/users/1417200/items/RXH7V2PA"],"itemData":{"id":363,"type":"article-journal","title":"Un système de normes pédagogiques. Les instructions officielles dans l'enseignement élémentaire français","container-title":"Revue française de sociologie","page":"34-56","volume":"8","issue":"1","ISSN":"0035-2969","journalAbbreviation":"rfsoc","author":[{"family":"Chobaux","given":"Jacqueline"}],"issued":{"date-parts":[["1967"]]}},"locator":"34"}],"schema":"https://github.com/citation-style-language/schema/raw/master/csl-citation.json"} </w:instrText>
      </w:r>
      <w:r w:rsidR="007F09F2" w:rsidRPr="002773E7">
        <w:rPr>
          <w:rFonts w:cs="Times New Roman"/>
        </w:rPr>
        <w:fldChar w:fldCharType="separate"/>
      </w:r>
      <w:r w:rsidR="00B117BE" w:rsidRPr="002773E7">
        <w:rPr>
          <w:rFonts w:cs="Times New Roman"/>
        </w:rPr>
        <w:t>(Chobaux, 1967, p. 34)</w:t>
      </w:r>
      <w:r w:rsidR="007F09F2" w:rsidRPr="002773E7">
        <w:rPr>
          <w:rFonts w:cs="Times New Roman"/>
        </w:rPr>
        <w:fldChar w:fldCharType="end"/>
      </w:r>
      <w:r w:rsidRPr="002773E7">
        <w:rPr>
          <w:rFonts w:cs="Times New Roman"/>
        </w:rPr>
        <w:t>. On trouve également dans ce document, les emplois de temps pour chaque classe de la première à la cinquième année et un récapitulatif résumant les horaires par matière. Ces emplois de temps sont réactualisables</w:t>
      </w:r>
      <w:r w:rsidR="008E6D52" w:rsidRPr="002773E7">
        <w:rPr>
          <w:rFonts w:cs="Times New Roman"/>
        </w:rPr>
        <w:t xml:space="preserve"> chaque année par l’enseignant.</w:t>
      </w:r>
    </w:p>
    <w:p w14:paraId="1E6AFCEE" w14:textId="77777777" w:rsidR="008E6D52" w:rsidRPr="002773E7" w:rsidRDefault="008E6D52" w:rsidP="00A51F03">
      <w:pPr>
        <w:pStyle w:val="Lgende"/>
      </w:pPr>
      <w:bookmarkStart w:id="71" w:name="_Toc433506385"/>
      <w:r w:rsidRPr="002773E7">
        <w:t xml:space="preserve">Tableau </w:t>
      </w:r>
      <w:r w:rsidR="00835131">
        <w:fldChar w:fldCharType="begin"/>
      </w:r>
      <w:r w:rsidR="00835131">
        <w:instrText xml:space="preserve"> SEQ Tableau \* ARABIC </w:instrText>
      </w:r>
      <w:r w:rsidR="00835131">
        <w:fldChar w:fldCharType="separate"/>
      </w:r>
      <w:r w:rsidR="00AD71C1">
        <w:rPr>
          <w:noProof/>
        </w:rPr>
        <w:t>12</w:t>
      </w:r>
      <w:r w:rsidR="00835131">
        <w:rPr>
          <w:noProof/>
        </w:rPr>
        <w:fldChar w:fldCharType="end"/>
      </w:r>
      <w:r w:rsidRPr="002773E7">
        <w:t>:récapitulatif des horaires en 4e année</w:t>
      </w:r>
      <w:bookmarkEnd w:id="71"/>
    </w:p>
    <w:tbl>
      <w:tblPr>
        <w:tblW w:w="0" w:type="auto"/>
        <w:tblInd w:w="1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4"/>
        <w:gridCol w:w="2289"/>
        <w:gridCol w:w="2508"/>
      </w:tblGrid>
      <w:tr w:rsidR="00342F51" w:rsidRPr="002773E7" w14:paraId="1D4B3D1A"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0975E8D1" w14:textId="77777777" w:rsidR="00342F51" w:rsidRPr="002773E7" w:rsidRDefault="00342F51" w:rsidP="00A51F03">
            <w:pPr>
              <w:keepNext/>
              <w:keepLines/>
              <w:spacing w:line="240" w:lineRule="auto"/>
              <w:rPr>
                <w:rFonts w:cs="Times New Roman"/>
                <w:b/>
              </w:rPr>
            </w:pPr>
            <w:r w:rsidRPr="002773E7">
              <w:rPr>
                <w:rFonts w:cs="Times New Roman"/>
                <w:b/>
              </w:rPr>
              <w:t>Disciplines</w:t>
            </w:r>
          </w:p>
        </w:tc>
        <w:tc>
          <w:tcPr>
            <w:tcW w:w="2289" w:type="dxa"/>
            <w:tcBorders>
              <w:top w:val="single" w:sz="4" w:space="0" w:color="auto"/>
              <w:left w:val="single" w:sz="4" w:space="0" w:color="auto"/>
              <w:bottom w:val="single" w:sz="4" w:space="0" w:color="auto"/>
              <w:right w:val="single" w:sz="4" w:space="0" w:color="auto"/>
            </w:tcBorders>
            <w:hideMark/>
          </w:tcPr>
          <w:p w14:paraId="0B714FCE" w14:textId="77777777" w:rsidR="00342F51" w:rsidRPr="002773E7" w:rsidRDefault="00342F51" w:rsidP="00A51F03">
            <w:pPr>
              <w:keepNext/>
              <w:keepLines/>
              <w:spacing w:line="240" w:lineRule="auto"/>
              <w:rPr>
                <w:rFonts w:cs="Times New Roman"/>
                <w:b/>
              </w:rPr>
            </w:pPr>
            <w:r w:rsidRPr="002773E7">
              <w:rPr>
                <w:rFonts w:cs="Times New Roman"/>
                <w:b/>
              </w:rPr>
              <w:t>Horaires 2013-2014</w:t>
            </w:r>
          </w:p>
        </w:tc>
        <w:tc>
          <w:tcPr>
            <w:tcW w:w="2508" w:type="dxa"/>
            <w:tcBorders>
              <w:top w:val="single" w:sz="4" w:space="0" w:color="auto"/>
              <w:left w:val="single" w:sz="4" w:space="0" w:color="auto"/>
              <w:bottom w:val="single" w:sz="4" w:space="0" w:color="auto"/>
              <w:right w:val="single" w:sz="4" w:space="0" w:color="auto"/>
            </w:tcBorders>
            <w:hideMark/>
          </w:tcPr>
          <w:p w14:paraId="150F35F4" w14:textId="77777777" w:rsidR="00342F51" w:rsidRPr="002773E7" w:rsidRDefault="00342F51" w:rsidP="00A51F03">
            <w:pPr>
              <w:keepNext/>
              <w:keepLines/>
              <w:spacing w:after="0" w:line="240" w:lineRule="auto"/>
              <w:rPr>
                <w:rFonts w:cs="Times New Roman"/>
                <w:b/>
                <w:bCs/>
              </w:rPr>
            </w:pPr>
            <w:r w:rsidRPr="002773E7">
              <w:rPr>
                <w:rFonts w:cs="Times New Roman"/>
                <w:b/>
              </w:rPr>
              <w:t>Horaires 2014-2015</w:t>
            </w:r>
          </w:p>
          <w:p w14:paraId="03959A40" w14:textId="77777777" w:rsidR="00342F51" w:rsidRPr="002773E7" w:rsidRDefault="00342F51" w:rsidP="00A51F03">
            <w:pPr>
              <w:keepNext/>
              <w:keepLines/>
              <w:spacing w:after="0" w:line="240" w:lineRule="auto"/>
              <w:rPr>
                <w:rFonts w:cs="Times New Roman"/>
                <w:b/>
              </w:rPr>
            </w:pPr>
            <w:r w:rsidRPr="002773E7">
              <w:rPr>
                <w:rFonts w:cs="Times New Roman"/>
                <w:b/>
              </w:rPr>
              <w:t>(proposition)</w:t>
            </w:r>
          </w:p>
        </w:tc>
      </w:tr>
      <w:tr w:rsidR="00342F51" w:rsidRPr="002773E7" w14:paraId="5593ED78"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6A73DC98"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Animation sportive</w:t>
            </w:r>
          </w:p>
        </w:tc>
        <w:tc>
          <w:tcPr>
            <w:tcW w:w="2289" w:type="dxa"/>
            <w:tcBorders>
              <w:top w:val="single" w:sz="4" w:space="0" w:color="auto"/>
              <w:left w:val="single" w:sz="4" w:space="0" w:color="auto"/>
              <w:bottom w:val="single" w:sz="4" w:space="0" w:color="auto"/>
              <w:right w:val="single" w:sz="4" w:space="0" w:color="auto"/>
            </w:tcBorders>
            <w:hideMark/>
          </w:tcPr>
          <w:p w14:paraId="79E29E5D"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1h30</w:t>
            </w:r>
          </w:p>
        </w:tc>
        <w:tc>
          <w:tcPr>
            <w:tcW w:w="2508" w:type="dxa"/>
            <w:tcBorders>
              <w:top w:val="single" w:sz="4" w:space="0" w:color="auto"/>
              <w:left w:val="single" w:sz="4" w:space="0" w:color="auto"/>
              <w:bottom w:val="single" w:sz="4" w:space="0" w:color="auto"/>
              <w:right w:val="single" w:sz="4" w:space="0" w:color="auto"/>
            </w:tcBorders>
            <w:hideMark/>
          </w:tcPr>
          <w:p w14:paraId="05E24C40"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1h30</w:t>
            </w:r>
          </w:p>
        </w:tc>
      </w:tr>
      <w:tr w:rsidR="00342F51" w:rsidRPr="002773E7" w14:paraId="78B439C1"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2709F39B"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Vocabulaire </w:t>
            </w:r>
          </w:p>
        </w:tc>
        <w:tc>
          <w:tcPr>
            <w:tcW w:w="2289" w:type="dxa"/>
            <w:tcBorders>
              <w:top w:val="single" w:sz="4" w:space="0" w:color="auto"/>
              <w:left w:val="single" w:sz="4" w:space="0" w:color="auto"/>
              <w:bottom w:val="single" w:sz="4" w:space="0" w:color="auto"/>
              <w:right w:val="single" w:sz="4" w:space="0" w:color="auto"/>
            </w:tcBorders>
            <w:hideMark/>
          </w:tcPr>
          <w:p w14:paraId="43D34113"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1A743F7C" w14:textId="77777777" w:rsidR="00342F51" w:rsidRPr="002773E7" w:rsidRDefault="00342F51" w:rsidP="00A51F03">
            <w:pPr>
              <w:keepNext/>
              <w:keepLines/>
              <w:spacing w:line="276" w:lineRule="auto"/>
              <w:jc w:val="center"/>
              <w:rPr>
                <w:rFonts w:cs="Times New Roman"/>
                <w:szCs w:val="24"/>
              </w:rPr>
            </w:pPr>
            <w:r w:rsidRPr="002773E7">
              <w:rPr>
                <w:rFonts w:cs="Times New Roman"/>
                <w:szCs w:val="24"/>
              </w:rPr>
              <w:t>1h</w:t>
            </w:r>
          </w:p>
        </w:tc>
      </w:tr>
      <w:tr w:rsidR="00342F51" w:rsidRPr="002773E7" w14:paraId="580E9934"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3518ACC8" w14:textId="77777777" w:rsidR="00342F51" w:rsidRPr="002773E7" w:rsidRDefault="00342F51" w:rsidP="00A51F03">
            <w:pPr>
              <w:keepNext/>
              <w:keepLines/>
              <w:spacing w:line="240" w:lineRule="auto"/>
              <w:rPr>
                <w:rFonts w:cs="Times New Roman"/>
                <w:szCs w:val="24"/>
                <w:lang w:val="en-GB"/>
              </w:rPr>
            </w:pPr>
            <w:r w:rsidRPr="002773E7">
              <w:rPr>
                <w:rFonts w:cs="Times New Roman"/>
                <w:szCs w:val="24"/>
              </w:rPr>
              <w:t xml:space="preserve"> Orthographe</w:t>
            </w:r>
            <w:r w:rsidRPr="002773E7">
              <w:rPr>
                <w:rFonts w:cs="Times New Roman"/>
                <w:szCs w:val="24"/>
                <w:lang w:val="en-GB"/>
              </w:rPr>
              <w:t xml:space="preserve"> </w:t>
            </w:r>
          </w:p>
        </w:tc>
        <w:tc>
          <w:tcPr>
            <w:tcW w:w="2289" w:type="dxa"/>
            <w:tcBorders>
              <w:top w:val="single" w:sz="4" w:space="0" w:color="auto"/>
              <w:left w:val="single" w:sz="4" w:space="0" w:color="auto"/>
              <w:bottom w:val="single" w:sz="4" w:space="0" w:color="auto"/>
              <w:right w:val="single" w:sz="4" w:space="0" w:color="auto"/>
            </w:tcBorders>
            <w:hideMark/>
          </w:tcPr>
          <w:p w14:paraId="0EA93E50"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1h</w:t>
            </w:r>
          </w:p>
        </w:tc>
        <w:tc>
          <w:tcPr>
            <w:tcW w:w="2508" w:type="dxa"/>
            <w:tcBorders>
              <w:top w:val="single" w:sz="4" w:space="0" w:color="auto"/>
              <w:left w:val="single" w:sz="4" w:space="0" w:color="auto"/>
              <w:bottom w:val="single" w:sz="4" w:space="0" w:color="auto"/>
              <w:right w:val="single" w:sz="4" w:space="0" w:color="auto"/>
            </w:tcBorders>
            <w:hideMark/>
          </w:tcPr>
          <w:p w14:paraId="0DC84BBF"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1h</w:t>
            </w:r>
          </w:p>
        </w:tc>
      </w:tr>
      <w:tr w:rsidR="00342F51" w:rsidRPr="002773E7" w14:paraId="4C9BC149"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43185048" w14:textId="77777777" w:rsidR="00342F51" w:rsidRPr="002773E7" w:rsidRDefault="00342F51" w:rsidP="00A51F03">
            <w:pPr>
              <w:keepNext/>
              <w:keepLines/>
              <w:spacing w:line="240" w:lineRule="auto"/>
              <w:rPr>
                <w:rFonts w:cs="Times New Roman"/>
                <w:szCs w:val="24"/>
              </w:rPr>
            </w:pPr>
            <w:r w:rsidRPr="002773E7">
              <w:rPr>
                <w:rFonts w:cs="Times New Roman"/>
                <w:szCs w:val="24"/>
                <w:lang w:val="en-GB"/>
              </w:rPr>
              <w:t xml:space="preserve"> </w:t>
            </w:r>
            <w:r w:rsidRPr="002773E7">
              <w:rPr>
                <w:rFonts w:cs="Times New Roman"/>
                <w:szCs w:val="24"/>
              </w:rPr>
              <w:t xml:space="preserve">Grammaire </w:t>
            </w:r>
          </w:p>
        </w:tc>
        <w:tc>
          <w:tcPr>
            <w:tcW w:w="2289" w:type="dxa"/>
            <w:tcBorders>
              <w:top w:val="single" w:sz="4" w:space="0" w:color="auto"/>
              <w:left w:val="single" w:sz="4" w:space="0" w:color="auto"/>
              <w:bottom w:val="single" w:sz="4" w:space="0" w:color="auto"/>
              <w:right w:val="single" w:sz="4" w:space="0" w:color="auto"/>
            </w:tcBorders>
            <w:hideMark/>
          </w:tcPr>
          <w:p w14:paraId="16CCC5AE"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48C870CA"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66ABF099"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0E52E770"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Lecture en langue nationale</w:t>
            </w:r>
          </w:p>
        </w:tc>
        <w:tc>
          <w:tcPr>
            <w:tcW w:w="2289" w:type="dxa"/>
            <w:tcBorders>
              <w:top w:val="single" w:sz="4" w:space="0" w:color="auto"/>
              <w:left w:val="single" w:sz="4" w:space="0" w:color="auto"/>
              <w:bottom w:val="single" w:sz="4" w:space="0" w:color="auto"/>
              <w:right w:val="single" w:sz="4" w:space="0" w:color="auto"/>
            </w:tcBorders>
            <w:hideMark/>
          </w:tcPr>
          <w:p w14:paraId="1D8565F8"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00</w:t>
            </w:r>
          </w:p>
        </w:tc>
        <w:tc>
          <w:tcPr>
            <w:tcW w:w="2508" w:type="dxa"/>
            <w:tcBorders>
              <w:top w:val="single" w:sz="4" w:space="0" w:color="auto"/>
              <w:left w:val="single" w:sz="4" w:space="0" w:color="auto"/>
              <w:bottom w:val="single" w:sz="4" w:space="0" w:color="auto"/>
              <w:right w:val="single" w:sz="4" w:space="0" w:color="auto"/>
            </w:tcBorders>
            <w:hideMark/>
          </w:tcPr>
          <w:p w14:paraId="21A58A00"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r>
      <w:tr w:rsidR="00342F51" w:rsidRPr="002773E7" w14:paraId="513518BF"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6D3A0C2C"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Conjugaison </w:t>
            </w:r>
          </w:p>
        </w:tc>
        <w:tc>
          <w:tcPr>
            <w:tcW w:w="2289" w:type="dxa"/>
            <w:tcBorders>
              <w:top w:val="single" w:sz="4" w:space="0" w:color="auto"/>
              <w:left w:val="single" w:sz="4" w:space="0" w:color="auto"/>
              <w:bottom w:val="single" w:sz="4" w:space="0" w:color="auto"/>
              <w:right w:val="single" w:sz="4" w:space="0" w:color="auto"/>
            </w:tcBorders>
            <w:hideMark/>
          </w:tcPr>
          <w:p w14:paraId="66F1F815"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6BC72075"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3C068C18"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7D03351E"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Elocution </w:t>
            </w:r>
          </w:p>
        </w:tc>
        <w:tc>
          <w:tcPr>
            <w:tcW w:w="2289" w:type="dxa"/>
            <w:tcBorders>
              <w:top w:val="single" w:sz="4" w:space="0" w:color="auto"/>
              <w:left w:val="single" w:sz="4" w:space="0" w:color="auto"/>
              <w:bottom w:val="single" w:sz="4" w:space="0" w:color="auto"/>
              <w:right w:val="single" w:sz="4" w:space="0" w:color="auto"/>
            </w:tcBorders>
            <w:hideMark/>
          </w:tcPr>
          <w:p w14:paraId="7F19C904"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c>
          <w:tcPr>
            <w:tcW w:w="2508" w:type="dxa"/>
            <w:tcBorders>
              <w:top w:val="single" w:sz="4" w:space="0" w:color="auto"/>
              <w:left w:val="single" w:sz="4" w:space="0" w:color="auto"/>
              <w:bottom w:val="single" w:sz="4" w:space="0" w:color="auto"/>
              <w:right w:val="single" w:sz="4" w:space="0" w:color="auto"/>
            </w:tcBorders>
            <w:hideMark/>
          </w:tcPr>
          <w:p w14:paraId="1B4187E1"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r>
      <w:tr w:rsidR="00342F51" w:rsidRPr="002773E7" w14:paraId="55009A59"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623947E3"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Rédaction </w:t>
            </w:r>
          </w:p>
        </w:tc>
        <w:tc>
          <w:tcPr>
            <w:tcW w:w="2289" w:type="dxa"/>
            <w:tcBorders>
              <w:top w:val="single" w:sz="4" w:space="0" w:color="auto"/>
              <w:left w:val="single" w:sz="4" w:space="0" w:color="auto"/>
              <w:bottom w:val="single" w:sz="4" w:space="0" w:color="auto"/>
              <w:right w:val="single" w:sz="4" w:space="0" w:color="auto"/>
            </w:tcBorders>
            <w:hideMark/>
          </w:tcPr>
          <w:p w14:paraId="4A87C121"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1h</w:t>
            </w:r>
          </w:p>
        </w:tc>
        <w:tc>
          <w:tcPr>
            <w:tcW w:w="2508" w:type="dxa"/>
            <w:tcBorders>
              <w:top w:val="single" w:sz="4" w:space="0" w:color="auto"/>
              <w:left w:val="single" w:sz="4" w:space="0" w:color="auto"/>
              <w:bottom w:val="single" w:sz="4" w:space="0" w:color="auto"/>
              <w:right w:val="single" w:sz="4" w:space="0" w:color="auto"/>
            </w:tcBorders>
            <w:hideMark/>
          </w:tcPr>
          <w:p w14:paraId="5508FDE2"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1h</w:t>
            </w:r>
          </w:p>
        </w:tc>
      </w:tr>
      <w:tr w:rsidR="00342F51" w:rsidRPr="002773E7" w14:paraId="2DEEA1FB"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132E1A9B" w14:textId="77777777" w:rsidR="00342F51" w:rsidRPr="002773E7" w:rsidRDefault="00CC7227" w:rsidP="00A51F03">
            <w:pPr>
              <w:keepNext/>
              <w:keepLines/>
              <w:spacing w:line="240" w:lineRule="auto"/>
              <w:rPr>
                <w:rFonts w:cs="Times New Roman"/>
                <w:szCs w:val="24"/>
                <w:lang w:val="en-GB"/>
              </w:rPr>
            </w:pPr>
            <w:r w:rsidRPr="002773E7">
              <w:rPr>
                <w:rFonts w:cs="Times New Roman"/>
                <w:szCs w:val="24"/>
                <w:lang w:val="en-GB"/>
              </w:rPr>
              <w:t xml:space="preserve"> </w:t>
            </w:r>
            <w:r w:rsidR="00342F51" w:rsidRPr="002773E7">
              <w:rPr>
                <w:rFonts w:cs="Times New Roman"/>
                <w:szCs w:val="24"/>
                <w:lang w:val="en-GB"/>
              </w:rPr>
              <w:t xml:space="preserve">Lecture </w:t>
            </w:r>
          </w:p>
        </w:tc>
        <w:tc>
          <w:tcPr>
            <w:tcW w:w="2289" w:type="dxa"/>
            <w:tcBorders>
              <w:top w:val="single" w:sz="4" w:space="0" w:color="auto"/>
              <w:left w:val="single" w:sz="4" w:space="0" w:color="auto"/>
              <w:bottom w:val="single" w:sz="4" w:space="0" w:color="auto"/>
              <w:right w:val="single" w:sz="4" w:space="0" w:color="auto"/>
            </w:tcBorders>
            <w:hideMark/>
          </w:tcPr>
          <w:p w14:paraId="6ABF70B7"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3h</w:t>
            </w:r>
          </w:p>
        </w:tc>
        <w:tc>
          <w:tcPr>
            <w:tcW w:w="2508" w:type="dxa"/>
            <w:tcBorders>
              <w:top w:val="single" w:sz="4" w:space="0" w:color="auto"/>
              <w:left w:val="single" w:sz="4" w:space="0" w:color="auto"/>
              <w:bottom w:val="single" w:sz="4" w:space="0" w:color="auto"/>
              <w:right w:val="single" w:sz="4" w:space="0" w:color="auto"/>
            </w:tcBorders>
            <w:hideMark/>
          </w:tcPr>
          <w:p w14:paraId="4D541677"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3h45mn</w:t>
            </w:r>
          </w:p>
        </w:tc>
      </w:tr>
      <w:tr w:rsidR="00342F51" w:rsidRPr="002773E7" w14:paraId="2E1555C8"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36C8F05A" w14:textId="77777777" w:rsidR="00342F51" w:rsidRPr="002773E7" w:rsidRDefault="00342F51" w:rsidP="00A51F03">
            <w:pPr>
              <w:keepNext/>
              <w:keepLines/>
              <w:spacing w:line="240" w:lineRule="auto"/>
              <w:rPr>
                <w:rFonts w:cs="Times New Roman"/>
                <w:szCs w:val="24"/>
              </w:rPr>
            </w:pPr>
            <w:r w:rsidRPr="002773E7">
              <w:rPr>
                <w:rFonts w:cs="Times New Roman"/>
                <w:szCs w:val="24"/>
                <w:lang w:val="en-GB"/>
              </w:rPr>
              <w:t xml:space="preserve"> </w:t>
            </w:r>
            <w:r w:rsidRPr="002773E7">
              <w:rPr>
                <w:rFonts w:cs="Times New Roman"/>
                <w:szCs w:val="24"/>
              </w:rPr>
              <w:t xml:space="preserve">Dictée </w:t>
            </w:r>
          </w:p>
        </w:tc>
        <w:tc>
          <w:tcPr>
            <w:tcW w:w="2289" w:type="dxa"/>
            <w:tcBorders>
              <w:top w:val="single" w:sz="4" w:space="0" w:color="auto"/>
              <w:left w:val="single" w:sz="4" w:space="0" w:color="auto"/>
              <w:bottom w:val="single" w:sz="4" w:space="0" w:color="auto"/>
              <w:right w:val="single" w:sz="4" w:space="0" w:color="auto"/>
            </w:tcBorders>
            <w:hideMark/>
          </w:tcPr>
          <w:p w14:paraId="55B98230"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1h30</w:t>
            </w:r>
          </w:p>
        </w:tc>
        <w:tc>
          <w:tcPr>
            <w:tcW w:w="2508" w:type="dxa"/>
            <w:tcBorders>
              <w:top w:val="single" w:sz="4" w:space="0" w:color="auto"/>
              <w:left w:val="single" w:sz="4" w:space="0" w:color="auto"/>
              <w:bottom w:val="single" w:sz="4" w:space="0" w:color="auto"/>
              <w:right w:val="single" w:sz="4" w:space="0" w:color="auto"/>
            </w:tcBorders>
            <w:hideMark/>
          </w:tcPr>
          <w:p w14:paraId="48C44EF1"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1h30mn</w:t>
            </w:r>
          </w:p>
        </w:tc>
      </w:tr>
      <w:tr w:rsidR="00342F51" w:rsidRPr="002773E7" w14:paraId="76B9F2AA"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0388B885"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Etude de texte</w:t>
            </w:r>
          </w:p>
        </w:tc>
        <w:tc>
          <w:tcPr>
            <w:tcW w:w="2289" w:type="dxa"/>
            <w:tcBorders>
              <w:top w:val="single" w:sz="4" w:space="0" w:color="auto"/>
              <w:left w:val="single" w:sz="4" w:space="0" w:color="auto"/>
              <w:bottom w:val="single" w:sz="4" w:space="0" w:color="auto"/>
              <w:right w:val="single" w:sz="4" w:space="0" w:color="auto"/>
            </w:tcBorders>
            <w:hideMark/>
          </w:tcPr>
          <w:p w14:paraId="2F1B7825"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4BDCF543"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6BB22D73"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569F501A"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Technique d’expression en LN</w:t>
            </w:r>
          </w:p>
        </w:tc>
        <w:tc>
          <w:tcPr>
            <w:tcW w:w="2289" w:type="dxa"/>
            <w:tcBorders>
              <w:top w:val="single" w:sz="4" w:space="0" w:color="auto"/>
              <w:left w:val="single" w:sz="4" w:space="0" w:color="auto"/>
              <w:bottom w:val="single" w:sz="4" w:space="0" w:color="auto"/>
              <w:right w:val="single" w:sz="4" w:space="0" w:color="auto"/>
            </w:tcBorders>
            <w:hideMark/>
          </w:tcPr>
          <w:p w14:paraId="38D0E876"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00</w:t>
            </w:r>
          </w:p>
        </w:tc>
        <w:tc>
          <w:tcPr>
            <w:tcW w:w="2508" w:type="dxa"/>
            <w:tcBorders>
              <w:top w:val="single" w:sz="4" w:space="0" w:color="auto"/>
              <w:left w:val="single" w:sz="4" w:space="0" w:color="auto"/>
              <w:bottom w:val="single" w:sz="4" w:space="0" w:color="auto"/>
              <w:right w:val="single" w:sz="4" w:space="0" w:color="auto"/>
            </w:tcBorders>
            <w:hideMark/>
          </w:tcPr>
          <w:p w14:paraId="4172C9BD"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48CBCA46"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2D869428"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Ecriture </w:t>
            </w:r>
          </w:p>
        </w:tc>
        <w:tc>
          <w:tcPr>
            <w:tcW w:w="2289" w:type="dxa"/>
            <w:tcBorders>
              <w:top w:val="single" w:sz="4" w:space="0" w:color="auto"/>
              <w:left w:val="single" w:sz="4" w:space="0" w:color="auto"/>
              <w:bottom w:val="single" w:sz="4" w:space="0" w:color="auto"/>
              <w:right w:val="single" w:sz="4" w:space="0" w:color="auto"/>
            </w:tcBorders>
            <w:hideMark/>
          </w:tcPr>
          <w:p w14:paraId="1EEE9448"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41BB4827"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r>
      <w:tr w:rsidR="00342F51" w:rsidRPr="002773E7" w14:paraId="14C76CD8"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4D1BAB8E"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Arithmétique </w:t>
            </w:r>
          </w:p>
        </w:tc>
        <w:tc>
          <w:tcPr>
            <w:tcW w:w="2289" w:type="dxa"/>
            <w:tcBorders>
              <w:top w:val="single" w:sz="4" w:space="0" w:color="auto"/>
              <w:left w:val="single" w:sz="4" w:space="0" w:color="auto"/>
              <w:bottom w:val="single" w:sz="4" w:space="0" w:color="auto"/>
              <w:right w:val="single" w:sz="4" w:space="0" w:color="auto"/>
            </w:tcBorders>
            <w:hideMark/>
          </w:tcPr>
          <w:p w14:paraId="39915568"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3h</w:t>
            </w:r>
          </w:p>
        </w:tc>
        <w:tc>
          <w:tcPr>
            <w:tcW w:w="2508" w:type="dxa"/>
            <w:tcBorders>
              <w:top w:val="single" w:sz="4" w:space="0" w:color="auto"/>
              <w:left w:val="single" w:sz="4" w:space="0" w:color="auto"/>
              <w:bottom w:val="single" w:sz="4" w:space="0" w:color="auto"/>
              <w:right w:val="single" w:sz="4" w:space="0" w:color="auto"/>
            </w:tcBorders>
            <w:hideMark/>
          </w:tcPr>
          <w:p w14:paraId="17864310"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2h45</w:t>
            </w:r>
          </w:p>
        </w:tc>
      </w:tr>
      <w:tr w:rsidR="00342F51" w:rsidRPr="002773E7" w14:paraId="42AE0E23"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41A75E81"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Système métrique</w:t>
            </w:r>
          </w:p>
        </w:tc>
        <w:tc>
          <w:tcPr>
            <w:tcW w:w="2289" w:type="dxa"/>
            <w:tcBorders>
              <w:top w:val="single" w:sz="4" w:space="0" w:color="auto"/>
              <w:left w:val="single" w:sz="4" w:space="0" w:color="auto"/>
              <w:bottom w:val="single" w:sz="4" w:space="0" w:color="auto"/>
              <w:right w:val="single" w:sz="4" w:space="0" w:color="auto"/>
            </w:tcBorders>
            <w:hideMark/>
          </w:tcPr>
          <w:p w14:paraId="4CE15201"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7B13D3B7"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688BD88A"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2A613BE5"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Géométrie</w:t>
            </w:r>
          </w:p>
        </w:tc>
        <w:tc>
          <w:tcPr>
            <w:tcW w:w="2289" w:type="dxa"/>
            <w:tcBorders>
              <w:top w:val="single" w:sz="4" w:space="0" w:color="auto"/>
              <w:left w:val="single" w:sz="4" w:space="0" w:color="auto"/>
              <w:bottom w:val="single" w:sz="4" w:space="0" w:color="auto"/>
              <w:right w:val="single" w:sz="4" w:space="0" w:color="auto"/>
            </w:tcBorders>
            <w:hideMark/>
          </w:tcPr>
          <w:p w14:paraId="6F43783C"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0A6890E8"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0DCDE4BD"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57FF122E"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Exercices d’observation</w:t>
            </w:r>
          </w:p>
        </w:tc>
        <w:tc>
          <w:tcPr>
            <w:tcW w:w="2289" w:type="dxa"/>
            <w:tcBorders>
              <w:top w:val="single" w:sz="4" w:space="0" w:color="auto"/>
              <w:left w:val="single" w:sz="4" w:space="0" w:color="auto"/>
              <w:bottom w:val="single" w:sz="4" w:space="0" w:color="auto"/>
              <w:right w:val="single" w:sz="4" w:space="0" w:color="auto"/>
            </w:tcBorders>
            <w:hideMark/>
          </w:tcPr>
          <w:p w14:paraId="6F6945B3"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2h30</w:t>
            </w:r>
          </w:p>
        </w:tc>
        <w:tc>
          <w:tcPr>
            <w:tcW w:w="2508" w:type="dxa"/>
            <w:tcBorders>
              <w:top w:val="single" w:sz="4" w:space="0" w:color="auto"/>
              <w:left w:val="single" w:sz="4" w:space="0" w:color="auto"/>
              <w:bottom w:val="single" w:sz="4" w:space="0" w:color="auto"/>
              <w:right w:val="single" w:sz="4" w:space="0" w:color="auto"/>
            </w:tcBorders>
            <w:hideMark/>
          </w:tcPr>
          <w:p w14:paraId="34A3DFCF"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2h30</w:t>
            </w:r>
          </w:p>
        </w:tc>
      </w:tr>
      <w:tr w:rsidR="00342F51" w:rsidRPr="002773E7" w14:paraId="603A2825"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2ECCE6A6"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Histoire </w:t>
            </w:r>
          </w:p>
        </w:tc>
        <w:tc>
          <w:tcPr>
            <w:tcW w:w="2289" w:type="dxa"/>
            <w:tcBorders>
              <w:top w:val="single" w:sz="4" w:space="0" w:color="auto"/>
              <w:left w:val="single" w:sz="4" w:space="0" w:color="auto"/>
              <w:bottom w:val="single" w:sz="4" w:space="0" w:color="auto"/>
              <w:right w:val="single" w:sz="4" w:space="0" w:color="auto"/>
            </w:tcBorders>
            <w:hideMark/>
          </w:tcPr>
          <w:p w14:paraId="05B94CCB"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c>
          <w:tcPr>
            <w:tcW w:w="2508" w:type="dxa"/>
            <w:tcBorders>
              <w:top w:val="single" w:sz="4" w:space="0" w:color="auto"/>
              <w:left w:val="single" w:sz="4" w:space="0" w:color="auto"/>
              <w:bottom w:val="single" w:sz="4" w:space="0" w:color="auto"/>
              <w:right w:val="single" w:sz="4" w:space="0" w:color="auto"/>
            </w:tcBorders>
            <w:hideMark/>
          </w:tcPr>
          <w:p w14:paraId="30C3BD19"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r>
      <w:tr w:rsidR="00342F51" w:rsidRPr="002773E7" w14:paraId="0BC8AD71"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3222F8E5"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Géographie </w:t>
            </w:r>
          </w:p>
        </w:tc>
        <w:tc>
          <w:tcPr>
            <w:tcW w:w="2289" w:type="dxa"/>
            <w:tcBorders>
              <w:top w:val="single" w:sz="4" w:space="0" w:color="auto"/>
              <w:left w:val="single" w:sz="4" w:space="0" w:color="auto"/>
              <w:bottom w:val="single" w:sz="4" w:space="0" w:color="auto"/>
              <w:right w:val="single" w:sz="4" w:space="0" w:color="auto"/>
            </w:tcBorders>
            <w:hideMark/>
          </w:tcPr>
          <w:p w14:paraId="02B340C9"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31C91F76"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5108BDA4"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2CB27BAE"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Chant </w:t>
            </w:r>
          </w:p>
        </w:tc>
        <w:tc>
          <w:tcPr>
            <w:tcW w:w="2289" w:type="dxa"/>
            <w:tcBorders>
              <w:top w:val="single" w:sz="4" w:space="0" w:color="auto"/>
              <w:left w:val="single" w:sz="4" w:space="0" w:color="auto"/>
              <w:bottom w:val="single" w:sz="4" w:space="0" w:color="auto"/>
              <w:right w:val="single" w:sz="4" w:space="0" w:color="auto"/>
            </w:tcBorders>
            <w:hideMark/>
          </w:tcPr>
          <w:p w14:paraId="563F7B75"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5C7008A6"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11525254"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576027A6"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Récitation </w:t>
            </w:r>
          </w:p>
        </w:tc>
        <w:tc>
          <w:tcPr>
            <w:tcW w:w="2289" w:type="dxa"/>
            <w:tcBorders>
              <w:top w:val="single" w:sz="4" w:space="0" w:color="auto"/>
              <w:left w:val="single" w:sz="4" w:space="0" w:color="auto"/>
              <w:bottom w:val="single" w:sz="4" w:space="0" w:color="auto"/>
              <w:right w:val="single" w:sz="4" w:space="0" w:color="auto"/>
            </w:tcBorders>
            <w:hideMark/>
          </w:tcPr>
          <w:p w14:paraId="1EDDFACD"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44EB48BD"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30mn</w:t>
            </w:r>
          </w:p>
        </w:tc>
      </w:tr>
      <w:tr w:rsidR="00342F51" w:rsidRPr="002773E7" w14:paraId="7452657E"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1E2D27ED"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Dessin </w:t>
            </w:r>
          </w:p>
        </w:tc>
        <w:tc>
          <w:tcPr>
            <w:tcW w:w="2289" w:type="dxa"/>
            <w:tcBorders>
              <w:top w:val="single" w:sz="4" w:space="0" w:color="auto"/>
              <w:left w:val="single" w:sz="4" w:space="0" w:color="auto"/>
              <w:bottom w:val="single" w:sz="4" w:space="0" w:color="auto"/>
              <w:right w:val="single" w:sz="4" w:space="0" w:color="auto"/>
            </w:tcBorders>
            <w:hideMark/>
          </w:tcPr>
          <w:p w14:paraId="4561668B"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c>
          <w:tcPr>
            <w:tcW w:w="2508" w:type="dxa"/>
            <w:tcBorders>
              <w:top w:val="single" w:sz="4" w:space="0" w:color="auto"/>
              <w:left w:val="single" w:sz="4" w:space="0" w:color="auto"/>
              <w:bottom w:val="single" w:sz="4" w:space="0" w:color="auto"/>
              <w:right w:val="single" w:sz="4" w:space="0" w:color="auto"/>
            </w:tcBorders>
            <w:hideMark/>
          </w:tcPr>
          <w:p w14:paraId="44A7CC38" w14:textId="77777777" w:rsidR="00342F51" w:rsidRPr="002773E7" w:rsidRDefault="00342F51" w:rsidP="00A51F03">
            <w:pPr>
              <w:keepNext/>
              <w:keepLines/>
              <w:spacing w:line="240" w:lineRule="auto"/>
              <w:jc w:val="center"/>
              <w:rPr>
                <w:rFonts w:cs="Times New Roman"/>
                <w:szCs w:val="24"/>
              </w:rPr>
            </w:pPr>
            <w:r w:rsidRPr="002773E7">
              <w:rPr>
                <w:rFonts w:cs="Times New Roman"/>
                <w:szCs w:val="24"/>
              </w:rPr>
              <w:t>1h</w:t>
            </w:r>
          </w:p>
        </w:tc>
      </w:tr>
      <w:tr w:rsidR="00342F51" w:rsidRPr="002773E7" w14:paraId="565E4AAD"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180C9B38" w14:textId="77777777" w:rsidR="00342F51" w:rsidRPr="002773E7" w:rsidRDefault="00342F51" w:rsidP="00A51F03">
            <w:pPr>
              <w:keepNext/>
              <w:keepLines/>
              <w:spacing w:line="240" w:lineRule="auto"/>
              <w:rPr>
                <w:rFonts w:cs="Times New Roman"/>
                <w:szCs w:val="24"/>
              </w:rPr>
            </w:pPr>
            <w:r w:rsidRPr="002773E7">
              <w:rPr>
                <w:rFonts w:cs="Times New Roman"/>
                <w:szCs w:val="24"/>
              </w:rPr>
              <w:t xml:space="preserve"> ECM</w:t>
            </w:r>
          </w:p>
        </w:tc>
        <w:tc>
          <w:tcPr>
            <w:tcW w:w="2289" w:type="dxa"/>
            <w:tcBorders>
              <w:top w:val="single" w:sz="4" w:space="0" w:color="auto"/>
              <w:left w:val="single" w:sz="4" w:space="0" w:color="auto"/>
              <w:bottom w:val="single" w:sz="4" w:space="0" w:color="auto"/>
              <w:right w:val="single" w:sz="4" w:space="0" w:color="auto"/>
            </w:tcBorders>
            <w:hideMark/>
          </w:tcPr>
          <w:p w14:paraId="36AB8458"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45mn</w:t>
            </w:r>
          </w:p>
        </w:tc>
        <w:tc>
          <w:tcPr>
            <w:tcW w:w="2508" w:type="dxa"/>
            <w:tcBorders>
              <w:top w:val="single" w:sz="4" w:space="0" w:color="auto"/>
              <w:left w:val="single" w:sz="4" w:space="0" w:color="auto"/>
              <w:bottom w:val="single" w:sz="4" w:space="0" w:color="auto"/>
              <w:right w:val="single" w:sz="4" w:space="0" w:color="auto"/>
            </w:tcBorders>
            <w:hideMark/>
          </w:tcPr>
          <w:p w14:paraId="6D00E501"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30mn</w:t>
            </w:r>
          </w:p>
        </w:tc>
      </w:tr>
      <w:tr w:rsidR="00342F51" w:rsidRPr="002773E7" w14:paraId="7A767F8D"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7A63BDAA" w14:textId="77777777" w:rsidR="00342F51" w:rsidRPr="002773E7" w:rsidRDefault="00342F51" w:rsidP="00A51F03">
            <w:pPr>
              <w:keepNext/>
              <w:keepLines/>
              <w:spacing w:line="240" w:lineRule="auto"/>
              <w:rPr>
                <w:rFonts w:cs="Times New Roman"/>
                <w:szCs w:val="24"/>
                <w:lang w:val="en-GB"/>
              </w:rPr>
            </w:pPr>
            <w:r w:rsidRPr="002773E7">
              <w:rPr>
                <w:rFonts w:cs="Times New Roman"/>
                <w:szCs w:val="24"/>
                <w:lang w:val="en-GB"/>
              </w:rPr>
              <w:t>APPC</w:t>
            </w:r>
          </w:p>
        </w:tc>
        <w:tc>
          <w:tcPr>
            <w:tcW w:w="2289" w:type="dxa"/>
            <w:tcBorders>
              <w:top w:val="single" w:sz="4" w:space="0" w:color="auto"/>
              <w:left w:val="single" w:sz="4" w:space="0" w:color="auto"/>
              <w:bottom w:val="single" w:sz="4" w:space="0" w:color="auto"/>
              <w:right w:val="single" w:sz="4" w:space="0" w:color="auto"/>
            </w:tcBorders>
            <w:hideMark/>
          </w:tcPr>
          <w:p w14:paraId="5F701566"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1h</w:t>
            </w:r>
          </w:p>
        </w:tc>
        <w:tc>
          <w:tcPr>
            <w:tcW w:w="2508" w:type="dxa"/>
            <w:tcBorders>
              <w:top w:val="single" w:sz="4" w:space="0" w:color="auto"/>
              <w:left w:val="single" w:sz="4" w:space="0" w:color="auto"/>
              <w:bottom w:val="single" w:sz="4" w:space="0" w:color="auto"/>
              <w:right w:val="single" w:sz="4" w:space="0" w:color="auto"/>
            </w:tcBorders>
            <w:hideMark/>
          </w:tcPr>
          <w:p w14:paraId="69F1C098"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30mn</w:t>
            </w:r>
          </w:p>
        </w:tc>
      </w:tr>
      <w:tr w:rsidR="00342F51" w:rsidRPr="002773E7" w14:paraId="45636604" w14:textId="77777777" w:rsidTr="008E6D52">
        <w:tc>
          <w:tcPr>
            <w:tcW w:w="3265" w:type="dxa"/>
            <w:tcBorders>
              <w:top w:val="single" w:sz="4" w:space="0" w:color="auto"/>
              <w:left w:val="single" w:sz="4" w:space="0" w:color="auto"/>
              <w:bottom w:val="single" w:sz="4" w:space="0" w:color="auto"/>
              <w:right w:val="single" w:sz="4" w:space="0" w:color="auto"/>
            </w:tcBorders>
            <w:hideMark/>
          </w:tcPr>
          <w:p w14:paraId="2F08397D" w14:textId="77777777" w:rsidR="00342F51" w:rsidRPr="002773E7" w:rsidRDefault="00342F51" w:rsidP="00A51F03">
            <w:pPr>
              <w:keepNext/>
              <w:keepLines/>
              <w:spacing w:line="240" w:lineRule="auto"/>
              <w:rPr>
                <w:rFonts w:cs="Times New Roman"/>
                <w:szCs w:val="24"/>
                <w:lang w:val="en-GB"/>
              </w:rPr>
            </w:pPr>
            <w:r w:rsidRPr="002773E7">
              <w:rPr>
                <w:rFonts w:cs="Times New Roman"/>
                <w:szCs w:val="24"/>
                <w:lang w:val="en-GB"/>
              </w:rPr>
              <w:t xml:space="preserve">Recreation </w:t>
            </w:r>
          </w:p>
        </w:tc>
        <w:tc>
          <w:tcPr>
            <w:tcW w:w="2289" w:type="dxa"/>
            <w:tcBorders>
              <w:top w:val="single" w:sz="4" w:space="0" w:color="auto"/>
              <w:left w:val="single" w:sz="4" w:space="0" w:color="auto"/>
              <w:bottom w:val="single" w:sz="4" w:space="0" w:color="auto"/>
              <w:right w:val="single" w:sz="4" w:space="0" w:color="auto"/>
            </w:tcBorders>
            <w:hideMark/>
          </w:tcPr>
          <w:p w14:paraId="69922E39"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2h30</w:t>
            </w:r>
          </w:p>
        </w:tc>
        <w:tc>
          <w:tcPr>
            <w:tcW w:w="2508" w:type="dxa"/>
            <w:tcBorders>
              <w:top w:val="single" w:sz="4" w:space="0" w:color="auto"/>
              <w:left w:val="single" w:sz="4" w:space="0" w:color="auto"/>
              <w:bottom w:val="single" w:sz="4" w:space="0" w:color="auto"/>
              <w:right w:val="single" w:sz="4" w:space="0" w:color="auto"/>
            </w:tcBorders>
            <w:hideMark/>
          </w:tcPr>
          <w:p w14:paraId="28043B4B" w14:textId="77777777" w:rsidR="00342F51" w:rsidRPr="002773E7" w:rsidRDefault="00342F51" w:rsidP="00A51F03">
            <w:pPr>
              <w:keepNext/>
              <w:keepLines/>
              <w:spacing w:line="240" w:lineRule="auto"/>
              <w:jc w:val="center"/>
              <w:rPr>
                <w:rFonts w:cs="Times New Roman"/>
                <w:szCs w:val="24"/>
                <w:lang w:val="en-GB"/>
              </w:rPr>
            </w:pPr>
            <w:r w:rsidRPr="002773E7">
              <w:rPr>
                <w:rFonts w:cs="Times New Roman"/>
                <w:szCs w:val="24"/>
                <w:lang w:val="en-GB"/>
              </w:rPr>
              <w:t>2h30</w:t>
            </w:r>
          </w:p>
        </w:tc>
      </w:tr>
      <w:tr w:rsidR="00342F51" w:rsidRPr="002773E7" w14:paraId="1A5F8EBB" w14:textId="77777777" w:rsidTr="008E6D52">
        <w:tc>
          <w:tcPr>
            <w:tcW w:w="3265" w:type="dxa"/>
            <w:tcBorders>
              <w:top w:val="single" w:sz="4" w:space="0" w:color="auto"/>
              <w:left w:val="single" w:sz="4" w:space="0" w:color="auto"/>
              <w:bottom w:val="single" w:sz="4" w:space="0" w:color="auto"/>
              <w:right w:val="single" w:sz="4" w:space="0" w:color="auto"/>
            </w:tcBorders>
          </w:tcPr>
          <w:p w14:paraId="114D8305" w14:textId="77777777" w:rsidR="00342F51" w:rsidRPr="002773E7" w:rsidRDefault="00342F51" w:rsidP="00A51F03">
            <w:pPr>
              <w:keepNext/>
              <w:keepLines/>
              <w:spacing w:line="240" w:lineRule="auto"/>
              <w:rPr>
                <w:rFonts w:cs="Times New Roman"/>
                <w:b/>
                <w:bCs/>
                <w:szCs w:val="24"/>
                <w:lang w:val="en-GB"/>
              </w:rPr>
            </w:pPr>
            <w:r w:rsidRPr="002773E7">
              <w:rPr>
                <w:rFonts w:cs="Times New Roman"/>
                <w:b/>
                <w:szCs w:val="24"/>
                <w:lang w:val="en-GB"/>
              </w:rPr>
              <w:t xml:space="preserve">Total </w:t>
            </w:r>
          </w:p>
        </w:tc>
        <w:tc>
          <w:tcPr>
            <w:tcW w:w="2289" w:type="dxa"/>
            <w:tcBorders>
              <w:top w:val="single" w:sz="4" w:space="0" w:color="auto"/>
              <w:left w:val="single" w:sz="4" w:space="0" w:color="auto"/>
              <w:bottom w:val="single" w:sz="4" w:space="0" w:color="auto"/>
              <w:right w:val="single" w:sz="4" w:space="0" w:color="auto"/>
            </w:tcBorders>
          </w:tcPr>
          <w:p w14:paraId="65A808F1" w14:textId="77777777" w:rsidR="00342F51" w:rsidRPr="002773E7" w:rsidRDefault="00342F51" w:rsidP="00A51F03">
            <w:pPr>
              <w:keepNext/>
              <w:keepLines/>
              <w:spacing w:line="240" w:lineRule="auto"/>
              <w:jc w:val="center"/>
              <w:rPr>
                <w:rFonts w:cs="Times New Roman"/>
                <w:b/>
                <w:bCs/>
                <w:szCs w:val="24"/>
                <w:lang w:val="en-GB"/>
              </w:rPr>
            </w:pPr>
            <w:r w:rsidRPr="002773E7">
              <w:rPr>
                <w:rFonts w:cs="Times New Roman"/>
                <w:b/>
                <w:szCs w:val="24"/>
                <w:lang w:val="en-GB"/>
              </w:rPr>
              <w:t>30h</w:t>
            </w:r>
          </w:p>
        </w:tc>
        <w:tc>
          <w:tcPr>
            <w:tcW w:w="2508" w:type="dxa"/>
            <w:tcBorders>
              <w:top w:val="single" w:sz="4" w:space="0" w:color="auto"/>
              <w:left w:val="single" w:sz="4" w:space="0" w:color="auto"/>
              <w:bottom w:val="single" w:sz="4" w:space="0" w:color="auto"/>
              <w:right w:val="single" w:sz="4" w:space="0" w:color="auto"/>
            </w:tcBorders>
          </w:tcPr>
          <w:p w14:paraId="7A6BF33E" w14:textId="77777777" w:rsidR="00342F51" w:rsidRPr="002773E7" w:rsidRDefault="00342F51" w:rsidP="00A51F03">
            <w:pPr>
              <w:keepNext/>
              <w:keepLines/>
              <w:spacing w:line="240" w:lineRule="auto"/>
              <w:jc w:val="center"/>
              <w:rPr>
                <w:rFonts w:cs="Times New Roman"/>
                <w:b/>
                <w:bCs/>
                <w:szCs w:val="24"/>
              </w:rPr>
            </w:pPr>
            <w:r w:rsidRPr="002773E7">
              <w:rPr>
                <w:rFonts w:cs="Times New Roman"/>
                <w:b/>
                <w:szCs w:val="24"/>
              </w:rPr>
              <w:t>30h</w:t>
            </w:r>
          </w:p>
        </w:tc>
      </w:tr>
    </w:tbl>
    <w:p w14:paraId="5EF3637D" w14:textId="77777777" w:rsidR="00342F51" w:rsidRPr="002773E7" w:rsidRDefault="00342F51" w:rsidP="00A51F03">
      <w:pPr>
        <w:rPr>
          <w:rFonts w:cs="Times New Roman"/>
        </w:rPr>
      </w:pPr>
    </w:p>
    <w:p w14:paraId="3A3C9E28" w14:textId="77777777" w:rsidR="00342F51" w:rsidRPr="002773E7" w:rsidRDefault="00342F51" w:rsidP="00A51F03">
      <w:pPr>
        <w:rPr>
          <w:rFonts w:cs="Times New Roman"/>
        </w:rPr>
      </w:pPr>
      <w:r w:rsidRPr="002773E7">
        <w:rPr>
          <w:rFonts w:cs="Times New Roman"/>
        </w:rPr>
        <w:t xml:space="preserve">Il faut retenir que certaines matières comme l’APPC (activités cultuelles et les Activités Pratiques de Production) sont souvent négligées au profit d’autres où un retard semble être constaté. On peut passer une semaine dans une école bilingue sans avoir l’occasion de suivre une de ces activités. </w:t>
      </w:r>
    </w:p>
    <w:p w14:paraId="428C4603" w14:textId="77777777" w:rsidR="00342F51" w:rsidRPr="002773E7" w:rsidRDefault="00342F51" w:rsidP="00A51F03">
      <w:pPr>
        <w:rPr>
          <w:rFonts w:cs="Times New Roman"/>
        </w:rPr>
      </w:pPr>
      <w:r w:rsidRPr="002773E7">
        <w:rPr>
          <w:rFonts w:cs="Times New Roman"/>
        </w:rPr>
        <w:t>Les éléments sur le contexte social et le fonctionnement de la langue fulfulde donnés dans ce chapitre facilitent la compréhension de la transcription que nous avons faite des passages en fulfulde contenu dans notre corpus. Aussi, l’historique des expérimentations de l’éducation bilingue au Burkina, les textes officiels, les programmes horaires actuels des écoles bilingues au Burkina Faso sont d’un grand apport à la compréhension du matériau collecté dans le vécu des élèves et des enseignants en classe au Burkina Faso et les analyses et des interprétations</w:t>
      </w:r>
      <w:r w:rsidR="00CC7227" w:rsidRPr="002773E7">
        <w:rPr>
          <w:rFonts w:cs="Times New Roman"/>
        </w:rPr>
        <w:t xml:space="preserve"> </w:t>
      </w:r>
      <w:r w:rsidRPr="002773E7">
        <w:rPr>
          <w:rFonts w:cs="Times New Roman"/>
        </w:rPr>
        <w:t>que nous en ferons. Les disciplines sont données à titre indicatif</w:t>
      </w:r>
      <w:r w:rsidR="00551F53" w:rsidRPr="002773E7">
        <w:rPr>
          <w:rFonts w:cs="Times New Roman"/>
        </w:rPr>
        <w:t>. N</w:t>
      </w:r>
      <w:r w:rsidRPr="002773E7">
        <w:rPr>
          <w:rFonts w:cs="Times New Roman"/>
        </w:rPr>
        <w:t>ous reviendrons sur les spécificités de certaines disciplines et matière</w:t>
      </w:r>
      <w:r w:rsidR="00551F53" w:rsidRPr="002773E7">
        <w:rPr>
          <w:rFonts w:cs="Times New Roman"/>
        </w:rPr>
        <w:t>s</w:t>
      </w:r>
      <w:r w:rsidRPr="002773E7">
        <w:rPr>
          <w:rFonts w:cs="Times New Roman"/>
        </w:rPr>
        <w:t xml:space="preserve"> dans la section analyse des données.</w:t>
      </w:r>
    </w:p>
    <w:p w14:paraId="1A66C6FF" w14:textId="77777777" w:rsidR="00D36480" w:rsidRPr="002773E7" w:rsidRDefault="00D36480" w:rsidP="00A51F03">
      <w:pPr>
        <w:rPr>
          <w:rFonts w:eastAsia="Times New Roman" w:cs="Times New Roman"/>
          <w:bCs/>
          <w:szCs w:val="24"/>
          <w:lang w:eastAsia="fr-FR"/>
        </w:rPr>
      </w:pPr>
    </w:p>
    <w:p w14:paraId="73ECD94F" w14:textId="77777777" w:rsidR="00D36480" w:rsidRPr="002773E7" w:rsidRDefault="00D36480" w:rsidP="00A51F03">
      <w:pPr>
        <w:rPr>
          <w:rFonts w:cs="Times New Roman"/>
        </w:rPr>
      </w:pPr>
      <w:bookmarkStart w:id="72" w:name="_Toc399026031"/>
      <w:r w:rsidRPr="002773E7">
        <w:rPr>
          <w:rFonts w:cs="Times New Roman"/>
        </w:rPr>
        <w:t>Le profil de l’élève bilingue du Burkina</w:t>
      </w:r>
      <w:bookmarkEnd w:id="72"/>
    </w:p>
    <w:p w14:paraId="6059A023" w14:textId="78F7A94E" w:rsidR="00D36480" w:rsidRPr="002773E7" w:rsidRDefault="00D36480" w:rsidP="00A51F03">
      <w:pPr>
        <w:rPr>
          <w:rFonts w:cs="Times New Roman"/>
        </w:rPr>
      </w:pPr>
      <w:r w:rsidRPr="002773E7">
        <w:rPr>
          <w:rFonts w:cs="Times New Roman"/>
        </w:rPr>
        <w:t>L’élève bilingue</w:t>
      </w:r>
      <w:r w:rsidR="00C950CA" w:rsidRPr="002773E7">
        <w:rPr>
          <w:rFonts w:cs="Times New Roman"/>
        </w:rPr>
        <w:t xml:space="preserve"> dans les</w:t>
      </w:r>
      <w:r w:rsidRPr="002773E7">
        <w:rPr>
          <w:rFonts w:cs="Times New Roman"/>
        </w:rPr>
        <w:t xml:space="preserve"> deux régions (Nord, Sahel) où nous avons collecté nos données est, d’une manière générale, un élève qui parle le fulfulde dans la famille et qui ne maîtrise pas du tout le français. Dans sa localité, sa L1 est parlée dans toute la communauté à tous les égards, au marché, dans les lieux de rencontres comme les baptêmes, les lieux de cau</w:t>
      </w:r>
      <w:r w:rsidR="00551F53" w:rsidRPr="002773E7">
        <w:rPr>
          <w:rFonts w:cs="Times New Roman"/>
        </w:rPr>
        <w:t>series au clair de lune, etc. S</w:t>
      </w:r>
      <w:r w:rsidRPr="002773E7">
        <w:rPr>
          <w:rFonts w:cs="Times New Roman"/>
        </w:rPr>
        <w:t>es parents eux-mêmes sont le plus souvent analphabètes en français (certains ont suivi des cours d’alphabétisation en langue local</w:t>
      </w:r>
      <w:r w:rsidR="00551F53" w:rsidRPr="002773E7">
        <w:rPr>
          <w:rFonts w:cs="Times New Roman"/>
        </w:rPr>
        <w:t>e</w:t>
      </w:r>
      <w:r w:rsidRPr="002773E7">
        <w:rPr>
          <w:rFonts w:cs="Times New Roman"/>
        </w:rPr>
        <w:t>). Il vient à l’école avec sa seule fulfulde L1, et c’est là qu’il va apprendre ses premiers mots en français. On trouve quelques rares exceptions. A Biidi, village situé à douze (12) kilomètres de Gorom-Gorom, le maître de 5</w:t>
      </w:r>
      <w:r w:rsidRPr="002773E7">
        <w:rPr>
          <w:rFonts w:cs="Times New Roman"/>
          <w:vertAlign w:val="superscript"/>
        </w:rPr>
        <w:t>ème</w:t>
      </w:r>
      <w:r w:rsidRPr="002773E7">
        <w:rPr>
          <w:rFonts w:cs="Times New Roman"/>
        </w:rPr>
        <w:t xml:space="preserve"> année </w:t>
      </w:r>
      <w:r w:rsidR="00551F53" w:rsidRPr="002773E7">
        <w:rPr>
          <w:rFonts w:cs="Times New Roman"/>
        </w:rPr>
        <w:t>a</w:t>
      </w:r>
      <w:r w:rsidRPr="002773E7">
        <w:rPr>
          <w:rFonts w:cs="Times New Roman"/>
        </w:rPr>
        <w:t xml:space="preserve"> son enfant en classe de 4</w:t>
      </w:r>
      <w:r w:rsidRPr="002773E7">
        <w:rPr>
          <w:rFonts w:cs="Times New Roman"/>
          <w:vertAlign w:val="superscript"/>
        </w:rPr>
        <w:t>ème</w:t>
      </w:r>
      <w:r w:rsidRPr="002773E7">
        <w:rPr>
          <w:rFonts w:cs="Times New Roman"/>
        </w:rPr>
        <w:t xml:space="preserve"> année et la maîtresse de 4</w:t>
      </w:r>
      <w:r w:rsidRPr="002773E7">
        <w:rPr>
          <w:rFonts w:cs="Times New Roman"/>
          <w:vertAlign w:val="superscript"/>
        </w:rPr>
        <w:t>ème</w:t>
      </w:r>
      <w:r w:rsidRPr="002773E7">
        <w:rPr>
          <w:rFonts w:cs="Times New Roman"/>
        </w:rPr>
        <w:t xml:space="preserve"> année a sa petite sœur en 5</w:t>
      </w:r>
      <w:r w:rsidRPr="002773E7">
        <w:rPr>
          <w:rFonts w:cs="Times New Roman"/>
          <w:vertAlign w:val="superscript"/>
        </w:rPr>
        <w:t>ème</w:t>
      </w:r>
      <w:r w:rsidRPr="002773E7">
        <w:rPr>
          <w:rFonts w:cs="Times New Roman"/>
        </w:rPr>
        <w:t xml:space="preserve"> année. Il n’y a pas d’autres fonctionnaires dans cette localité dons les enfants fréquentent l’école. Généralement, les femmes des fonctionnaires restent dans les grands centres, et de ce fait, sont avec les enfants s’ils en ont. Il faut noter aussi que la plupart des enseignants qui sont dans les zones périphériques sont jeunes et sans enfants. C’est avec l’ancienneté que l’on a la chance d’être affecté en ville.</w:t>
      </w:r>
    </w:p>
    <w:p w14:paraId="6961430B" w14:textId="77777777" w:rsidR="00D36480" w:rsidRPr="002773E7" w:rsidRDefault="00D36480" w:rsidP="00A51F03">
      <w:pPr>
        <w:rPr>
          <w:rFonts w:cs="Times New Roman"/>
        </w:rPr>
      </w:pPr>
      <w:r w:rsidRPr="002773E7">
        <w:rPr>
          <w:rFonts w:cs="Times New Roman"/>
        </w:rPr>
        <w:t xml:space="preserve">On trouve aussi des élèves dont la L1 n’est pas le fulfulde. A Biidi, on trouve des enfants de Bella qui parlent tamasheq en famille, mais qui maîtrisent parfaitement le fulfulde parce qu’elle est la langue dominante du milieu. </w:t>
      </w:r>
    </w:p>
    <w:p w14:paraId="5355DF27" w14:textId="77777777" w:rsidR="00D36480" w:rsidRPr="002773E7" w:rsidRDefault="00D36480" w:rsidP="00A51F03">
      <w:pPr>
        <w:rPr>
          <w:rFonts w:cs="Times New Roman"/>
        </w:rPr>
      </w:pPr>
      <w:r w:rsidRPr="002773E7">
        <w:rPr>
          <w:rFonts w:cs="Times New Roman"/>
        </w:rPr>
        <w:t xml:space="preserve">Dans la cours de l’école de Biidi, les élèves des petites classes ont pour langue d’échange, le fulfulde. Les élèves des grandes classes, échangent entre eux en fulfulde ou en français. Pendant tout notre séjour dans cette école pour la collecte des données, nous n’avons pas entendu les élèves parler une autre langue. </w:t>
      </w:r>
    </w:p>
    <w:p w14:paraId="205EB310" w14:textId="77777777" w:rsidR="00D36480" w:rsidRPr="002773E7" w:rsidRDefault="00D36480" w:rsidP="00A51F03">
      <w:pPr>
        <w:rPr>
          <w:rFonts w:cs="Times New Roman"/>
        </w:rPr>
      </w:pPr>
      <w:r w:rsidRPr="002773E7">
        <w:rPr>
          <w:rFonts w:cs="Times New Roman"/>
        </w:rPr>
        <w:t>Il faut noter que les situations linguistiques des élèves varient dans la même région pour ce qui est du lieu d’établissement de leurs familles. A Gorom-Gorom, chef-lieu de la province de l’Oudalan situé à douze (12) kilomètres, on trouve des familles issues de différentes langues du Burkina. Il s’agit principalement des fonctionnaires dont les origines sont diverses. On trouve également des commerçants qui parlent moore, fulfulde, jula, et quelques fois le français. Il y a de plus en plus de famille mixtes, c’est-à-dire dont les membres sont issus de groupes linguistiques différents. L’appartenance ethnique ou linguistique des familles sont facilement repérables à l’école à travers les noms de familles. Quelque soient la langue et les origines familiales des élèves, tout le monde comprend et parle le fulfulde parce qu’elle est la langue locale commune à tous.</w:t>
      </w:r>
    </w:p>
    <w:p w14:paraId="6C0822C2" w14:textId="77777777" w:rsidR="00D36480" w:rsidRPr="002773E7" w:rsidRDefault="00D36480" w:rsidP="00A51F03">
      <w:pPr>
        <w:rPr>
          <w:rFonts w:cs="Times New Roman"/>
        </w:rPr>
      </w:pPr>
      <w:r w:rsidRPr="002773E7">
        <w:rPr>
          <w:rFonts w:cs="Times New Roman"/>
        </w:rPr>
        <w:t xml:space="preserve">A Nomou, village situé à quatre (4) kilomètres de Thiou, vers la frontière du Mali, on note la même situation qu’à Biidi. Le fulfulde est la langue locale parlée par tous. Il n’y a presque pas d’élèves qui parlent français avant de venir à l’école parce qu’en dehors de l’école, il n’y a aucun autre service public (centre médical). Le service public le plus proche est le poste de douane de Thiou situé à trois (3) kilomètres. Aucun élève n’est enfant de douanier dans cette école, et aucun des enseignants de cette même école n’y a inscrit son enfant. </w:t>
      </w:r>
    </w:p>
    <w:p w14:paraId="0F2A644A" w14:textId="77777777" w:rsidR="00D36480" w:rsidRPr="002773E7" w:rsidRDefault="00D36480" w:rsidP="00A51F03">
      <w:pPr>
        <w:rPr>
          <w:rFonts w:cs="Times New Roman"/>
        </w:rPr>
      </w:pPr>
      <w:r w:rsidRPr="002773E7">
        <w:rPr>
          <w:rFonts w:cs="Times New Roman"/>
        </w:rPr>
        <w:t>L’on retient donc que dans ces zones fortement fulaphone</w:t>
      </w:r>
      <w:r w:rsidR="00551F53" w:rsidRPr="002773E7">
        <w:rPr>
          <w:rFonts w:cs="Times New Roman"/>
        </w:rPr>
        <w:t>s</w:t>
      </w:r>
      <w:r w:rsidRPr="002773E7">
        <w:rPr>
          <w:rFonts w:cs="Times New Roman"/>
        </w:rPr>
        <w:t xml:space="preserve">, tous les élèves parlent parfaitement le fulfulde avant de venir à l’école. Ils ignorent totalement le français et c’est à l’école que les élèves viennent apprendre leurs premiers mots qui sont pour la plupart constitués de termes comme « bonjour monsieur/madame » « debout/assis ». Si les élèves des grands centres parlent deux, trois, voire quatre langues en dehors </w:t>
      </w:r>
      <w:r w:rsidR="00551F53" w:rsidRPr="002773E7">
        <w:rPr>
          <w:rFonts w:cs="Times New Roman"/>
        </w:rPr>
        <w:t xml:space="preserve">du </w:t>
      </w:r>
      <w:r w:rsidRPr="002773E7">
        <w:rPr>
          <w:rFonts w:cs="Times New Roman"/>
        </w:rPr>
        <w:t>français, parmi ceux de nos écoles visitées on trouve des élèves monolingues et d’autres qui sont bilingues.</w:t>
      </w:r>
    </w:p>
    <w:p w14:paraId="68562F71" w14:textId="77777777" w:rsidR="00D36480" w:rsidRPr="002773E7" w:rsidRDefault="00D36480" w:rsidP="00A51F03">
      <w:pPr>
        <w:rPr>
          <w:rFonts w:cs="Times New Roman"/>
        </w:rPr>
      </w:pPr>
    </w:p>
    <w:p w14:paraId="4D66E39B" w14:textId="77777777" w:rsidR="00DF733B" w:rsidRPr="002773E7" w:rsidRDefault="00DF733B" w:rsidP="00A51F03">
      <w:pPr>
        <w:pStyle w:val="titre1"/>
        <w:rPr>
          <w:rFonts w:ascii="Times New Roman" w:hAnsi="Times New Roman" w:cs="Times New Roman"/>
        </w:rPr>
      </w:pPr>
      <w:r w:rsidRPr="002773E7">
        <w:rPr>
          <w:rFonts w:ascii="Times New Roman" w:hAnsi="Times New Roman" w:cs="Times New Roman"/>
        </w:rPr>
        <w:t xml:space="preserve"> </w:t>
      </w:r>
      <w:bookmarkStart w:id="73" w:name="_Toc399026004"/>
      <w:bookmarkStart w:id="74" w:name="_Toc432642270"/>
      <w:bookmarkStart w:id="75" w:name="_Toc438265235"/>
      <w:r w:rsidRPr="002773E7">
        <w:rPr>
          <w:rFonts w:ascii="Times New Roman" w:hAnsi="Times New Roman" w:cs="Times New Roman"/>
        </w:rPr>
        <w:t>Etat de la recherche, cadre théorique et mise au point terminologique</w:t>
      </w:r>
      <w:bookmarkEnd w:id="73"/>
      <w:bookmarkEnd w:id="74"/>
      <w:bookmarkEnd w:id="75"/>
    </w:p>
    <w:p w14:paraId="7F369E2D" w14:textId="77777777" w:rsidR="00C37D02" w:rsidRPr="002773E7" w:rsidRDefault="00C37D02" w:rsidP="00A51F03">
      <w:pPr>
        <w:pStyle w:val="Paragraphedeliste"/>
        <w:pageBreakBefore/>
        <w:spacing w:line="276" w:lineRule="auto"/>
        <w:ind w:left="0"/>
        <w:contextualSpacing w:val="0"/>
        <w:jc w:val="left"/>
        <w:outlineLvl w:val="0"/>
        <w:rPr>
          <w:rFonts w:cs="Times New Roman"/>
          <w:smallCaps/>
          <w:vanish/>
          <w:sz w:val="28"/>
        </w:rPr>
      </w:pPr>
      <w:bookmarkStart w:id="76" w:name="_Toc425265159"/>
      <w:bookmarkStart w:id="77" w:name="_Toc399026005"/>
      <w:bookmarkEnd w:id="76"/>
    </w:p>
    <w:p w14:paraId="6D5F21A0" w14:textId="77777777" w:rsidR="00DF733B" w:rsidRPr="002773E7" w:rsidRDefault="00DF733B" w:rsidP="00091890">
      <w:pPr>
        <w:pStyle w:val="Titre21"/>
      </w:pPr>
      <w:bookmarkStart w:id="78" w:name="_Toc432642271"/>
      <w:bookmarkStart w:id="79" w:name="_Toc438265236"/>
      <w:r w:rsidRPr="002773E7">
        <w:t>Le bilinguisme dans le monde</w:t>
      </w:r>
      <w:bookmarkEnd w:id="78"/>
      <w:bookmarkEnd w:id="79"/>
      <w:r w:rsidRPr="002773E7">
        <w:t xml:space="preserve"> </w:t>
      </w:r>
      <w:bookmarkEnd w:id="77"/>
    </w:p>
    <w:p w14:paraId="7599EBEF" w14:textId="2EB3A92E" w:rsidR="000E2860" w:rsidRPr="002773E7" w:rsidRDefault="000E2860" w:rsidP="00A51F03">
      <w:pPr>
        <w:rPr>
          <w:rFonts w:cs="Times New Roman"/>
        </w:rPr>
      </w:pPr>
      <w:r w:rsidRPr="002773E7">
        <w:rPr>
          <w:rFonts w:cs="Times New Roman"/>
        </w:rPr>
        <w:t xml:space="preserve">Le bilinguisme est un phénomène très répandu dans le monde. Il est lié au contact des langues si bien qu’on en trouve dans tous les continents. </w:t>
      </w:r>
      <w:r w:rsidR="00E82421" w:rsidRPr="002773E7">
        <w:rPr>
          <w:rFonts w:cs="Times New Roman"/>
        </w:rPr>
        <w:t xml:space="preserve">Hamers </w:t>
      </w:r>
      <w:r w:rsidR="001D28F9" w:rsidRPr="002773E7">
        <w:rPr>
          <w:rFonts w:cs="Times New Roman"/>
        </w:rPr>
        <w:t>(</w:t>
      </w:r>
      <w:r w:rsidRPr="002773E7">
        <w:rPr>
          <w:rFonts w:cs="Times New Roman"/>
        </w:rPr>
        <w:t xml:space="preserve">1983) et Mackey </w:t>
      </w:r>
      <w:r w:rsidR="001D28F9" w:rsidRPr="002773E7">
        <w:rPr>
          <w:rFonts w:cs="Times New Roman"/>
        </w:rPr>
        <w:t>(</w:t>
      </w:r>
      <w:r w:rsidRPr="002773E7">
        <w:rPr>
          <w:rFonts w:cs="Times New Roman"/>
        </w:rPr>
        <w:t>1976) font partie de ceux qui ont consacré plusieurs années de recherche sur le bilinguisme en général et sur l’enseignement bilingue en particulier.</w:t>
      </w:r>
    </w:p>
    <w:p w14:paraId="2CFD36EC" w14:textId="271821E4" w:rsidR="000E2860" w:rsidRPr="002773E7" w:rsidRDefault="000E2860" w:rsidP="00A51F03">
      <w:pPr>
        <w:rPr>
          <w:rFonts w:cs="Times New Roman"/>
        </w:rPr>
      </w:pPr>
      <w:r w:rsidRPr="002773E7">
        <w:rPr>
          <w:rFonts w:cs="Times New Roman"/>
        </w:rPr>
        <w:t xml:space="preserve">Les modèles de bilinguisme adoptés dans le monde dépendent de plusieurs facteurs ou causes. Pour une vision globale, on parle de bilinguisme lorsqu’un individu a des compétences sur plus d’une langue. « Nous considérons donc le bilinguisme comme l’alternance de deux ou plus de deux langues » </w:t>
      </w:r>
      <w:r w:rsidR="007F09F2" w:rsidRPr="002773E7">
        <w:rPr>
          <w:rFonts w:cs="Times New Roman"/>
        </w:rPr>
        <w:fldChar w:fldCharType="begin"/>
      </w:r>
      <w:r w:rsidR="00B258C9">
        <w:rPr>
          <w:rFonts w:cs="Times New Roman"/>
        </w:rPr>
        <w:instrText xml:space="preserve"> ADDIN ZOTERO_ITEM CSL_CITATION {"citationID":"122r3rvmt8","properties":{"formattedCitation":"(Mackey, 1976, p. 01)","plainCitation":"(Mackey, 1976, p. 01)"},"citationItems":[{"id":4,"uris":["http://zotero.org/users/1417200/items/23GU6GQA"],"uri":["http://zotero.org/users/1417200/items/23GU6GQA"],"itemData":{"id":4,"type":"book","title":"Bilinguisme et contact des langues","collection-title":"Initiation à la linguistique Série B Problèmes et méthodes 5","publisher":"Klincksieck","publisher-place":"Paris","number-of-pages":"534","source":"Primo","event-place":"Paris","call-number":"P115","language":"fre","author":[{"family":"Mackey","given":"William Francis"}],"issued":{"date-parts":[["1976"]]}},"locator":"01"}],"schema":"https://github.com/citation-style-language/schema/raw/master/csl-citation.json"} </w:instrText>
      </w:r>
      <w:r w:rsidR="007F09F2" w:rsidRPr="002773E7">
        <w:rPr>
          <w:rFonts w:cs="Times New Roman"/>
        </w:rPr>
        <w:fldChar w:fldCharType="separate"/>
      </w:r>
      <w:r w:rsidR="00B117BE" w:rsidRPr="002773E7">
        <w:rPr>
          <w:rFonts w:cs="Times New Roman"/>
        </w:rPr>
        <w:t>(Mackey, 1976, p. 01)</w:t>
      </w:r>
      <w:r w:rsidR="007F09F2" w:rsidRPr="002773E7">
        <w:rPr>
          <w:rFonts w:cs="Times New Roman"/>
        </w:rPr>
        <w:fldChar w:fldCharType="end"/>
      </w:r>
      <w:r w:rsidRPr="002773E7">
        <w:rPr>
          <w:rFonts w:cs="Times New Roman"/>
        </w:rPr>
        <w:t xml:space="preserve">. Pour mieux cerner ce phénomène, nous retenons de cet ouvrage, les raisons suivantes du bilinguisme. </w:t>
      </w:r>
    </w:p>
    <w:p w14:paraId="0930C265" w14:textId="77777777" w:rsidR="000E2860" w:rsidRPr="002773E7" w:rsidRDefault="000E2860" w:rsidP="00A51F03">
      <w:pPr>
        <w:rPr>
          <w:rFonts w:cs="Times New Roman"/>
        </w:rPr>
      </w:pPr>
      <w:r w:rsidRPr="002773E7">
        <w:rPr>
          <w:rFonts w:cs="Times New Roman"/>
        </w:rPr>
        <w:t>D’abord il y a le nombre de langues et leur répartition dans le monde : il y aurait trente fois plus de langues que de pays pour les abriter. Une sorte d’hiérarchie s’établit entre les langues. Les langues d’envergure internationale regorgent la plus grande partie du savoir universel. Ce qui constitue un facteur favorable à leur apprentissage. Toutes les nouvelles découvertes se publient dans ces langues dites riches. Les forces politiques, économiques et industrielles de leurs locuteurs donnent une puissance et un prestige aux pays qui les abritent. A l’opposé, les langues dont les locuteurs sont minoritaires n’ont pratiquement rien à fournir à ces grandes puissances. Le désir d’ouverture de ces communautés linguistiques à la mondialisation force chaque individu à apprendre une langue seconde (L2).</w:t>
      </w:r>
      <w:r w:rsidRPr="002773E7">
        <w:rPr>
          <w:rFonts w:cs="Times New Roman"/>
          <w:color w:val="FF0000"/>
        </w:rPr>
        <w:t xml:space="preserve"> </w:t>
      </w:r>
      <w:r w:rsidRPr="002773E7">
        <w:rPr>
          <w:rFonts w:cs="Times New Roman"/>
        </w:rPr>
        <w:t xml:space="preserve">Le prestige d’une langue est lui-même cause de bilinguisme. 80% d’esclaves apprennent la langue de leurs maîtres. </w:t>
      </w:r>
    </w:p>
    <w:p w14:paraId="2E9E5B2F" w14:textId="77777777" w:rsidR="000E2860" w:rsidRPr="002773E7" w:rsidRDefault="000E2860" w:rsidP="00A51F03">
      <w:pPr>
        <w:rPr>
          <w:rFonts w:cs="Times New Roman"/>
        </w:rPr>
      </w:pPr>
      <w:r w:rsidRPr="002773E7">
        <w:rPr>
          <w:rFonts w:cs="Times New Roman"/>
        </w:rPr>
        <w:t>Ensuite, d’autres facteurs comme les systèmes éducatifs, les frontières politiques, la mobilité des peuples, la religion, le commerce sont très déterminants</w:t>
      </w:r>
      <w:r w:rsidR="00551F53" w:rsidRPr="002773E7">
        <w:rPr>
          <w:rFonts w:cs="Times New Roman"/>
        </w:rPr>
        <w:t>.</w:t>
      </w:r>
      <w:r w:rsidRPr="002773E7">
        <w:rPr>
          <w:rFonts w:cs="Times New Roman"/>
        </w:rPr>
        <w:t xml:space="preserve"> </w:t>
      </w:r>
    </w:p>
    <w:p w14:paraId="0C1CE049" w14:textId="77777777" w:rsidR="000E2860" w:rsidRPr="002773E7" w:rsidRDefault="000E2860" w:rsidP="00A51F03">
      <w:pPr>
        <w:rPr>
          <w:rFonts w:cs="Times New Roman"/>
        </w:rPr>
      </w:pPr>
      <w:r w:rsidRPr="002773E7">
        <w:rPr>
          <w:rFonts w:cs="Times New Roman"/>
        </w:rPr>
        <w:t xml:space="preserve">Les systèmes éducatifs en sont aussi un facteur. En introduisant une langue au programme, l’on accroît son influence sur les apprenants. C’est aussi le cas de certaines universités ou l’acquisition de certificats de langue comme le TOEFL est nécessaire. </w:t>
      </w:r>
    </w:p>
    <w:p w14:paraId="4AD50B90" w14:textId="77777777" w:rsidR="000E2860" w:rsidRPr="002773E7" w:rsidRDefault="000E2860" w:rsidP="00A51F03">
      <w:pPr>
        <w:rPr>
          <w:rFonts w:cs="Times New Roman"/>
        </w:rPr>
      </w:pPr>
      <w:r w:rsidRPr="002773E7">
        <w:rPr>
          <w:rFonts w:cs="Times New Roman"/>
        </w:rPr>
        <w:t>La répartition des frontières politiques ne tenant pas compte de celles linguistiques fait que dans la plupart des pays, le bilinguisme devient obligatoire face aux langues officielles.</w:t>
      </w:r>
    </w:p>
    <w:p w14:paraId="6A29723F" w14:textId="77777777" w:rsidR="000E2860" w:rsidRPr="002773E7" w:rsidRDefault="000E2860" w:rsidP="00A51F03">
      <w:pPr>
        <w:rPr>
          <w:rFonts w:cs="Times New Roman"/>
        </w:rPr>
      </w:pPr>
      <w:r w:rsidRPr="002773E7">
        <w:rPr>
          <w:rFonts w:cs="Times New Roman"/>
        </w:rPr>
        <w:t>La mobilité des populations due aux études, aux voyages d’affaires, aux emplois, au tourisme, conduit à une situation de bilinguisme pour faciliter les échanges.</w:t>
      </w:r>
    </w:p>
    <w:p w14:paraId="5310BA0B" w14:textId="77777777" w:rsidR="000E2860" w:rsidRPr="002773E7" w:rsidRDefault="000E2860" w:rsidP="00A51F03">
      <w:pPr>
        <w:rPr>
          <w:rFonts w:cs="Times New Roman"/>
        </w:rPr>
      </w:pPr>
      <w:r w:rsidRPr="002773E7">
        <w:rPr>
          <w:rFonts w:cs="Times New Roman"/>
        </w:rPr>
        <w:t>La religion joue également un rôle important dans l’expansion d’une langue. Le latin, le grec et le syrien véhiculés par le christianisme, l’arabe par l’Islam, le sanscrit par le bouddhisme.</w:t>
      </w:r>
    </w:p>
    <w:p w14:paraId="43BE2C0F" w14:textId="77777777" w:rsidR="000E2860" w:rsidRPr="002773E7" w:rsidRDefault="000E2860" w:rsidP="00A51F03">
      <w:pPr>
        <w:rPr>
          <w:rFonts w:cs="Times New Roman"/>
        </w:rPr>
      </w:pPr>
      <w:r w:rsidRPr="002773E7">
        <w:rPr>
          <w:rFonts w:cs="Times New Roman"/>
        </w:rPr>
        <w:t xml:space="preserve">Le commerce, en plus des voyages qu’il implique, amène souvent ses acteurs à se sédentariser dans les zones favorables. L’immigration qui provoque des déplacements massifs a donné naissance à des populations hétéroclites aux Etats Unis d’Amériques, au Canada, en </w:t>
      </w:r>
      <w:r w:rsidR="00551F53" w:rsidRPr="002773E7">
        <w:rPr>
          <w:rFonts w:cs="Times New Roman"/>
        </w:rPr>
        <w:t>S</w:t>
      </w:r>
      <w:r w:rsidRPr="002773E7">
        <w:rPr>
          <w:rFonts w:cs="Times New Roman"/>
        </w:rPr>
        <w:t>uisse et dans beaucoup de pays du monde. C’est ainsi que certains pays ont adopté le bilinguisme de façon officielle afin de faciliter l’accès de la population à la communication à l’échelle mondiale.</w:t>
      </w:r>
    </w:p>
    <w:p w14:paraId="71AD2326" w14:textId="77777777" w:rsidR="000E2860" w:rsidRPr="002773E7" w:rsidRDefault="000E2860" w:rsidP="00A51F03">
      <w:pPr>
        <w:rPr>
          <w:rFonts w:cs="Times New Roman"/>
        </w:rPr>
      </w:pPr>
      <w:r w:rsidRPr="002773E7">
        <w:rPr>
          <w:rFonts w:cs="Times New Roman"/>
        </w:rPr>
        <w:t xml:space="preserve">Le bilinguisme est souvent adopté comme solution aux problèmes de </w:t>
      </w:r>
      <w:r w:rsidR="00201DFF" w:rsidRPr="002773E7">
        <w:rPr>
          <w:rFonts w:cs="Times New Roman"/>
        </w:rPr>
        <w:t>conflit</w:t>
      </w:r>
      <w:r w:rsidRPr="002773E7">
        <w:rPr>
          <w:rFonts w:cs="Times New Roman"/>
        </w:rPr>
        <w:t xml:space="preserve"> et de sécurité issus des contacts de langues. Ses applications dépendent du contexte. En tant que symbole d’identité, d’unification de peuples ayant plusieurs langues, le bilinguisme est vécu par les populations des pays colonisés, même s’il n’est pas officiel. Certains de ces pays reconnaissent progressivement et de façon officiel</w:t>
      </w:r>
      <w:r w:rsidR="00201DFF" w:rsidRPr="002773E7">
        <w:rPr>
          <w:rFonts w:cs="Times New Roman"/>
        </w:rPr>
        <w:t>le</w:t>
      </w:r>
      <w:r w:rsidRPr="002773E7">
        <w:rPr>
          <w:rFonts w:cs="Times New Roman"/>
        </w:rPr>
        <w:t xml:space="preserve"> l’enseignement bilingue comme solution au système éducatif. Il note que le bilinguisme de l’Etat est une politique adoptée afin de permettre aux citoyens ayant plusieurs langues à l’intérieur d’un pays d’avoir une langue commune tout en conservant leur identité linguistique. On y distingue le bilinguisme nationaliste comme au Cambodge, le bilinguisme traditionnel en tant que droits spéciaux comme l’arabe en Israël, le bilinguisme fédéral comme l’afrikaans et l’anglais en Afrique du Sud. Ce qui implique une reconnaissance de droits en matière de bilinguisme. Il s’agit du</w:t>
      </w:r>
      <w:r w:rsidRPr="002773E7">
        <w:rPr>
          <w:rFonts w:cs="Times New Roman"/>
          <w:u w:val="single"/>
        </w:rPr>
        <w:t xml:space="preserve"> </w:t>
      </w:r>
      <w:r w:rsidRPr="002773E7">
        <w:rPr>
          <w:rFonts w:cs="Times New Roman"/>
          <w:i/>
        </w:rPr>
        <w:t>principe de personnalité</w:t>
      </w:r>
      <w:r w:rsidRPr="002773E7">
        <w:rPr>
          <w:rFonts w:cs="Times New Roman"/>
        </w:rPr>
        <w:t xml:space="preserve"> qui reconnaît l’égalité juridique de la langue de chaque citoyen, l’égalité de droits et privilèges et surtout le droit de bénéficier des services publics dans sa langue indépendamment de la zone. </w:t>
      </w:r>
      <w:r w:rsidRPr="002773E7">
        <w:rPr>
          <w:rFonts w:cs="Times New Roman"/>
          <w:i/>
        </w:rPr>
        <w:t>Le principe de territorialité</w:t>
      </w:r>
      <w:r w:rsidRPr="002773E7">
        <w:rPr>
          <w:rFonts w:cs="Times New Roman"/>
        </w:rPr>
        <w:t xml:space="preserve"> où le droit de bénéficier des services publics dans sa propre langue se limite à certaines régions bien déterminées. Elle est avantageuse pour les groupes d’immigrés massifs. Il est impossible de l’appliquer par exemple dans la région de Bruxelles. </w:t>
      </w:r>
      <w:r w:rsidRPr="002773E7">
        <w:rPr>
          <w:rFonts w:cs="Times New Roman"/>
          <w:i/>
        </w:rPr>
        <w:t>Les districts bilingues</w:t>
      </w:r>
      <w:r w:rsidRPr="002773E7">
        <w:rPr>
          <w:rFonts w:cs="Times New Roman"/>
        </w:rPr>
        <w:t xml:space="preserve"> sont des territoires à l’intérieur desquels le bilinguisme institutionnel est obligatoire dans les bureaux gouvernementaux. Il est appliqué dans les municipalités sur la base numérique lorsque les locuteurs d’une langue maternelle dépassent 10% calculé chaque décennie.</w:t>
      </w:r>
    </w:p>
    <w:p w14:paraId="1A2A51A2" w14:textId="77777777" w:rsidR="000E2860" w:rsidRPr="002773E7" w:rsidRDefault="000E2860" w:rsidP="00A51F03">
      <w:pPr>
        <w:rPr>
          <w:rFonts w:cs="Times New Roman"/>
        </w:rPr>
      </w:pPr>
      <w:r w:rsidRPr="002773E7">
        <w:rPr>
          <w:rFonts w:cs="Times New Roman"/>
        </w:rPr>
        <w:t>La démocratisation de l’enseignement, le désir de promotion des langues locales et le maintien d’une langue internationale ont conduit à l’adoption du système d’école bilingue par les Etats. Là où la langue officielle est une langue internationale, un changement d’attitude envers les minorités s’opère. L’auteur note que l’école bilingue prend plusieurs connotations selon les pays où elle est appliqué</w:t>
      </w:r>
      <w:r w:rsidR="006556E6" w:rsidRPr="002773E7">
        <w:rPr>
          <w:rFonts w:cs="Times New Roman"/>
        </w:rPr>
        <w:t>e</w:t>
      </w:r>
      <w:r w:rsidRPr="002773E7">
        <w:rPr>
          <w:rFonts w:cs="Times New Roman"/>
        </w:rPr>
        <w:t xml:space="preserve"> ; </w:t>
      </w:r>
    </w:p>
    <w:p w14:paraId="648A6BD2" w14:textId="77777777" w:rsidR="000E2860" w:rsidRPr="002773E7" w:rsidRDefault="000E2860" w:rsidP="00A51F03">
      <w:pPr>
        <w:rPr>
          <w:rFonts w:cs="Times New Roman"/>
        </w:rPr>
      </w:pPr>
      <w:r w:rsidRPr="002773E7">
        <w:rPr>
          <w:rFonts w:cs="Times New Roman"/>
        </w:rPr>
        <w:t>Au Royaume Uni, les écoles bilingues sont des écoles où l’on enseigne la moitié du programme en anglais.</w:t>
      </w:r>
    </w:p>
    <w:p w14:paraId="2D574B6E" w14:textId="77777777" w:rsidR="000E2860" w:rsidRPr="002773E7" w:rsidRDefault="000E2860" w:rsidP="00A51F03">
      <w:pPr>
        <w:rPr>
          <w:rFonts w:cs="Times New Roman"/>
        </w:rPr>
      </w:pPr>
      <w:r w:rsidRPr="002773E7">
        <w:rPr>
          <w:rFonts w:cs="Times New Roman"/>
        </w:rPr>
        <w:t>Au Canada, notamment dans la région d’Ontario, l’école bilingue ce sont les écoles où toutes les matières sont enseignées en anglais aux élèves canadiens français.</w:t>
      </w:r>
    </w:p>
    <w:p w14:paraId="08F58345" w14:textId="77777777" w:rsidR="000E2860" w:rsidRPr="002773E7" w:rsidRDefault="000E2860" w:rsidP="00A51F03">
      <w:pPr>
        <w:rPr>
          <w:rFonts w:cs="Times New Roman"/>
        </w:rPr>
      </w:pPr>
      <w:r w:rsidRPr="002773E7">
        <w:rPr>
          <w:rFonts w:cs="Times New Roman"/>
        </w:rPr>
        <w:t>En ex Union Soviétique, les écoles bilingues sont des écoles où toutes les matières sont enseignées en anglais aux élèves. C’est aussi les écoles où certaines matières sont enseignées en anglais et les autres en russe.</w:t>
      </w:r>
    </w:p>
    <w:p w14:paraId="4DB9AC68" w14:textId="77777777" w:rsidR="000E2860" w:rsidRPr="002773E7" w:rsidRDefault="000E2860" w:rsidP="00A51F03">
      <w:pPr>
        <w:rPr>
          <w:rFonts w:cs="Times New Roman"/>
        </w:rPr>
      </w:pPr>
      <w:r w:rsidRPr="002773E7">
        <w:rPr>
          <w:rFonts w:cs="Times New Roman"/>
        </w:rPr>
        <w:t xml:space="preserve">Aux Etats Unis d’Amérique, ce sont des écoles où l’anglais est enseigné comme langue seconde. </w:t>
      </w:r>
    </w:p>
    <w:p w14:paraId="6717F06A" w14:textId="77777777" w:rsidR="000E2860" w:rsidRPr="002773E7" w:rsidRDefault="000E2860" w:rsidP="00A51F03">
      <w:pPr>
        <w:rPr>
          <w:rFonts w:cs="Times New Roman"/>
        </w:rPr>
      </w:pPr>
      <w:r w:rsidRPr="002773E7">
        <w:rPr>
          <w:rFonts w:cs="Times New Roman"/>
        </w:rPr>
        <w:t>En république Sud-africaine, l’Etat a adopté le système de bilinguisme national avec les implications spécifiques : l’école est généralement divisée selon la race en école bantou et en école européenne. On y trouve des écoles unilingues, des écoles parallèles et des écoles proprement bilingues. Dans les écoles unilingues ont enseigne comme langue maternelle l’afrikaans ou l’anglais plus une langue nationale. Dans les écoles bilingues on enseigne quelques matières dans une langue pendant quelques jours, puis dans une autre langue pendant les jours restants de la semaine. Des fois on répète le même cours dans deux langues différentes. A Berlin on applique le bilinguisme individuel. A Miami on enseigne l’espagnol et l’anglais de façon globale et on applique le bilinguisme régional afin que la minorité ne soit pas seule à porter le fardeau.</w:t>
      </w:r>
    </w:p>
    <w:p w14:paraId="1C6EFC29" w14:textId="1721E186" w:rsidR="000E2860" w:rsidRPr="002773E7" w:rsidRDefault="000E2860" w:rsidP="00A51F03">
      <w:pPr>
        <w:rPr>
          <w:rStyle w:val="hps"/>
          <w:rFonts w:cs="Times New Roman"/>
        </w:rPr>
      </w:pPr>
      <w:r w:rsidRPr="002773E7">
        <w:rPr>
          <w:rFonts w:cs="Times New Roman"/>
        </w:rPr>
        <w:t xml:space="preserve">On retient de cet ouvrage que des conflits naissent souvent de la politique de scolarisation bilingue par manque d’information sur les avantages et les inconvénients de l’éducation bilingue et les conditions de son application. Pour créer ou instaurer une école bilingue, Mackey </w:t>
      </w:r>
      <w:r w:rsidR="001D28F9" w:rsidRPr="002773E7">
        <w:rPr>
          <w:rFonts w:cs="Times New Roman"/>
        </w:rPr>
        <w:t>(</w:t>
      </w:r>
      <w:r w:rsidRPr="002773E7">
        <w:rPr>
          <w:rFonts w:cs="Times New Roman"/>
        </w:rPr>
        <w:t xml:space="preserve">1976) propose que l’on tienne compte certaines variables sociolinguistiques dans les politiques de planification, de la situation de l’apprenant, de son milieu social et scolaire, des professeurs eux-mêmes, des programmes d’études, du matériel didactique, du statut des langues ou dialectes en présence, et enfin de la structuration de l’enseignement. </w:t>
      </w:r>
      <w:r w:rsidRPr="002773E7">
        <w:rPr>
          <w:rFonts w:cs="Times New Roman"/>
        </w:rPr>
        <w:br/>
      </w:r>
      <w:r w:rsidRPr="002773E7">
        <w:rPr>
          <w:rStyle w:val="hps"/>
          <w:rFonts w:cs="Times New Roman"/>
        </w:rPr>
        <w:t>Une prise en compte du bilinguisme et de l’éducation bilingue est en train d’être fait dans les politiques éducatives de beaucoup de pays dans le monde. Avec cette</w:t>
      </w:r>
      <w:r w:rsidRPr="002773E7">
        <w:rPr>
          <w:rFonts w:cs="Times New Roman"/>
        </w:rPr>
        <w:t xml:space="preserve"> </w:t>
      </w:r>
      <w:r w:rsidRPr="002773E7">
        <w:rPr>
          <w:rStyle w:val="hps"/>
          <w:rFonts w:cs="Times New Roman"/>
        </w:rPr>
        <w:t>prise de conscience croissante</w:t>
      </w:r>
      <w:r w:rsidRPr="002773E7">
        <w:rPr>
          <w:rFonts w:cs="Times New Roman"/>
        </w:rPr>
        <w:t xml:space="preserve">, les politiques. A en croire  </w:t>
      </w:r>
      <w:r w:rsidR="00CC2845" w:rsidRPr="002773E7">
        <w:rPr>
          <w:rFonts w:cs="Times New Roman"/>
        </w:rPr>
        <w:t xml:space="preserve">Mackey </w:t>
      </w:r>
      <w:r w:rsidR="001D28F9" w:rsidRPr="002773E7">
        <w:rPr>
          <w:rFonts w:cs="Times New Roman"/>
        </w:rPr>
        <w:t>(</w:t>
      </w:r>
      <w:r w:rsidRPr="002773E7">
        <w:rPr>
          <w:rFonts w:cs="Times New Roman"/>
        </w:rPr>
        <w:t xml:space="preserve">1987) ce n’est pas seulement une question des immigrés, mais un phénomène mondial. </w:t>
      </w:r>
      <w:r w:rsidR="00CC2845" w:rsidRPr="002773E7">
        <w:rPr>
          <w:rStyle w:val="hps"/>
          <w:rFonts w:cs="Times New Roman"/>
        </w:rPr>
        <w:t xml:space="preserve">Baker </w:t>
      </w:r>
      <w:r w:rsidR="001D28F9" w:rsidRPr="002773E7">
        <w:rPr>
          <w:rStyle w:val="hps"/>
          <w:rFonts w:cs="Times New Roman"/>
        </w:rPr>
        <w:t>(</w:t>
      </w:r>
      <w:r w:rsidRPr="002773E7">
        <w:rPr>
          <w:rStyle w:val="hps"/>
          <w:rFonts w:cs="Times New Roman"/>
        </w:rPr>
        <w:t>2001) fait un panorama des fondements du bilinguisme et de l’éducation bilingue à partir d’une analyse des modèles européens, britannique, du canada, de la Nouvelle-Zélande</w:t>
      </w:r>
      <w:r w:rsidRPr="002773E7">
        <w:rPr>
          <w:rFonts w:cs="Times New Roman"/>
        </w:rPr>
        <w:t xml:space="preserve"> </w:t>
      </w:r>
      <w:r w:rsidRPr="002773E7">
        <w:rPr>
          <w:rStyle w:val="hps"/>
          <w:rFonts w:cs="Times New Roman"/>
        </w:rPr>
        <w:t>et des Etats unis.</w:t>
      </w:r>
    </w:p>
    <w:p w14:paraId="68CC68B7" w14:textId="2C757FF7" w:rsidR="000E2860" w:rsidRPr="002773E7" w:rsidRDefault="000E2860" w:rsidP="00A51F03">
      <w:pPr>
        <w:rPr>
          <w:rFonts w:cs="Times New Roman"/>
        </w:rPr>
      </w:pPr>
      <w:r w:rsidRPr="002773E7">
        <w:rPr>
          <w:rFonts w:cs="Times New Roman"/>
        </w:rPr>
        <w:br/>
      </w:r>
      <w:r w:rsidRPr="002773E7">
        <w:rPr>
          <w:rStyle w:val="hps"/>
          <w:rFonts w:cs="Times New Roman"/>
        </w:rPr>
        <w:t xml:space="preserve">L’ouvrage de </w:t>
      </w:r>
      <w:r w:rsidR="00CC2845" w:rsidRPr="002773E7">
        <w:rPr>
          <w:rStyle w:val="hps"/>
          <w:rFonts w:cs="Times New Roman"/>
        </w:rPr>
        <w:t>Baker</w:t>
      </w:r>
      <w:r w:rsidR="007560DE">
        <w:rPr>
          <w:rStyle w:val="hps"/>
          <w:rFonts w:cs="Times New Roman"/>
        </w:rPr>
        <w:t xml:space="preserve"> </w:t>
      </w:r>
      <w:r w:rsidR="001D28F9" w:rsidRPr="002773E7">
        <w:rPr>
          <w:rStyle w:val="hps"/>
          <w:rFonts w:cs="Times New Roman"/>
        </w:rPr>
        <w:t>(</w:t>
      </w:r>
      <w:r w:rsidRPr="002773E7">
        <w:rPr>
          <w:rStyle w:val="hps"/>
          <w:rFonts w:cs="Times New Roman"/>
        </w:rPr>
        <w:t>2001) intitulé « Foundations of bilingual education and bilinguism » est reparti en deux grandes parties. La première partie traite de la</w:t>
      </w:r>
      <w:r w:rsidRPr="002773E7">
        <w:rPr>
          <w:rFonts w:cs="Times New Roman"/>
        </w:rPr>
        <w:t xml:space="preserve"> </w:t>
      </w:r>
      <w:r w:rsidRPr="002773E7">
        <w:rPr>
          <w:rStyle w:val="hps"/>
          <w:rFonts w:cs="Times New Roman"/>
        </w:rPr>
        <w:t>nature individuelle et</w:t>
      </w:r>
      <w:r w:rsidRPr="002773E7">
        <w:rPr>
          <w:rFonts w:cs="Times New Roman"/>
        </w:rPr>
        <w:t xml:space="preserve"> </w:t>
      </w:r>
      <w:r w:rsidRPr="002773E7">
        <w:rPr>
          <w:rStyle w:val="hps"/>
          <w:rFonts w:cs="Times New Roman"/>
        </w:rPr>
        <w:t>sociale</w:t>
      </w:r>
      <w:r w:rsidRPr="002773E7">
        <w:rPr>
          <w:rFonts w:cs="Times New Roman"/>
        </w:rPr>
        <w:t xml:space="preserve"> </w:t>
      </w:r>
      <w:r w:rsidRPr="002773E7">
        <w:rPr>
          <w:rStyle w:val="hps"/>
          <w:rFonts w:cs="Times New Roman"/>
        </w:rPr>
        <w:t>du bilinguisme. La deuxième partie s’intéresse aux politiques éducatives bilingues</w:t>
      </w:r>
      <w:r w:rsidRPr="002773E7">
        <w:rPr>
          <w:rFonts w:cs="Times New Roman"/>
        </w:rPr>
        <w:t xml:space="preserve"> </w:t>
      </w:r>
      <w:r w:rsidRPr="002773E7">
        <w:rPr>
          <w:rStyle w:val="hps"/>
          <w:rFonts w:cs="Times New Roman"/>
        </w:rPr>
        <w:t>et</w:t>
      </w:r>
      <w:r w:rsidRPr="002773E7">
        <w:rPr>
          <w:rFonts w:cs="Times New Roman"/>
        </w:rPr>
        <w:t xml:space="preserve"> </w:t>
      </w:r>
      <w:r w:rsidRPr="002773E7">
        <w:rPr>
          <w:rStyle w:val="hps"/>
          <w:rFonts w:cs="Times New Roman"/>
        </w:rPr>
        <w:t>aux pratiques de classe</w:t>
      </w:r>
      <w:r w:rsidRPr="002773E7">
        <w:rPr>
          <w:rFonts w:cs="Times New Roman"/>
        </w:rPr>
        <w:t>.</w:t>
      </w:r>
    </w:p>
    <w:p w14:paraId="04DA1AB0" w14:textId="32C35993" w:rsidR="000E2860" w:rsidRPr="002773E7" w:rsidRDefault="000E2860" w:rsidP="00A51F03">
      <w:pPr>
        <w:rPr>
          <w:rFonts w:cs="Times New Roman"/>
        </w:rPr>
      </w:pPr>
      <w:r w:rsidRPr="002773E7">
        <w:rPr>
          <w:rFonts w:cs="Times New Roman"/>
        </w:rPr>
        <w:t xml:space="preserve">Avec ses dix chapitres, la première partie donne une </w:t>
      </w:r>
      <w:r w:rsidRPr="002773E7">
        <w:rPr>
          <w:rStyle w:val="hps"/>
          <w:rFonts w:cs="Times New Roman"/>
        </w:rPr>
        <w:t>introduction Sur les différents types de bilinguisme et de leur</w:t>
      </w:r>
      <w:r w:rsidRPr="002773E7">
        <w:rPr>
          <w:rFonts w:cs="Times New Roman"/>
        </w:rPr>
        <w:t xml:space="preserve"> </w:t>
      </w:r>
      <w:r w:rsidRPr="002773E7">
        <w:rPr>
          <w:rStyle w:val="hps"/>
          <w:rFonts w:cs="Times New Roman"/>
        </w:rPr>
        <w:t>mesure, et surtout des théories actuelles</w:t>
      </w:r>
      <w:r w:rsidRPr="002773E7">
        <w:rPr>
          <w:rFonts w:cs="Times New Roman"/>
        </w:rPr>
        <w:t xml:space="preserve"> </w:t>
      </w:r>
      <w:r w:rsidRPr="002773E7">
        <w:rPr>
          <w:rStyle w:val="hps"/>
          <w:rFonts w:cs="Times New Roman"/>
        </w:rPr>
        <w:t>du bilinguisme, de la motivation</w:t>
      </w:r>
      <w:r w:rsidRPr="002773E7">
        <w:rPr>
          <w:rFonts w:cs="Times New Roman"/>
        </w:rPr>
        <w:t xml:space="preserve"> </w:t>
      </w:r>
      <w:r w:rsidRPr="002773E7">
        <w:rPr>
          <w:rStyle w:val="hps"/>
          <w:rFonts w:cs="Times New Roman"/>
        </w:rPr>
        <w:t>et des stratégies d’apprentissage et d’acquisition de la langue seconde</w:t>
      </w:r>
      <w:r w:rsidRPr="002773E7">
        <w:rPr>
          <w:rFonts w:cs="Times New Roman"/>
        </w:rPr>
        <w:t xml:space="preserve">. </w:t>
      </w:r>
      <w:r w:rsidRPr="002773E7">
        <w:rPr>
          <w:rStyle w:val="hps"/>
          <w:rFonts w:cs="Times New Roman"/>
        </w:rPr>
        <w:t>On note une interdépendance entre les situations de communication. Pour lui, d</w:t>
      </w:r>
      <w:r w:rsidRPr="002773E7">
        <w:rPr>
          <w:rFonts w:cs="Times New Roman"/>
        </w:rPr>
        <w:t xml:space="preserve">eux grandes tendances s’opposent dans l’éducation bilingue. Une tendance où les modèles d’enseignement bilingue sont additifs et une autre où ils sont soustractifs. Prenant l’exemple de l’apprentissage du français et de l’espagnol par les anglais nord-américains pour élucider le bilinguisme additif, </w:t>
      </w:r>
      <w:r w:rsidR="00CC2845" w:rsidRPr="002773E7">
        <w:rPr>
          <w:rFonts w:cs="Times New Roman"/>
        </w:rPr>
        <w:t xml:space="preserve">Baker </w:t>
      </w:r>
      <w:r w:rsidR="001D28F9" w:rsidRPr="002773E7">
        <w:rPr>
          <w:rFonts w:cs="Times New Roman"/>
        </w:rPr>
        <w:t>(</w:t>
      </w:r>
      <w:r w:rsidRPr="002773E7">
        <w:rPr>
          <w:rFonts w:cs="Times New Roman"/>
        </w:rPr>
        <w:t xml:space="preserve">2001) fait savoir que ceux-ci ne perdent rien de leur anglais. La valeur ajoutée qu’ils ont dans cet apprentissage de L2 (français ou espagnol) n’est pas seulement linguistique et culturelle, mais aussi bien sociale qu’économique </w:t>
      </w:r>
      <w:r w:rsidR="00432AAF" w:rsidRPr="002773E7">
        <w:rPr>
          <w:rFonts w:cs="Times New Roman"/>
        </w:rPr>
        <w:fldChar w:fldCharType="begin"/>
      </w:r>
      <w:r w:rsidR="00AB58AB">
        <w:rPr>
          <w:rFonts w:cs="Times New Roman"/>
        </w:rPr>
        <w:instrText xml:space="preserve"> ADDIN ZOTERO_ITEM CSL_CITATION {"citationID":"1ja3k1qk41","properties":{"formattedCitation":"(C. R. Baker, 2001, p. 58)","plainCitation":"(C. R. Baker, 2001, p. 58)"},"citationItems":[{"id":11,"uris":["http://zotero.org/users/1417200/items/29IDQQCA"],"uri":["http://zotero.org/users/1417200/items/29IDQQCA"],"itemData":{"id":11,"type":"book","title":"Foundations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Ronald"}],"issued":{"date-parts":[["2001"]]}},"locator":"58"}],"schema":"https://github.com/citation-style-language/schema/raw/master/csl-citation.json"} </w:instrText>
      </w:r>
      <w:r w:rsidR="00432AAF" w:rsidRPr="002773E7">
        <w:rPr>
          <w:rFonts w:cs="Times New Roman"/>
        </w:rPr>
        <w:fldChar w:fldCharType="separate"/>
      </w:r>
      <w:r w:rsidR="001D28F9">
        <w:rPr>
          <w:rFonts w:cs="Times New Roman"/>
        </w:rPr>
        <w:t>(</w:t>
      </w:r>
      <w:r w:rsidR="00AB58AB" w:rsidRPr="00AB58AB">
        <w:rPr>
          <w:rFonts w:cs="Times New Roman"/>
        </w:rPr>
        <w:t>Baker, 2001, p. 58)</w:t>
      </w:r>
      <w:r w:rsidR="00432AAF" w:rsidRPr="002773E7">
        <w:rPr>
          <w:rFonts w:cs="Times New Roman"/>
        </w:rPr>
        <w:fldChar w:fldCharType="end"/>
      </w:r>
      <w:r w:rsidRPr="002773E7">
        <w:rPr>
          <w:rFonts w:cs="Times New Roman"/>
        </w:rPr>
        <w:t xml:space="preserve">. Le bilinguisme soustractif est celui où on note des effets affectifs et cognitifs négatifs vis-à-vis de la L1, et une valorisation de la L2 à tous les points. La L1 sert simplement de tremplin. Cette situation conduit à un remplacement progressif de la L1 par la L2 dans les acquisitions. On la retrouve dans certains systèmes scolaires, mais c’est le plus souvent le cas du bilinguisme des immigrés où la L1 ne présente aucun avantage </w:t>
      </w:r>
      <w:r w:rsidR="00432AAF" w:rsidRPr="002773E7">
        <w:rPr>
          <w:rFonts w:cs="Times New Roman"/>
        </w:rPr>
        <w:fldChar w:fldCharType="begin"/>
      </w:r>
      <w:r w:rsidR="00AB58AB">
        <w:rPr>
          <w:rFonts w:cs="Times New Roman"/>
        </w:rPr>
        <w:instrText xml:space="preserve"> ADDIN ZOTERO_ITEM CSL_CITATION {"citationID":"241hucmu8r","properties":{"formattedCitation":"(C. R. Baker, 2001, p. 114)","plainCitation":"(C. R. Baker, 2001, p. 114)"},"citationItems":[{"id":11,"uris":["http://zotero.org/users/1417200/items/29IDQQCA"],"uri":["http://zotero.org/users/1417200/items/29IDQQCA"],"itemData":{"id":11,"type":"book","title":"Foundations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Ronald"}],"issued":{"date-parts":[["2001"]]}},"locator":"114"}],"schema":"https://github.com/citation-style-language/schema/raw/master/csl-citation.json"} </w:instrText>
      </w:r>
      <w:r w:rsidR="00432AAF" w:rsidRPr="002773E7">
        <w:rPr>
          <w:rFonts w:cs="Times New Roman"/>
        </w:rPr>
        <w:fldChar w:fldCharType="separate"/>
      </w:r>
      <w:r w:rsidR="00AB58AB" w:rsidRPr="00AB58AB">
        <w:rPr>
          <w:rFonts w:cs="Times New Roman"/>
        </w:rPr>
        <w:t>(Baker, 2001, p. 114)</w:t>
      </w:r>
      <w:r w:rsidR="00432AAF" w:rsidRPr="002773E7">
        <w:rPr>
          <w:rFonts w:cs="Times New Roman"/>
        </w:rPr>
        <w:fldChar w:fldCharType="end"/>
      </w:r>
      <w:r w:rsidRPr="002773E7">
        <w:rPr>
          <w:rFonts w:cs="Times New Roman"/>
        </w:rPr>
        <w:t>.</w:t>
      </w:r>
    </w:p>
    <w:p w14:paraId="3E3E7C1F" w14:textId="67524F90" w:rsidR="000E2860" w:rsidRPr="002773E7" w:rsidRDefault="000E2860" w:rsidP="00A51F03">
      <w:pPr>
        <w:rPr>
          <w:rFonts w:cs="Times New Roman"/>
        </w:rPr>
      </w:pPr>
      <w:r w:rsidRPr="002773E7">
        <w:rPr>
          <w:rStyle w:val="hps"/>
          <w:rFonts w:cs="Times New Roman"/>
        </w:rPr>
        <w:t>On</w:t>
      </w:r>
      <w:r w:rsidRPr="002773E7">
        <w:rPr>
          <w:rFonts w:cs="Times New Roman"/>
        </w:rPr>
        <w:t xml:space="preserve"> </w:t>
      </w:r>
      <w:r w:rsidRPr="002773E7">
        <w:rPr>
          <w:rStyle w:val="hps"/>
          <w:rFonts w:cs="Times New Roman"/>
        </w:rPr>
        <w:t>note que la motivation</w:t>
      </w:r>
      <w:r w:rsidRPr="002773E7">
        <w:rPr>
          <w:rFonts w:cs="Times New Roman"/>
        </w:rPr>
        <w:t xml:space="preserve"> </w:t>
      </w:r>
      <w:r w:rsidRPr="002773E7">
        <w:rPr>
          <w:rStyle w:val="hps"/>
          <w:rFonts w:cs="Times New Roman"/>
        </w:rPr>
        <w:t>nécessaire pour</w:t>
      </w:r>
      <w:r w:rsidRPr="002773E7">
        <w:rPr>
          <w:rFonts w:cs="Times New Roman"/>
        </w:rPr>
        <w:t xml:space="preserve"> </w:t>
      </w:r>
      <w:r w:rsidRPr="002773E7">
        <w:rPr>
          <w:rStyle w:val="hps"/>
          <w:rFonts w:cs="Times New Roman"/>
        </w:rPr>
        <w:t>apprendre une L2 est soit intégrative soit instrumentale. Elle est intégrative lorsque l’apprenant</w:t>
      </w:r>
      <w:r w:rsidRPr="002773E7">
        <w:rPr>
          <w:rFonts w:cs="Times New Roman"/>
        </w:rPr>
        <w:t xml:space="preserve"> cherche à faciliter son </w:t>
      </w:r>
      <w:r w:rsidRPr="002773E7">
        <w:rPr>
          <w:rStyle w:val="hps"/>
          <w:rFonts w:cs="Times New Roman"/>
        </w:rPr>
        <w:t>intégration dans les différentes communautés en présence, à s'identifier et à être mieux accueilli. Elle est instrumentale lorsque l’apprentissage est fait uniquement pour</w:t>
      </w:r>
      <w:r w:rsidRPr="002773E7">
        <w:rPr>
          <w:rFonts w:cs="Times New Roman"/>
        </w:rPr>
        <w:t xml:space="preserve"> </w:t>
      </w:r>
      <w:r w:rsidRPr="002773E7">
        <w:rPr>
          <w:rStyle w:val="hps"/>
          <w:rFonts w:cs="Times New Roman"/>
        </w:rPr>
        <w:t xml:space="preserve">des raisons utilitaires, notamment pour avoir un travail et gagner sa vie ou pour passer un </w:t>
      </w:r>
      <w:r w:rsidR="00662FCD" w:rsidRPr="002773E7">
        <w:rPr>
          <w:rStyle w:val="hps"/>
          <w:rFonts w:cs="Times New Roman"/>
        </w:rPr>
        <w:t>examen.</w:t>
      </w:r>
    </w:p>
    <w:p w14:paraId="7E2C9536" w14:textId="74049A3A" w:rsidR="000E2860" w:rsidRPr="002773E7" w:rsidRDefault="000E2860" w:rsidP="00A51F03">
      <w:pPr>
        <w:rPr>
          <w:rStyle w:val="hps"/>
          <w:rFonts w:cs="Times New Roman"/>
        </w:rPr>
      </w:pPr>
      <w:r w:rsidRPr="002773E7">
        <w:rPr>
          <w:rFonts w:cs="Times New Roman"/>
        </w:rPr>
        <w:t xml:space="preserve">La deuxième partie composée de </w:t>
      </w:r>
      <w:r w:rsidRPr="002773E7">
        <w:rPr>
          <w:rStyle w:val="hps"/>
          <w:rFonts w:cs="Times New Roman"/>
        </w:rPr>
        <w:t>huit</w:t>
      </w:r>
      <w:r w:rsidRPr="002773E7">
        <w:rPr>
          <w:rFonts w:cs="Times New Roman"/>
        </w:rPr>
        <w:t xml:space="preserve"> </w:t>
      </w:r>
      <w:r w:rsidRPr="002773E7">
        <w:rPr>
          <w:rStyle w:val="hps"/>
          <w:rFonts w:cs="Times New Roman"/>
        </w:rPr>
        <w:t>chapitres décrit</w:t>
      </w:r>
      <w:r w:rsidRPr="002773E7">
        <w:rPr>
          <w:rFonts w:cs="Times New Roman"/>
        </w:rPr>
        <w:t xml:space="preserve"> </w:t>
      </w:r>
      <w:r w:rsidRPr="002773E7">
        <w:rPr>
          <w:rStyle w:val="hps"/>
          <w:rFonts w:cs="Times New Roman"/>
        </w:rPr>
        <w:t>la pédagogie du bilinguisme</w:t>
      </w:r>
      <w:r w:rsidRPr="002773E7">
        <w:rPr>
          <w:rFonts w:cs="Times New Roman"/>
        </w:rPr>
        <w:t xml:space="preserve">. Nous nous attardons sur le </w:t>
      </w:r>
      <w:r w:rsidRPr="002773E7">
        <w:rPr>
          <w:rStyle w:val="hps"/>
          <w:rFonts w:cs="Times New Roman"/>
        </w:rPr>
        <w:t>Chapitre 14</w:t>
      </w:r>
      <w:r w:rsidRPr="002773E7">
        <w:rPr>
          <w:rFonts w:cs="Times New Roman"/>
        </w:rPr>
        <w:t xml:space="preserve"> qui fait le point sur</w:t>
      </w:r>
      <w:r w:rsidRPr="002773E7">
        <w:rPr>
          <w:rStyle w:val="hps"/>
          <w:rFonts w:cs="Times New Roman"/>
        </w:rPr>
        <w:t xml:space="preserve"> les</w:t>
      </w:r>
      <w:r w:rsidRPr="002773E7">
        <w:rPr>
          <w:rFonts w:cs="Times New Roman"/>
        </w:rPr>
        <w:t xml:space="preserve"> </w:t>
      </w:r>
      <w:r w:rsidRPr="002773E7">
        <w:rPr>
          <w:rStyle w:val="hps"/>
          <w:rFonts w:cs="Times New Roman"/>
        </w:rPr>
        <w:t>implications pédagogiques de</w:t>
      </w:r>
      <w:r w:rsidRPr="002773E7">
        <w:rPr>
          <w:rFonts w:cs="Times New Roman"/>
        </w:rPr>
        <w:t xml:space="preserve"> </w:t>
      </w:r>
      <w:r w:rsidRPr="002773E7">
        <w:rPr>
          <w:rStyle w:val="hps"/>
          <w:rFonts w:cs="Times New Roman"/>
        </w:rPr>
        <w:t xml:space="preserve">l'apprentissage d’une deuxième langue dans l’interaction en classe </w:t>
      </w:r>
      <w:r w:rsidR="00432AAF" w:rsidRPr="002773E7">
        <w:rPr>
          <w:rStyle w:val="hps"/>
          <w:rFonts w:cs="Times New Roman"/>
        </w:rPr>
        <w:fldChar w:fldCharType="begin"/>
      </w:r>
      <w:r w:rsidR="00AB58AB">
        <w:rPr>
          <w:rStyle w:val="hps"/>
          <w:rFonts w:cs="Times New Roman"/>
        </w:rPr>
        <w:instrText xml:space="preserve"> ADDIN ZOTERO_ITEM CSL_CITATION {"citationID":"3lc5ri6no","properties":{"formattedCitation":"(C. R. Baker, 2001, p. 298)","plainCitation":"(C. R. Baker, 2001, p. 298)"},"citationItems":[{"id":11,"uris":["http://zotero.org/users/1417200/items/29IDQQCA"],"uri":["http://zotero.org/users/1417200/items/29IDQQCA"],"itemData":{"id":11,"type":"book","title":"Foundations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Ronald"}],"issued":{"date-parts":[["2001"]]}},"locator":"298"}],"schema":"https://github.com/citation-style-language/schema/raw/master/csl-citation.json"} </w:instrText>
      </w:r>
      <w:r w:rsidR="00432AAF" w:rsidRPr="002773E7">
        <w:rPr>
          <w:rStyle w:val="hps"/>
          <w:rFonts w:cs="Times New Roman"/>
        </w:rPr>
        <w:fldChar w:fldCharType="separate"/>
      </w:r>
      <w:r w:rsidR="00AB58AB" w:rsidRPr="00AB58AB">
        <w:rPr>
          <w:rFonts w:cs="Times New Roman"/>
        </w:rPr>
        <w:t>(Baker, 2001, p. 298)</w:t>
      </w:r>
      <w:r w:rsidR="00432AAF" w:rsidRPr="002773E7">
        <w:rPr>
          <w:rStyle w:val="hps"/>
          <w:rFonts w:cs="Times New Roman"/>
        </w:rPr>
        <w:fldChar w:fldCharType="end"/>
      </w:r>
      <w:r w:rsidRPr="002773E7">
        <w:rPr>
          <w:rStyle w:val="hps"/>
          <w:rFonts w:cs="Times New Roman"/>
        </w:rPr>
        <w:t xml:space="preserve">. Il invite à faire la part entre les difficultés réelles et naturelles d’apprentissages et les problèmes d’apprentissages dont les causes sont externes à l’individu. Pour résoudre le problème de la qualité de l’éducation bilingue, </w:t>
      </w:r>
      <w:r w:rsidR="00CC2845" w:rsidRPr="002773E7">
        <w:rPr>
          <w:rStyle w:val="hps"/>
          <w:rFonts w:cs="Times New Roman"/>
        </w:rPr>
        <w:t xml:space="preserve">Baker </w:t>
      </w:r>
      <w:r w:rsidR="001D28F9" w:rsidRPr="002773E7">
        <w:rPr>
          <w:rStyle w:val="hps"/>
          <w:rFonts w:cs="Times New Roman"/>
        </w:rPr>
        <w:t>(</w:t>
      </w:r>
      <w:r w:rsidR="0079179A" w:rsidRPr="002773E7">
        <w:rPr>
          <w:rStyle w:val="hps"/>
          <w:rFonts w:cs="Times New Roman"/>
        </w:rPr>
        <w:t xml:space="preserve">2001) </w:t>
      </w:r>
      <w:r w:rsidRPr="002773E7">
        <w:rPr>
          <w:rStyle w:val="hps"/>
          <w:rFonts w:cs="Times New Roman"/>
        </w:rPr>
        <w:t xml:space="preserve">invite à déterminer les besoins spécifiques de l’éducation bilingue. Il note que la bilingualité n’a jamais été une cause directe de déficience langagière, de dyslexie, d’autisme, d’aphasie ou de trouble émotionnel ou comportemental. Ces troubles se rencontre partout </w:t>
      </w:r>
      <w:r w:rsidR="00432AAF" w:rsidRPr="002773E7">
        <w:rPr>
          <w:rStyle w:val="hps"/>
          <w:rFonts w:cs="Times New Roman"/>
        </w:rPr>
        <w:fldChar w:fldCharType="begin"/>
      </w:r>
      <w:r w:rsidR="00AB58AB">
        <w:rPr>
          <w:rStyle w:val="hps"/>
          <w:rFonts w:cs="Times New Roman"/>
        </w:rPr>
        <w:instrText xml:space="preserve"> ADDIN ZOTERO_ITEM CSL_CITATION {"citationID":"2m3g0lcsqt","properties":{"formattedCitation":"(C. R. Baker, 2001, p. 300)","plainCitation":"(C. R. Baker, 2001, p. 300)"},"citationItems":[{"id":11,"uris":["http://zotero.org/users/1417200/items/29IDQQCA"],"uri":["http://zotero.org/users/1417200/items/29IDQQCA"],"itemData":{"id":11,"type":"book","title":"Foundations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Ronald"}],"issued":{"date-parts":[["2001"]]}},"locator":"300"}],"schema":"https://github.com/citation-style-language/schema/raw/master/csl-citation.json"} </w:instrText>
      </w:r>
      <w:r w:rsidR="00432AAF" w:rsidRPr="002773E7">
        <w:rPr>
          <w:rStyle w:val="hps"/>
          <w:rFonts w:cs="Times New Roman"/>
        </w:rPr>
        <w:fldChar w:fldCharType="separate"/>
      </w:r>
      <w:r w:rsidR="00AB58AB" w:rsidRPr="00AB58AB">
        <w:rPr>
          <w:rFonts w:cs="Times New Roman"/>
        </w:rPr>
        <w:t>(Baker, 2001, p. 300)</w:t>
      </w:r>
      <w:r w:rsidR="00432AAF" w:rsidRPr="002773E7">
        <w:rPr>
          <w:rStyle w:val="hps"/>
          <w:rFonts w:cs="Times New Roman"/>
        </w:rPr>
        <w:fldChar w:fldCharType="end"/>
      </w:r>
      <w:r w:rsidRPr="002773E7">
        <w:rPr>
          <w:rStyle w:val="hps"/>
          <w:rFonts w:cs="Times New Roman"/>
        </w:rPr>
        <w:t>. Mais les enfants bilingues ont des besoins spécifiques. En cas de difficultés ou de retard langagier par exemple, il suggère que ni la langue L1, ni la culture familiale, encore moins la situation socioéconomique ou la différence ethnique ne doivent être pris comme causes en elles-mêmes même si ces informations doivent être réunies. Il préconise dans l’évaluation de enfants bilingues, de prendre en compte leur capacité en L1, leur capacité en L2 et l’existence ou non d’autres difficultés. L’erreur qui consiste à évaluer les enfants bilingues dans l’optique monolingue, en utilisant seulement les outils de L2 doit être évitée. Elle consiste à voir dans le bilinguisme une un entrave et non un avantage.</w:t>
      </w:r>
    </w:p>
    <w:p w14:paraId="0F6544A9" w14:textId="1F2D0A9D" w:rsidR="000E2860" w:rsidRPr="002773E7" w:rsidRDefault="000E2860" w:rsidP="00A51F03">
      <w:pPr>
        <w:rPr>
          <w:rFonts w:cs="Times New Roman"/>
        </w:rPr>
      </w:pPr>
      <w:r w:rsidRPr="002773E7">
        <w:rPr>
          <w:rStyle w:val="hps"/>
          <w:rFonts w:cs="Times New Roman"/>
        </w:rPr>
        <w:t xml:space="preserve"> Au chapitre</w:t>
      </w:r>
      <w:r w:rsidRPr="002773E7">
        <w:rPr>
          <w:rFonts w:cs="Times New Roman"/>
        </w:rPr>
        <w:t xml:space="preserve"> </w:t>
      </w:r>
      <w:r w:rsidRPr="002773E7">
        <w:rPr>
          <w:rStyle w:val="hps"/>
          <w:rFonts w:cs="Times New Roman"/>
        </w:rPr>
        <w:t>15</w:t>
      </w:r>
      <w:r w:rsidRPr="002773E7">
        <w:rPr>
          <w:rFonts w:cs="Times New Roman"/>
        </w:rPr>
        <w:t xml:space="preserve"> sont </w:t>
      </w:r>
      <w:r w:rsidRPr="002773E7">
        <w:rPr>
          <w:rStyle w:val="hps"/>
          <w:rFonts w:cs="Times New Roman"/>
        </w:rPr>
        <w:t>examinées la définition, les approc</w:t>
      </w:r>
      <w:r w:rsidR="00B65A6C">
        <w:rPr>
          <w:rStyle w:val="hps"/>
          <w:rFonts w:cs="Times New Roman"/>
        </w:rPr>
        <w:t>hes et l’utilisation de la litté</w:t>
      </w:r>
      <w:r w:rsidRPr="002773E7">
        <w:rPr>
          <w:rStyle w:val="hps"/>
          <w:rFonts w:cs="Times New Roman"/>
        </w:rPr>
        <w:t>ra</w:t>
      </w:r>
      <w:r w:rsidR="00B65A6C">
        <w:rPr>
          <w:rStyle w:val="hps"/>
          <w:rFonts w:cs="Times New Roman"/>
        </w:rPr>
        <w:t>t</w:t>
      </w:r>
      <w:r w:rsidRPr="002773E7">
        <w:rPr>
          <w:rStyle w:val="hps"/>
          <w:rFonts w:cs="Times New Roman"/>
        </w:rPr>
        <w:t>ie (alphabétisation) dans les langues minoritaires et les sociétés multiculturelles. A partir des définitions fonctionnelles de l’UNESCO</w:t>
      </w:r>
      <w:r w:rsidR="00CC2845">
        <w:rPr>
          <w:rStyle w:val="hps"/>
          <w:rFonts w:cs="Times New Roman"/>
        </w:rPr>
        <w:t xml:space="preserve"> et d’autres auteurs</w:t>
      </w:r>
      <w:r w:rsidRPr="002773E7">
        <w:rPr>
          <w:rStyle w:val="hps"/>
          <w:rFonts w:cs="Times New Roman"/>
        </w:rPr>
        <w:t xml:space="preserve">, </w:t>
      </w:r>
      <w:r w:rsidR="00432AAF" w:rsidRPr="002773E7">
        <w:rPr>
          <w:rStyle w:val="hps"/>
          <w:rFonts w:cs="Times New Roman"/>
        </w:rPr>
        <w:fldChar w:fldCharType="begin"/>
      </w:r>
      <w:r w:rsidR="00AB58AB">
        <w:rPr>
          <w:rStyle w:val="hps"/>
          <w:rFonts w:cs="Times New Roman"/>
        </w:rPr>
        <w:instrText xml:space="preserve"> ADDIN ZOTERO_ITEM CSL_CITATION {"citationID":"2cl9bgk5mp","properties":{"formattedCitation":"(C. R. Baker, 2001, p. 33)","plainCitation":"(C. R. Baker, 2001, p. 33)"},"citationItems":[{"id":11,"uris":["http://zotero.org/users/1417200/items/29IDQQCA"],"uri":["http://zotero.org/users/1417200/items/29IDQQCA"],"itemData":{"id":11,"type":"book","title":"Foundations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Ronald"}],"issued":{"date-parts":[["2001"]]}},"locator":"33"}],"schema":"https://github.com/citation-style-language/schema/raw/master/csl-citation.json"} </w:instrText>
      </w:r>
      <w:r w:rsidR="00432AAF" w:rsidRPr="002773E7">
        <w:rPr>
          <w:rStyle w:val="hps"/>
          <w:rFonts w:cs="Times New Roman"/>
        </w:rPr>
        <w:fldChar w:fldCharType="separate"/>
      </w:r>
      <w:r w:rsidR="00AB58AB" w:rsidRPr="00AB58AB">
        <w:rPr>
          <w:rFonts w:cs="Times New Roman"/>
        </w:rPr>
        <w:t>(Baker, 2001, p. 33)</w:t>
      </w:r>
      <w:r w:rsidR="00432AAF" w:rsidRPr="002773E7">
        <w:rPr>
          <w:rStyle w:val="hps"/>
          <w:rFonts w:cs="Times New Roman"/>
        </w:rPr>
        <w:fldChar w:fldCharType="end"/>
      </w:r>
      <w:r w:rsidRPr="002773E7">
        <w:rPr>
          <w:rStyle w:val="hps"/>
          <w:rFonts w:cs="Times New Roman"/>
        </w:rPr>
        <w:t xml:space="preserve"> évoque les différentes approches et stratégies</w:t>
      </w:r>
      <w:r w:rsidRPr="002773E7">
        <w:rPr>
          <w:rFonts w:cs="Times New Roman"/>
        </w:rPr>
        <w:t xml:space="preserve"> </w:t>
      </w:r>
      <w:r w:rsidRPr="002773E7">
        <w:rPr>
          <w:rStyle w:val="hps"/>
          <w:rFonts w:cs="Times New Roman"/>
        </w:rPr>
        <w:t>d'</w:t>
      </w:r>
      <w:r w:rsidRPr="002773E7">
        <w:rPr>
          <w:rFonts w:cs="Times New Roman"/>
        </w:rPr>
        <w:t xml:space="preserve">enseignement et d'apprentissage </w:t>
      </w:r>
      <w:r w:rsidRPr="002773E7">
        <w:rPr>
          <w:rStyle w:val="hps"/>
          <w:rFonts w:cs="Times New Roman"/>
        </w:rPr>
        <w:t>dans</w:t>
      </w:r>
      <w:r w:rsidRPr="002773E7">
        <w:rPr>
          <w:rFonts w:cs="Times New Roman"/>
        </w:rPr>
        <w:t xml:space="preserve"> </w:t>
      </w:r>
      <w:r w:rsidRPr="002773E7">
        <w:rPr>
          <w:rStyle w:val="hps"/>
          <w:rFonts w:cs="Times New Roman"/>
        </w:rPr>
        <w:t>les classes d'immersion</w:t>
      </w:r>
      <w:r w:rsidRPr="002773E7">
        <w:rPr>
          <w:rFonts w:cs="Times New Roman"/>
        </w:rPr>
        <w:t xml:space="preserve"> </w:t>
      </w:r>
      <w:r w:rsidRPr="002773E7">
        <w:rPr>
          <w:rStyle w:val="hps"/>
          <w:rFonts w:cs="Times New Roman"/>
        </w:rPr>
        <w:t>et</w:t>
      </w:r>
      <w:r w:rsidRPr="002773E7">
        <w:rPr>
          <w:rFonts w:cs="Times New Roman"/>
        </w:rPr>
        <w:t xml:space="preserve"> </w:t>
      </w:r>
      <w:r w:rsidRPr="002773E7">
        <w:rPr>
          <w:rStyle w:val="hps"/>
          <w:rFonts w:cs="Times New Roman"/>
        </w:rPr>
        <w:t>présente une analyse</w:t>
      </w:r>
      <w:r w:rsidRPr="002773E7">
        <w:rPr>
          <w:rFonts w:cs="Times New Roman"/>
        </w:rPr>
        <w:t xml:space="preserve"> </w:t>
      </w:r>
      <w:r w:rsidRPr="002773E7">
        <w:rPr>
          <w:rStyle w:val="hps"/>
          <w:rFonts w:cs="Times New Roman"/>
        </w:rPr>
        <w:t>plus approfondie</w:t>
      </w:r>
      <w:r w:rsidRPr="002773E7">
        <w:rPr>
          <w:rFonts w:cs="Times New Roman"/>
        </w:rPr>
        <w:t xml:space="preserve"> </w:t>
      </w:r>
      <w:r w:rsidRPr="002773E7">
        <w:rPr>
          <w:rStyle w:val="hps"/>
          <w:rFonts w:cs="Times New Roman"/>
        </w:rPr>
        <w:t>du programme</w:t>
      </w:r>
      <w:r w:rsidRPr="002773E7">
        <w:rPr>
          <w:rFonts w:cs="Times New Roman"/>
        </w:rPr>
        <w:t xml:space="preserve"> scolaire </w:t>
      </w:r>
      <w:r w:rsidRPr="002773E7">
        <w:rPr>
          <w:rStyle w:val="hps"/>
          <w:rFonts w:cs="Times New Roman"/>
        </w:rPr>
        <w:t>immersif canadien</w:t>
      </w:r>
      <w:r w:rsidRPr="002773E7">
        <w:rPr>
          <w:rFonts w:cs="Times New Roman"/>
        </w:rPr>
        <w:t>. Le bilinguisme et l’éducation bilingue, quelles que soient leurs formes, ne peuvent être compris qu’à travers les politiques et croyances sociales qui les sous-tendent.</w:t>
      </w:r>
    </w:p>
    <w:p w14:paraId="3B07CD9A" w14:textId="77777777" w:rsidR="000E2860" w:rsidRPr="002773E7" w:rsidRDefault="000E2860" w:rsidP="00A51F03">
      <w:pPr>
        <w:rPr>
          <w:rFonts w:cs="Times New Roman"/>
        </w:rPr>
      </w:pPr>
      <w:r w:rsidRPr="002773E7">
        <w:rPr>
          <w:rFonts w:cs="Times New Roman"/>
        </w:rPr>
        <w:t>Un tour d’horizon sur les concepts fondamentaux du bilinguisme et la nature du multilinguisme, les typologies, les objectifs et l’aboutissement de l’éducation et de l’enseignement bilingue permet de voir que le bilinguisme est un enjeu majeur dans un monde qui se globalise au fur et à mesure. Les contextes politiques et culturels prédisposent au choix ou à l’application des types d’éducation bilingue.</w:t>
      </w:r>
    </w:p>
    <w:p w14:paraId="35676E5A" w14:textId="77777777" w:rsidR="000E2860" w:rsidRPr="002773E7" w:rsidRDefault="000E2860" w:rsidP="00091890">
      <w:pPr>
        <w:pStyle w:val="Titre31"/>
      </w:pPr>
      <w:bookmarkStart w:id="80" w:name="_Toc399026006"/>
      <w:bookmarkStart w:id="81" w:name="_Toc432642272"/>
      <w:bookmarkStart w:id="82" w:name="_Toc438265237"/>
      <w:r w:rsidRPr="002773E7">
        <w:t>L’éducation bilingue</w:t>
      </w:r>
      <w:bookmarkEnd w:id="80"/>
      <w:bookmarkEnd w:id="81"/>
      <w:bookmarkEnd w:id="82"/>
    </w:p>
    <w:p w14:paraId="6012B834" w14:textId="46AEA709" w:rsidR="00CC2845" w:rsidRDefault="000E2860" w:rsidP="00A51F03">
      <w:pPr>
        <w:rPr>
          <w:rFonts w:cs="Times New Roman"/>
          <w:szCs w:val="24"/>
          <w:lang w:val="en-US"/>
        </w:rPr>
      </w:pPr>
      <w:r w:rsidRPr="002773E7">
        <w:rPr>
          <w:rFonts w:cs="Times New Roman"/>
        </w:rPr>
        <w:t xml:space="preserve"> La littérature abonde sur l’enseignement bilingue et les différentes théories linguistiques. Et nous notons à la suite de </w:t>
      </w:r>
      <w:r w:rsidR="00CC2845" w:rsidRPr="002773E7">
        <w:rPr>
          <w:rFonts w:cs="Times New Roman"/>
        </w:rPr>
        <w:t xml:space="preserve">Baker </w:t>
      </w:r>
      <w:r w:rsidR="001D28F9" w:rsidRPr="002773E7">
        <w:rPr>
          <w:rFonts w:cs="Times New Roman"/>
        </w:rPr>
        <w:t>(</w:t>
      </w:r>
      <w:r w:rsidRPr="002773E7">
        <w:rPr>
          <w:rFonts w:cs="Times New Roman"/>
        </w:rPr>
        <w:t>2001) que les considérations sociales et politiques sont à la base du choix du type d’éducation bilingue.</w:t>
      </w:r>
      <w:r w:rsidR="00CC7227" w:rsidRPr="002773E7">
        <w:rPr>
          <w:rFonts w:cs="Times New Roman"/>
        </w:rPr>
        <w:t xml:space="preserve"> </w:t>
      </w:r>
      <w:r w:rsidR="00B65A6C">
        <w:rPr>
          <w:rFonts w:cs="Times New Roman"/>
          <w:lang w:val="en-US"/>
        </w:rPr>
        <w:t xml:space="preserve">C’est </w:t>
      </w:r>
      <w:r w:rsidRPr="002773E7">
        <w:rPr>
          <w:rFonts w:cs="Times New Roman"/>
          <w:lang w:val="en-US"/>
        </w:rPr>
        <w:t xml:space="preserve">ce qu’il affirme en ces termes: </w:t>
      </w:r>
      <w:r w:rsidRPr="002773E7">
        <w:rPr>
          <w:rFonts w:cs="Times New Roman"/>
          <w:color w:val="231F20"/>
          <w:szCs w:val="24"/>
          <w:lang w:val="en-US"/>
        </w:rPr>
        <w:t>“Behind bilingual education are varying and conflicting philosophies and politics of what education is for. Sociocultural, political and economic issues are ever present in the debate over the provision of bilingual education”</w:t>
      </w:r>
      <w:r w:rsidRPr="002547B4">
        <w:rPr>
          <w:rStyle w:val="Marquenotebasdepage"/>
        </w:rPr>
        <w:footnoteReference w:id="11"/>
      </w:r>
      <w:r w:rsidRPr="002773E7">
        <w:rPr>
          <w:rFonts w:cs="Times New Roman"/>
          <w:color w:val="231F20"/>
          <w:szCs w:val="24"/>
          <w:lang w:val="en-US"/>
        </w:rPr>
        <w:t xml:space="preserve"> </w:t>
      </w:r>
      <w:r w:rsidR="00432AAF" w:rsidRPr="002773E7">
        <w:rPr>
          <w:rFonts w:cs="Times New Roman"/>
          <w:color w:val="231F20"/>
          <w:szCs w:val="24"/>
          <w:lang w:val="en-US"/>
        </w:rPr>
        <w:fldChar w:fldCharType="begin"/>
      </w:r>
      <w:r w:rsidR="00AB58AB">
        <w:rPr>
          <w:rFonts w:cs="Times New Roman"/>
          <w:color w:val="231F20"/>
          <w:szCs w:val="24"/>
          <w:lang w:val="en-US"/>
        </w:rPr>
        <w:instrText xml:space="preserve"> ADDIN ZOTERO_ITEM CSL_CITATION {"citationID":"2pfg8uk08r","properties":{"formattedCitation":"(C. R. Baker, 2001, p. 193)","plainCitation":"(C. R. Baker, 2001, p. 193)"},"citationItems":[{"id":11,"uris":["http://zotero.org/users/1417200/items/29IDQQCA"],"uri":["http://zotero.org/users/1417200/items/29IDQQCA"],"itemData":{"id":11,"type":"book","title":"Foundations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Ronald"}],"issued":{"date-parts":[["2001"]]}},"locator":"193"}],"schema":"https://github.com/citation-style-language/schema/raw/master/csl-citation.json"} </w:instrText>
      </w:r>
      <w:r w:rsidR="00432AAF" w:rsidRPr="002773E7">
        <w:rPr>
          <w:rFonts w:cs="Times New Roman"/>
          <w:color w:val="231F20"/>
          <w:szCs w:val="24"/>
          <w:lang w:val="en-US"/>
        </w:rPr>
        <w:fldChar w:fldCharType="separate"/>
      </w:r>
      <w:r w:rsidR="00AB58AB" w:rsidRPr="00AB58AB">
        <w:rPr>
          <w:rFonts w:cs="Times New Roman"/>
        </w:rPr>
        <w:t>(Baker, 2001, p. 193)</w:t>
      </w:r>
      <w:r w:rsidR="00432AAF" w:rsidRPr="002773E7">
        <w:rPr>
          <w:rFonts w:cs="Times New Roman"/>
          <w:color w:val="231F20"/>
          <w:szCs w:val="24"/>
          <w:lang w:val="en-US"/>
        </w:rPr>
        <w:fldChar w:fldCharType="end"/>
      </w:r>
      <w:r w:rsidRPr="002773E7">
        <w:rPr>
          <w:rFonts w:cs="Times New Roman"/>
          <w:color w:val="231F20"/>
          <w:szCs w:val="24"/>
          <w:lang w:val="en-US"/>
        </w:rPr>
        <w:t>.</w:t>
      </w:r>
      <w:r w:rsidRPr="002773E7">
        <w:rPr>
          <w:rFonts w:cs="Times New Roman"/>
          <w:szCs w:val="24"/>
          <w:lang w:val="en-US"/>
        </w:rPr>
        <w:t xml:space="preserve"> </w:t>
      </w:r>
    </w:p>
    <w:p w14:paraId="5C0151A1" w14:textId="20ABC76B" w:rsidR="000E2860" w:rsidRPr="002773E7" w:rsidRDefault="005F16E6" w:rsidP="00A51F03">
      <w:pPr>
        <w:rPr>
          <w:rFonts w:cs="Times New Roman"/>
          <w:b/>
          <w:szCs w:val="24"/>
        </w:rPr>
      </w:pPr>
      <w:r>
        <w:rPr>
          <w:rFonts w:cs="Times New Roman"/>
          <w:szCs w:val="24"/>
        </w:rPr>
        <w:fldChar w:fldCharType="begin"/>
      </w:r>
      <w:r>
        <w:rPr>
          <w:rFonts w:cs="Times New Roman"/>
          <w:szCs w:val="24"/>
        </w:rPr>
        <w:instrText xml:space="preserve"> ADDIN ZOTERO_ITEM CSL_CITATION {"citationID":"1ktkjnvvod","properties":{"formattedCitation":"(Hugo, 2000)","plainCitation":"(Hugo, 2000)"},"citationItems":[{"id":1115,"uris":["http://zotero.org/users/1417200/items/KIGW5R9Z"],"uri":["http://zotero.org/users/1417200/items/KIGW5R9Z"],"itemData":{"id":1115,"type":"article-journal","title":"Typologie des modèles de l’éducation bilingue","container-title":"Le français dans le monde","page":"77-54","issue":"Numéro spécial","author":[{"family":"Hugo","given":"Baetens Beardsmore"}],"issued":{"date-parts":[["2000"]]}}}],"schema":"https://github.com/citation-style-language/schema/raw/master/csl-citation.json"} </w:instrText>
      </w:r>
      <w:r>
        <w:rPr>
          <w:rFonts w:cs="Times New Roman"/>
          <w:szCs w:val="24"/>
        </w:rPr>
        <w:fldChar w:fldCharType="separate"/>
      </w:r>
      <w:r w:rsidRPr="005F16E6">
        <w:rPr>
          <w:rFonts w:cs="Times New Roman"/>
        </w:rPr>
        <w:t xml:space="preserve">Hugo </w:t>
      </w:r>
      <w:r w:rsidR="001D28F9" w:rsidRPr="005F16E6">
        <w:rPr>
          <w:rFonts w:cs="Times New Roman"/>
        </w:rPr>
        <w:t>(</w:t>
      </w:r>
      <w:r w:rsidRPr="005F16E6">
        <w:rPr>
          <w:rFonts w:cs="Times New Roman"/>
        </w:rPr>
        <w:t>2000)</w:t>
      </w:r>
      <w:r>
        <w:rPr>
          <w:rFonts w:cs="Times New Roman"/>
          <w:szCs w:val="24"/>
        </w:rPr>
        <w:fldChar w:fldCharType="end"/>
      </w:r>
      <w:r w:rsidR="000E2860" w:rsidRPr="002773E7">
        <w:rPr>
          <w:rFonts w:cs="Times New Roman"/>
          <w:szCs w:val="24"/>
        </w:rPr>
        <w:t xml:space="preserve"> dans </w:t>
      </w:r>
      <w:r w:rsidR="000E2860" w:rsidRPr="002773E7">
        <w:rPr>
          <w:rFonts w:cs="Times New Roman"/>
          <w:i/>
          <w:szCs w:val="24"/>
        </w:rPr>
        <w:t>le français dans le monde</w:t>
      </w:r>
      <w:r w:rsidR="000E2860" w:rsidRPr="002773E7">
        <w:rPr>
          <w:rFonts w:cs="Times New Roman"/>
          <w:szCs w:val="24"/>
        </w:rPr>
        <w:t xml:space="preserve">, revient sur les modèles de l'enseignement bilingue qui se multiplient en fonction d'exigences sociopolitiques locales, et propose </w:t>
      </w:r>
      <w:r w:rsidR="000E2860" w:rsidRPr="002773E7">
        <w:rPr>
          <w:rFonts w:cs="Times New Roman"/>
          <w:color w:val="000000"/>
          <w:szCs w:val="24"/>
        </w:rPr>
        <w:t>un système modulaire </w:t>
      </w:r>
      <w:r w:rsidR="000E2860" w:rsidRPr="002773E7">
        <w:rPr>
          <w:rFonts w:cs="Times New Roman"/>
          <w:szCs w:val="24"/>
        </w:rPr>
        <w:t>dans l’enseignement bilingue et une typologie à partir des programmes les mieux établis</w:t>
      </w:r>
      <w:r w:rsidR="000E2860" w:rsidRPr="002773E7">
        <w:rPr>
          <w:rFonts w:cs="Times New Roman"/>
          <w:color w:val="000000"/>
          <w:szCs w:val="24"/>
        </w:rPr>
        <w:t>. Le chapitre IX aussi a beaucoup retenu notre attention, ce sont les mécanismes d’acquisition de la langue seconde, l’analyse des erreurs, l’input linguistique et les variables cognitives dans l’acquisition de L2.</w:t>
      </w:r>
      <w:r w:rsidR="000E2860" w:rsidRPr="002773E7">
        <w:rPr>
          <w:rFonts w:cs="Times New Roman"/>
          <w:szCs w:val="24"/>
        </w:rPr>
        <w:t xml:space="preserve"> </w:t>
      </w:r>
      <w:r w:rsidR="00461D5D">
        <w:rPr>
          <w:rFonts w:cs="Times New Roman"/>
          <w:szCs w:val="24"/>
        </w:rPr>
        <w:t xml:space="preserve">On </w:t>
      </w:r>
      <w:r w:rsidR="00E61B10">
        <w:rPr>
          <w:rFonts w:cs="Times New Roman"/>
          <w:szCs w:val="24"/>
        </w:rPr>
        <w:t>note que</w:t>
      </w:r>
      <w:r w:rsidR="00461D5D" w:rsidRPr="002773E7">
        <w:rPr>
          <w:rFonts w:cs="Times New Roman"/>
          <w:szCs w:val="24"/>
        </w:rPr>
        <w:t xml:space="preserve"> l’enseignement bilingue</w:t>
      </w:r>
      <w:r w:rsidR="00461D5D">
        <w:rPr>
          <w:rFonts w:cs="Times New Roman"/>
          <w:szCs w:val="24"/>
        </w:rPr>
        <w:t xml:space="preserve"> </w:t>
      </w:r>
      <w:r w:rsidR="000E2860" w:rsidRPr="002773E7">
        <w:rPr>
          <w:rFonts w:cs="Times New Roman"/>
          <w:szCs w:val="24"/>
        </w:rPr>
        <w:t>existe, sous différentes formes,</w:t>
      </w:r>
      <w:r w:rsidR="000E2860" w:rsidRPr="002773E7">
        <w:rPr>
          <w:rFonts w:cs="Times New Roman"/>
        </w:rPr>
        <w:t xml:space="preserve"> </w:t>
      </w:r>
      <w:r w:rsidR="000E2860" w:rsidRPr="002773E7">
        <w:rPr>
          <w:rFonts w:cs="Times New Roman"/>
          <w:szCs w:val="24"/>
        </w:rPr>
        <w:t xml:space="preserve">depuis l’antiquité. </w:t>
      </w:r>
      <w:r w:rsidR="00E61B10">
        <w:rPr>
          <w:rFonts w:cs="Times New Roman"/>
          <w:szCs w:val="24"/>
        </w:rPr>
        <w:t>A partir de l’expérience de l’immersion canadienne, il est de plus en plus conçu d</w:t>
      </w:r>
      <w:r w:rsidR="000E2860" w:rsidRPr="002773E7">
        <w:rPr>
          <w:rFonts w:cs="Times New Roman"/>
          <w:szCs w:val="24"/>
        </w:rPr>
        <w:t>ans sa version moderne</w:t>
      </w:r>
      <w:r w:rsidR="00E61B10">
        <w:rPr>
          <w:rFonts w:cs="Times New Roman"/>
          <w:szCs w:val="24"/>
        </w:rPr>
        <w:t xml:space="preserve"> </w:t>
      </w:r>
      <w:r w:rsidR="000E2860" w:rsidRPr="002773E7">
        <w:rPr>
          <w:rFonts w:cs="Times New Roman"/>
          <w:szCs w:val="24"/>
        </w:rPr>
        <w:t>comme l’enseignement complet ou partiel d’une ou de plusieurs disciplines scolaires dans une langue seconde</w:t>
      </w:r>
      <w:r w:rsidR="00E61B10">
        <w:rPr>
          <w:rFonts w:cs="Times New Roman"/>
          <w:szCs w:val="24"/>
        </w:rPr>
        <w:t xml:space="preserve"> ou étrangère</w:t>
      </w:r>
      <w:r w:rsidR="000E2860" w:rsidRPr="002773E7">
        <w:rPr>
          <w:rFonts w:cs="Times New Roman"/>
          <w:szCs w:val="24"/>
        </w:rPr>
        <w:t>. Dans cette expérience fondatrice, ce sont des cursus en français qui furent développés au profit des anglophones qui ont pris conscience de l’importance du bilinguisme au Canada</w:t>
      </w:r>
      <w:r w:rsidR="000E2860" w:rsidRPr="002773E7">
        <w:rPr>
          <w:rFonts w:cs="Times New Roman"/>
          <w:b/>
          <w:szCs w:val="24"/>
        </w:rPr>
        <w:t>.</w:t>
      </w:r>
    </w:p>
    <w:p w14:paraId="39A56CA6" w14:textId="16DDF12B" w:rsidR="000E2860" w:rsidRPr="002773E7" w:rsidRDefault="000E2860" w:rsidP="00A51F03">
      <w:pPr>
        <w:rPr>
          <w:rFonts w:cs="Times New Roman"/>
          <w:szCs w:val="24"/>
        </w:rPr>
      </w:pPr>
      <w:r w:rsidRPr="002773E7">
        <w:rPr>
          <w:rFonts w:cs="Times New Roman"/>
        </w:rPr>
        <w:t xml:space="preserve"> Deux grandes orientations se dégagent des différents modèles de l’école bilingue. Il s’agit du bilinguisme additif et du bilinguisme soustractif. Lorsqu’une seconde langue et sa culture est acquise dans l’intention de remplacer la première langue ou sa culture, on parle de bilinguisme additif.</w:t>
      </w:r>
      <w:r w:rsidRPr="002773E7">
        <w:rPr>
          <w:rFonts w:cs="Times New Roman"/>
          <w:color w:val="231F20"/>
          <w:sz w:val="20"/>
          <w:szCs w:val="20"/>
        </w:rPr>
        <w:t xml:space="preserve"> </w:t>
      </w:r>
      <w:r w:rsidRPr="002773E7">
        <w:rPr>
          <w:rFonts w:cs="Times New Roman"/>
        </w:rPr>
        <w:t xml:space="preserve">Le bilinguisme soustractif se rencontre surtout dans le cas des immigrés où l’apprentissage d’une seconde langue se fait au détriment de la langue première de l’apprenant. Il s’agit d’une substitution partielle ou totale de L1 et aussi de toute la culture qui l’accompagne. </w:t>
      </w:r>
      <w:r w:rsidRPr="002773E7">
        <w:rPr>
          <w:rFonts w:cs="Times New Roman"/>
          <w:color w:val="231F20"/>
          <w:szCs w:val="24"/>
          <w:lang w:val="en-US"/>
        </w:rPr>
        <w:t xml:space="preserve">«This wider use of additive and subtractive bilingualism relates to the enrichment or loss of minority language, culture and ethnolinguistic identity at a </w:t>
      </w:r>
      <w:r w:rsidRPr="002773E7">
        <w:rPr>
          <w:rFonts w:cs="Times New Roman"/>
          <w:b/>
          <w:color w:val="231F20"/>
          <w:szCs w:val="24"/>
          <w:lang w:val="en-US"/>
        </w:rPr>
        <w:t xml:space="preserve">societal </w:t>
      </w:r>
      <w:r w:rsidRPr="002773E7">
        <w:rPr>
          <w:rFonts w:cs="Times New Roman"/>
          <w:color w:val="231F20"/>
          <w:szCs w:val="24"/>
          <w:lang w:val="en-US"/>
        </w:rPr>
        <w:t>level »</w:t>
      </w:r>
      <w:r w:rsidRPr="002547B4">
        <w:rPr>
          <w:rStyle w:val="Marquenotebasdepage"/>
        </w:rPr>
        <w:footnoteReference w:id="12"/>
      </w:r>
      <w:r w:rsidRPr="002773E7">
        <w:rPr>
          <w:rFonts w:cs="Times New Roman"/>
          <w:color w:val="231F20"/>
          <w:szCs w:val="24"/>
          <w:lang w:val="en-US"/>
        </w:rPr>
        <w:t xml:space="preserve"> </w:t>
      </w:r>
      <w:r w:rsidR="0016777C" w:rsidRPr="002773E7">
        <w:rPr>
          <w:rFonts w:cs="Times New Roman"/>
          <w:color w:val="231F20"/>
          <w:szCs w:val="24"/>
          <w:lang w:val="en-US"/>
        </w:rPr>
        <w:fldChar w:fldCharType="begin"/>
      </w:r>
      <w:r w:rsidR="00AB58AB">
        <w:rPr>
          <w:rFonts w:cs="Times New Roman"/>
          <w:color w:val="231F20"/>
          <w:szCs w:val="24"/>
          <w:lang w:val="en-US"/>
        </w:rPr>
        <w:instrText xml:space="preserve"> ADDIN ZOTERO_ITEM CSL_CITATION {"citationID":"1ogkaardjt","properties":{"formattedCitation":"(C. R. Baker, 2001, p. 115)","plainCitation":"(C. R. Baker, 2001, p. 115)"},"citationItems":[{"id":11,"uris":["http://zotero.org/users/1417200/items/29IDQQCA"],"uri":["http://zotero.org/users/1417200/items/29IDQQCA"],"itemData":{"id":11,"type":"book","title":"Foundations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Ronald"}],"issued":{"date-parts":[["2001"]]}},"locator":"115"}],"schema":"https://github.com/citation-style-language/schema/raw/master/csl-citation.json"} </w:instrText>
      </w:r>
      <w:r w:rsidR="0016777C" w:rsidRPr="002773E7">
        <w:rPr>
          <w:rFonts w:cs="Times New Roman"/>
          <w:color w:val="231F20"/>
          <w:szCs w:val="24"/>
          <w:lang w:val="en-US"/>
        </w:rPr>
        <w:fldChar w:fldCharType="separate"/>
      </w:r>
      <w:r w:rsidR="00AB58AB" w:rsidRPr="00AB58AB">
        <w:rPr>
          <w:rFonts w:cs="Times New Roman"/>
        </w:rPr>
        <w:t>(Baker, 2001, p. 115)</w:t>
      </w:r>
      <w:r w:rsidR="0016777C" w:rsidRPr="002773E7">
        <w:rPr>
          <w:rFonts w:cs="Times New Roman"/>
          <w:color w:val="231F20"/>
          <w:szCs w:val="24"/>
          <w:lang w:val="en-US"/>
        </w:rPr>
        <w:fldChar w:fldCharType="end"/>
      </w:r>
      <w:r w:rsidRPr="002773E7">
        <w:rPr>
          <w:rFonts w:cs="Times New Roman"/>
          <w:i/>
          <w:iCs/>
          <w:color w:val="231F20"/>
          <w:szCs w:val="24"/>
          <w:lang w:val="en-US"/>
        </w:rPr>
        <w:t>.</w:t>
      </w:r>
      <w:r w:rsidRPr="002773E7">
        <w:rPr>
          <w:rFonts w:cs="Times New Roman"/>
          <w:lang w:val="en-US"/>
        </w:rPr>
        <w:t xml:space="preserve"> </w:t>
      </w:r>
      <w:r w:rsidRPr="002773E7">
        <w:rPr>
          <w:rFonts w:cs="Times New Roman"/>
        </w:rPr>
        <w:t xml:space="preserve">Les intentions qui président au choix de l’une ou de l’autre de ces orientations sont surtout, selon </w:t>
      </w:r>
      <w:r w:rsidR="0016777C" w:rsidRPr="002773E7">
        <w:rPr>
          <w:rFonts w:cs="Times New Roman"/>
        </w:rPr>
        <w:t>lui</w:t>
      </w:r>
      <w:r w:rsidRPr="002773E7">
        <w:rPr>
          <w:rFonts w:cs="Times New Roman"/>
        </w:rPr>
        <w:t>, d’ordre politique. Dans le modèle soustractif, la finalité visée est de soustraire complètement les élèves de leur langue maternelle pour les amener à parler la langue officielle. Pour le modèle additif, l’objectif final vise une production d’individus compétents aussi bien en L1 qu’en L2 avec une vitalité ethnolinguistique dans toute la communauté linguistique où ils sont amenés à vivre. Il faut souligner que dans les deux cas, une bonne compétence en L1 est nécessaire pour qu’elle soit une base solide aux acquisitions en L2. « </w:t>
      </w:r>
      <w:r w:rsidRPr="002773E7">
        <w:rPr>
          <w:rFonts w:cs="Times New Roman"/>
          <w:szCs w:val="24"/>
        </w:rPr>
        <w:t>Le danger qui guette les programmes d’éducation bilingue est le ‘double semi</w:t>
      </w:r>
      <w:r w:rsidR="00B65A6C">
        <w:rPr>
          <w:rFonts w:cs="Times New Roman"/>
          <w:szCs w:val="24"/>
        </w:rPr>
        <w:t>-</w:t>
      </w:r>
      <w:r w:rsidRPr="002773E7">
        <w:rPr>
          <w:rFonts w:cs="Times New Roman"/>
          <w:szCs w:val="24"/>
        </w:rPr>
        <w:t>linguisme’, à savoir l’insuffisante maîtrise de la L1 et de la L2, qui a des conséquences très négatives sur le succès scolaire ultérieur. Le semi</w:t>
      </w:r>
      <w:r w:rsidR="00B65A6C">
        <w:rPr>
          <w:rFonts w:cs="Times New Roman"/>
          <w:szCs w:val="24"/>
        </w:rPr>
        <w:t>-</w:t>
      </w:r>
      <w:r w:rsidRPr="002773E7">
        <w:rPr>
          <w:rFonts w:cs="Times New Roman"/>
          <w:szCs w:val="24"/>
        </w:rPr>
        <w:t>linguisme peut être une des conséquences de l’utilisation insuffisante de la LN à l’école, insuffisante pour acquérir des compétences académiques que l’on peut transférer à L2 »</w:t>
      </w:r>
      <w:r w:rsidR="00E92ADA">
        <w:rPr>
          <w:rFonts w:cs="Times New Roman"/>
          <w:szCs w:val="24"/>
        </w:rPr>
        <w:t xml:space="preserve"> </w:t>
      </w:r>
      <w:r w:rsidR="004770AB">
        <w:rPr>
          <w:rFonts w:cs="Times New Roman"/>
          <w:szCs w:val="24"/>
        </w:rPr>
        <w:fldChar w:fldCharType="begin"/>
      </w:r>
      <w:r w:rsidR="005417E1">
        <w:rPr>
          <w:rFonts w:cs="Times New Roman"/>
          <w:szCs w:val="24"/>
        </w:rPr>
        <w:instrText xml:space="preserve"> ADDIN ZOTERO_ITEM CSL_CITATION {"citationID":"2h7hnp3k3m","properties":{"formattedCitation":"{\\rtf (Nikiema &amp; Par\\uc0\\u233{}/Kabor\\uc0\\u233{}, 2009, p. 36)}","plainCitation":"(Nikiema &amp; Paré/Kaboré, 2009, p. 36)","dontUpdate":true},"citationItems":[{"id":242,"uris":["http://zotero.org/users/1417200/items/HQZWECNX"],"uri":["http://zotero.org/users/1417200/items/HQZWECNX"],"itemData":{"id":242,"type":"book","title":"Les langues de scolarisation dans l'enseignement fondametal en Afrique subsaharienne francophone","number-of-pages":"102","URL":"http://www.elan-afrique.org/sites/default/files/fichiers_attaches/rapport_lascolaf_cas_burkina_faso.pdf","language":"fr","author":[{"family":"Nikiéma","given":"Norbert"},{"family":"Paré/Kaboré","given":"Hafsatou"}],"issued":{"date-parts":[["2009"]]},"accessed":{"date-parts":[["2015",6,6]]}},"locator":"36"}],"schema":"https://github.com/citation-style-language/schema/raw/master/csl-citation.json"} </w:instrText>
      </w:r>
      <w:r w:rsidR="004770AB">
        <w:rPr>
          <w:rFonts w:cs="Times New Roman"/>
          <w:szCs w:val="24"/>
        </w:rPr>
        <w:fldChar w:fldCharType="separate"/>
      </w:r>
      <w:r w:rsidR="004770AB" w:rsidRPr="004770AB">
        <w:rPr>
          <w:rFonts w:cs="Times New Roman"/>
          <w:szCs w:val="24"/>
        </w:rPr>
        <w:t>(</w:t>
      </w:r>
      <w:r w:rsidR="00385A45">
        <w:rPr>
          <w:rFonts w:cs="Times New Roman"/>
          <w:szCs w:val="24"/>
        </w:rPr>
        <w:t>Nikiéma</w:t>
      </w:r>
      <w:r w:rsidR="004770AB" w:rsidRPr="004770AB">
        <w:rPr>
          <w:rFonts w:cs="Times New Roman"/>
          <w:szCs w:val="24"/>
        </w:rPr>
        <w:t xml:space="preserve"> &amp; Paré/Kaboré, 2009, p. 36)</w:t>
      </w:r>
      <w:r w:rsidR="004770AB">
        <w:rPr>
          <w:rFonts w:cs="Times New Roman"/>
          <w:szCs w:val="24"/>
        </w:rPr>
        <w:fldChar w:fldCharType="end"/>
      </w:r>
      <w:r w:rsidR="004770AB">
        <w:rPr>
          <w:rFonts w:cs="Times New Roman"/>
          <w:szCs w:val="24"/>
        </w:rPr>
        <w:t>.</w:t>
      </w:r>
      <w:r w:rsidR="00D76B57">
        <w:rPr>
          <w:rFonts w:cs="Times New Roman"/>
          <w:szCs w:val="24"/>
        </w:rPr>
        <w:t xml:space="preserve"> </w:t>
      </w:r>
      <w:r w:rsidR="00EE6592">
        <w:rPr>
          <w:rFonts w:cs="Times New Roman"/>
          <w:szCs w:val="24"/>
        </w:rPr>
        <w:t xml:space="preserve">Pour </w:t>
      </w:r>
      <w:r w:rsidR="00B65A6C">
        <w:rPr>
          <w:rFonts w:cs="Times New Roman"/>
          <w:szCs w:val="24"/>
        </w:rPr>
        <w:t>prévenir</w:t>
      </w:r>
      <w:r w:rsidR="00EE6592">
        <w:rPr>
          <w:rFonts w:cs="Times New Roman"/>
          <w:szCs w:val="24"/>
        </w:rPr>
        <w:t xml:space="preserve"> ce </w:t>
      </w:r>
      <w:r w:rsidR="00B65A6C">
        <w:rPr>
          <w:rFonts w:cs="Times New Roman"/>
          <w:szCs w:val="24"/>
        </w:rPr>
        <w:t>danger</w:t>
      </w:r>
      <w:r w:rsidR="00EE6592">
        <w:rPr>
          <w:rFonts w:cs="Times New Roman"/>
          <w:szCs w:val="24"/>
        </w:rPr>
        <w:t xml:space="preserve"> de semi</w:t>
      </w:r>
      <w:r w:rsidR="00B65A6C">
        <w:rPr>
          <w:rFonts w:cs="Times New Roman"/>
          <w:szCs w:val="24"/>
        </w:rPr>
        <w:t>-</w:t>
      </w:r>
      <w:r w:rsidR="00EE6592">
        <w:rPr>
          <w:rFonts w:cs="Times New Roman"/>
          <w:szCs w:val="24"/>
        </w:rPr>
        <w:t xml:space="preserve">linguisme, les auteurs de la bigrammaire </w:t>
      </w:r>
      <w:r w:rsidR="00A97D6A">
        <w:rPr>
          <w:rFonts w:cs="Times New Roman"/>
          <w:szCs w:val="24"/>
        </w:rPr>
        <w:t>proposen</w:t>
      </w:r>
      <w:r w:rsidR="00B65A6C">
        <w:rPr>
          <w:rFonts w:cs="Times New Roman"/>
          <w:szCs w:val="24"/>
        </w:rPr>
        <w:t>t une démarche pédagogique qui a</w:t>
      </w:r>
      <w:r w:rsidR="00A97D6A">
        <w:rPr>
          <w:rFonts w:cs="Times New Roman"/>
          <w:szCs w:val="24"/>
        </w:rPr>
        <w:t xml:space="preserve"> pour </w:t>
      </w:r>
      <w:r w:rsidR="00B65A6C">
        <w:rPr>
          <w:rFonts w:cs="Times New Roman"/>
          <w:szCs w:val="24"/>
        </w:rPr>
        <w:t>o</w:t>
      </w:r>
      <w:r w:rsidR="00A97D6A">
        <w:rPr>
          <w:rFonts w:cs="Times New Roman"/>
          <w:szCs w:val="24"/>
        </w:rPr>
        <w:t xml:space="preserve">bjectif, </w:t>
      </w:r>
      <w:r w:rsidR="00EE6592">
        <w:rPr>
          <w:rFonts w:cs="Times New Roman"/>
          <w:szCs w:val="24"/>
        </w:rPr>
        <w:t>«</w:t>
      </w:r>
      <w:r w:rsidR="00A97D6A">
        <w:t xml:space="preserve"> un sujet bilingue équilibré en fin de parcours » (Daff et Maiga, 2014, p.138).</w:t>
      </w:r>
      <w:r w:rsidR="00EE6592">
        <w:rPr>
          <w:rFonts w:cs="Times New Roman"/>
          <w:szCs w:val="24"/>
        </w:rPr>
        <w:t xml:space="preserve">  </w:t>
      </w:r>
    </w:p>
    <w:p w14:paraId="1A45EA02" w14:textId="7F536B93" w:rsidR="000E2860" w:rsidRPr="002773E7" w:rsidRDefault="0016777C" w:rsidP="00A51F03">
      <w:pPr>
        <w:rPr>
          <w:rFonts w:cs="Times New Roman"/>
          <w:color w:val="000000"/>
          <w:szCs w:val="24"/>
        </w:rPr>
      </w:pPr>
      <w:r w:rsidRPr="002773E7">
        <w:rPr>
          <w:rFonts w:cs="Times New Roman"/>
        </w:rPr>
        <w:fldChar w:fldCharType="begin"/>
      </w:r>
      <w:r w:rsidR="00D65A55">
        <w:rPr>
          <w:rFonts w:cs="Times New Roman"/>
        </w:rPr>
        <w:instrText xml:space="preserve"> ADDIN ZOTERO_ITEM CSL_CITATION {"citationID":"10et5gk1au","properties":{"formattedCitation":"(Gajo, 2006)","plainCitation":"(Gajo, 2006)"},"citationItems":[{"id":14,"uris":["http://zotero.org/users/1417200/items/2J3AQXUQ"],"uri":["http://zotero.org/users/1417200/items/2J3AQXUQ"],"itemData":{"id":14,"type":"article-journal","title":"D' une société à une éducation plurilingues: constat et défi pour l' enseignement et la formation des enseignants","container-title":"Synergies monde","page":"62-66","issue":"1","source":"Dialnet","shortTitle":"D' une société à une éducation plurilingues","author":[{"family":"Gajo","given":"Laurent"}],"issued":{"date-parts":[["2006"]]}}}],"schema":"https://github.com/citation-style-language/schema/raw/master/csl-citation.json"} </w:instrText>
      </w:r>
      <w:r w:rsidRPr="002773E7">
        <w:rPr>
          <w:rFonts w:cs="Times New Roman"/>
        </w:rPr>
        <w:fldChar w:fldCharType="separate"/>
      </w:r>
      <w:r w:rsidR="00B117BE" w:rsidRPr="002773E7">
        <w:rPr>
          <w:rFonts w:cs="Times New Roman"/>
        </w:rPr>
        <w:t xml:space="preserve">Gajo </w:t>
      </w:r>
      <w:r w:rsidR="00E92ADA" w:rsidRPr="002773E7">
        <w:rPr>
          <w:rFonts w:cs="Times New Roman"/>
        </w:rPr>
        <w:t>(</w:t>
      </w:r>
      <w:r w:rsidR="00B117BE" w:rsidRPr="002773E7">
        <w:rPr>
          <w:rFonts w:cs="Times New Roman"/>
        </w:rPr>
        <w:t>2006)</w:t>
      </w:r>
      <w:r w:rsidRPr="002773E7">
        <w:rPr>
          <w:rFonts w:cs="Times New Roman"/>
        </w:rPr>
        <w:fldChar w:fldCharType="end"/>
      </w:r>
      <w:r w:rsidR="007560DE">
        <w:rPr>
          <w:rFonts w:cs="Times New Roman"/>
        </w:rPr>
        <w:t xml:space="preserve"> </w:t>
      </w:r>
      <w:r w:rsidR="004770AB">
        <w:rPr>
          <w:rFonts w:cs="Times New Roman"/>
        </w:rPr>
        <w:t>tout en évoquant les</w:t>
      </w:r>
      <w:r w:rsidR="000E2860" w:rsidRPr="002773E7">
        <w:rPr>
          <w:rFonts w:cs="Times New Roman"/>
        </w:rPr>
        <w:t xml:space="preserve"> constat</w:t>
      </w:r>
      <w:r w:rsidR="004770AB">
        <w:rPr>
          <w:rFonts w:cs="Times New Roman"/>
        </w:rPr>
        <w:t>s</w:t>
      </w:r>
      <w:r w:rsidR="000E2860" w:rsidRPr="002773E7">
        <w:rPr>
          <w:rFonts w:cs="Times New Roman"/>
        </w:rPr>
        <w:t xml:space="preserve"> et défi</w:t>
      </w:r>
      <w:r w:rsidR="004770AB">
        <w:rPr>
          <w:rFonts w:cs="Times New Roman"/>
        </w:rPr>
        <w:t>s</w:t>
      </w:r>
      <w:r w:rsidR="000E2860" w:rsidRPr="002773E7">
        <w:rPr>
          <w:rFonts w:cs="Times New Roman"/>
        </w:rPr>
        <w:t xml:space="preserve"> pour l’enseignement et la formation, fait savoir qu’avec le flux migratoire et la mobilité professionnelle, la diversité linguistique est de règle en Europe, même si l’on « peine à donner un statut » à cette diversité. Former les enseignants et les citoyens au plurilinguisme est un défi </w:t>
      </w:r>
      <w:r w:rsidR="000E2860" w:rsidRPr="002773E7">
        <w:rPr>
          <w:rFonts w:cs="Times New Roman"/>
          <w:szCs w:val="24"/>
        </w:rPr>
        <w:t xml:space="preserve">pour </w:t>
      </w:r>
      <w:r w:rsidR="000E2860" w:rsidRPr="002773E7">
        <w:rPr>
          <w:rFonts w:cs="Times New Roman"/>
          <w:color w:val="000000"/>
          <w:szCs w:val="24"/>
        </w:rPr>
        <w:t>la politique éducative de l’Union européenne.</w:t>
      </w:r>
    </w:p>
    <w:p w14:paraId="072F1011" w14:textId="01D453DF" w:rsidR="000E2860" w:rsidRPr="002773E7" w:rsidRDefault="0016777C" w:rsidP="00A51F03">
      <w:pPr>
        <w:rPr>
          <w:rFonts w:cs="Times New Roman"/>
        </w:rPr>
      </w:pPr>
      <w:r w:rsidRPr="002773E7">
        <w:rPr>
          <w:rFonts w:cs="Times New Roman"/>
        </w:rPr>
        <w:fldChar w:fldCharType="begin"/>
      </w:r>
      <w:r w:rsidR="00D65A55">
        <w:rPr>
          <w:rFonts w:cs="Times New Roman"/>
        </w:rPr>
        <w:instrText xml:space="preserve"> ADDIN ZOTERO_ITEM CSL_CITATION {"citationID":"klo9cb8v8","properties":{"formattedCitation":"(Gajo, 2007)","plainCitation":"(Gajo, 2007)"},"citationItems":[{"id":263,"uris":["http://zotero.org/users/1417200/items/J3D5HUVW"],"uri":["http://zotero.org/users/1417200/items/J3D5HUVW"],"itemData":{"id":263,"type":"article-journal","title":"Enseignement d'une DNL en langue étrangère: de la clarification à la conceptualisation","container-title":"Actes des journées de Mutualisation de l'IUFM","page":"11","author":[{"family":"Gajo","given":"Laurent"}],"issued":{"date-parts":[["2007"]]}}}],"schema":"https://github.com/citation-style-language/schema/raw/master/csl-citation.json"} </w:instrText>
      </w:r>
      <w:r w:rsidRPr="002773E7">
        <w:rPr>
          <w:rFonts w:cs="Times New Roman"/>
        </w:rPr>
        <w:fldChar w:fldCharType="separate"/>
      </w:r>
      <w:r w:rsidR="00B117BE" w:rsidRPr="002773E7">
        <w:rPr>
          <w:rFonts w:cs="Times New Roman"/>
        </w:rPr>
        <w:t xml:space="preserve">Gajo </w:t>
      </w:r>
      <w:r w:rsidR="00E92ADA" w:rsidRPr="002773E7">
        <w:rPr>
          <w:rFonts w:cs="Times New Roman"/>
        </w:rPr>
        <w:t>(</w:t>
      </w:r>
      <w:r w:rsidR="00B117BE" w:rsidRPr="002773E7">
        <w:rPr>
          <w:rFonts w:cs="Times New Roman"/>
        </w:rPr>
        <w:t>2007)</w:t>
      </w:r>
      <w:r w:rsidRPr="002773E7">
        <w:rPr>
          <w:rFonts w:cs="Times New Roman"/>
        </w:rPr>
        <w:fldChar w:fldCharType="end"/>
      </w:r>
      <w:r w:rsidRPr="002773E7">
        <w:rPr>
          <w:rFonts w:cs="Times New Roman"/>
        </w:rPr>
        <w:t xml:space="preserve"> </w:t>
      </w:r>
      <w:r w:rsidR="000E2860" w:rsidRPr="002773E7">
        <w:rPr>
          <w:rFonts w:cs="Times New Roman"/>
        </w:rPr>
        <w:t>considère l’enseignement bilingue comme une didactique multi-intégrée dans la mesure où il prend en compte non seulement la L1 de l’élève et la L2, mais aussi les disciplines linguistiques et non linguistiques. Il y évoque la notion d’intégration et les avantages y affér</w:t>
      </w:r>
      <w:r w:rsidR="006556E6" w:rsidRPr="002773E7">
        <w:rPr>
          <w:rFonts w:cs="Times New Roman"/>
        </w:rPr>
        <w:t>a</w:t>
      </w:r>
      <w:r w:rsidR="000E2860" w:rsidRPr="002773E7">
        <w:rPr>
          <w:rFonts w:cs="Times New Roman"/>
        </w:rPr>
        <w:t xml:space="preserve">nt, les notions d’authenticité, de conceptualisation des savoirs et de clarification. Pour lui l’avantage qui se trouve dans la didactique multi-intégrée de l’enseignement bilingue est qu’il intègre à la fois « le cognitif, le linguistico-communicatif et </w:t>
      </w:r>
      <w:r w:rsidR="000A39DC" w:rsidRPr="002773E7">
        <w:rPr>
          <w:rFonts w:cs="Times New Roman"/>
        </w:rPr>
        <w:t>le sociopolitico-symbolique ». L</w:t>
      </w:r>
      <w:r w:rsidR="000E2860" w:rsidRPr="002773E7">
        <w:rPr>
          <w:rFonts w:cs="Times New Roman"/>
        </w:rPr>
        <w:t xml:space="preserve">a notion d’authenticité se réfère au fait qu’il faut utiliser dans la pratique pédagogique, des documents ou des situations issus du milieu social des apprenants et ayant une pertinence avérée. A partir de l’analyse de leçons d’histoire, de biologie et de physique recueillies dans des établissements bilingues en Suisse où l’allemand est utilisé comme L2, il illustre la construction intégrée des savoirs disciplinaires dans l’enseignement bilingue au secondaire. Cette construction est au centre des apprentissages en contexte bilingue ou multilingue. Comme le dit </w:t>
      </w:r>
      <w:r w:rsidRPr="002773E7">
        <w:rPr>
          <w:rFonts w:cs="Times New Roman"/>
        </w:rPr>
        <w:fldChar w:fldCharType="begin"/>
      </w:r>
      <w:r w:rsidR="00D65A55">
        <w:rPr>
          <w:rFonts w:cs="Times New Roman"/>
        </w:rPr>
        <w:instrText xml:space="preserve"> ADDIN ZOTERO_ITEM CSL_CITATION {"citationID":"16vnfus9qu","properties":{"formattedCitation":"(Noyau, 2007)","plainCitation":"(Noyau, 2007)"},"citationItems":[{"id":15,"uris":["http://zotero.org/users/1417200/items/2NBN2CZ6"],"uri":["http://zotero.org/users/1417200/items/2NBN2CZ6"],"itemData":{"id":15,"type":"article-journal","title":"L’enseignement de disciplines non linguistiques en FLS au primaire en Afrique de l’ouest : les sciences d’observation à travers les manuels et les activités de classe","container-title":"Tréma","page":"49-61","issue":"28","source":"trema.revues.org","abstract":"Nous analysons les pratiques de classe en Sciences d’observation au primaire au Togo. Dans cette situation d’immersion scolaire totale les DNL constituent une part essentielle de l’exposition à la langue et de sa pratique pour construire des connaissances. Or, les options pédagogiques en vigueur délaissent la construction des connaissances au profit d’une activité de dénomination statique. L’article identifie certains des freins à lever pour accroître l’efficacité éducative de ces disciplines.","DOI":"10.4000/trema.282","ISSN":"1167-315X","shortTitle":"L’enseignement de disciplines non linguistiques en FLS au primaire en Afrique de l’ouest","language":"fr","author":[{"family":"Noyau","given":"Colette"}],"issued":{"date-parts":[["2007",9,1]]}}}],"schema":"https://github.com/citation-style-language/schema/raw/master/csl-citation.json"} </w:instrText>
      </w:r>
      <w:r w:rsidRPr="002773E7">
        <w:rPr>
          <w:rFonts w:cs="Times New Roman"/>
        </w:rPr>
        <w:fldChar w:fldCharType="separate"/>
      </w:r>
      <w:r w:rsidR="00B117BE" w:rsidRPr="002773E7">
        <w:rPr>
          <w:rFonts w:cs="Times New Roman"/>
        </w:rPr>
        <w:t xml:space="preserve">Noyau </w:t>
      </w:r>
      <w:r w:rsidR="001D28F9" w:rsidRPr="002773E7">
        <w:rPr>
          <w:rFonts w:cs="Times New Roman"/>
        </w:rPr>
        <w:t>(</w:t>
      </w:r>
      <w:r w:rsidR="00B117BE" w:rsidRPr="002773E7">
        <w:rPr>
          <w:rFonts w:cs="Times New Roman"/>
        </w:rPr>
        <w:t>2007)</w:t>
      </w:r>
      <w:r w:rsidRPr="002773E7">
        <w:rPr>
          <w:rFonts w:cs="Times New Roman"/>
        </w:rPr>
        <w:fldChar w:fldCharType="end"/>
      </w:r>
      <w:r w:rsidR="000E2860" w:rsidRPr="002773E7">
        <w:rPr>
          <w:rFonts w:cs="Times New Roman"/>
        </w:rPr>
        <w:t xml:space="preserve"> dans le cadre des disciplines non linguistiques , « L’étude des processus d’acquisition nous fournit des preuves qu’apprendre est tout autre chose que répliquer un modèle, que c’est construire, s’il y a matière à le faire, et exercer cette activité de construction » </w:t>
      </w:r>
      <w:r w:rsidR="00A63459" w:rsidRPr="002773E7">
        <w:rPr>
          <w:rFonts w:cs="Times New Roman"/>
        </w:rPr>
        <w:fldChar w:fldCharType="begin"/>
      </w:r>
      <w:r w:rsidR="00D65A55">
        <w:rPr>
          <w:rFonts w:cs="Times New Roman"/>
        </w:rPr>
        <w:instrText xml:space="preserve"> ADDIN ZOTERO_ITEM CSL_CITATION {"citationID":"21204j58cm","properties":{"formattedCitation":"(Noyau, 2007, p. 57)","plainCitation":"(Noyau, 2007, p. 57)"},"citationItems":[{"id":15,"uris":["http://zotero.org/users/1417200/items/2NBN2CZ6"],"uri":["http://zotero.org/users/1417200/items/2NBN2CZ6"],"itemData":{"id":15,"type":"article-journal","title":"L’enseignement de disciplines non linguistiques en FLS au primaire en Afrique de l’ouest : les sciences d’observation à travers les manuels et les activités de classe","container-title":"Tréma","page":"49-61","issue":"28","source":"trema.revues.org","abstract":"Nous analysons les pratiques de classe en Sciences d’observation au primaire au Togo. Dans cette situation d’immersion scolaire totale les DNL constituent une part essentielle de l’exposition à la langue et de sa pratique pour construire des connaissances. Or, les options pédagogiques en vigueur délaissent la construction des connaissances au profit d’une activité de dénomination statique. L’article identifie certains des freins à lever pour accroître l’efficacité éducative de ces disciplines.","DOI":"10.4000/trema.282","ISSN":"1167-315X","shortTitle":"L’enseignement de disciplines non linguistiques en FLS au primaire en Afrique de l’ouest","language":"fr","author":[{"family":"Noyau","given":"Colette"}],"issued":{"date-parts":[["2007",9,1]]}},"locator":"57"}],"schema":"https://github.com/citation-style-language/schema/raw/master/csl-citation.json"} </w:instrText>
      </w:r>
      <w:r w:rsidR="00A63459" w:rsidRPr="002773E7">
        <w:rPr>
          <w:rFonts w:cs="Times New Roman"/>
        </w:rPr>
        <w:fldChar w:fldCharType="separate"/>
      </w:r>
      <w:r w:rsidR="00B117BE" w:rsidRPr="002773E7">
        <w:rPr>
          <w:rFonts w:cs="Times New Roman"/>
        </w:rPr>
        <w:t>(Noyau, 2007, p. 57)</w:t>
      </w:r>
      <w:r w:rsidR="00A63459" w:rsidRPr="002773E7">
        <w:rPr>
          <w:rFonts w:cs="Times New Roman"/>
        </w:rPr>
        <w:fldChar w:fldCharType="end"/>
      </w:r>
      <w:r w:rsidR="00A63459" w:rsidRPr="002773E7">
        <w:rPr>
          <w:rFonts w:cs="Times New Roman"/>
        </w:rPr>
        <w:t>.</w:t>
      </w:r>
      <w:r w:rsidR="000E2860" w:rsidRPr="002773E7">
        <w:rPr>
          <w:rFonts w:cs="Times New Roman"/>
        </w:rPr>
        <w:t xml:space="preserve"> Les processus de clarification (formulation) ou établissement du savoir linguistique en L1, de conceptualisation (reformulation) en L2, en d’autres termes de médiation et de remédiations, sont clairement déployés dans la mise en place de ces savoirs. Tout en invitant à éviter une généralisation trop hâtive de la didactique multi-intégrée et à la prise en compte des niveaux macro, micro et méso-alternances, </w:t>
      </w:r>
      <w:r w:rsidR="00DA3F9A" w:rsidRPr="002773E7">
        <w:rPr>
          <w:rFonts w:cs="Times New Roman"/>
        </w:rPr>
        <w:t>(</w:t>
      </w:r>
      <w:r w:rsidR="000E2860" w:rsidRPr="002773E7">
        <w:rPr>
          <w:rFonts w:cs="Times New Roman"/>
        </w:rPr>
        <w:t>Gajo</w:t>
      </w:r>
      <w:r w:rsidR="00DA3F9A">
        <w:rPr>
          <w:rFonts w:cs="Times New Roman"/>
        </w:rPr>
        <w:t>,</w:t>
      </w:r>
      <w:r w:rsidR="000E2860" w:rsidRPr="002773E7">
        <w:rPr>
          <w:rFonts w:cs="Times New Roman"/>
        </w:rPr>
        <w:t xml:space="preserve"> 2007) encourage à tenir compte des théories de compétence linguistique et des études de cas, afin de mieux évaluer ou améliorer cette didactique.</w:t>
      </w:r>
    </w:p>
    <w:p w14:paraId="33881EA3" w14:textId="77777777" w:rsidR="000E2860" w:rsidRPr="002773E7" w:rsidRDefault="000E2860" w:rsidP="00091890">
      <w:pPr>
        <w:pStyle w:val="Titre31"/>
      </w:pPr>
      <w:bookmarkStart w:id="83" w:name="_Toc399026007"/>
      <w:bookmarkStart w:id="84" w:name="_Toc432642273"/>
      <w:bookmarkStart w:id="85" w:name="_Toc438265238"/>
      <w:r w:rsidRPr="002773E7">
        <w:t>Les théories de l’acquisition et le bilinguisme</w:t>
      </w:r>
      <w:bookmarkEnd w:id="83"/>
      <w:bookmarkEnd w:id="84"/>
      <w:bookmarkEnd w:id="85"/>
    </w:p>
    <w:p w14:paraId="080C317A" w14:textId="382E9262" w:rsidR="000E2860" w:rsidRPr="002773E7" w:rsidRDefault="000E2860" w:rsidP="00A51F03">
      <w:pPr>
        <w:rPr>
          <w:rFonts w:cs="Times New Roman"/>
        </w:rPr>
      </w:pPr>
      <w:r w:rsidRPr="002773E7">
        <w:rPr>
          <w:rFonts w:cs="Times New Roman"/>
        </w:rPr>
        <w:t>Pendant des années, certains chercheurs se sont attelés à déterminer la période propice pour l’acquisition en L1 et en L2. L’un des premiers dans ce domaine,</w:t>
      </w:r>
      <w:r w:rsidR="00DA3F9A">
        <w:rPr>
          <w:rFonts w:cs="Times New Roman"/>
        </w:rPr>
        <w:t xml:space="preserve"> </w:t>
      </w:r>
      <w:r w:rsidR="00DE1934" w:rsidRPr="002773E7">
        <w:rPr>
          <w:rFonts w:cs="Times New Roman"/>
        </w:rPr>
        <w:fldChar w:fldCharType="begin"/>
      </w:r>
      <w:r w:rsidR="00B258C9">
        <w:rPr>
          <w:rFonts w:cs="Times New Roman"/>
        </w:rPr>
        <w:instrText xml:space="preserve"> ADDIN ZOTERO_ITEM CSL_CITATION {"citationID":"2050u76f3u","properties":{"formattedCitation":"(Lenneberg, 1967, p. 155)","plainCitation":"(Lenneberg, 1967, p. 155)"},"citationItems":[{"id":225,"uris":["http://zotero.org/users/1417200/items/GU5CSI56"],"uri":["http://zotero.org/users/1417200/items/GU5CSI56"],"itemData":{"id":225,"type":"book","title":"Biological foundations of language","publisher":"Wiley","publisher-place":"New York","number-of-pages":"489","source":"Open WorldCat","event-place":"New York","abstract":"\"The study of language is pertinent to many fields of inquiry. It is relevant to psychology, anthropology, philosophy, and medicine. It encroaches upon the humanities, as well as upon the social and natural sciences. We may pursue investigations that concentrate on what man has done with or to specific languages; or we may regard language as a natural phenomenon- an aspect of his biological nature, to be studied in the same manner as, for instance, his anatomy. Which of these approaches is to be chosen is entirely a matter of personal curiosity. This book is concerned with the biological aspects of language.\"--Preface.","ISBN":"978-0-471-52626-1","language":"English","author":[{"family":"Lenneberg","given":"Eric H"}],"issued":{"date-parts":[["1967"]]}},"locator":"155"}],"schema":"https://github.com/citation-style-language/schema/raw/master/csl-citation.json"} </w:instrText>
      </w:r>
      <w:r w:rsidR="00DE1934" w:rsidRPr="002773E7">
        <w:rPr>
          <w:rFonts w:cs="Times New Roman"/>
        </w:rPr>
        <w:fldChar w:fldCharType="separate"/>
      </w:r>
      <w:r w:rsidR="00B117BE" w:rsidRPr="002773E7">
        <w:rPr>
          <w:rFonts w:cs="Times New Roman"/>
        </w:rPr>
        <w:t xml:space="preserve">Lenneberg </w:t>
      </w:r>
      <w:r w:rsidR="00E92ADA" w:rsidRPr="002773E7">
        <w:rPr>
          <w:rFonts w:cs="Times New Roman"/>
        </w:rPr>
        <w:t>(</w:t>
      </w:r>
      <w:r w:rsidR="00B117BE" w:rsidRPr="002773E7">
        <w:rPr>
          <w:rFonts w:cs="Times New Roman"/>
        </w:rPr>
        <w:t>1967, p. 155)</w:t>
      </w:r>
      <w:r w:rsidR="00DE1934" w:rsidRPr="002773E7">
        <w:rPr>
          <w:rFonts w:cs="Times New Roman"/>
        </w:rPr>
        <w:fldChar w:fldCharType="end"/>
      </w:r>
      <w:r w:rsidRPr="002773E7">
        <w:rPr>
          <w:rFonts w:cs="Times New Roman"/>
        </w:rPr>
        <w:t xml:space="preserve"> estime que cette période se situe entre deux ans et la puberté pour la L1. Elle se passerait, par principe, de façon inconsciente et sans effort pendant cette période critique. Quant à la deuxième langue (L2), son acquisition se passerait à l’âge adulte grâce à des efforts conscients et soutenus, voire des mécanismes laborieux</w:t>
      </w:r>
      <w:r w:rsidRPr="002547B4">
        <w:rPr>
          <w:rStyle w:val="Marquenotebasdepage"/>
        </w:rPr>
        <w:footnoteReference w:id="13"/>
      </w:r>
      <w:r w:rsidRPr="002773E7">
        <w:rPr>
          <w:rFonts w:cs="Times New Roman"/>
        </w:rPr>
        <w:t xml:space="preserve"> qui aboutiraient à des résultats variables. Qu’il y ait consensus ou non entre les chercheurs sur cette période ne nous intéresse pas ici. C’est plutôt la facilité avec laquelle la L1 est acquise en bas âge qui attire notre attention, et surtout le fait qu’elle serve parfaitement de support à l’acquisition de la L2. D’ailleurs, des études ont montré que la L1 est un atout pour l’apprentissage de la L2, car la L1 permet de filtrer et d’organiser les sons en L2</w:t>
      </w:r>
      <w:r w:rsidR="00DA3F9A">
        <w:rPr>
          <w:rFonts w:cs="Times New Roman"/>
        </w:rPr>
        <w:t>.</w:t>
      </w:r>
    </w:p>
    <w:p w14:paraId="56D2DC20" w14:textId="4F350F83" w:rsidR="00196F3B" w:rsidRPr="002773E7" w:rsidRDefault="000E2860" w:rsidP="00A51F03">
      <w:pPr>
        <w:rPr>
          <w:rFonts w:cs="Times New Roman"/>
        </w:rPr>
      </w:pPr>
      <w:r w:rsidRPr="002773E7">
        <w:rPr>
          <w:rFonts w:cs="Times New Roman"/>
        </w:rPr>
        <w:t xml:space="preserve">Le langage en tant qu’activité humaine, a une triple dimension ; une dimension sociale, une dimension psychologique et une dimension cognitive. La vision béhavioriste et l’analyse contrastive qui en découle s’est opposé pendant longtemps à la linguistique chomskyenne qui met l’accent sur l’innéité du langage et l’importance des facteurs biologiques sur l’acquisition. Les travaux de </w:t>
      </w:r>
      <w:r w:rsidR="00DE1934" w:rsidRPr="002773E7">
        <w:rPr>
          <w:rFonts w:cs="Times New Roman"/>
        </w:rPr>
        <w:fldChar w:fldCharType="begin"/>
      </w:r>
      <w:r w:rsidR="00AB58AB">
        <w:rPr>
          <w:rFonts w:cs="Times New Roman"/>
        </w:rPr>
        <w:instrText xml:space="preserve"> ADDIN ZOTERO_ITEM CSL_CITATION {"citationID":"1ca846i32u","properties":{"formattedCitation":"{\\rtf (Vygotski\\uc0\\u301{}, 1962)}","plainCitation":"(Vygotskiĭ, 1962)","dontUpdate":true},"citationItems":[{"id":232,"uris":["http://zotero.org/users/1417200/items/H6RN5N4D"],"uri":["http://zotero.org/users/1417200/items/H6RN5N4D"],"itemData":{"id":232,"type":"book","title":"Thought and language.","publisher":"M.I.T. Press, Massachusetts Institute of Technology","publisher-place":"Cambridge","number-of-pages":"168","source":"Open WorldCat","event-place":"Cambridge","abstract":"\"The present volume ties together one major phase of Vygotsky's work, and though its principal theme is the relation of thought and language, it is more deeply a presentation of a highly original and thoughtful theory of intellectual development. Vygotsky's conception of development is at the same time a theory of education. The book is, in many ways, more programmatic than systematic. It is at times distressingly swift in coming to conclusions that are reasonable in that special twilight shed by commonsense observation. But even then, the common sense Vygotsky brings to his task is not from the armchair but from incessant observation of children learning to talk and learning to solve problems. Vygotsky's untimely death cut off a developing stream of experiments; yet his work is only now beginning to be reflected in the vigorous activity of contemporary Soviet psychologists and linguists. This book includes a comment section at the end by Jean Piaget.\" (PsycINFO Database Record (c) 2006 APA, all rights reserved).","language":"English","author":[{"family":"Vygotski","given":"Lev Semenovich"}],"issued":{"date-parts":[["1962"]]}}}],"schema":"https://github.com/citation-style-language/schema/raw/master/csl-citation.json"} </w:instrText>
      </w:r>
      <w:r w:rsidR="00DE1934" w:rsidRPr="002773E7">
        <w:rPr>
          <w:rFonts w:cs="Times New Roman"/>
        </w:rPr>
        <w:fldChar w:fldCharType="separate"/>
      </w:r>
      <w:r w:rsidR="00B117BE" w:rsidRPr="002773E7">
        <w:rPr>
          <w:rFonts w:cs="Times New Roman"/>
          <w:szCs w:val="24"/>
        </w:rPr>
        <w:t xml:space="preserve">Vygotski </w:t>
      </w:r>
      <w:r w:rsidR="00E92ADA" w:rsidRPr="002773E7">
        <w:rPr>
          <w:rFonts w:cs="Times New Roman"/>
          <w:szCs w:val="24"/>
        </w:rPr>
        <w:t>(</w:t>
      </w:r>
      <w:r w:rsidR="00B117BE" w:rsidRPr="002773E7">
        <w:rPr>
          <w:rFonts w:cs="Times New Roman"/>
          <w:szCs w:val="24"/>
        </w:rPr>
        <w:t>1962)</w:t>
      </w:r>
      <w:r w:rsidR="00DE1934" w:rsidRPr="002773E7">
        <w:rPr>
          <w:rFonts w:cs="Times New Roman"/>
        </w:rPr>
        <w:fldChar w:fldCharType="end"/>
      </w:r>
      <w:r w:rsidRPr="002773E7">
        <w:rPr>
          <w:rFonts w:cs="Times New Roman"/>
        </w:rPr>
        <w:t xml:space="preserve"> et ses successeurs constituent le socle indispensable dans le cadre des apprentissages, des interactions et des acquisitions langagières. Le cognitivisme des premiers moments (fondé sur la linguistique chomskyenne et la psychologie cognitive de Fodor) prône que la compréhension d’un énoncé passe par deux étape ; la première consiste à dégager le contenu informationnel d’un énoncé par une analyse purement linguistique, ensuite rentre en action un système cognitif central c’est-à-dire une activité mentale de haut niveau, qui intègre l’information et réagit en conséquence. Au langage est assigné dans ce courant, une fonction primaire d’information alors que dans le courant suivant (constructiviste), il a une fonction primaire d’interaction et d’information. A partir de quelques phrases polysémiques, du champ intersubjectif et des propriétés de la scène verbale en sémantique, </w:t>
      </w:r>
      <w:r w:rsidR="00196F3B" w:rsidRPr="002773E7">
        <w:rPr>
          <w:rFonts w:cs="Times New Roman"/>
        </w:rPr>
        <w:fldChar w:fldCharType="begin"/>
      </w:r>
      <w:r w:rsidR="00B258C9">
        <w:rPr>
          <w:rFonts w:cs="Times New Roman"/>
        </w:rPr>
        <w:instrText xml:space="preserve"> ADDIN ZOTERO_ITEM CSL_CITATION {"citationID":"mit88jdgh","properties":{"formattedCitation":"(Victorri, 2000)","plainCitation":"(Victorri, 2000)"},"citationItems":[{"id":223,"uris":["http://zotero.org/users/1417200/items/GRIM2KR3"],"uri":["http://zotero.org/users/1417200/items/GRIM2KR3"],"itemData":{"id":223,"type":"article-journal","title":"Langage et cognition: le malentendu cognitiviste","source":"halshs.archives-ouvertes.fr","abstract":"Le paradigme dominant en sciences cognitives, que l'on appelle le paradigme cognitiviste, s'est développé autour de deux grandes théories, celle de Chomsky en linguistique et celle de Fodor en psychologie cognitive. L'articulation entre ces deux théories repose sur une hypothèse très forte, qui consiste à isoler le traitement du langage du reste du fonctionnement du système cognitif. Ainsi la compréhension d'un énoncé se ferait en deux étapes successives. La première consisterait en une analyse purement linguistique qui dégagerait le contenu informationnel de l'énoncé. Ce contenu, de nature logique, serait ensuite traité par un système central capable d'intégrer ces informations et de réagir en conséquence.  Dans cet article, nous commençons par discuter le bien-fondé de cette hypothèse, que nous appellons l'hypothèse étapiste. Les difficultés auxquelles elle conduit nous amènent à remettre en cause l'ensemble du cadre cognitiviste, et à proposer une autre approche des activités langagières, qui s'inscrit dans une perspective radicalement différente, en passe de devenir un paradigme alternatif pour l'ensemble des sciences cognitives, que l'on pourrait appeler le paradigme constructiviste.","URL":"http://halshs.archives-ouvertes.fr/halshs-00009483","shortTitle":"Langage et cognition","author":[{"family":"Victorri","given":"Bernard"}],"issued":{"date-parts":[["2000"]]},"accessed":{"date-parts":[["2014",8,21]]}}}],"schema":"https://github.com/citation-style-language/schema/raw/master/csl-citation.json"} </w:instrText>
      </w:r>
      <w:r w:rsidR="00196F3B" w:rsidRPr="002773E7">
        <w:rPr>
          <w:rFonts w:cs="Times New Roman"/>
        </w:rPr>
        <w:fldChar w:fldCharType="separate"/>
      </w:r>
      <w:r w:rsidR="00B117BE" w:rsidRPr="002773E7">
        <w:rPr>
          <w:rFonts w:cs="Times New Roman"/>
        </w:rPr>
        <w:t xml:space="preserve">Victorri </w:t>
      </w:r>
      <w:r w:rsidR="00E92ADA" w:rsidRPr="002773E7">
        <w:rPr>
          <w:rFonts w:cs="Times New Roman"/>
        </w:rPr>
        <w:t>(</w:t>
      </w:r>
      <w:r w:rsidR="00B117BE" w:rsidRPr="002773E7">
        <w:rPr>
          <w:rFonts w:cs="Times New Roman"/>
        </w:rPr>
        <w:t>2000)</w:t>
      </w:r>
      <w:r w:rsidR="00196F3B" w:rsidRPr="002773E7">
        <w:rPr>
          <w:rFonts w:cs="Times New Roman"/>
        </w:rPr>
        <w:fldChar w:fldCharType="end"/>
      </w:r>
      <w:r w:rsidRPr="002773E7">
        <w:rPr>
          <w:rFonts w:cs="Times New Roman"/>
        </w:rPr>
        <w:t xml:space="preserve"> montre les limites du paradigme cognitiviste dans la mesure où l’esprit humain ne fonctionne pas comme un ordinateur et que les langues humaines ne peuvent être comparées aux de langages formels. </w:t>
      </w:r>
      <w:r w:rsidR="00E03420" w:rsidRPr="002773E7">
        <w:rPr>
          <w:rFonts w:cs="Times New Roman"/>
        </w:rPr>
        <w:t>En se fondant</w:t>
      </w:r>
      <w:r w:rsidRPr="002773E7">
        <w:rPr>
          <w:rFonts w:cs="Times New Roman"/>
        </w:rPr>
        <w:t xml:space="preserve"> </w:t>
      </w:r>
      <w:r w:rsidR="00E03420" w:rsidRPr="002773E7">
        <w:rPr>
          <w:rFonts w:cs="Times New Roman"/>
        </w:rPr>
        <w:t xml:space="preserve">sur la </w:t>
      </w:r>
      <w:r w:rsidRPr="002773E7">
        <w:rPr>
          <w:rFonts w:cs="Times New Roman"/>
        </w:rPr>
        <w:t>construction dynamique du sens en polysémie,</w:t>
      </w:r>
      <w:r w:rsidR="00CC7227" w:rsidRPr="002773E7">
        <w:rPr>
          <w:rFonts w:cs="Times New Roman"/>
        </w:rPr>
        <w:t xml:space="preserve"> </w:t>
      </w:r>
      <w:r w:rsidR="00E03420" w:rsidRPr="002773E7">
        <w:rPr>
          <w:rFonts w:cs="Times New Roman"/>
        </w:rPr>
        <w:t>il</w:t>
      </w:r>
      <w:r w:rsidRPr="002773E7">
        <w:rPr>
          <w:rFonts w:cs="Times New Roman"/>
        </w:rPr>
        <w:t xml:space="preserve"> rappelle les avantages de l’avènement du paradigme constructiviste. Par une amélioration de ce courant cognitif, </w:t>
      </w:r>
      <w:r w:rsidR="0099360F" w:rsidRPr="002773E7">
        <w:rPr>
          <w:rFonts w:cs="Times New Roman"/>
        </w:rPr>
        <w:fldChar w:fldCharType="begin"/>
      </w:r>
      <w:r w:rsidR="00B258C9">
        <w:rPr>
          <w:rFonts w:cs="Times New Roman"/>
        </w:rPr>
        <w:instrText xml:space="preserve"> ADDIN ZOTERO_ITEM CSL_CITATION {"citationID":"5g61rbkm0","properties":{"formattedCitation":"(Lev Semenovich Vygotski, 1985)","plainCitation":"(Lev Semenovich Vygotski, 1985)"},"citationItems":[{"id":147,"uris":["http://zotero.org/users/1417200/items/BGZJSHS7"],"uri":["http://zotero.org/users/1417200/items/BGZJSHS7"],"itemData":{"id":147,"type":"book","title":"Pensée et langage","publisher":"Editions Sociales","publisher-place":"Paris","number-of-pages":"419","event-place":"Paris","language":"Fr","author":[{"family":"Vygotski","given":"Lev Semenovich"}],"translator":[{"family":"Sève","given":"Françoise"}],"issued":{"date-parts":[["1985"]]}}}],"schema":"https://github.com/citation-style-language/schema/raw/master/csl-citation.json"} </w:instrText>
      </w:r>
      <w:r w:rsidR="0099360F" w:rsidRPr="002773E7">
        <w:rPr>
          <w:rFonts w:cs="Times New Roman"/>
        </w:rPr>
        <w:fldChar w:fldCharType="separate"/>
      </w:r>
      <w:r w:rsidR="00B117BE" w:rsidRPr="002773E7">
        <w:rPr>
          <w:rFonts w:cs="Times New Roman"/>
        </w:rPr>
        <w:t xml:space="preserve">Lev Semenovich Vygotski </w:t>
      </w:r>
      <w:r w:rsidR="00E92ADA" w:rsidRPr="002773E7">
        <w:rPr>
          <w:rFonts w:cs="Times New Roman"/>
        </w:rPr>
        <w:t>(</w:t>
      </w:r>
      <w:r w:rsidR="00B117BE" w:rsidRPr="002773E7">
        <w:rPr>
          <w:rFonts w:cs="Times New Roman"/>
        </w:rPr>
        <w:t>1985)</w:t>
      </w:r>
      <w:r w:rsidR="0099360F" w:rsidRPr="002773E7">
        <w:rPr>
          <w:rFonts w:cs="Times New Roman"/>
        </w:rPr>
        <w:fldChar w:fldCharType="end"/>
      </w:r>
      <w:r w:rsidR="00884E9C" w:rsidRPr="002773E7">
        <w:rPr>
          <w:rFonts w:cs="Times New Roman"/>
        </w:rPr>
        <w:t xml:space="preserve">, traduit par </w:t>
      </w:r>
      <w:r w:rsidR="00196F3B" w:rsidRPr="002773E7">
        <w:rPr>
          <w:rFonts w:cs="Times New Roman"/>
        </w:rPr>
        <w:t xml:space="preserve">Françoise Sève </w:t>
      </w:r>
      <w:r w:rsidRPr="002773E7">
        <w:rPr>
          <w:rFonts w:cs="Times New Roman"/>
        </w:rPr>
        <w:t>propose la théorie constructiviste du développement cognitif et intellectuel de l’enfant d’âge scolaire</w:t>
      </w:r>
      <w:r w:rsidR="00196F3B" w:rsidRPr="002773E7">
        <w:rPr>
          <w:rFonts w:cs="Times New Roman"/>
        </w:rPr>
        <w:t xml:space="preserve"> prenant en compte sa zone proximale de développement</w:t>
      </w:r>
      <w:r w:rsidRPr="002773E7">
        <w:rPr>
          <w:rFonts w:cs="Times New Roman"/>
        </w:rPr>
        <w:t xml:space="preserve">, de façon plus ou moins identique à la vision de </w:t>
      </w:r>
      <w:r w:rsidR="003F55C5" w:rsidRPr="002773E7">
        <w:rPr>
          <w:rFonts w:cs="Times New Roman"/>
        </w:rPr>
        <w:fldChar w:fldCharType="begin"/>
      </w:r>
      <w:r w:rsidR="00B258C9">
        <w:rPr>
          <w:rFonts w:cs="Times New Roman"/>
        </w:rPr>
        <w:instrText xml:space="preserve"> ADDIN ZOTERO_ITEM CSL_CITATION {"citationID":"2a73o14cf9","properties":{"formattedCitation":"(Piaget, 1937)","plainCitation":"(Piaget, 1937)"},"citationItems":[{"id":90,"uris":["http://zotero.org/users/1417200/items/7UARS6RT"],"uri":["http://zotero.org/users/1417200/items/7UARS6RT"],"itemData":{"id":90,"type":"book","title":"La construction du réel chez l'enfant. [The construction of the real in the child.]","publisher":"Delachaux &amp; Niestle","publisher-place":"Oxford, England","number-of-pages":"398","source":"APA PsycNET","event-place":"Oxford, England","abstract":"This volume, with its emphasis on practical intelligence, corresponds to previous works of the author (Representation of the World and Physical Causality in the Child). It deals with the genesis of explanatory categories: the object, causality, and time.","author":[{"family":"Piaget","given":"J."}],"issued":{"date-parts":[["1937"]]}}}],"schema":"https://github.com/citation-style-language/schema/raw/master/csl-citation.json"} </w:instrText>
      </w:r>
      <w:r w:rsidR="003F55C5" w:rsidRPr="002773E7">
        <w:rPr>
          <w:rFonts w:cs="Times New Roman"/>
        </w:rPr>
        <w:fldChar w:fldCharType="separate"/>
      </w:r>
      <w:r w:rsidR="00B117BE" w:rsidRPr="002773E7">
        <w:rPr>
          <w:rFonts w:cs="Times New Roman"/>
        </w:rPr>
        <w:t xml:space="preserve">Piaget </w:t>
      </w:r>
      <w:r w:rsidR="00E92ADA" w:rsidRPr="002773E7">
        <w:rPr>
          <w:rFonts w:cs="Times New Roman"/>
        </w:rPr>
        <w:t>(</w:t>
      </w:r>
      <w:r w:rsidR="00B117BE" w:rsidRPr="002773E7">
        <w:rPr>
          <w:rFonts w:cs="Times New Roman"/>
        </w:rPr>
        <w:t>1937)</w:t>
      </w:r>
      <w:r w:rsidR="003F55C5" w:rsidRPr="002773E7">
        <w:rPr>
          <w:rFonts w:cs="Times New Roman"/>
        </w:rPr>
        <w:fldChar w:fldCharType="end"/>
      </w:r>
      <w:r w:rsidRPr="002773E7">
        <w:rPr>
          <w:rFonts w:cs="Times New Roman"/>
        </w:rPr>
        <w:t xml:space="preserve"> en Europe sur le développement de l’intelligence chez l’enfant.</w:t>
      </w:r>
    </w:p>
    <w:p w14:paraId="7253AA6A" w14:textId="77E9079C" w:rsidR="000E2860" w:rsidRPr="002773E7" w:rsidRDefault="000E2860" w:rsidP="00A51F03">
      <w:pPr>
        <w:rPr>
          <w:rFonts w:cs="Times New Roman"/>
        </w:rPr>
      </w:pPr>
      <w:r w:rsidRPr="002773E7">
        <w:rPr>
          <w:rFonts w:cs="Times New Roman"/>
        </w:rPr>
        <w:t xml:space="preserve"> Si les auteurs américains du socioconstructivisme s’inspirent de </w:t>
      </w:r>
      <w:r w:rsidR="00DA3F9A">
        <w:rPr>
          <w:rFonts w:cs="Times New Roman"/>
        </w:rPr>
        <w:fldChar w:fldCharType="begin"/>
      </w:r>
      <w:r w:rsidR="00DA3F9A">
        <w:rPr>
          <w:rFonts w:cs="Times New Roman"/>
        </w:rPr>
        <w:instrText xml:space="preserve"> ADDIN ZOTERO_ITEM CSL_CITATION {"citationID":"2itfafoujv","properties":{"formattedCitation":"(Lev Semenovich Vygotski, 1985)","plainCitation":"(Lev Semenovich Vygotski, 1985)"},"citationItems":[{"id":147,"uris":["http://zotero.org/users/1417200/items/BGZJSHS7"],"uri":["http://zotero.org/users/1417200/items/BGZJSHS7"],"itemData":{"id":147,"type":"book","title":"Pensée et langage","publisher":"Editions Sociales","publisher-place":"Paris","number-of-pages":"419","event-place":"Paris","language":"Fr","author":[{"family":"Vygotski","given":"Lev Semenovich"}],"translator":[{"family":"Sève","given":"Françoise"}],"issued":{"date-parts":[["1985"]]}}}],"schema":"https://github.com/citation-style-language/schema/raw/master/csl-citation.json"} </w:instrText>
      </w:r>
      <w:r w:rsidR="00DA3F9A">
        <w:rPr>
          <w:rFonts w:cs="Times New Roman"/>
        </w:rPr>
        <w:fldChar w:fldCharType="separate"/>
      </w:r>
      <w:r w:rsidR="00DA3F9A" w:rsidRPr="00DA3F9A">
        <w:rPr>
          <w:rFonts w:cs="Times New Roman"/>
        </w:rPr>
        <w:t xml:space="preserve">Lev Semenovich Vygotski </w:t>
      </w:r>
      <w:r w:rsidR="000E51E8" w:rsidRPr="00DA3F9A">
        <w:rPr>
          <w:rFonts w:cs="Times New Roman"/>
        </w:rPr>
        <w:t>(</w:t>
      </w:r>
      <w:r w:rsidR="00DA3F9A" w:rsidRPr="00DA3F9A">
        <w:rPr>
          <w:rFonts w:cs="Times New Roman"/>
        </w:rPr>
        <w:t>1985)</w:t>
      </w:r>
      <w:r w:rsidR="00DA3F9A">
        <w:rPr>
          <w:rFonts w:cs="Times New Roman"/>
        </w:rPr>
        <w:fldChar w:fldCharType="end"/>
      </w:r>
      <w:r w:rsidRPr="002773E7">
        <w:rPr>
          <w:rFonts w:cs="Times New Roman"/>
        </w:rPr>
        <w:t xml:space="preserve"> et </w:t>
      </w:r>
      <w:r w:rsidR="00196F3B" w:rsidRPr="002773E7">
        <w:rPr>
          <w:rFonts w:cs="Times New Roman"/>
        </w:rPr>
        <w:fldChar w:fldCharType="begin"/>
      </w:r>
      <w:r w:rsidR="00B258C9">
        <w:rPr>
          <w:rFonts w:cs="Times New Roman"/>
        </w:rPr>
        <w:instrText xml:space="preserve"> ADDIN ZOTERO_ITEM CSL_CITATION {"citationID":"1hn4scbb3c","properties":{"formattedCitation":"(Bruner, 1996)","plainCitation":"(Bruner, 1996)"},"citationItems":[{"id":189,"uris":["http://zotero.org/users/1417200/items/DZ4PEI53"],"uri":["http://zotero.org/users/1417200/items/DZ4PEI53"],"itemData":{"id":189,"type":"book","title":"The culture of education","publisher":"Harvard University Press","publisher-place":"Cambridge","number-of-pages":"224","event-place":"Cambridge","ISBN":"0-674-17953-6","language":"anglais","author":[{"family":"Bruner","given":"Jerome"}],"issued":{"date-parts":[["1996"]]}}}],"schema":"https://github.com/citation-style-language/schema/raw/master/csl-citation.json"} </w:instrText>
      </w:r>
      <w:r w:rsidR="00196F3B" w:rsidRPr="002773E7">
        <w:rPr>
          <w:rFonts w:cs="Times New Roman"/>
        </w:rPr>
        <w:fldChar w:fldCharType="separate"/>
      </w:r>
      <w:r w:rsidR="00B117BE" w:rsidRPr="002773E7">
        <w:rPr>
          <w:rFonts w:cs="Times New Roman"/>
        </w:rPr>
        <w:t xml:space="preserve">Bruner </w:t>
      </w:r>
      <w:r w:rsidR="000E51E8" w:rsidRPr="002773E7">
        <w:rPr>
          <w:rFonts w:cs="Times New Roman"/>
        </w:rPr>
        <w:t>(</w:t>
      </w:r>
      <w:r w:rsidR="00B117BE" w:rsidRPr="002773E7">
        <w:rPr>
          <w:rFonts w:cs="Times New Roman"/>
        </w:rPr>
        <w:t>1996)</w:t>
      </w:r>
      <w:r w:rsidR="00196F3B" w:rsidRPr="002773E7">
        <w:rPr>
          <w:rFonts w:cs="Times New Roman"/>
        </w:rPr>
        <w:fldChar w:fldCharType="end"/>
      </w:r>
      <w:r w:rsidRPr="002773E7">
        <w:rPr>
          <w:rFonts w:cs="Times New Roman"/>
        </w:rPr>
        <w:t xml:space="preserve">, </w:t>
      </w:r>
      <w:r w:rsidR="00DA3F9A">
        <w:rPr>
          <w:rFonts w:cs="Times New Roman"/>
        </w:rPr>
        <w:t>beaucoup d’</w:t>
      </w:r>
      <w:r w:rsidRPr="002773E7">
        <w:rPr>
          <w:rFonts w:cs="Times New Roman"/>
        </w:rPr>
        <w:t>européens se réfèrent à Piaget et prennent comme source de développement les interactions sociocognitives. Avec Piaget donc, nous retenons que la communication accompagne l’action selon les besoins de l’enfant.</w:t>
      </w:r>
    </w:p>
    <w:p w14:paraId="0EBD88D7" w14:textId="77777777" w:rsidR="000E2860" w:rsidRPr="002773E7" w:rsidRDefault="000E2860" w:rsidP="00A51F03">
      <w:pPr>
        <w:rPr>
          <w:rFonts w:cs="Times New Roman"/>
        </w:rPr>
      </w:pPr>
    </w:p>
    <w:p w14:paraId="18375BFA" w14:textId="30C0944D" w:rsidR="000E2860" w:rsidRPr="002773E7" w:rsidRDefault="000E2860" w:rsidP="00A51F03">
      <w:pPr>
        <w:rPr>
          <w:rFonts w:cs="Times New Roman"/>
        </w:rPr>
      </w:pPr>
      <w:r w:rsidRPr="002773E7">
        <w:rPr>
          <w:rFonts w:cs="Times New Roman"/>
        </w:rPr>
        <w:t>Le constructivisme s’inspire des recherche</w:t>
      </w:r>
      <w:r w:rsidR="000E51E8">
        <w:rPr>
          <w:rFonts w:cs="Times New Roman"/>
        </w:rPr>
        <w:t>s</w:t>
      </w:r>
      <w:r w:rsidRPr="002773E7">
        <w:rPr>
          <w:rFonts w:cs="Times New Roman"/>
        </w:rPr>
        <w:t xml:space="preserve"> en sciences cognitives et socio-cognitivistes où l’apprentissage est envisagé comme une construction progressive de savoirs procéduraux à travers les interactions surtout verbales. L’apprenant se trouve placé au centre de cette construction de savoir qui peut prendre en compte les traces écrites et les supports pédagogiques. On peut citer une étude de cas menée par </w:t>
      </w:r>
      <w:r w:rsidR="003F55C5" w:rsidRPr="002773E7">
        <w:rPr>
          <w:rFonts w:cs="Times New Roman"/>
        </w:rPr>
        <w:fldChar w:fldCharType="begin"/>
      </w:r>
      <w:r w:rsidR="00B258C9">
        <w:rPr>
          <w:rFonts w:cs="Times New Roman"/>
        </w:rPr>
        <w:instrText xml:space="preserve"> ADDIN ZOTERO_ITEM CSL_CITATION {"citationID":"1rucdn7mqc","properties":{"formattedCitation":"(Baurens, Blanc, &amp; Griggs, 2007)","plainCitation":"(Baurens, Blanc, &amp; Griggs, 2007)"},"citationItems":[{"id":451,"uris":["http://zotero.org/users/1417200/items/WM8VMH3T"],"uri":["http://zotero.org/users/1417200/items/WM8VMH3T"],"itemData":{"id":451,"type":"article-journal","title":"Analyse des interactions en classe de langue étrangère dans un cadre sociocognitif : formes d'étayage et modes de participation genrée","collection-title":"actes du colloque international Recherche en acquisition et en didactique des langues étrangères et econdes","page":"1-17","source":"www.rechercheisidore.fr","shortTitle":"Analyse des interactions en classe de langue étrangère dans un cadre sociocognitif","language":"Français","author":[{"family":"Baurens","given":"Mireille"},{"family":"Blanc","given":"Nathalie"},{"family":"Griggs","given":"Peter"}],"issued":{"date-parts":[["2007"]]}}}],"schema":"https://github.com/citation-style-language/schema/raw/master/csl-citation.json"} </w:instrText>
      </w:r>
      <w:r w:rsidR="003F55C5" w:rsidRPr="002773E7">
        <w:rPr>
          <w:rFonts w:cs="Times New Roman"/>
        </w:rPr>
        <w:fldChar w:fldCharType="separate"/>
      </w:r>
      <w:r w:rsidR="00B117BE" w:rsidRPr="002773E7">
        <w:rPr>
          <w:rFonts w:cs="Times New Roman"/>
        </w:rPr>
        <w:t>Baurens</w:t>
      </w:r>
      <w:r w:rsidR="000E51E8">
        <w:rPr>
          <w:rFonts w:cs="Times New Roman"/>
        </w:rPr>
        <w:t xml:space="preserve"> </w:t>
      </w:r>
      <w:r w:rsidR="00B117BE" w:rsidRPr="002773E7">
        <w:rPr>
          <w:rFonts w:cs="Times New Roman"/>
        </w:rPr>
        <w:t xml:space="preserve">&amp; Griggs </w:t>
      </w:r>
      <w:r w:rsidR="000E51E8" w:rsidRPr="002773E7">
        <w:rPr>
          <w:rFonts w:cs="Times New Roman"/>
        </w:rPr>
        <w:t>(</w:t>
      </w:r>
      <w:r w:rsidR="00B117BE" w:rsidRPr="002773E7">
        <w:rPr>
          <w:rFonts w:cs="Times New Roman"/>
        </w:rPr>
        <w:t>2007)</w:t>
      </w:r>
      <w:r w:rsidR="003F55C5" w:rsidRPr="002773E7">
        <w:rPr>
          <w:rFonts w:cs="Times New Roman"/>
        </w:rPr>
        <w:fldChar w:fldCharType="end"/>
      </w:r>
      <w:r w:rsidRPr="002773E7">
        <w:rPr>
          <w:rFonts w:cs="Times New Roman"/>
          <w:iCs/>
        </w:rPr>
        <w:t xml:space="preserve"> réalisée dans cette perspective. Il s’agit de l’analyse d’un corpus de film d’un extrait de 18mn sur une chanson réalisé par des élèves de la classe de CM2. L’activité pour les élèves, consiste à reconstruire la chanson à partir des bribes qu’ils ont écoutées, répétées et retenues. Il procède par une mise en œuvre des opérations qui « </w:t>
      </w:r>
      <w:r w:rsidRPr="002773E7">
        <w:rPr>
          <w:rFonts w:cs="Times New Roman"/>
        </w:rPr>
        <w:t xml:space="preserve">entraînent au niveau cognitif un travail de réactivation de savoirs déclaratifs permettant aux élèves de construire des procédures de compréhension dans une action conjointe » </w:t>
      </w:r>
      <w:r w:rsidR="003F55C5" w:rsidRPr="002773E7">
        <w:rPr>
          <w:rFonts w:cs="Times New Roman"/>
        </w:rPr>
        <w:fldChar w:fldCharType="begin"/>
      </w:r>
      <w:r w:rsidR="00B258C9">
        <w:rPr>
          <w:rFonts w:cs="Times New Roman"/>
        </w:rPr>
        <w:instrText xml:space="preserve"> ADDIN ZOTERO_ITEM CSL_CITATION {"citationID":"1qal7je08f","properties":{"formattedCitation":"(Baurens et al., 2007, p. 05)","plainCitation":"(Baurens et al., 2007, p. 05)"},"citationItems":[{"id":451,"uris":["http://zotero.org/users/1417200/items/WM8VMH3T"],"uri":["http://zotero.org/users/1417200/items/WM8VMH3T"],"itemData":{"id":451,"type":"article-journal","title":"Analyse des interactions en classe de langue étrangère dans un cadre sociocognitif : formes d'étayage et modes de participation genrée","collection-title":"actes du colloque international Recherche en acquisition et en didactique des langues étrangères et econdes","page":"1-17","source":"www.rechercheisidore.fr","shortTitle":"Analyse des interactions en classe de langue étrangère dans un cadre sociocognitif","language":"Français","author":[{"family":"Baurens","given":"Mireille"},{"family":"Blanc","given":"Nathalie"},{"family":"Griggs","given":"Peter"}],"issued":{"date-parts":[["2007"]]}},"locator":"05"}],"schema":"https://github.com/citation-style-language/schema/raw/master/csl-citation.json"} </w:instrText>
      </w:r>
      <w:r w:rsidR="003F55C5" w:rsidRPr="002773E7">
        <w:rPr>
          <w:rFonts w:cs="Times New Roman"/>
        </w:rPr>
        <w:fldChar w:fldCharType="separate"/>
      </w:r>
      <w:r w:rsidR="00B117BE" w:rsidRPr="002773E7">
        <w:rPr>
          <w:rFonts w:cs="Times New Roman"/>
        </w:rPr>
        <w:t>(Baurens et al., 2007, p. 05)</w:t>
      </w:r>
      <w:r w:rsidR="003F55C5" w:rsidRPr="002773E7">
        <w:rPr>
          <w:rFonts w:cs="Times New Roman"/>
        </w:rPr>
        <w:fldChar w:fldCharType="end"/>
      </w:r>
      <w:r w:rsidRPr="002773E7">
        <w:rPr>
          <w:rFonts w:cs="Times New Roman"/>
        </w:rPr>
        <w:t xml:space="preserve">. L’on y perçoit la construction des savoirs émergents à partir des savoirs acquis par des règles procédurales de décodage et d’encodage verbal des connaissances déclaratives réactivées ou induites par le maitre. Le savoir déclaratif est constitué par tout ce qui est connaissances sur les faits </w:t>
      </w:r>
      <w:r w:rsidR="0030250D" w:rsidRPr="002773E7">
        <w:rPr>
          <w:rFonts w:cs="Times New Roman"/>
        </w:rPr>
        <w:t xml:space="preserve">de </w:t>
      </w:r>
      <w:r w:rsidRPr="002773E7">
        <w:rPr>
          <w:rFonts w:cs="Times New Roman"/>
        </w:rPr>
        <w:t>langue, notamment les savoirs métalinguistiques et langagiers issus par exemple de L1 et constituant le Input. L’enseignant en tant que modérateur ou gestionnaire de l’activité de classe et de l’interaction, régule le mode de participation de chaque élève selon des objectifs didactiques bien précis. On voit comment l’enseignant exploite les capacités d’analogie (références aux acquis) dans la co-constru</w:t>
      </w:r>
      <w:r w:rsidR="000A39DC" w:rsidRPr="002773E7">
        <w:rPr>
          <w:rFonts w:cs="Times New Roman"/>
        </w:rPr>
        <w:t>ction</w:t>
      </w:r>
      <w:r w:rsidRPr="002773E7">
        <w:rPr>
          <w:rFonts w:cs="Times New Roman"/>
        </w:rPr>
        <w:t xml:space="preserve"> du sens et aussi le rôle du support pédagogique et de tout ce qui l’accompagne. D’abord une écoute de la chanson à partir du CD avec un support graphique au tableau sous forme d’étiquette remplaçant la partie écrite de la chanson, ensuite </w:t>
      </w:r>
      <w:r w:rsidR="006556E6" w:rsidRPr="002773E7">
        <w:rPr>
          <w:rFonts w:cs="Times New Roman"/>
        </w:rPr>
        <w:t xml:space="preserve">une </w:t>
      </w:r>
      <w:r w:rsidRPr="002773E7">
        <w:rPr>
          <w:rFonts w:cs="Times New Roman"/>
        </w:rPr>
        <w:t>séance de production orale et enfin une production écrite. La « gestualité coverbale » aussi remplit le r</w:t>
      </w:r>
      <w:r w:rsidRPr="002773E7">
        <w:rPr>
          <w:rFonts w:cs="Times New Roman"/>
          <w:iCs/>
        </w:rPr>
        <w:t xml:space="preserve">ôle d’accès au sens par le pointage vers des parties du corps servant de médiation vers L2, le rôle d’organisation de l’activité (encourager, </w:t>
      </w:r>
      <w:r w:rsidRPr="002773E7">
        <w:rPr>
          <w:rFonts w:cs="Times New Roman"/>
        </w:rPr>
        <w:t>attirer l’attention et relancer l’activité)</w:t>
      </w:r>
      <w:r w:rsidRPr="002773E7">
        <w:rPr>
          <w:rFonts w:cs="Times New Roman"/>
          <w:iCs/>
        </w:rPr>
        <w:t xml:space="preserve"> et enfin le rôle de d’organisation de l’interaction par la gestion des tours de parole</w:t>
      </w:r>
      <w:r w:rsidRPr="002773E7">
        <w:rPr>
          <w:rFonts w:cs="Times New Roman"/>
          <w:i/>
          <w:iCs/>
        </w:rPr>
        <w:t xml:space="preserve">. </w:t>
      </w:r>
      <w:r w:rsidRPr="002773E7">
        <w:rPr>
          <w:rFonts w:cs="Times New Roman"/>
          <w:iCs/>
        </w:rPr>
        <w:t>L’auteur note également une plus grande participation des garçons par rapport aux filles à l’interaction, et considère que cela représenterait la catégorisation sociale fondée sur le genre.</w:t>
      </w:r>
      <w:r w:rsidRPr="002773E7">
        <w:rPr>
          <w:rFonts w:cs="Times New Roman"/>
          <w:i/>
          <w:iCs/>
        </w:rPr>
        <w:t xml:space="preserve"> </w:t>
      </w:r>
    </w:p>
    <w:p w14:paraId="1ED03E52" w14:textId="5F315EF8" w:rsidR="000E2860" w:rsidRPr="002773E7" w:rsidRDefault="000E2860" w:rsidP="00A51F03">
      <w:pPr>
        <w:rPr>
          <w:rFonts w:cs="Times New Roman"/>
        </w:rPr>
      </w:pPr>
      <w:r w:rsidRPr="002773E7">
        <w:rPr>
          <w:rFonts w:cs="Times New Roman"/>
        </w:rPr>
        <w:t xml:space="preserve"> </w:t>
      </w:r>
      <w:r w:rsidR="00300E0A" w:rsidRPr="002773E7">
        <w:rPr>
          <w:rFonts w:cs="Times New Roman"/>
        </w:rPr>
        <w:fldChar w:fldCharType="begin"/>
      </w:r>
      <w:r w:rsidR="00B258C9">
        <w:rPr>
          <w:rFonts w:cs="Times New Roman"/>
        </w:rPr>
        <w:instrText xml:space="preserve"> ADDIN ZOTERO_ITEM CSL_CITATION {"citationID":"12is671gbq","properties":{"formattedCitation":"(Griggs, Carol, &amp; Bange, 2002)","plainCitation":"(Griggs, Carol, &amp; Bange, 2002)"},"citationItems":[{"id":91,"uris":["http://zotero.org/users/1417200/items/7WD7TFKF"],"uri":["http://zotero.org/users/1417200/items/7WD7TFKF"],"itemData":{"id":91,"type":"article-journal","title":"La dimension cognitive dans l'apprentissage des langues étrangères","container-title":"Revue française de linguistique appliquée","page":"25-38","volume":"Vol. VII","issue":"2","source":"www.cairn.info.faraway.u-paris10.fr","ISSN":"1386-1204","journalAbbreviation":"Revue française de linguistique appliquée","language":"fr","author":[{"family":"Griggs","given":"Peter"},{"family":"Carol","given":"Rita"},{"family":"Bange","given":"Pierre"}],"issued":{"date-parts":[["2002",9,1]]}}}],"schema":"https://github.com/citation-style-language/schema/raw/master/csl-citation.json"} </w:instrText>
      </w:r>
      <w:r w:rsidR="00300E0A" w:rsidRPr="002773E7">
        <w:rPr>
          <w:rFonts w:cs="Times New Roman"/>
        </w:rPr>
        <w:fldChar w:fldCharType="separate"/>
      </w:r>
      <w:r w:rsidR="000E51E8">
        <w:rPr>
          <w:rFonts w:cs="Times New Roman"/>
        </w:rPr>
        <w:t xml:space="preserve">Griggs </w:t>
      </w:r>
      <w:r w:rsidR="00B117BE" w:rsidRPr="002773E7">
        <w:rPr>
          <w:rFonts w:cs="Times New Roman"/>
        </w:rPr>
        <w:t xml:space="preserve">&amp; Bange </w:t>
      </w:r>
      <w:r w:rsidR="000E51E8">
        <w:rPr>
          <w:rFonts w:cs="Times New Roman"/>
        </w:rPr>
        <w:t>(</w:t>
      </w:r>
      <w:r w:rsidR="00B117BE" w:rsidRPr="002773E7">
        <w:rPr>
          <w:rFonts w:cs="Times New Roman"/>
        </w:rPr>
        <w:t>2002)</w:t>
      </w:r>
      <w:r w:rsidR="00300E0A" w:rsidRPr="002773E7">
        <w:rPr>
          <w:rFonts w:cs="Times New Roman"/>
        </w:rPr>
        <w:fldChar w:fldCharType="end"/>
      </w:r>
      <w:r w:rsidRPr="002773E7">
        <w:rPr>
          <w:rFonts w:cs="Times New Roman"/>
        </w:rPr>
        <w:t xml:space="preserve"> souligne</w:t>
      </w:r>
      <w:r w:rsidR="000E51E8">
        <w:rPr>
          <w:rFonts w:cs="Times New Roman"/>
        </w:rPr>
        <w:t>nt</w:t>
      </w:r>
      <w:r w:rsidRPr="002773E7">
        <w:rPr>
          <w:rFonts w:cs="Times New Roman"/>
        </w:rPr>
        <w:t xml:space="preserve"> l’importance qu’il y a à prendre appui sur la théorie cognitive de l’apprentissage dans l’enseignement de ces langues étrangères. Il revient sur les notions de savoir déclaratif et savoir procédural. Il rappelle à cet effet, l’étroitesse de la vision des didacticiens sur le savoir déclaratif comme étant simplement l’enseignement grammatical en classe intériorisé, automatisé par les élèves, et donc rendu implicite et inconscient. Ce qui ne correspond pas à la définition du savoir déclaratif donnée à l’origine par Anderson </w:t>
      </w:r>
      <w:r w:rsidR="00300E0A" w:rsidRPr="002773E7">
        <w:rPr>
          <w:rFonts w:cs="Times New Roman"/>
        </w:rPr>
        <w:fldChar w:fldCharType="begin"/>
      </w:r>
      <w:r w:rsidR="00B258C9">
        <w:rPr>
          <w:rFonts w:cs="Times New Roman"/>
        </w:rPr>
        <w:instrText xml:space="preserve"> ADDIN ZOTERO_ITEM CSL_CITATION {"citationID":"p3fvrrf70","properties":{"formattedCitation":"(Anderson, 1987)","plainCitation":"(Anderson, 1987)"},"citationItems":[{"id":307,"uris":["http://zotero.org/users/1417200/items/N8V6JNGZ"],"uri":["http://zotero.org/users/1417200/items/N8V6JNGZ"],"itemData":{"id":307,"type":"article-journal","title":"Skill acquisition: Compilation of weak-method problem situations","container-title":"Psychological Review","page":"192-210","volume":"94","issue":"2","source":"APA PsycNET","abstract":"Cognitive skills are encoded by a set of productions, which is organized according to a hierarchical goal structure. People solve problems in new domains by applying weak problem-solving procedures to declarative knowledge they have about this domain. From these initial problem solutions, production rules are compiled that are specific to that domain and that use of the knowledge. Numerous experimental results may be predicted from this conception of skill organization and skill acquisition. These include predictions about transfer among skills, differential improvement on problem types, effects of working memory limitations, and applications to instruction. The theory implies that all varieties of skill acquisition, including those typically regarded as inductive, conform to this characterization.","DOI":"10.1037/0033-295X.94.2.192","ISSN":"1939-1471(Electronic);0033-295X(Print)","shortTitle":"Skill acquisition","author":[{"family":"Anderson","given":"John R."}],"issued":{"date-parts":[["1987"]]}}}],"schema":"https://github.com/citation-style-language/schema/raw/master/csl-citation.json"} </w:instrText>
      </w:r>
      <w:r w:rsidR="00300E0A" w:rsidRPr="002773E7">
        <w:rPr>
          <w:rFonts w:cs="Times New Roman"/>
        </w:rPr>
        <w:fldChar w:fldCharType="separate"/>
      </w:r>
      <w:r w:rsidR="00B117BE" w:rsidRPr="002773E7">
        <w:rPr>
          <w:rFonts w:cs="Times New Roman"/>
        </w:rPr>
        <w:t xml:space="preserve">Anderson </w:t>
      </w:r>
      <w:r w:rsidR="000E51E8">
        <w:rPr>
          <w:rFonts w:cs="Times New Roman"/>
        </w:rPr>
        <w:t>(</w:t>
      </w:r>
      <w:r w:rsidR="00B117BE" w:rsidRPr="002773E7">
        <w:rPr>
          <w:rFonts w:cs="Times New Roman"/>
        </w:rPr>
        <w:t>1987)</w:t>
      </w:r>
      <w:r w:rsidR="00300E0A" w:rsidRPr="002773E7">
        <w:rPr>
          <w:rFonts w:cs="Times New Roman"/>
        </w:rPr>
        <w:fldChar w:fldCharType="end"/>
      </w:r>
      <w:r w:rsidR="00300E0A" w:rsidRPr="002773E7">
        <w:rPr>
          <w:rFonts w:cs="Times New Roman"/>
        </w:rPr>
        <w:t xml:space="preserve"> pour qui ce savoir englobe l’ensemble de nos expériences sur d’une part l’acquisition d’un savoir quelconque et d’autre part, l’effort qu’il y a</w:t>
      </w:r>
      <w:r w:rsidR="00881C83">
        <w:rPr>
          <w:rFonts w:cs="Times New Roman"/>
        </w:rPr>
        <w:t xml:space="preserve"> à</w:t>
      </w:r>
      <w:r w:rsidR="00300E0A" w:rsidRPr="002773E7">
        <w:rPr>
          <w:rFonts w:cs="Times New Roman"/>
        </w:rPr>
        <w:t xml:space="preserve"> fournir dans la conversion de ce savoir en comportement au moment voulu</w:t>
      </w:r>
      <w:r w:rsidR="00CD40F3" w:rsidRPr="002773E7">
        <w:rPr>
          <w:rFonts w:cs="Times New Roman"/>
        </w:rPr>
        <w:t>.</w:t>
      </w:r>
      <w:r w:rsidRPr="002773E7">
        <w:rPr>
          <w:rFonts w:cs="Times New Roman"/>
        </w:rPr>
        <w:t xml:space="preserve"> </w:t>
      </w:r>
    </w:p>
    <w:p w14:paraId="35F3819E" w14:textId="3EC3B50E" w:rsidR="000E2860" w:rsidRPr="002773E7" w:rsidRDefault="000E2860" w:rsidP="00A51F03">
      <w:pPr>
        <w:rPr>
          <w:rFonts w:cs="Times New Roman"/>
        </w:rPr>
      </w:pPr>
      <w:r w:rsidRPr="002773E7">
        <w:rPr>
          <w:rFonts w:cs="Times New Roman"/>
        </w:rPr>
        <w:t xml:space="preserve">En effet, cette définition ne se résume pas seulement à l’input grammatical (comme chez les didacticiens) mais englobe tous les savoirs explicites et implicites liés à la maîtrise de la L1. Il s’agit par exemple des savoirs linguistiques, référentiels, conceptuels, pragmatiques métalinguistiques et épilinguistiques. Dans le cas d’une langue étrangère, le savoir procédural se comprend aisément par la règle suivante « "si le but est de générer le pluriel d’un substantif, alors ajoute S" ou bien d’une règle très fonctionnelle telle que "si le but est de remercier quelqu’un, alors dis THANKS" » </w:t>
      </w:r>
      <w:r w:rsidR="00CD40F3" w:rsidRPr="002773E7">
        <w:rPr>
          <w:rFonts w:cs="Times New Roman"/>
        </w:rPr>
        <w:fldChar w:fldCharType="begin"/>
      </w:r>
      <w:r w:rsidR="00B258C9">
        <w:rPr>
          <w:rFonts w:cs="Times New Roman"/>
        </w:rPr>
        <w:instrText xml:space="preserve"> ADDIN ZOTERO_ITEM CSL_CITATION {"citationID":"135639pacr","properties":{"formattedCitation":"(Griggs et al., 2002, p. 19)","plainCitation":"(Griggs et al., 2002, p. 19)"},"citationItems":[{"id":91,"uris":["http://zotero.org/users/1417200/items/7WD7TFKF"],"uri":["http://zotero.org/users/1417200/items/7WD7TFKF"],"itemData":{"id":91,"type":"article-journal","title":"La dimension cognitive dans l'apprentissage des langues étrangères","container-title":"Revue française de linguistique appliquée","page":"25-38","volume":"Vol. VII","issue":"2","source":"www.cairn.info.faraway.u-paris10.fr","ISSN":"1386-1204","journalAbbreviation":"Revue française de linguistique appliquée","language":"fr","author":[{"family":"Griggs","given":"Peter"},{"family":"Carol","given":"Rita"},{"family":"Bange","given":"Pierre"}],"issued":{"date-parts":[["2002",9,1]]}},"locator":"19"}],"schema":"https://github.com/citation-style-language/schema/raw/master/csl-citation.json"} </w:instrText>
      </w:r>
      <w:r w:rsidR="00CD40F3" w:rsidRPr="002773E7">
        <w:rPr>
          <w:rFonts w:cs="Times New Roman"/>
        </w:rPr>
        <w:fldChar w:fldCharType="separate"/>
      </w:r>
      <w:r w:rsidR="00B117BE" w:rsidRPr="002773E7">
        <w:rPr>
          <w:rFonts w:cs="Times New Roman"/>
        </w:rPr>
        <w:t>(Griggs et al., 2002, p. 19)</w:t>
      </w:r>
      <w:r w:rsidR="00CD40F3" w:rsidRPr="002773E7">
        <w:rPr>
          <w:rFonts w:cs="Times New Roman"/>
        </w:rPr>
        <w:fldChar w:fldCharType="end"/>
      </w:r>
      <w:r w:rsidRPr="002773E7">
        <w:rPr>
          <w:rFonts w:cs="Times New Roman"/>
        </w:rPr>
        <w:t xml:space="preserve"> . </w:t>
      </w:r>
      <w:r w:rsidR="00E53C95">
        <w:rPr>
          <w:rFonts w:cs="Times New Roman"/>
        </w:rPr>
        <w:t>On voit que l</w:t>
      </w:r>
      <w:r w:rsidRPr="002773E7">
        <w:rPr>
          <w:rFonts w:cs="Times New Roman"/>
        </w:rPr>
        <w:t xml:space="preserve">’auteur se situe dans la théorie de l’activité de Léontiv </w:t>
      </w:r>
      <w:r w:rsidR="000E51E8" w:rsidRPr="002773E7">
        <w:rPr>
          <w:rFonts w:cs="Times New Roman"/>
        </w:rPr>
        <w:t>(</w:t>
      </w:r>
      <w:r w:rsidRPr="002773E7">
        <w:rPr>
          <w:rFonts w:cs="Times New Roman"/>
        </w:rPr>
        <w:t xml:space="preserve">1984) structurée en trois niveaux d’analyse, à savoir l’activité, l’action et l’opération. Dans cette théorie, l’enseignement-apprentissage en classe est perçu plutôt </w:t>
      </w:r>
      <w:r w:rsidR="00E53C95">
        <w:rPr>
          <w:rFonts w:cs="Times New Roman"/>
        </w:rPr>
        <w:t xml:space="preserve">comme une sorte d’activité où l’on </w:t>
      </w:r>
      <w:r w:rsidRPr="002773E7">
        <w:rPr>
          <w:rFonts w:cs="Times New Roman"/>
        </w:rPr>
        <w:t xml:space="preserve">négocie </w:t>
      </w:r>
      <w:r w:rsidR="00E53C95">
        <w:rPr>
          <w:rFonts w:cs="Times New Roman"/>
        </w:rPr>
        <w:t>la</w:t>
      </w:r>
      <w:r w:rsidRPr="002773E7">
        <w:rPr>
          <w:rFonts w:cs="Times New Roman"/>
        </w:rPr>
        <w:t xml:space="preserve"> construction de savoirs que comme un processus planifié et transmissif. L’action est orientée vers un but et est réalisée individuellement ou </w:t>
      </w:r>
      <w:r w:rsidR="006556E6" w:rsidRPr="002773E7">
        <w:rPr>
          <w:rFonts w:cs="Times New Roman"/>
        </w:rPr>
        <w:t xml:space="preserve">en </w:t>
      </w:r>
      <w:r w:rsidRPr="002773E7">
        <w:rPr>
          <w:rFonts w:cs="Times New Roman"/>
        </w:rPr>
        <w:t xml:space="preserve">groupe. C’est un « processus soumis à la représentation du résultat qui doit être atteint, c’est-à-dire un processus soumis à un but conscient » </w:t>
      </w:r>
      <w:r w:rsidR="00CD40F3" w:rsidRPr="002773E7">
        <w:rPr>
          <w:rFonts w:cs="Times New Roman"/>
        </w:rPr>
        <w:fldChar w:fldCharType="begin"/>
      </w:r>
      <w:r w:rsidR="001D46B3">
        <w:rPr>
          <w:rFonts w:cs="Times New Roman"/>
        </w:rPr>
        <w:instrText xml:space="preserve"> ADDIN ZOTERO_ITEM CSL_CITATION {"citationID":"ujm1phkk9","properties":{"formattedCitation":"{\\rtf (Leont\\uc0\\u8217{}ev, 1984, p. 113)}","plainCitation":"(Leont’ev, 1984, p. 113)"},"citationItems":[{"id":298,"uris":["http://zotero.org/users/1417200/items/MPXD6TBN"],"uri":["http://zotero.org/users/1417200/items/MPXD6TBN"],"itemData":{"id":298,"type":"book","title":"Activité, conscience, personnalité","publisher":"Editions du Progrès","publisher-place":"Moscou, Russie, Fédération de","number-of-pages":"364","source":"Library Catalog - www.sudoc.abes.fr","event-place":"Moscou, Russie, Fédération de","language":"français","author":[{"family":"Leont'ev","given":"Aleksej Nikolaevič"}],"translator":[{"family":"Dupond","given":"Geneviève"},{"family":"Molinier","given":"Gilbert"}],"issued":{"date-parts":[["1984"]]}},"locator":"113"}],"schema":"https://github.com/citation-style-language/schema/raw/master/csl-citation.json"} </w:instrText>
      </w:r>
      <w:r w:rsidR="00CD40F3" w:rsidRPr="002773E7">
        <w:rPr>
          <w:rFonts w:cs="Times New Roman"/>
        </w:rPr>
        <w:fldChar w:fldCharType="separate"/>
      </w:r>
      <w:r w:rsidR="00B117BE" w:rsidRPr="002773E7">
        <w:rPr>
          <w:rFonts w:cs="Times New Roman"/>
          <w:szCs w:val="24"/>
        </w:rPr>
        <w:t>(Leont’ev, 1984, p. 113)</w:t>
      </w:r>
      <w:r w:rsidR="00CD40F3" w:rsidRPr="002773E7">
        <w:rPr>
          <w:rFonts w:cs="Times New Roman"/>
        </w:rPr>
        <w:fldChar w:fldCharType="end"/>
      </w:r>
      <w:r w:rsidRPr="002773E7">
        <w:rPr>
          <w:rFonts w:cs="Times New Roman"/>
        </w:rPr>
        <w:t>. Quant au troisième niveau de la théorie, à savoir les opérations, elles sont réalisées par une routinisation de l’homme ou de la machine dans des conditions et avec des moyens précis. Elles portent ainsi sur les moyens par lesquels une action est accomplie, et englobe les comportements manifestes (verbaux et non verbaux) des acteurs. Le savoir-faire linguistique ne peut être acquis par les élèves que par la pratique. Cette pratique permet à l’apprenant de consolider, d’affaiblir et de généraliser la règle procédurale qu’il apprend. L’exemple des élèves Aude et de Sandrine sert à illustrer cet apprentissage par la pratique. Le partenaire social de l’élève en situation guidé</w:t>
      </w:r>
      <w:r w:rsidR="000E51E8">
        <w:rPr>
          <w:rFonts w:cs="Times New Roman"/>
        </w:rPr>
        <w:t xml:space="preserve">e </w:t>
      </w:r>
      <w:r w:rsidRPr="002773E7">
        <w:rPr>
          <w:rFonts w:cs="Times New Roman"/>
        </w:rPr>
        <w:t>institutionnel</w:t>
      </w:r>
      <w:r w:rsidR="000E51E8">
        <w:rPr>
          <w:rFonts w:cs="Times New Roman"/>
        </w:rPr>
        <w:t>le</w:t>
      </w:r>
      <w:r w:rsidRPr="002773E7">
        <w:rPr>
          <w:rFonts w:cs="Times New Roman"/>
        </w:rPr>
        <w:t xml:space="preserve"> est l’enseignant.</w:t>
      </w:r>
    </w:p>
    <w:p w14:paraId="59C05C38" w14:textId="77777777" w:rsidR="000E2860" w:rsidRPr="002773E7" w:rsidRDefault="006556E6" w:rsidP="00A51F03">
      <w:pPr>
        <w:rPr>
          <w:rFonts w:cs="Times New Roman"/>
        </w:rPr>
      </w:pPr>
      <w:r w:rsidRPr="002773E7">
        <w:rPr>
          <w:rFonts w:cs="Times New Roman"/>
        </w:rPr>
        <w:t>Il existe u</w:t>
      </w:r>
      <w:r w:rsidR="000E2860" w:rsidRPr="002773E7">
        <w:rPr>
          <w:rFonts w:cs="Times New Roman"/>
        </w:rPr>
        <w:t>ne distinction entre l’approche traditionnelle et celle dite moderne de l’apprentissage des langues étrangères. L’approche traditionnelle est caractérisée par une logique didactique qui transmet le savoir en trois phases ; la phase initiale donnant la règle grammaticale (construction), la deuxième phase constituée d’exercices d’entrainement par des exercices qui convertit le savoir déclaratif en savoir procédural (consolidation), et la phase de production. Dans cette approche, la règle pédagogique des manuels scolaires a le double statut de savoir déclaratif et de savoir procédural.</w:t>
      </w:r>
    </w:p>
    <w:p w14:paraId="439EB7AC" w14:textId="5A218E1F" w:rsidR="000E2860" w:rsidRPr="002773E7" w:rsidRDefault="000E2860" w:rsidP="00A51F03">
      <w:pPr>
        <w:rPr>
          <w:rFonts w:cs="Times New Roman"/>
        </w:rPr>
      </w:pPr>
      <w:r w:rsidRPr="002773E7">
        <w:rPr>
          <w:rFonts w:cs="Times New Roman"/>
        </w:rPr>
        <w:t>L’apprentissage par t</w:t>
      </w:r>
      <w:r w:rsidR="000E51E8">
        <w:rPr>
          <w:rFonts w:cs="Times New Roman"/>
        </w:rPr>
        <w:t>â</w:t>
      </w:r>
      <w:r w:rsidRPr="002773E7">
        <w:rPr>
          <w:rFonts w:cs="Times New Roman"/>
        </w:rPr>
        <w:t>ches ou approche communicative prend les t</w:t>
      </w:r>
      <w:r w:rsidR="000E51E8">
        <w:rPr>
          <w:rFonts w:cs="Times New Roman"/>
        </w:rPr>
        <w:t>â</w:t>
      </w:r>
      <w:r w:rsidRPr="002773E7">
        <w:rPr>
          <w:rFonts w:cs="Times New Roman"/>
        </w:rPr>
        <w:t xml:space="preserve">ches communicatives comme des outils pédagogiques. Le fait que les élèves partagent une langue L1 commune et sont au même niveau d’apprentissage de L2 résout en principe le problème d’intercompréhension et favorise la négociation du sens. « Les interactions les plus fructueuses du point de vue acquisitionnel se caractérisent par un taux élevé d’activité métalinguistique (auto- et hétéro-reformulations, recours à L1…) destinée non pas à l’intercompréhension mais à un travail, effectué souvent en collaboration, de recherche de la forme conventionnelle de la langue cible » </w:t>
      </w:r>
      <w:r w:rsidR="00CD40F3" w:rsidRPr="002773E7">
        <w:rPr>
          <w:rFonts w:cs="Times New Roman"/>
        </w:rPr>
        <w:fldChar w:fldCharType="begin"/>
      </w:r>
      <w:r w:rsidR="00B258C9">
        <w:rPr>
          <w:rFonts w:cs="Times New Roman"/>
        </w:rPr>
        <w:instrText xml:space="preserve"> ADDIN ZOTERO_ITEM CSL_CITATION {"citationID":"rc2691o8m","properties":{"formattedCitation":"(Griggs et al., 2002, p. 28)","plainCitation":"(Griggs et al., 2002, p. 28)"},"citationItems":[{"id":91,"uris":["http://zotero.org/users/1417200/items/7WD7TFKF"],"uri":["http://zotero.org/users/1417200/items/7WD7TFKF"],"itemData":{"id":91,"type":"article-journal","title":"La dimension cognitive dans l'apprentissage des langues étrangères","container-title":"Revue française de linguistique appliquée","page":"25-38","volume":"Vol. VII","issue":"2","source":"www.cairn.info.faraway.u-paris10.fr","ISSN":"1386-1204","journalAbbreviation":"Revue française de linguistique appliquée","language":"fr","author":[{"family":"Griggs","given":"Peter"},{"family":"Carol","given":"Rita"},{"family":"Bange","given":"Pierre"}],"issued":{"date-parts":[["2002",9,1]]}},"locator":"28"}],"schema":"https://github.com/citation-style-language/schema/raw/master/csl-citation.json"} </w:instrText>
      </w:r>
      <w:r w:rsidR="00CD40F3" w:rsidRPr="002773E7">
        <w:rPr>
          <w:rFonts w:cs="Times New Roman"/>
        </w:rPr>
        <w:fldChar w:fldCharType="separate"/>
      </w:r>
      <w:r w:rsidR="00B117BE" w:rsidRPr="002773E7">
        <w:rPr>
          <w:rFonts w:cs="Times New Roman"/>
        </w:rPr>
        <w:t>(Griggs et al., 2002, p. 28)</w:t>
      </w:r>
      <w:r w:rsidR="00CD40F3" w:rsidRPr="002773E7">
        <w:rPr>
          <w:rFonts w:cs="Times New Roman"/>
        </w:rPr>
        <w:fldChar w:fldCharType="end"/>
      </w:r>
      <w:r w:rsidRPr="002773E7">
        <w:rPr>
          <w:rFonts w:cs="Times New Roman"/>
        </w:rPr>
        <w:t>. Cette théorie cognitive de l’apprentissage des langues étrangères, structurée en savoir déclaratif et en savoir procédural est d’une grande contribution pour notre cadre théorique dans la mesure où le cadre pratique qu’elle exige correspond à la réalité de nos classes bilingues au Burkina Faso.</w:t>
      </w:r>
    </w:p>
    <w:p w14:paraId="3AF90778" w14:textId="77777777" w:rsidR="000E2860" w:rsidRPr="002773E7" w:rsidRDefault="000E2860" w:rsidP="00091890">
      <w:pPr>
        <w:pStyle w:val="Titre31"/>
      </w:pPr>
      <w:bookmarkStart w:id="86" w:name="_Toc399026008"/>
      <w:bookmarkStart w:id="87" w:name="_Toc432642274"/>
      <w:bookmarkStart w:id="88" w:name="_Toc438265239"/>
      <w:r w:rsidRPr="002773E7">
        <w:t>Les méthodologies d’enseignement des langues vivantes</w:t>
      </w:r>
      <w:bookmarkEnd w:id="86"/>
      <w:bookmarkEnd w:id="87"/>
      <w:bookmarkEnd w:id="88"/>
    </w:p>
    <w:p w14:paraId="7EA05318" w14:textId="1A424DAD" w:rsidR="000E2860" w:rsidRPr="002773E7" w:rsidRDefault="000E2860" w:rsidP="00A51F03">
      <w:pPr>
        <w:rPr>
          <w:rFonts w:cs="Times New Roman"/>
          <w:szCs w:val="24"/>
        </w:rPr>
      </w:pPr>
      <w:r w:rsidRPr="002773E7">
        <w:rPr>
          <w:rFonts w:cs="Times New Roman"/>
        </w:rPr>
        <w:t xml:space="preserve">L’Europe a une longue histoire de l’enseignement de langues vivantes caractérisée par une succession de méthodologies multiples et variées. </w:t>
      </w:r>
      <w:r w:rsidR="000E51E8" w:rsidRPr="002773E7">
        <w:rPr>
          <w:rFonts w:cs="Times New Roman"/>
        </w:rPr>
        <w:t xml:space="preserve">Puren </w:t>
      </w:r>
      <w:r w:rsidRPr="002773E7">
        <w:rPr>
          <w:rFonts w:cs="Times New Roman"/>
        </w:rPr>
        <w:t xml:space="preserve">(1988) retrace l’historique des méthodes d’enseignement des langues du XVIIe siècle à nos jours. C’est un vaste recueil de l’ensemble des méthodes d’enseignements, de leurs origines et des évolutions qu’elles ont subies. La première partie traite de la méthodologie traditionnelle, la deuxième expose la méthodologie directe, la troisième partie traite de la méthodologie active, la quatrième est réservée à la méthodologie audiovisuelle et de l’évolution de la didactique des langues étrangères. Une méthode se définit comme un « ensemble de procédés et de techniques de classe visant à susciter chez l’élève un comportement ou une activité déterminés » </w:t>
      </w:r>
      <w:r w:rsidR="00CD40F3" w:rsidRPr="002773E7">
        <w:rPr>
          <w:rFonts w:cs="Times New Roman"/>
        </w:rPr>
        <w:fldChar w:fldCharType="begin"/>
      </w:r>
      <w:r w:rsidR="00B258C9">
        <w:rPr>
          <w:rFonts w:cs="Times New Roman"/>
        </w:rPr>
        <w:instrText xml:space="preserve"> ADDIN ZOTERO_ITEM CSL_CITATION {"citationID":"d2i851vgu","properties":{"formattedCitation":"(Puren, 1988, p. 16)","plainCitation":"(Puren, 1988, p. 16)"},"citationItems":[{"id":103,"uris":["http://zotero.org/users/1417200/items/8W6S7X93"],"uri":["http://zotero.org/users/1417200/items/8W6S7X93"],"itemData":{"id":103,"type":"book","title":"Histoire des méthodologies de l’enseignement des langues","publisher":"Nathan-CLE International","publisher-place":"Paris","number-of-pages":"448","event-place":"Paris","URL":"http://www.christianpuren.com/mes-travaux-liste-et-liens/1988a/","language":"français","author":[{"family":"Puren","given":"Christian"}],"issued":{"date-parts":[["1988"]]},"accessed":{"date-parts":[["2014",8,9]]}},"locator":"16"}],"schema":"https://github.com/citation-style-language/schema/raw/master/csl-citation.json"} </w:instrText>
      </w:r>
      <w:r w:rsidR="00CD40F3" w:rsidRPr="002773E7">
        <w:rPr>
          <w:rFonts w:cs="Times New Roman"/>
        </w:rPr>
        <w:fldChar w:fldCharType="separate"/>
      </w:r>
      <w:r w:rsidR="00B117BE" w:rsidRPr="002773E7">
        <w:rPr>
          <w:rFonts w:cs="Times New Roman"/>
        </w:rPr>
        <w:t>(Puren, 1988, p. 16)</w:t>
      </w:r>
      <w:r w:rsidR="00CD40F3" w:rsidRPr="002773E7">
        <w:rPr>
          <w:rFonts w:cs="Times New Roman"/>
        </w:rPr>
        <w:fldChar w:fldCharType="end"/>
      </w:r>
      <w:r w:rsidRPr="002773E7">
        <w:rPr>
          <w:rFonts w:cs="Times New Roman"/>
          <w:i/>
          <w:iCs/>
          <w:sz w:val="20"/>
          <w:szCs w:val="20"/>
        </w:rPr>
        <w:t>.</w:t>
      </w:r>
      <w:r w:rsidR="006556E6" w:rsidRPr="002773E7">
        <w:rPr>
          <w:rFonts w:cs="Times New Roman"/>
          <w:iCs/>
          <w:szCs w:val="24"/>
        </w:rPr>
        <w:t>U</w:t>
      </w:r>
      <w:r w:rsidRPr="002773E7">
        <w:rPr>
          <w:rFonts w:cs="Times New Roman"/>
          <w:iCs/>
          <w:szCs w:val="24"/>
        </w:rPr>
        <w:t>ne méthodologie est un ensemble d’éléments qui marquent l’enseignement à une époque donné. Ces éléments sont les objectifs généraux, les contenus linguistiques et culturels, les références théoriques et les indications sur les horaires, le nombre d’élèves par classe. Une hiérarchie y est faite comme suite ; enseignement, didactique, méthodologies, méthodes, techniques, procédés.</w:t>
      </w:r>
    </w:p>
    <w:p w14:paraId="35EAEEF9" w14:textId="77777777" w:rsidR="00B34CA6" w:rsidRPr="002773E7" w:rsidRDefault="00B34CA6" w:rsidP="00A51F03">
      <w:pPr>
        <w:rPr>
          <w:rFonts w:cs="Times New Roman"/>
          <w:szCs w:val="24"/>
        </w:rPr>
      </w:pPr>
      <w:r w:rsidRPr="002773E7">
        <w:rPr>
          <w:rFonts w:cs="Times New Roman"/>
          <w:szCs w:val="24"/>
        </w:rPr>
        <w:t>Le « pédagogue » » désignait en Grèce l’esclave chargé de conduire ou d’accompagner l’enfant à l’école et de veiller à ce qu’il apprenne ses leçons lorsqu’il quitte l’école. C’est plus tard que la pédagogie a pris le sens de l’art d’enseigner aux enfants. C’est donc une action qui vise à provoquer des effets d’apprentissage, à partir d’outils, de méthodes et d’approches variés.</w:t>
      </w:r>
    </w:p>
    <w:p w14:paraId="67A0AB04" w14:textId="77777777" w:rsidR="000E2860" w:rsidRPr="002773E7" w:rsidRDefault="000E2860" w:rsidP="00A51F03">
      <w:pPr>
        <w:rPr>
          <w:rFonts w:cs="Times New Roman"/>
        </w:rPr>
      </w:pPr>
      <w:r w:rsidRPr="002773E7">
        <w:rPr>
          <w:rFonts w:cs="Times New Roman"/>
        </w:rPr>
        <w:t>Dans la pratique traditionnelle de l’enseignement apprentissage, le maître est au centre parce qu’il constitue le modèle de l’apprenant. Cette méthode forte privilégie le cours magistral où le savoir est transmis à sens unique depuis le modèle individué du précepteur-élève jusqu’à celui de l’enseignant-groupe d’apprenants (scolaires ou universitaires). Cette méthodologie a surtout servi à la lecture et à la traduction de textes en langues étrangères en privilégiant le côté littéraire au détriment de l’oralité.</w:t>
      </w:r>
    </w:p>
    <w:p w14:paraId="19CD967E" w14:textId="7CAA9D37" w:rsidR="000E2860" w:rsidRPr="002773E7" w:rsidRDefault="00F7734F" w:rsidP="00A51F03">
      <w:pPr>
        <w:rPr>
          <w:rFonts w:cs="Times New Roman"/>
          <w:szCs w:val="24"/>
        </w:rPr>
      </w:pPr>
      <w:r w:rsidRPr="002773E7">
        <w:rPr>
          <w:rFonts w:cs="Times New Roman"/>
        </w:rPr>
        <w:t>L’éducation du point de vue</w:t>
      </w:r>
      <w:r w:rsidR="00CC7227" w:rsidRPr="002773E7">
        <w:rPr>
          <w:rFonts w:cs="Times New Roman"/>
        </w:rPr>
        <w:t xml:space="preserve"> </w:t>
      </w:r>
      <w:r w:rsidRPr="002773E7">
        <w:rPr>
          <w:rFonts w:cs="Times New Roman"/>
        </w:rPr>
        <w:t>de l’enseignant consiste à amener à maturité l’enfant qui lui est confié, à faire de lui un adulte libéré des chaines, au service de la vocation humaine.</w:t>
      </w:r>
      <w:r w:rsidR="00CC7227" w:rsidRPr="002773E7">
        <w:rPr>
          <w:rFonts w:cs="Times New Roman"/>
        </w:rPr>
        <w:t xml:space="preserve"> </w:t>
      </w:r>
      <w:r w:rsidRPr="002773E7">
        <w:rPr>
          <w:rFonts w:cs="Times New Roman"/>
        </w:rPr>
        <w:t xml:space="preserve">Ainsi, l’éducation </w:t>
      </w:r>
      <w:r w:rsidR="006556E6" w:rsidRPr="002773E7">
        <w:rPr>
          <w:rFonts w:cs="Times New Roman"/>
        </w:rPr>
        <w:t>p</w:t>
      </w:r>
      <w:r w:rsidRPr="002773E7">
        <w:rPr>
          <w:rFonts w:cs="Times New Roman"/>
        </w:rPr>
        <w:t xml:space="preserve">hysique s’occupe d’accompagner l’enfant dans son </w:t>
      </w:r>
      <w:r w:rsidR="002B2F34" w:rsidRPr="002773E7">
        <w:rPr>
          <w:rFonts w:cs="Times New Roman"/>
        </w:rPr>
        <w:t>développement</w:t>
      </w:r>
      <w:r w:rsidRPr="002773E7">
        <w:rPr>
          <w:rFonts w:cs="Times New Roman"/>
        </w:rPr>
        <w:t xml:space="preserve"> physique de son cor</w:t>
      </w:r>
      <w:r w:rsidR="002B2F34" w:rsidRPr="002773E7">
        <w:rPr>
          <w:rFonts w:cs="Times New Roman"/>
        </w:rPr>
        <w:t>p</w:t>
      </w:r>
      <w:r w:rsidR="006556E6" w:rsidRPr="002773E7">
        <w:rPr>
          <w:rFonts w:cs="Times New Roman"/>
        </w:rPr>
        <w:t>s</w:t>
      </w:r>
      <w:r w:rsidR="002B2F34" w:rsidRPr="002773E7">
        <w:rPr>
          <w:rFonts w:cs="Times New Roman"/>
        </w:rPr>
        <w:t xml:space="preserve"> en période de croissance. L’éducation intellectuell</w:t>
      </w:r>
      <w:r w:rsidR="006556E6" w:rsidRPr="002773E7">
        <w:rPr>
          <w:rFonts w:cs="Times New Roman"/>
        </w:rPr>
        <w:t>e</w:t>
      </w:r>
      <w:r w:rsidR="002B2F34" w:rsidRPr="002773E7">
        <w:rPr>
          <w:rFonts w:cs="Times New Roman"/>
        </w:rPr>
        <w:t xml:space="preserve"> affine les sens, forme le jugement, ouvre le développement de l’intelligence, exerce et meuble la mémoire et l’imagination. L’éducation sociale </w:t>
      </w:r>
      <w:r w:rsidR="006556E6" w:rsidRPr="002773E7">
        <w:rPr>
          <w:rFonts w:cs="Times New Roman"/>
        </w:rPr>
        <w:t>e</w:t>
      </w:r>
      <w:r w:rsidR="002B2F34" w:rsidRPr="002773E7">
        <w:rPr>
          <w:rFonts w:cs="Times New Roman"/>
        </w:rPr>
        <w:t>t civique à l’école donne à l’enfant l’amour de sa patrie, son pays, sa famille. Elle lui apprend ses devoirs envers sa patrie et</w:t>
      </w:r>
      <w:r w:rsidR="00CC7227" w:rsidRPr="002773E7">
        <w:rPr>
          <w:rFonts w:cs="Times New Roman"/>
        </w:rPr>
        <w:t xml:space="preserve"> </w:t>
      </w:r>
      <w:r w:rsidR="002B2F34" w:rsidRPr="002773E7">
        <w:rPr>
          <w:rFonts w:cs="Times New Roman"/>
        </w:rPr>
        <w:t xml:space="preserve">la société tout entière. Elle fait de lui un citoyen honnête, travailleur, loyal et consciencieux. Quant à l’éducation religieuse, elle fournit en lui le sens de l’idéal religieux. </w:t>
      </w:r>
      <w:r w:rsidR="000E2860" w:rsidRPr="002773E7">
        <w:rPr>
          <w:rFonts w:cs="Times New Roman"/>
        </w:rPr>
        <w:t>L’éducation nouvelle ou « pédagogie active » qui a commencé à se généraliser après la deuxième guerre mondiale jusqu’en 1975</w:t>
      </w:r>
      <w:r w:rsidR="0079179A" w:rsidRPr="002773E7">
        <w:rPr>
          <w:rFonts w:cs="Times New Roman"/>
        </w:rPr>
        <w:t>,</w:t>
      </w:r>
      <w:r w:rsidR="000E2860" w:rsidRPr="002773E7">
        <w:rPr>
          <w:rFonts w:cs="Times New Roman"/>
        </w:rPr>
        <w:t xml:space="preserve"> a apporté une innovation consistant à mettre l’apprenant au centre de l’activité d’apprentissage. </w:t>
      </w:r>
      <w:r w:rsidR="000E2860" w:rsidRPr="002773E7">
        <w:rPr>
          <w:rFonts w:cs="Times New Roman"/>
          <w:szCs w:val="24"/>
        </w:rPr>
        <w:t xml:space="preserve">« Trois traits caractérisent l’éducation nouvelle : la prise en considération de la réalité enfantine (« puérocentrique »), l’organisation d’une vie sociale au sein de la vie scolaire et la relation de l’acte à la pensée en sont les principaux </w:t>
      </w:r>
      <w:r w:rsidR="00CD40F3" w:rsidRPr="002773E7">
        <w:rPr>
          <w:rFonts w:cs="Times New Roman"/>
          <w:szCs w:val="24"/>
        </w:rPr>
        <w:t xml:space="preserve">» </w:t>
      </w:r>
      <w:r w:rsidR="00CE1E12" w:rsidRPr="002773E7">
        <w:rPr>
          <w:rFonts w:cs="Times New Roman"/>
          <w:szCs w:val="24"/>
        </w:rPr>
        <w:fldChar w:fldCharType="begin"/>
      </w:r>
      <w:r w:rsidR="00B258C9">
        <w:rPr>
          <w:rFonts w:cs="Times New Roman"/>
          <w:szCs w:val="24"/>
        </w:rPr>
        <w:instrText xml:space="preserve"> ADDIN ZOTERO_ITEM CSL_CITATION {"citationID":"NBOZwv4W","properties":{"formattedCitation":"(Morandi, 2005)","plainCitation":"(Morandi, 2005)"},"citationItems":[{"id":459,"uris":["http://zotero.org/users/1417200/items/XJMH2SGR"],"uri":["http://zotero.org/users/1417200/items/XJMH2SGR"],"itemData":{"id":459,"type":"book","title":"Modèles et méthodes en pédagogie ecrit par Franc Morandi","collection-title":"Education en poche","publisher-place":"Paris","number-of-pages":"128","edition":"Nathan","event-place":"Paris","abstract":"Ce livre présente aux étudiants et à tous ceux qui sont concernés par les métiers de l'enseignement et de la formation une synthèse des principales références en pédagogie.\n\nLes grands principes fondateurs et les approches actuelles de l'activité pédagogique sont abordés dans une perspective historique et critique. Cette démarche permettra au lecteur de se familiariser avec le jeu des modèles et des méthodes couramment mis en oeuvre.\n\nAu long de l'ouvrage, l'auteur propose une vision cohérente des pratiques et des modes de pensée qui doivent faciliter la maîtrise des actions d'enseigner et d'apprendre.","URL":"http://booknode.com/modeles_et_methodes_en_pedagogie_024247","ISBN":"978-2-09-121907-3","language":"Fr","author":[{"family":"Morandi","given":"Franc"}],"issued":{"date-parts":[["2005"]]},"accessed":{"date-parts":[["2015",8,20]]}}}],"schema":"https://github.com/citation-style-language/schema/raw/master/csl-citation.json"} </w:instrText>
      </w:r>
      <w:r w:rsidR="00CE1E12" w:rsidRPr="002773E7">
        <w:rPr>
          <w:rFonts w:cs="Times New Roman"/>
          <w:szCs w:val="24"/>
        </w:rPr>
        <w:fldChar w:fldCharType="separate"/>
      </w:r>
      <w:r w:rsidR="00B117BE" w:rsidRPr="002773E7">
        <w:rPr>
          <w:rFonts w:cs="Times New Roman"/>
        </w:rPr>
        <w:t>(Morandi, 2005)</w:t>
      </w:r>
      <w:r w:rsidR="00CE1E12" w:rsidRPr="002773E7">
        <w:rPr>
          <w:rFonts w:cs="Times New Roman"/>
          <w:szCs w:val="24"/>
        </w:rPr>
        <w:fldChar w:fldCharType="end"/>
      </w:r>
      <w:r w:rsidR="00CE1E12" w:rsidRPr="002773E7">
        <w:rPr>
          <w:rFonts w:cs="Times New Roman"/>
          <w:szCs w:val="24"/>
        </w:rPr>
        <w:t>.</w:t>
      </w:r>
    </w:p>
    <w:p w14:paraId="1999F2A4" w14:textId="0E25A2DA" w:rsidR="000E2860" w:rsidRPr="002773E7" w:rsidRDefault="00B34CA6" w:rsidP="00A51F03">
      <w:pPr>
        <w:rPr>
          <w:rFonts w:cs="Times New Roman"/>
          <w:szCs w:val="24"/>
        </w:rPr>
      </w:pPr>
      <w:r>
        <w:rPr>
          <w:rFonts w:cs="Times New Roman"/>
          <w:szCs w:val="24"/>
        </w:rPr>
        <w:t>L</w:t>
      </w:r>
      <w:r w:rsidR="000E2860" w:rsidRPr="002773E7">
        <w:rPr>
          <w:rFonts w:cs="Times New Roman"/>
          <w:szCs w:val="24"/>
        </w:rPr>
        <w:t xml:space="preserve">a méthodologie directe </w:t>
      </w:r>
      <w:r w:rsidR="008B6F2B" w:rsidRPr="002773E7">
        <w:rPr>
          <w:rFonts w:cs="Times New Roman"/>
          <w:szCs w:val="24"/>
        </w:rPr>
        <w:fldChar w:fldCharType="begin"/>
      </w:r>
      <w:r w:rsidR="00B258C9">
        <w:rPr>
          <w:rFonts w:cs="Times New Roman"/>
          <w:szCs w:val="24"/>
        </w:rPr>
        <w:instrText xml:space="preserve"> ADDIN ZOTERO_ITEM CSL_CITATION {"citationID":"2pk6lup0tj","properties":{"formattedCitation":"(Puren, 1988, p. 121)","plainCitation":"(Puren, 1988, p. 121)"},"citationItems":[{"id":103,"uris":["http://zotero.org/users/1417200/items/8W6S7X93"],"uri":["http://zotero.org/users/1417200/items/8W6S7X93"],"itemData":{"id":103,"type":"book","title":"Histoire des méthodologies de l’enseignement des langues","publisher":"Nathan-CLE International","publisher-place":"Paris","number-of-pages":"448","event-place":"Paris","URL":"http://www.christianpuren.com/mes-travaux-liste-et-liens/1988a/","language":"français","author":[{"family":"Puren","given":"Christian"}],"issued":{"date-parts":[["1988"]]},"accessed":{"date-parts":[["2014",8,9]]}},"locator":"121"}],"schema":"https://github.com/citation-style-language/schema/raw/master/csl-citation.json"} </w:instrText>
      </w:r>
      <w:r w:rsidR="008B6F2B" w:rsidRPr="002773E7">
        <w:rPr>
          <w:rFonts w:cs="Times New Roman"/>
          <w:szCs w:val="24"/>
        </w:rPr>
        <w:fldChar w:fldCharType="separate"/>
      </w:r>
      <w:r w:rsidR="00B117BE" w:rsidRPr="002773E7">
        <w:rPr>
          <w:rFonts w:cs="Times New Roman"/>
        </w:rPr>
        <w:t>(Puren, 1988, p. 121)</w:t>
      </w:r>
      <w:r w:rsidR="008B6F2B" w:rsidRPr="002773E7">
        <w:rPr>
          <w:rFonts w:cs="Times New Roman"/>
          <w:szCs w:val="24"/>
        </w:rPr>
        <w:fldChar w:fldCharType="end"/>
      </w:r>
      <w:r w:rsidR="000E2860" w:rsidRPr="002773E7">
        <w:rPr>
          <w:rFonts w:cs="Times New Roman"/>
          <w:szCs w:val="24"/>
        </w:rPr>
        <w:t xml:space="preserve"> consist</w:t>
      </w:r>
      <w:r>
        <w:rPr>
          <w:rFonts w:cs="Times New Roman"/>
          <w:szCs w:val="24"/>
        </w:rPr>
        <w:t>e</w:t>
      </w:r>
      <w:r w:rsidR="000E2860" w:rsidRPr="002773E7">
        <w:rPr>
          <w:rFonts w:cs="Times New Roman"/>
          <w:szCs w:val="24"/>
        </w:rPr>
        <w:t xml:space="preserve"> </w:t>
      </w:r>
      <w:r w:rsidR="00143C2A">
        <w:rPr>
          <w:rFonts w:cs="Times New Roman"/>
          <w:szCs w:val="24"/>
        </w:rPr>
        <w:t xml:space="preserve">essentiellement </w:t>
      </w:r>
      <w:r w:rsidR="000E2860" w:rsidRPr="002773E7">
        <w:rPr>
          <w:rFonts w:cs="Times New Roman"/>
          <w:szCs w:val="24"/>
        </w:rPr>
        <w:t>en l’écoute et la prononciation</w:t>
      </w:r>
      <w:r w:rsidR="00143C2A">
        <w:rPr>
          <w:rFonts w:cs="Times New Roman"/>
          <w:szCs w:val="24"/>
        </w:rPr>
        <w:t xml:space="preserve"> après l’enseignant</w:t>
      </w:r>
      <w:r w:rsidR="000E2860" w:rsidRPr="002773E7">
        <w:rPr>
          <w:rFonts w:cs="Times New Roman"/>
          <w:szCs w:val="24"/>
        </w:rPr>
        <w:t>. Dans son organisation, elle est mise en œuvre par les méthodes orale, active, interrogative, intuitive, imitative et répétitive. Elle fait fi de l’écrit et insiste sur l’apprentissage de l’habileté à parler. Cette méthodologie est immédiatement suivie de celle audio-orale (venue d’Amérique du Nord) en passant par une certaine pédagogie du texte. La méthodologie active, utilisée dans l’enseignement général français entre 1920 et 1960 avec des appellations comme méthodologie sélective ou mixte, est un prolongement de la méthode directe et de la méthode active par flottement terminologi</w:t>
      </w:r>
      <w:r w:rsidR="0079179A" w:rsidRPr="002773E7">
        <w:rPr>
          <w:rFonts w:cs="Times New Roman"/>
          <w:szCs w:val="24"/>
        </w:rPr>
        <w:t>qu</w:t>
      </w:r>
      <w:r w:rsidR="000E2860" w:rsidRPr="002773E7">
        <w:rPr>
          <w:rFonts w:cs="Times New Roman"/>
          <w:szCs w:val="24"/>
        </w:rPr>
        <w:t>e et notionnel. Elle comporte les méthodes active, orale, intuitive et directe. La méthodologie audio-visuelle qui fait suite à celle active utilise</w:t>
      </w:r>
      <w:r w:rsidR="00143C2A">
        <w:rPr>
          <w:rFonts w:cs="Times New Roman"/>
          <w:szCs w:val="24"/>
        </w:rPr>
        <w:t>,</w:t>
      </w:r>
      <w:r w:rsidR="000E2860" w:rsidRPr="002773E7">
        <w:rPr>
          <w:rFonts w:cs="Times New Roman"/>
          <w:szCs w:val="24"/>
        </w:rPr>
        <w:t xml:space="preserve"> en plus des autres méthodes déjà connues, l’image et le son en classe ; </w:t>
      </w:r>
      <w:r w:rsidR="006556E6" w:rsidRPr="002773E7">
        <w:rPr>
          <w:rFonts w:cs="Times New Roman"/>
          <w:szCs w:val="24"/>
        </w:rPr>
        <w:t>e</w:t>
      </w:r>
      <w:r w:rsidR="000E2860" w:rsidRPr="002773E7">
        <w:rPr>
          <w:rFonts w:cs="Times New Roman"/>
          <w:szCs w:val="24"/>
        </w:rPr>
        <w:t xml:space="preserve">lle est largement répandue entre 1960 et 1970. Dans les années 70 voit le jour l’approche dite de la compétence communicative qui s’est développée au même moment que la grammaire </w:t>
      </w:r>
      <w:r w:rsidR="000119DF" w:rsidRPr="002773E7">
        <w:rPr>
          <w:rFonts w:cs="Times New Roman"/>
          <w:szCs w:val="24"/>
        </w:rPr>
        <w:t xml:space="preserve">générative et transformationnelle. </w:t>
      </w:r>
      <w:r w:rsidR="000E2860" w:rsidRPr="002773E7">
        <w:rPr>
          <w:rFonts w:cs="Times New Roman"/>
          <w:szCs w:val="24"/>
        </w:rPr>
        <w:t xml:space="preserve">Cette compétence se veut complémentaire de la « compétence » dans la vision </w:t>
      </w:r>
      <w:r w:rsidR="00143C2A">
        <w:rPr>
          <w:rFonts w:cs="Times New Roman"/>
          <w:szCs w:val="24"/>
        </w:rPr>
        <w:t>c</w:t>
      </w:r>
      <w:r w:rsidR="000E2860" w:rsidRPr="002773E7">
        <w:rPr>
          <w:rFonts w:cs="Times New Roman"/>
          <w:szCs w:val="24"/>
        </w:rPr>
        <w:t>homskyenne du langage. A la suite de l’utilisation de l’audiovisuel</w:t>
      </w:r>
      <w:r w:rsidR="00143C2A">
        <w:rPr>
          <w:rFonts w:cs="Times New Roman"/>
          <w:szCs w:val="24"/>
        </w:rPr>
        <w:t>,</w:t>
      </w:r>
      <w:r w:rsidR="000E2860" w:rsidRPr="002773E7">
        <w:rPr>
          <w:rFonts w:cs="Times New Roman"/>
          <w:szCs w:val="24"/>
        </w:rPr>
        <w:t xml:space="preserve"> une grande évolution s’est opérée dans la didactique des langues vivantes étrangères. Cette didactique prend appui sur la description linguistique, notamment l’analyse du discours et la linguistique de l’énonciation, la pragmatique, la sociolinguistique et la psycholinguistique.</w:t>
      </w:r>
    </w:p>
    <w:p w14:paraId="41FE3A7F" w14:textId="54E52D5B" w:rsidR="000E2860" w:rsidRPr="002773E7" w:rsidRDefault="000E2860" w:rsidP="00A51F03">
      <w:pPr>
        <w:rPr>
          <w:rFonts w:cs="Times New Roman"/>
          <w:szCs w:val="24"/>
        </w:rPr>
      </w:pPr>
      <w:r w:rsidRPr="002773E7">
        <w:rPr>
          <w:rFonts w:cs="Times New Roman"/>
          <w:szCs w:val="24"/>
        </w:rPr>
        <w:t>L’étude détaillée des différentes méthodologies et</w:t>
      </w:r>
      <w:r w:rsidR="006556E6" w:rsidRPr="002773E7">
        <w:rPr>
          <w:rFonts w:cs="Times New Roman"/>
          <w:szCs w:val="24"/>
        </w:rPr>
        <w:t xml:space="preserve"> de</w:t>
      </w:r>
      <w:r w:rsidRPr="002773E7">
        <w:rPr>
          <w:rFonts w:cs="Times New Roman"/>
          <w:szCs w:val="24"/>
        </w:rPr>
        <w:t xml:space="preserve"> leurs fondements permet de voir les points de succès dans les différentes approches et de mettre en exergue le caractère indispensable des analyse</w:t>
      </w:r>
      <w:r w:rsidR="006556E6" w:rsidRPr="002773E7">
        <w:rPr>
          <w:rFonts w:cs="Times New Roman"/>
          <w:szCs w:val="24"/>
        </w:rPr>
        <w:t>s</w:t>
      </w:r>
      <w:r w:rsidRPr="002773E7">
        <w:rPr>
          <w:rFonts w:cs="Times New Roman"/>
          <w:szCs w:val="24"/>
        </w:rPr>
        <w:t xml:space="preserve"> linguistiques dans la mise en œuvre de la pédagogie</w:t>
      </w:r>
      <w:r w:rsidR="0079179A" w:rsidRPr="002773E7">
        <w:rPr>
          <w:rFonts w:cs="Times New Roman"/>
          <w:szCs w:val="24"/>
        </w:rPr>
        <w:t xml:space="preserve"> de façon général</w:t>
      </w:r>
      <w:r w:rsidR="00143C2A">
        <w:rPr>
          <w:rFonts w:cs="Times New Roman"/>
          <w:szCs w:val="24"/>
        </w:rPr>
        <w:t>e</w:t>
      </w:r>
      <w:r w:rsidRPr="002773E7">
        <w:rPr>
          <w:rFonts w:cs="Times New Roman"/>
          <w:szCs w:val="24"/>
        </w:rPr>
        <w:t xml:space="preserve">. Il permet aussi et surtout de suivre et de comprendre les méthodologies suivies par les enseignants dans nos écoles bilingues, car, comme on le sait, les méthodologies d’enseignement en Afrique francophone </w:t>
      </w:r>
      <w:r w:rsidR="00693A9D" w:rsidRPr="002773E7">
        <w:rPr>
          <w:rFonts w:cs="Times New Roman"/>
          <w:szCs w:val="24"/>
        </w:rPr>
        <w:t xml:space="preserve">sont </w:t>
      </w:r>
      <w:r w:rsidRPr="002773E7">
        <w:rPr>
          <w:rFonts w:cs="Times New Roman"/>
          <w:szCs w:val="24"/>
        </w:rPr>
        <w:t>calquées directement de ce qui se fait en Europe, voire de la France.</w:t>
      </w:r>
    </w:p>
    <w:p w14:paraId="5116E776" w14:textId="77777777" w:rsidR="000E2860" w:rsidRPr="002773E7" w:rsidRDefault="000E2860" w:rsidP="00A51F03">
      <w:pPr>
        <w:rPr>
          <w:rFonts w:cs="Times New Roman"/>
        </w:rPr>
      </w:pPr>
    </w:p>
    <w:p w14:paraId="76BA8516" w14:textId="77777777" w:rsidR="000E2860" w:rsidRPr="002773E7" w:rsidRDefault="000E2860" w:rsidP="00A51F03">
      <w:pPr>
        <w:rPr>
          <w:rFonts w:cs="Times New Roman"/>
        </w:rPr>
      </w:pPr>
      <w:r w:rsidRPr="002773E7">
        <w:rPr>
          <w:rFonts w:cs="Times New Roman"/>
        </w:rPr>
        <w:t xml:space="preserve"> L’école bilingue en expérimentation au Burkina Faso se caractérise par l’utilisation de la langue locale pour acquérir la L2 qui est le français. Ce qui suppose un processus de transfert de L1 vers L2 à partir d’une alternance de codes linguistiques.</w:t>
      </w:r>
    </w:p>
    <w:p w14:paraId="6C909A6B" w14:textId="77777777" w:rsidR="000E2860" w:rsidRPr="002773E7" w:rsidRDefault="000E2860" w:rsidP="00091890">
      <w:pPr>
        <w:pStyle w:val="Titre31"/>
      </w:pPr>
      <w:bookmarkStart w:id="89" w:name="_Toc399026009"/>
      <w:bookmarkStart w:id="90" w:name="_Toc432642275"/>
      <w:bookmarkStart w:id="91" w:name="_Toc438265240"/>
      <w:r w:rsidRPr="002773E7">
        <w:t>La question du transfert</w:t>
      </w:r>
      <w:bookmarkEnd w:id="89"/>
      <w:bookmarkEnd w:id="90"/>
      <w:bookmarkEnd w:id="91"/>
    </w:p>
    <w:p w14:paraId="722903AB" w14:textId="77777777" w:rsidR="00E50EB0" w:rsidRPr="00651366" w:rsidRDefault="00E50EB0" w:rsidP="00E50EB0">
      <w:pPr>
        <w:rPr>
          <w:szCs w:val="24"/>
        </w:rPr>
      </w:pPr>
      <w:r w:rsidRPr="00651366">
        <w:rPr>
          <w:szCs w:val="24"/>
        </w:rPr>
        <w:t xml:space="preserve">La notion de « transfert » a connu diverses investigations </w:t>
      </w:r>
      <w:r w:rsidRPr="00651366">
        <w:rPr>
          <w:szCs w:val="24"/>
        </w:rPr>
        <w:fldChar w:fldCharType="begin"/>
      </w:r>
      <w:r w:rsidRPr="00651366">
        <w:rPr>
          <w:szCs w:val="24"/>
        </w:rPr>
        <w:instrText xml:space="preserve"> ADDIN ZOTERO_TEMP </w:instrText>
      </w:r>
      <w:r w:rsidRPr="00651366">
        <w:rPr>
          <w:szCs w:val="24"/>
        </w:rPr>
        <w:fldChar w:fldCharType="separate"/>
      </w:r>
      <w:r w:rsidRPr="00651366">
        <w:rPr>
          <w:szCs w:val="24"/>
        </w:rPr>
        <w:t>(Auer, 1987; Han &amp; Selinker, 1999; Péladeau, 2005;  Ezeizabarrena &amp; Aeby, 2010; Noyau, 2014)</w:t>
      </w:r>
      <w:r w:rsidRPr="00651366">
        <w:rPr>
          <w:szCs w:val="24"/>
        </w:rPr>
        <w:fldChar w:fldCharType="end"/>
      </w:r>
      <w:r w:rsidRPr="00651366">
        <w:rPr>
          <w:szCs w:val="24"/>
        </w:rPr>
        <w:t>. Nous évoquerons ici le transfert en sociolinguistique puis en science de l’éducation afin de mieux nous situer ensuite dans le domaine de l’acquisition en contexte bilingue où il sera question du transfert linguistique et du transfert d’apprentissage.</w:t>
      </w:r>
    </w:p>
    <w:p w14:paraId="2A7EA21F" w14:textId="77777777" w:rsidR="00E50EB0" w:rsidRPr="00651366" w:rsidRDefault="00E50EB0" w:rsidP="00E50EB0">
      <w:pPr>
        <w:rPr>
          <w:szCs w:val="24"/>
        </w:rPr>
      </w:pPr>
      <w:r w:rsidRPr="00651366">
        <w:rPr>
          <w:szCs w:val="24"/>
        </w:rPr>
        <w:t xml:space="preserve">Les conceptions du transfert diffèrent selon que l’on se situe dans la perspective sociolinguistique ou dans celle didactique. En sociolinguistique, on considère que lorsqu’il y a contact de langue, il y a au niveau du locuteur, une tentative de convergence et le locuteur fait un effort mental pour maintenir les deux langues séparées. Cette tentative de convergence que les sociolinguistes appellent « transfert » se matérialise par des marques transcodiques. Pour </w:t>
      </w:r>
      <w:r w:rsidRPr="00651366">
        <w:rPr>
          <w:szCs w:val="24"/>
        </w:rPr>
        <w:fldChar w:fldCharType="begin"/>
      </w:r>
      <w:r w:rsidRPr="00651366">
        <w:rPr>
          <w:szCs w:val="24"/>
        </w:rPr>
        <w:instrText xml:space="preserve"> ADDIN ZOTERO_ITEM CSL_CITATION {"citationID":"28vkmriru3","properties":{"formattedCitation":"(Auer, 1987)","plainCitation":"(Auer, 1987)"},"citationItems":[{"id":240,"uris":["http://zotero.org/users/1417200/items/HI9IWDW9"],"uri":["http://zotero.org/users/1417200/items/HI9IWDW9"],"itemData":{"id":240,"type":"article-journal","title":"Le transfert comme stratégie conversationnelle dans le discours en \"L2\"","container-title":"G. Lüdi (ed) Devenir bilingue, parler bilingue","page":"57-74","author":[{"family":"Auer","given":"Pieter"}],"issued":{"date-parts":[["1987"]]}}}],"schema":"https://github.com/citation-style-language/schema/raw/master/csl-citation.json"} </w:instrText>
      </w:r>
      <w:r w:rsidRPr="00651366">
        <w:rPr>
          <w:szCs w:val="24"/>
        </w:rPr>
        <w:fldChar w:fldCharType="separate"/>
      </w:r>
      <w:r w:rsidRPr="00651366">
        <w:rPr>
          <w:szCs w:val="24"/>
        </w:rPr>
        <w:t>Auer (1987)</w:t>
      </w:r>
      <w:r w:rsidRPr="00651366">
        <w:rPr>
          <w:szCs w:val="24"/>
        </w:rPr>
        <w:fldChar w:fldCharType="end"/>
      </w:r>
      <w:r w:rsidRPr="00651366">
        <w:rPr>
          <w:szCs w:val="24"/>
        </w:rPr>
        <w:t xml:space="preserve">  le transfert par marques transcodiques constitue une stratégie de conversation servant à pallier une difficulté dans le discours bilingue, notamment en classe. Il note que « Cet emploi du transfert par un individu de façon à pallier une lacune de sa compétence en L2 est soumis à la condition que la "distance typologique" entre les deux langues soit minime ». Mais ce n’est pas de ce transfert en sociolinguistique qu’il est question dans nos travaux. Le locuteur n’a pas à s’efforcer pour maintenir les langues qu’il emploie. Il s’agit plutôt du transfert en contexte d’apprentissage où il y a une langue de base (ou médium) où doivent se dérouler les activités d’apprentissage et des passages à l’autre langue pour un but donné, une alternance de codes linguistiques utilisée à but fonctionnel pour renforcer les acquisitions. </w:t>
      </w:r>
    </w:p>
    <w:p w14:paraId="571E416C" w14:textId="6EF050C4" w:rsidR="00E50EB0" w:rsidRPr="00651366" w:rsidRDefault="00E50EB0" w:rsidP="00E50EB0">
      <w:pPr>
        <w:rPr>
          <w:szCs w:val="24"/>
        </w:rPr>
      </w:pPr>
      <w:r w:rsidRPr="00651366">
        <w:rPr>
          <w:szCs w:val="24"/>
        </w:rPr>
        <w:t xml:space="preserve">En science de l’éducation, le transfert été souvent au centre des débats. Il en a surtout été question dans la réforme de l’école primaire au </w:t>
      </w:r>
      <w:r w:rsidR="00B65A6C" w:rsidRPr="00651366">
        <w:rPr>
          <w:szCs w:val="24"/>
        </w:rPr>
        <w:t>Québec</w:t>
      </w:r>
      <w:r w:rsidRPr="00651366">
        <w:rPr>
          <w:szCs w:val="24"/>
        </w:rPr>
        <w:t xml:space="preserve">.  </w:t>
      </w:r>
      <w:r w:rsidRPr="00651366">
        <w:rPr>
          <w:szCs w:val="24"/>
        </w:rPr>
        <w:fldChar w:fldCharType="begin"/>
      </w:r>
      <w:r w:rsidRPr="00651366">
        <w:rPr>
          <w:szCs w:val="24"/>
        </w:rPr>
        <w:instrText xml:space="preserve"> ADDIN ZOTERO_ITEM CSL_CITATION {"citationID":"g0cv5d17k","properties":{"formattedCitation":"{\\rtf (P\\uc0\\u233{}ladeau, Forget, &amp; Gagn\\uc0\\u233{}, 2005, p. 190)}","plainCitation":"(Péladeau, Forget, &amp; Gagné, 2005, p. 190)"},"citationItems":[{"id":183,"uris":["http://zotero.org/users/1417200/items/DK8EZCEV"],"uri":["http://zotero.org/users/1417200/items/DK8EZCEV"],"itemData":{"id":183,"type":"article-journal","title":"Le transfert des apprentissages et la réforme de l’éducation au Québec : quelques mises au point","container-title":"Revue des sciences de l'éducation","page":"187","volume":"31","issue":"1","source":"CrossRef","DOI":"10.7202/012364ar","ISSN":"0318-479X, 1705-0065","shortTitle":"Le transfert des apprentissages et la réforme de l’éducation au Québec","language":"fr","author":[{"family":"Péladeau","given":"Normand"},{"family":"Forget","given":"Jacques"},{"family":"Gagné","given":"Françoys"}],"issued":{"date-parts":[["2005"]]}},"locator":"190"}],"schema":"https://github.com/citation-style-language/schema/raw/master/csl-citation.json"} </w:instrText>
      </w:r>
      <w:r w:rsidRPr="00651366">
        <w:rPr>
          <w:szCs w:val="24"/>
        </w:rPr>
        <w:fldChar w:fldCharType="separate"/>
      </w:r>
      <w:r w:rsidRPr="00651366">
        <w:rPr>
          <w:szCs w:val="24"/>
        </w:rPr>
        <w:t>Péladeau &amp; Gagné (2005)</w:t>
      </w:r>
      <w:r w:rsidRPr="00651366">
        <w:rPr>
          <w:szCs w:val="24"/>
        </w:rPr>
        <w:fldChar w:fldCharType="end"/>
      </w:r>
      <w:r w:rsidRPr="00651366">
        <w:rPr>
          <w:szCs w:val="24"/>
        </w:rPr>
        <w:t xml:space="preserve"> font remonter les recherches sur le transfert au début du XXe siècle avec une prépondérance de recherches empiriques chez les auteurs anglophones. </w:t>
      </w:r>
      <w:r w:rsidR="00B65A6C" w:rsidRPr="00651366">
        <w:rPr>
          <w:szCs w:val="24"/>
        </w:rPr>
        <w:t>Ils font</w:t>
      </w:r>
      <w:r w:rsidRPr="00651366">
        <w:rPr>
          <w:szCs w:val="24"/>
        </w:rPr>
        <w:t xml:space="preserve"> remarquer qu’il y a un écart entre les conceptions et les conclusions auxquelles parviennent les auteurs américains et européens. Il focalise son attention sur le transfert des apprentissages, le transfert vertical et la relation entre le transfert, l’acquisition et la rétention. </w:t>
      </w:r>
    </w:p>
    <w:p w14:paraId="3EC0B4FC" w14:textId="77777777" w:rsidR="00E50EB0" w:rsidRPr="00651366" w:rsidRDefault="00E50EB0" w:rsidP="00E50EB0">
      <w:pPr>
        <w:rPr>
          <w:szCs w:val="24"/>
        </w:rPr>
      </w:pPr>
      <w:r w:rsidRPr="00651366">
        <w:rPr>
          <w:szCs w:val="24"/>
        </w:rPr>
        <w:t xml:space="preserve">Pour Péladeau, pour qu’il y ait transfert d’apprentissage, il faut qu’il y ait au préalable de l’acquisition, c’est-à-dire un apprentissage initial. Et le transfert constitue en lui-même une condition de l’apprentissage d’autres savoirs. Il note que « si, à la suite d’un apprentissage initial, la simple mention d’une possibilité d’application ou l’énonciation d’une règle permet à un élève d’identifier la présence d’une similitude et d’appliquer une solution apprise antérieurement ou d’atteindre plus rapidement un niveau de maîtrise, on doit alors conclure qu’il y a bel et bien transfert d’apprentissage » </w:t>
      </w:r>
      <w:r w:rsidRPr="00651366">
        <w:rPr>
          <w:szCs w:val="24"/>
        </w:rPr>
        <w:fldChar w:fldCharType="begin"/>
      </w:r>
      <w:r w:rsidRPr="00651366">
        <w:rPr>
          <w:szCs w:val="24"/>
        </w:rPr>
        <w:instrText xml:space="preserve"> ADDIN ZOTERO_ITEM CSL_CITATION {"citationID":"An9Xzwac","properties":{"formattedCitation":"{\\rtf (P\\uc0\\u233{}ladeau et al., 2005, p. 190)}","plainCitation":"(Péladeau et al., 2005, p. 190)"},"citationItems":[{"id":183,"uris":["http://zotero.org/users/1417200/items/DK8EZCEV"],"uri":["http://zotero.org/users/1417200/items/DK8EZCEV"],"itemData":{"id":183,"type":"article-journal","title":"Le transfert des apprentissages et la réforme de l’éducation au Québec : quelques mises au point","container-title":"Revue des sciences de l'éducation","page":"187","volume":"31","issue":"1","source":"CrossRef","DOI":"10.7202/012364ar","ISSN":"0318-479X, 1705-0065","shortTitle":"Le transfert des apprentissages et la réforme de l’éducation au Québec","language":"fr","author":[{"family":"Péladeau","given":"Normand"},{"family":"Forget","given":"Jacques"},{"family":"Gagné","given":"Françoys"}],"issued":{"date-parts":[["2005"]]}},"locator":"190"}],"schema":"https://github.com/citation-style-language/schema/raw/master/csl-citation.json"} </w:instrText>
      </w:r>
      <w:r w:rsidRPr="00651366">
        <w:rPr>
          <w:szCs w:val="24"/>
        </w:rPr>
        <w:fldChar w:fldCharType="separate"/>
      </w:r>
      <w:r w:rsidRPr="00651366">
        <w:rPr>
          <w:szCs w:val="24"/>
        </w:rPr>
        <w:t>(Péladeau et al., 2005, p. 190)</w:t>
      </w:r>
      <w:r w:rsidRPr="00651366">
        <w:rPr>
          <w:szCs w:val="24"/>
        </w:rPr>
        <w:fldChar w:fldCharType="end"/>
      </w:r>
      <w:r w:rsidRPr="00651366">
        <w:rPr>
          <w:szCs w:val="24"/>
        </w:rPr>
        <w:t>. Le transfert spontané est l’application dans la vie pratique des élèves, de ce qu’ils ont appris à l’école et qui semble difficile par raisonnement analogique sans assistance. Péladeau fait une distinction entre le transfert vertical et le transfert horizontal. Le transfert vertical implique que les apprentissages se fassent de façon graduelle, des choses les plus élémentaires au plus complexes dans le même domaine. Il s’agit pour ce transfert vertical, de segmenter ce que Péladeau appelle « habiletés de complexes » en « habiletés de bases » ou « opérations élémentaires » et de commencer par le plus simple pour aller vers le plus complexe afin de faciliter les apprentissages. Le transfert horizontal correspond à l’application des acquis dans de nouvelles situations. Le transfert est positif si l’apprentissage d’une tâche-source A facilite l’apprentissage d’une tâche-cible B. Il est négatif s’il y a inhibition de l’apprentissage de la tâche B.</w:t>
      </w:r>
    </w:p>
    <w:p w14:paraId="01EBFED8" w14:textId="74B69003" w:rsidR="00E50EB0" w:rsidRPr="00651366" w:rsidRDefault="00E50EB0" w:rsidP="00E50EB0">
      <w:pPr>
        <w:rPr>
          <w:szCs w:val="24"/>
        </w:rPr>
      </w:pPr>
      <w:r w:rsidRPr="00651366">
        <w:rPr>
          <w:szCs w:val="24"/>
        </w:rPr>
        <w:t xml:space="preserve">Nous retenons donc avec Péladeau que la qualité d'un apprentissage se mesure sur trois paramètres; « l’acquisition, la rétention et le transfert des apprentissages ». </w:t>
      </w:r>
      <w:r w:rsidRPr="00651366">
        <w:rPr>
          <w:szCs w:val="24"/>
        </w:rPr>
        <w:fldChar w:fldCharType="begin"/>
      </w:r>
      <w:r w:rsidRPr="00651366">
        <w:rPr>
          <w:szCs w:val="24"/>
        </w:rPr>
        <w:instrText xml:space="preserve"> ADDIN ZOTERO_ITEM CSL_CITATION {"citationID":"pqm41vs84","properties":{"formattedCitation":"{\\rtf (P\\uc0\\u233{}ladeau et al., 2005, p. 191)}","plainCitation":"(Péladeau et al., 2005, p. 191)"},"citationItems":[{"id":183,"uris":["http://zotero.org/users/1417200/items/DK8EZCEV"],"uri":["http://zotero.org/users/1417200/items/DK8EZCEV"],"itemData":{"id":183,"type":"article-journal","title":"Le transfert des apprentissages et la réforme de l’éducation au Québec : quelques mises au point","container-title":"Revue des sciences de l'éducation","page":"187","volume":"31","issue":"1","source":"CrossRef","DOI":"10.7202/012364ar","ISSN":"0318-479X, 1705-0065","shortTitle":"Le transfert des apprentissages et la réforme de l’éducation au Québec","language":"fr","author":[{"family":"Péladeau","given":"Normand"},{"family":"Forget","given":"Jacques"},{"family":"Gagné","given":"Françoys"}],"issued":{"date-parts":[["2005"]]}},"locator":"191"}],"schema":"https://github.com/citation-style-language/schema/raw/master/csl-citation.json"} </w:instrText>
      </w:r>
      <w:r w:rsidRPr="00651366">
        <w:rPr>
          <w:szCs w:val="24"/>
        </w:rPr>
        <w:fldChar w:fldCharType="separate"/>
      </w:r>
      <w:r w:rsidRPr="00651366">
        <w:rPr>
          <w:szCs w:val="24"/>
        </w:rPr>
        <w:t>(Péladeau et al., 2005, p. 191)</w:t>
      </w:r>
      <w:r w:rsidRPr="00651366">
        <w:rPr>
          <w:szCs w:val="24"/>
        </w:rPr>
        <w:fldChar w:fldCharType="end"/>
      </w:r>
      <w:r w:rsidRPr="00651366">
        <w:rPr>
          <w:szCs w:val="24"/>
        </w:rPr>
        <w:t>. Ce que nous déplorons, ce que cela s’applique dans un cadre général d’apprentissage à vision souvent monolingue, et non dans le contexte bilingue ou multilingue impliquant nécessairement une prise en compte de deux lang</w:t>
      </w:r>
      <w:r w:rsidR="00B65A6C">
        <w:rPr>
          <w:szCs w:val="24"/>
        </w:rPr>
        <w:t>ues à but didactique ou acquisi</w:t>
      </w:r>
      <w:r w:rsidRPr="00651366">
        <w:rPr>
          <w:szCs w:val="24"/>
        </w:rPr>
        <w:t>tionnel.</w:t>
      </w:r>
    </w:p>
    <w:p w14:paraId="559C4908" w14:textId="481318D2" w:rsidR="00E50EB0" w:rsidRPr="00651366" w:rsidRDefault="00E50EB0" w:rsidP="00E50EB0">
      <w:pPr>
        <w:rPr>
          <w:color w:val="000000"/>
          <w:szCs w:val="24"/>
        </w:rPr>
      </w:pPr>
      <w:r w:rsidRPr="00651366">
        <w:rPr>
          <w:szCs w:val="24"/>
          <w:lang w:val="fr-CH"/>
        </w:rPr>
        <w:t xml:space="preserve">Dans le contexte du bilinguisme, la question de ce transfert est également évoquée dans Hamers </w:t>
      </w:r>
      <w:r w:rsidRPr="00651366">
        <w:rPr>
          <w:szCs w:val="24"/>
        </w:rPr>
        <w:t>&amp; Blanc</w:t>
      </w:r>
      <w:r w:rsidRPr="00651366">
        <w:rPr>
          <w:szCs w:val="24"/>
          <w:lang w:val="fr-CH"/>
        </w:rPr>
        <w:t xml:space="preserve"> (1983), mais le transfert </w:t>
      </w:r>
      <w:r w:rsidRPr="00651366">
        <w:rPr>
          <w:color w:val="000000"/>
          <w:szCs w:val="24"/>
        </w:rPr>
        <w:t xml:space="preserve">dont parlent </w:t>
      </w:r>
      <w:r w:rsidRPr="00651366">
        <w:rPr>
          <w:color w:val="000000"/>
          <w:szCs w:val="24"/>
        </w:rPr>
        <w:fldChar w:fldCharType="begin"/>
      </w:r>
      <w:r w:rsidRPr="00651366">
        <w:rPr>
          <w:color w:val="000000"/>
          <w:szCs w:val="24"/>
        </w:rPr>
        <w:instrText xml:space="preserve"> ADDIN ZOTERO_ITEM CSL_CITATION {"citationID":"1q2md2odip","properties":{"formattedCitation":"(Hamers &amp; Blanc, 1983, p. 248)","plainCitation":"(Hamers &amp; Blanc, 1983, p. 248)"},"citationItems":[{"id":108,"uris":["http://zotero.org/users/1417200/items/8Z3X623S"],"uri":["http://zotero.org/users/1417200/items/8Z3X623S"],"itemData":{"id":108,"type":"book","title":"Bilingualité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F."},{"family":"Blanc","given":"Michel"}],"issued":{"date-parts":[["1983"]]}},"locator":"248"}],"schema":"https://github.com/citation-style-language/schema/raw/master/csl-citation.json"} </w:instrText>
      </w:r>
      <w:r w:rsidRPr="00651366">
        <w:rPr>
          <w:color w:val="000000"/>
          <w:szCs w:val="24"/>
        </w:rPr>
        <w:fldChar w:fldCharType="separate"/>
      </w:r>
      <w:r w:rsidRPr="00651366">
        <w:rPr>
          <w:szCs w:val="24"/>
        </w:rPr>
        <w:t>Hamers &amp; Blanc (1983, p. 248)</w:t>
      </w:r>
      <w:r w:rsidRPr="00651366">
        <w:rPr>
          <w:color w:val="000000"/>
          <w:szCs w:val="24"/>
        </w:rPr>
        <w:fldChar w:fldCharType="end"/>
      </w:r>
      <w:r w:rsidRPr="00651366">
        <w:rPr>
          <w:color w:val="000000"/>
          <w:szCs w:val="24"/>
        </w:rPr>
        <w:t xml:space="preserve"> est un phénomène collectif. C’est lorsqu’un groupe linguistique cesse progressivement de parler sa langue au profit d’une nouvelle langue par influence sociale ou économique ou encore par changement de rapport entre acteurs. « Ce ‘transfert’ passe le plus souvent par un stade intermédiaire, de durée variable, où le groupe parle deux langues ». Ce n’est pas à ce phénomène collectif et social que nous nous intéressons. Le transfert dont il est question est celui des apprentissages scolaires dans un contexte bilingue. Il s’agit du transfert des compétences et des savoirs scolaires d’une langue source (le fulfulde) vers une langue cible (le français). On note la aussi deux niveaux de transfert ; - le transfert dont l’opération cognitive consiste à procéder par </w:t>
      </w:r>
      <w:r>
        <w:rPr>
          <w:color w:val="000000"/>
          <w:szCs w:val="24"/>
        </w:rPr>
        <w:t>r</w:t>
      </w:r>
      <w:r w:rsidRPr="00651366">
        <w:rPr>
          <w:color w:val="000000"/>
          <w:szCs w:val="24"/>
        </w:rPr>
        <w:t xml:space="preserve">aisonnement analogique dans la résolution de problèmes et qui permet d’appliquer un savoir(-faire) acquis dans une situation similaire. Cette analogie constitue une étape du transfert dans ce cas. - le transfert d’apprentissage qui est déclenché par changement de langue et où l’application dans une tâche en Ly du savoir construit en Lx s’opère en fonction de ce que le </w:t>
      </w:r>
      <w:r w:rsidR="00B65A6C" w:rsidRPr="00651366">
        <w:rPr>
          <w:color w:val="000000"/>
          <w:szCs w:val="24"/>
        </w:rPr>
        <w:t>répertoire</w:t>
      </w:r>
      <w:r w:rsidRPr="00651366">
        <w:rPr>
          <w:color w:val="000000"/>
          <w:szCs w:val="24"/>
        </w:rPr>
        <w:t xml:space="preserve"> en Ly contient comme ressources pour effectuer la tâche.</w:t>
      </w:r>
    </w:p>
    <w:p w14:paraId="67AAAA52" w14:textId="77777777" w:rsidR="00E50EB0" w:rsidRPr="00651366" w:rsidRDefault="00E50EB0" w:rsidP="00E50EB0">
      <w:pPr>
        <w:rPr>
          <w:szCs w:val="24"/>
        </w:rPr>
      </w:pPr>
      <w:r w:rsidRPr="00651366">
        <w:rPr>
          <w:szCs w:val="24"/>
        </w:rPr>
        <w:fldChar w:fldCharType="begin"/>
      </w:r>
      <w:r w:rsidRPr="00651366">
        <w:rPr>
          <w:szCs w:val="24"/>
        </w:rPr>
        <w:instrText xml:space="preserve"> ADDIN ZOTERO_ITEM CSL_CITATION {"citationID":"12an5m6c8s","properties":{"formattedCitation":"(Auer, 1987)","plainCitation":"(Auer, 1987)"},"citationItems":[{"id":240,"uris":["http://zotero.org/users/1417200/items/HI9IWDW9"],"uri":["http://zotero.org/users/1417200/items/HI9IWDW9"],"itemData":{"id":240,"type":"article-journal","title":"Le transfert comme stratégie conversationnelle dans le discours en \"L2\"","container-title":"G. Lüdi (ed) Devenir bilingue, parler bilingue","page":"57-74","author":[{"family":"Auer","given":"Pieter"}],"issued":{"date-parts":[["1987"]]}}}],"schema":"https://github.com/citation-style-language/schema/raw/master/csl-citation.json"} </w:instrText>
      </w:r>
      <w:r w:rsidRPr="00651366">
        <w:rPr>
          <w:szCs w:val="24"/>
        </w:rPr>
        <w:fldChar w:fldCharType="separate"/>
      </w:r>
      <w:r w:rsidRPr="00651366">
        <w:rPr>
          <w:szCs w:val="24"/>
        </w:rPr>
        <w:t>Auer (1987)</w:t>
      </w:r>
      <w:r w:rsidRPr="00651366">
        <w:rPr>
          <w:szCs w:val="24"/>
        </w:rPr>
        <w:fldChar w:fldCharType="end"/>
      </w:r>
      <w:r w:rsidRPr="00651366">
        <w:rPr>
          <w:szCs w:val="24"/>
        </w:rPr>
        <w:t xml:space="preserve"> commence par distinguer au niveau de la recherche, le transfert issu de l’interférence en contact de langues et le transfert en acquisition du langage avec l’analyse des erreurs appuyé par le courant behaviouriste. Il rappelle les différentes étapes de l’évolution du concept de transfert. Dans cette évolution, l’étude des processus (psycholinguistiques) que l’apprenant met en œuvre comme stratégies d’apprentissage dans ses productions est réalisée comme système interlangue permettant de passer de L1 à L2 avec les auteurs comme </w:t>
      </w:r>
      <w:r w:rsidRPr="00651366">
        <w:rPr>
          <w:szCs w:val="24"/>
        </w:rPr>
        <w:fldChar w:fldCharType="begin"/>
      </w:r>
      <w:r w:rsidRPr="00651366">
        <w:rPr>
          <w:szCs w:val="24"/>
        </w:rPr>
        <w:instrText xml:space="preserve"> ADDIN ZOTERO_ITEM CSL_CITATION {"citationID":"1jieecnpko","properties":{"formattedCitation":"(Gumperz, 1982)","plainCitation":"(Gumperz, 1982)"},"citationItems":[{"id":304,"uris":["http://zotero.org/users/1417200/items/N3C3SQIR"],"uri":["http://zotero.org/users/1417200/items/N3C3SQIR"],"itemData":{"id":304,"type":"book","title":"Discourse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J."}],"issued":{"date-parts":[["1982",9,30]]}}}],"schema":"https://github.com/citation-style-language/schema/raw/master/csl-citation.json"} </w:instrText>
      </w:r>
      <w:r w:rsidRPr="00651366">
        <w:rPr>
          <w:szCs w:val="24"/>
        </w:rPr>
        <w:fldChar w:fldCharType="separate"/>
      </w:r>
      <w:r w:rsidRPr="00651366">
        <w:rPr>
          <w:szCs w:val="24"/>
        </w:rPr>
        <w:t>Gumperz (1982)</w:t>
      </w:r>
      <w:r w:rsidRPr="00651366">
        <w:rPr>
          <w:szCs w:val="24"/>
        </w:rPr>
        <w:fldChar w:fldCharType="end"/>
      </w:r>
      <w:r w:rsidRPr="00651366">
        <w:rPr>
          <w:szCs w:val="24"/>
        </w:rPr>
        <w:t xml:space="preserve"> et </w:t>
      </w:r>
      <w:r w:rsidRPr="00651366">
        <w:rPr>
          <w:szCs w:val="24"/>
        </w:rPr>
        <w:fldChar w:fldCharType="begin"/>
      </w:r>
      <w:r w:rsidRPr="00651366">
        <w:rPr>
          <w:szCs w:val="24"/>
        </w:rPr>
        <w:instrText xml:space="preserve"> ADDIN ZOTERO_ITEM CSL_CITATION {"citationID":"19dejev77g","properties":{"formattedCitation":"(Meisel, 1983)","plainCitation":"(Meisel, 1983)"},"citationItems":[{"id":131,"uris":["http://zotero.org/users/1417200/items/GPQ3WPBI"],"uri":["http://zotero.org/users/1417200/items/GPQ3WPBI"],"itemData":{"id":131,"type":"article-journal","title":"Transfer as a second-language strategy","container-title":"Language &amp; Communication","page":"11-46","volume":"3","issue":"1","source":"ScienceDirect","DOI":"10.1016/0271-5309(83)90018-6","ISSN":"0271-5309","journalAbbreviation":"Language &amp; Communication","author":[{"family":"Meisel","given":"Jürgen M."}],"issued":{"date-parts":[["1983"]]}}}],"schema":"https://github.com/citation-style-language/schema/raw/master/csl-citation.json"} </w:instrText>
      </w:r>
      <w:r w:rsidRPr="00651366">
        <w:rPr>
          <w:szCs w:val="24"/>
        </w:rPr>
        <w:fldChar w:fldCharType="separate"/>
      </w:r>
      <w:r w:rsidRPr="00651366">
        <w:rPr>
          <w:szCs w:val="24"/>
        </w:rPr>
        <w:t>Meisel (1983)</w:t>
      </w:r>
      <w:r w:rsidRPr="00651366">
        <w:rPr>
          <w:szCs w:val="24"/>
        </w:rPr>
        <w:fldChar w:fldCharType="end"/>
      </w:r>
      <w:r w:rsidRPr="00651366">
        <w:rPr>
          <w:szCs w:val="24"/>
        </w:rPr>
        <w:t xml:space="preserve">. Une sorte de transfert qui permet à l’apprenant de pallier les lacunes de sa compétence en L2 à condition que la distance typologique entre L1 et L2 soit minime. Mais même si elle est grande, comme dans notre contexte de L1 langues africaines et du français L2, si les ponts de passage entre L1 et L2 sont bien établis, le transfert reste efficace et le chemin idéal pour les acquisitions. L’auteur souligne qu’il « est évident que le concept de transfert n'est pas nécessairement lié à un contexte théorique structuraliste ou behaviouriste et que le transfert peut être décrit comme stratégie dans le cadre d'une conception plus 'créative' ou 'dynamique' de la langue et du discours » </w:t>
      </w:r>
      <w:r w:rsidRPr="00651366">
        <w:rPr>
          <w:szCs w:val="24"/>
        </w:rPr>
        <w:fldChar w:fldCharType="begin"/>
      </w:r>
      <w:r w:rsidRPr="00651366">
        <w:rPr>
          <w:szCs w:val="24"/>
        </w:rPr>
        <w:instrText xml:space="preserve"> ADDIN ZOTERO_ITEM CSL_CITATION {"citationID":"2ms109cjun","properties":{"formattedCitation":"(Auer, 1987, p. 59)","plainCitation":"(Auer, 1987, p. 59)"},"citationItems":[{"id":240,"uris":["http://zotero.org/users/1417200/items/HI9IWDW9"],"uri":["http://zotero.org/users/1417200/items/HI9IWDW9"],"itemData":{"id":240,"type":"article-journal","title":"Le transfert comme stratégie conversationnelle dans le discours en \"L2\"","container-title":"G. Lüdi (ed) Devenir bilingue, parler bilingue","page":"57-74","author":[{"family":"Auer","given":"Pieter"}],"issued":{"date-parts":[["1987"]]}},"locator":"59"}],"schema":"https://github.com/citation-style-language/schema/raw/master/csl-citation.json"} </w:instrText>
      </w:r>
      <w:r w:rsidRPr="00651366">
        <w:rPr>
          <w:szCs w:val="24"/>
        </w:rPr>
        <w:fldChar w:fldCharType="separate"/>
      </w:r>
      <w:r w:rsidRPr="00651366">
        <w:rPr>
          <w:szCs w:val="24"/>
        </w:rPr>
        <w:t>(Auer, 1987, p. 59)</w:t>
      </w:r>
      <w:r w:rsidRPr="00651366">
        <w:rPr>
          <w:szCs w:val="24"/>
        </w:rPr>
        <w:fldChar w:fldCharType="end"/>
      </w:r>
      <w:r w:rsidRPr="00651366">
        <w:rPr>
          <w:szCs w:val="24"/>
        </w:rPr>
        <w:t xml:space="preserve">. Evoquant les deux contextes (psycholinguistique et sociolinguistique) où le transfert est utilisé, il note des situations d’acquisition de langue où les aspects sociolinguistiques ont peu d’importance. Il invite à faire une distinction entre le transfert comme stratégie interactive utilisée dans l’organisation du discours ou dans l’acquisition de compétences au niveau lexical, et le transfert utilisé juste pour une variation lexicale d’une langue à une autre. Lorsqu’il est utilisé comme stratégie, il sert non seulement à pallier une difficulté en L2 au sens de </w:t>
      </w:r>
      <w:r w:rsidRPr="00651366">
        <w:rPr>
          <w:szCs w:val="24"/>
        </w:rPr>
        <w:fldChar w:fldCharType="begin"/>
      </w:r>
      <w:r w:rsidRPr="00651366">
        <w:rPr>
          <w:szCs w:val="24"/>
        </w:rPr>
        <w:instrText xml:space="preserve"> ADDIN ZOTERO_ITEM CSL_CITATION {"citationID":"1qgd7dt95h","properties":{"formattedCitation":"(Meisel, 1983)","plainCitation":"(Meisel, 1983)"},"citationItems":[{"id":131,"uris":["http://zotero.org/users/1417200/items/GPQ3WPBI"],"uri":["http://zotero.org/users/1417200/items/GPQ3WPBI"],"itemData":{"id":131,"type":"article-journal","title":"Transfer as a second-language strategy","container-title":"Language &amp; Communication","page":"11-46","volume":"3","issue":"1","source":"ScienceDirect","DOI":"10.1016/0271-5309(83)90018-6","ISSN":"0271-5309","journalAbbreviation":"Language &amp; Communication","author":[{"family":"Meisel","given":"Jürgen M."}],"issued":{"date-parts":[["1983"]]}}}],"schema":"https://github.com/citation-style-language/schema/raw/master/csl-citation.json"} </w:instrText>
      </w:r>
      <w:r w:rsidRPr="00651366">
        <w:rPr>
          <w:szCs w:val="24"/>
        </w:rPr>
        <w:fldChar w:fldCharType="separate"/>
      </w:r>
      <w:r w:rsidRPr="00651366">
        <w:rPr>
          <w:szCs w:val="24"/>
        </w:rPr>
        <w:t>Meisel (1983)</w:t>
      </w:r>
      <w:r w:rsidRPr="00651366">
        <w:rPr>
          <w:szCs w:val="24"/>
        </w:rPr>
        <w:fldChar w:fldCharType="end"/>
      </w:r>
      <w:r w:rsidRPr="00651366">
        <w:rPr>
          <w:szCs w:val="24"/>
        </w:rPr>
        <w:t xml:space="preserve">, mais aussi à la surmonter. C’est un transfert où les hésitations sont comprises comme « traces de la recherche d'un mot dans une des langues en présence» dont l’équivalent est connu dans la langue que l’on maîtrise. Ces hésitations, selon lui, ne doivent pas être interprétées comme effort général de recherche du mot juste. Les preuves de cette interprétation des indices doivent se trouver dans les interventions des autres participants à l’interaction. Dans l’exemple qu’il donne, le transfert (mot en L1) est considéré par un des participants comme inadéquat et l’interlocuteur plus compétent propose le terme adéquat en L2. </w:t>
      </w:r>
    </w:p>
    <w:p w14:paraId="19550AA5" w14:textId="07759C08" w:rsidR="00E50EB0" w:rsidRPr="00651366" w:rsidRDefault="00E50EB0" w:rsidP="00E50EB0">
      <w:pPr>
        <w:rPr>
          <w:szCs w:val="24"/>
        </w:rPr>
      </w:pPr>
      <w:r w:rsidRPr="00651366">
        <w:rPr>
          <w:szCs w:val="24"/>
        </w:rPr>
        <w:t xml:space="preserve">C’est finalement la vision de Noyau (2014, 2015 à paraître) du transfert, qui reprend et explicite mieux ce que peut renfermer la notion de transfert dans l’enseignement bilingue, qui est adopté dans ce travail. Il s’agit d’une distinction nette entre les transferts </w:t>
      </w:r>
      <w:r w:rsidR="00B65A6C" w:rsidRPr="00651366">
        <w:rPr>
          <w:szCs w:val="24"/>
        </w:rPr>
        <w:t>linguistiques</w:t>
      </w:r>
      <w:r w:rsidRPr="00651366">
        <w:rPr>
          <w:szCs w:val="24"/>
        </w:rPr>
        <w:t xml:space="preserve"> et les transferts d’apprentissages dans un contexte où les élèves doivent apprendre une langue L2 à partir de leur langue </w:t>
      </w:r>
      <w:r w:rsidR="00B65A6C" w:rsidRPr="00651366">
        <w:rPr>
          <w:szCs w:val="24"/>
        </w:rPr>
        <w:t>maternelle (ici</w:t>
      </w:r>
      <w:r w:rsidRPr="00651366">
        <w:rPr>
          <w:szCs w:val="24"/>
        </w:rPr>
        <w:t xml:space="preserve"> langue familiale dans laquelle l’enfant a grandi) L1.</w:t>
      </w:r>
    </w:p>
    <w:p w14:paraId="6E862345" w14:textId="2772594E" w:rsidR="00E50EB0" w:rsidRPr="00651366" w:rsidRDefault="00E50EB0" w:rsidP="00E50EB0">
      <w:pPr>
        <w:rPr>
          <w:szCs w:val="24"/>
        </w:rPr>
      </w:pPr>
      <w:r w:rsidRPr="00651366">
        <w:rPr>
          <w:szCs w:val="24"/>
        </w:rPr>
        <w:t xml:space="preserve">Dans l’enseignement classique monolingue, les élèves ayant une L1 différente de la langue d’enseignement, apprennent tout directement en français L2. Ce qui exige de la part de l’enseignant la bi-focalisation. Il doit s’efforcer de se faire comprendre et de transmettre les savoirs scolaires. Au niveau des élèves, le tout en français exige un effort cognitif important dans la mesure où ils ne peuvent pas s’appuyer sur leur L1. Dans les disciplines linguistiques, le processus d’apprentissage se trouve alourdi, voire  bloqué lorsque la leçon ne passe pas. Les élèves sont considérés comme n’ayant aucune autre compétence linguistique que celle qu’ils acquièrent avec leur enseignant. C’est comme si l’on voulait qu’ils apprennent à partir de rien. Ce qui est pratiquement impossible. Dans les petites classes, les élèves essaient de reproduire ce que l’enseignant fait. Cet apprentissage se traduit par une répétition exacte ou approximative de ce qu’ils ont pu percevoir en s’appuyant sur leur L1.  Dans les grandes classes, ils essaient de faire des associations avec ce qu’ils savent déjà, et en cas de blocage, ils n’ont d’autre choix que de garder le silence et d’attendre le moment où la possibilité d’association s’offre à nouveau  à eux. Ces associations qu’ils font dans leurs têtes constituent déjà des tentatives de transferts linguistiques, mais des tentatives qui ont besoin d’être guidées. Il est évident que si ces associations ne sont pas bien gérées par l’enseignant au niveau didactique, « ils peuvent être contreproductifs » (Noyau, 2014). Les élèves n’ont pas en réalité la capacité de faire des associations pertinentes entre ce qu’ils savent et ce qu’ils veulent apprendre.  Ignorer tout le potentiel linguistique que les élèves ont mis cinq ans au moins pour acquérir avant de venir à l’école constitue un </w:t>
      </w:r>
      <w:r w:rsidR="00B65A6C" w:rsidRPr="00651366">
        <w:rPr>
          <w:szCs w:val="24"/>
        </w:rPr>
        <w:t>frein considérable</w:t>
      </w:r>
      <w:r w:rsidRPr="00651366">
        <w:rPr>
          <w:szCs w:val="24"/>
        </w:rPr>
        <w:t>.</w:t>
      </w:r>
      <w:r>
        <w:rPr>
          <w:szCs w:val="24"/>
        </w:rPr>
        <w:t xml:space="preserve"> </w:t>
      </w:r>
    </w:p>
    <w:p w14:paraId="2B040B46" w14:textId="77777777" w:rsidR="00E50EB0" w:rsidRPr="00651366" w:rsidRDefault="00E50EB0" w:rsidP="00E50EB0">
      <w:pPr>
        <w:pStyle w:val="Titre41"/>
        <w:rPr>
          <w:rFonts w:ascii="Times New Roman" w:hAnsi="Times New Roman"/>
          <w:sz w:val="24"/>
          <w:szCs w:val="24"/>
        </w:rPr>
      </w:pPr>
      <w:r w:rsidRPr="00651366">
        <w:rPr>
          <w:rFonts w:ascii="Times New Roman" w:hAnsi="Times New Roman"/>
          <w:sz w:val="24"/>
          <w:szCs w:val="24"/>
        </w:rPr>
        <w:t>Le transfert linguistique</w:t>
      </w:r>
    </w:p>
    <w:p w14:paraId="553143FC" w14:textId="77777777" w:rsidR="00E50EB0" w:rsidRPr="00651366" w:rsidRDefault="00E50EB0" w:rsidP="00E50EB0">
      <w:pPr>
        <w:rPr>
          <w:szCs w:val="24"/>
        </w:rPr>
      </w:pPr>
      <w:r w:rsidRPr="00651366">
        <w:rPr>
          <w:szCs w:val="24"/>
        </w:rPr>
        <w:t xml:space="preserve">L’enseignement bilingue offre aussi bien à l’enseignant qu’aux élèves l’occasion de s’appuyer sur ce que l’enfant sait déjà pour rendre les apprentissages plus efficaces. Le transfert linguistique en contexte bilingue désigne tout ce qui peut permettre à l’élève de mieux construire la L2 à partir de sa compétence en L1.   Il s’agit de l’activation des compétences des élèves en L1 et de leur mise en relation avec la L2. C’est donc une mise en parallèle permettant de percevoir les ressemblances et les différences entre les deux langues, aussi bien au niveau de la phonie, du lexique, de la morphologie grammaticale que de la syntaxe. Ainsi sont établis des ponts entre L1 et L2 facilitant ce transfert linguistique. Ce qui exige du maître, entre autres compétences, une capacité à établir ces ponts entre L1 et L2, une maîtrise de l’oral et de l’écrit dans les deux langues et une maîtrise du métalangage approprié à cette mise en relation entre ces deux langues au niveau didactique, notamment par des formulations et reformulations (cité directement de Noyau 2014, le rappeler). C’est l’établissement de ces ponts qui à prévalu à l’émergence des approches didactiques du bi-plurilinguisme qui prennent en compte les deux grammaires. </w:t>
      </w:r>
    </w:p>
    <w:p w14:paraId="5E0A064B" w14:textId="77777777" w:rsidR="00E50EB0" w:rsidRPr="00651366" w:rsidRDefault="00E50EB0" w:rsidP="00E50EB0">
      <w:pPr>
        <w:pStyle w:val="Titre41"/>
        <w:rPr>
          <w:rFonts w:ascii="Times New Roman" w:hAnsi="Times New Roman"/>
          <w:sz w:val="24"/>
          <w:szCs w:val="24"/>
        </w:rPr>
      </w:pPr>
      <w:r w:rsidRPr="00651366">
        <w:rPr>
          <w:rFonts w:ascii="Times New Roman" w:hAnsi="Times New Roman"/>
          <w:sz w:val="24"/>
          <w:szCs w:val="24"/>
        </w:rPr>
        <w:t>Le transfert d’apprentissage</w:t>
      </w:r>
    </w:p>
    <w:p w14:paraId="41A04CBA" w14:textId="77777777" w:rsidR="00E50EB0" w:rsidRPr="00651366" w:rsidRDefault="00E50EB0" w:rsidP="00E50EB0">
      <w:pPr>
        <w:rPr>
          <w:szCs w:val="24"/>
        </w:rPr>
      </w:pPr>
      <w:r w:rsidRPr="00651366">
        <w:rPr>
          <w:szCs w:val="24"/>
        </w:rPr>
        <w:t>Dans une vision holistique, le transfert d’apprentissage renvoie à l’ensemble des connaissances acquises dans un domaine et qui sont réinvesties dans d’autres domaines d’apprentissage. Même les savoirs de la vie sociale ou culturelle sont réinvestis en classe. Ce sont des savoirs et savoir-faire qui peuvent être transférés d’une discipline à une autre, de la situation réelle à une nouvelle situation, ou d’un objet initial à de nouveaux objets. Là aussi, des analogies doivent être faites entres les situations ou entre les objets, afin de repérer des similitudes et des différences. Des connaissances en grammaire peuvent être réutilisées en histoire ou en sciences peuvent être grammaire et vice-versa. De ce fait, le transfert d’apprentissage est plus large que le transfert linguistique. Les savoirs en français L2 sont enseignés à partir de tout ce qui est connu et construit en L1 et qui concerne aussi bien les savoirs scolaires qu’extrascolaires. Dans tous les cas, l’élève bilingue a besoin d’accompagnement afin que le transfert se passe bien, dans la mesure où, sans cet accompagnement, les lacunes et les redondances entre savoirs construits en L1 et savoir de la L2 en apprentissage « peuvent freiner la capacité de l’enfant de penser de façon autonome » (Noyau, 2014). Une fois les savoirs essentiels acquis en L1 dans les petites classes, le transfert peut aisément se faire à partir de la 3</w:t>
      </w:r>
      <w:r w:rsidRPr="00651366">
        <w:rPr>
          <w:szCs w:val="24"/>
          <w:vertAlign w:val="superscript"/>
        </w:rPr>
        <w:t>e</w:t>
      </w:r>
      <w:r w:rsidRPr="00651366">
        <w:rPr>
          <w:szCs w:val="24"/>
        </w:rPr>
        <w:t xml:space="preserve"> année. </w:t>
      </w:r>
    </w:p>
    <w:p w14:paraId="3DAC6179" w14:textId="77777777" w:rsidR="00E50EB0" w:rsidRPr="00651366" w:rsidRDefault="00E50EB0" w:rsidP="00E50EB0">
      <w:pPr>
        <w:rPr>
          <w:szCs w:val="24"/>
        </w:rPr>
      </w:pPr>
      <w:r w:rsidRPr="00651366">
        <w:rPr>
          <w:szCs w:val="24"/>
        </w:rPr>
        <w:t>Le projet « Transferts d’apprentissage et mise en regard des langues et des savoirs à l’école bilingue : le point de vue des élèves à travers les activités de classe » envisage, comme l’indique le thème, le transfert du point de vue des élèves, c’est-à-dire, une prise en compte de ce qu’on transfère ou de ce qui peut être transféré de L1 à L2 et inversement par des processus cognitifs opérés chez l’apprenant. C’est à partir de cette perspective acquisitionniste (du point de vue de l’élève), que doivent être envisagés au niveau du maître, la pédagogie et la didactique. Ce type de transfert qui se réalise dans les interactions en classe bilingue sera sous-tendu, au niveau de l’institution scolaire, par des curricula, des évaluations et des certifications spécifiques à cet enseignement bilingue où la L1 est prise en compte.</w:t>
      </w:r>
    </w:p>
    <w:p w14:paraId="571F73D1" w14:textId="77777777" w:rsidR="000E2860" w:rsidRPr="002773E7" w:rsidRDefault="000E2860" w:rsidP="00091890">
      <w:pPr>
        <w:pStyle w:val="Titre31"/>
      </w:pPr>
      <w:bookmarkStart w:id="92" w:name="_Toc399026010"/>
      <w:bookmarkStart w:id="93" w:name="_Toc432642276"/>
      <w:bookmarkStart w:id="94" w:name="_Toc438265241"/>
      <w:r w:rsidRPr="002773E7">
        <w:t>Les recherches interactionnistes</w:t>
      </w:r>
      <w:bookmarkEnd w:id="92"/>
      <w:bookmarkEnd w:id="93"/>
      <w:bookmarkEnd w:id="94"/>
    </w:p>
    <w:p w14:paraId="5D87FAAD" w14:textId="1571635B" w:rsidR="00445B3B" w:rsidRDefault="00467814" w:rsidP="00A51F03">
      <w:pPr>
        <w:rPr>
          <w:rFonts w:cs="Times New Roman"/>
          <w:szCs w:val="24"/>
        </w:rPr>
      </w:pPr>
      <w:r>
        <w:rPr>
          <w:rFonts w:cs="Times New Roman"/>
        </w:rPr>
        <w:fldChar w:fldCharType="begin"/>
      </w:r>
      <w:r>
        <w:rPr>
          <w:rFonts w:cs="Times New Roman"/>
        </w:rPr>
        <w:instrText xml:space="preserve"> ADDIN ZOTERO_ITEM CSL_CITATION {"citationID":"6tobiefvj","properties":{"formattedCitation":"(Arditty, 2004)","plainCitation":"(Arditty, 2004)"},"citationItems":[{"id":426,"uris":["http://zotero.org/users/1417200/items/VBBN7KR2"],"uri":["http://zotero.org/users/1417200/items/VBBN7KR2"],"itemData":{"id":426,"type":"article-journal","title":"Spécificité et diversité des approches interactionnistes","container-title":"Acquisition et interaction en langue étrangère","page":"167-201","issue":"21","source":"aile.revues.org","abstract":"À travers la diversité des références théoriques (analyse conversationnelle, ethnographie de la communication, traditions vygotskienne et bakhtinienne…) et sans masquer certaines ambiguïtés ni occulter l’existence de débats, cet article essaie de mettre en évidence ce qui fait la spécificité et l’unité des approches interactionnistes – une conception du langage comme activité conjointe, en situation, de création du sens. Après un aperçu des travaux effectués dans cette perspective sur l’acquisition des langues, l’article se termine par une discussion des conceptions, interactionnistes et autres, de ce qui constitue la compétence linguistique, composante pour les interactionnistes de la compétence interactionnelle.","ISSN":"1243-969X","language":"fr","author":[{"family":"Arditty","given":"Joseph"}],"issued":{"date-parts":[["2004",12,2]]}}}],"schema":"https://github.com/citation-style-language/schema/raw/master/csl-citation.json"} </w:instrText>
      </w:r>
      <w:r>
        <w:rPr>
          <w:rFonts w:cs="Times New Roman"/>
        </w:rPr>
        <w:fldChar w:fldCharType="separate"/>
      </w:r>
      <w:r w:rsidRPr="00467814">
        <w:rPr>
          <w:rFonts w:cs="Times New Roman"/>
        </w:rPr>
        <w:t>Arditty</w:t>
      </w:r>
      <w:r w:rsidR="00A03E44" w:rsidRPr="00A03E44">
        <w:rPr>
          <w:rFonts w:cs="Times New Roman"/>
        </w:rPr>
        <w:t xml:space="preserve"> </w:t>
      </w:r>
      <w:r w:rsidR="00A03E44" w:rsidRPr="00467814">
        <w:rPr>
          <w:rFonts w:cs="Times New Roman"/>
        </w:rPr>
        <w:t>(</w:t>
      </w:r>
      <w:r w:rsidRPr="00467814">
        <w:rPr>
          <w:rFonts w:cs="Times New Roman"/>
        </w:rPr>
        <w:t xml:space="preserve"> 2004)</w:t>
      </w:r>
      <w:r>
        <w:rPr>
          <w:rFonts w:cs="Times New Roman"/>
        </w:rPr>
        <w:fldChar w:fldCharType="end"/>
      </w:r>
      <w:r>
        <w:rPr>
          <w:rFonts w:cs="Times New Roman"/>
        </w:rPr>
        <w:t xml:space="preserve"> </w:t>
      </w:r>
      <w:r w:rsidR="000E2860" w:rsidRPr="002773E7">
        <w:rPr>
          <w:rFonts w:cs="Times New Roman"/>
        </w:rPr>
        <w:t>rend compte de la spécificité et de la diversité des approches interactionnistes dans le domaine de l’acquisition des langues et de leur pratique. Il part de l’existence au moins de deux visions de la langue. La première considère la langue comme un ensemble de règles qui peuvent varier d’une langue à l’autre. Elle aboutit à la grammaire universelle avec des principes et paramètres qui la régissent. Dans cette vision, les chercheurs comparent les systèmes aux principes de la GU et vérifient</w:t>
      </w:r>
      <w:r w:rsidR="000E2860" w:rsidRPr="002773E7">
        <w:rPr>
          <w:rFonts w:cs="Times New Roman"/>
          <w:szCs w:val="24"/>
        </w:rPr>
        <w:t xml:space="preserve"> si « les paramètres sont ou non accessibles au-delà de l’acquisition de la L1 » </w:t>
      </w:r>
      <w:r w:rsidR="009C736D" w:rsidRPr="002773E7">
        <w:rPr>
          <w:rFonts w:cs="Times New Roman"/>
          <w:szCs w:val="24"/>
        </w:rPr>
        <w:fldChar w:fldCharType="begin"/>
      </w:r>
      <w:r w:rsidR="00B258C9">
        <w:rPr>
          <w:rFonts w:cs="Times New Roman"/>
          <w:szCs w:val="24"/>
        </w:rPr>
        <w:instrText xml:space="preserve"> ADDIN ZOTERO_ITEM CSL_CITATION {"citationID":"e8qpcfosu","properties":{"formattedCitation":"(Arditty, 2004, p. 169)","plainCitation":"(Arditty, 2004, p. 169)"},"citationItems":[{"id":426,"uris":["http://zotero.org/users/1417200/items/VBBN7KR2"],"uri":["http://zotero.org/users/1417200/items/VBBN7KR2"],"itemData":{"id":426,"type":"article-journal","title":"Spécificité et diversité des approches interactionnistes","container-title":"Acquisition et interaction en langue étrangère","page":"167-201","issue":"21","source":"aile.revues.org","abstract":"À travers la diversité des références théoriques (analyse conversationnelle, ethnographie de la communication, traditions vygotskienne et bakhtinienne…) et sans masquer certaines ambiguïtés ni occulter l’existence de débats, cet article essaie de mettre en évidence ce qui fait la spécificité et l’unité des approches interactionnistes – une conception du langage comme activité conjointe, en situation, de création du sens. Après un aperçu des travaux effectués dans cette perspective sur l’acquisition des langues, l’article se termine par une discussion des conceptions, interactionnistes et autres, de ce qui constitue la compétence linguistique, composante pour les interactionnistes de la compétence interactionnelle.","ISSN":"1243-969X","language":"fr","author":[{"family":"Arditty","given":"Joseph"}],"issued":{"date-parts":[["2004",12,2]]}},"locator":"169"}],"schema":"https://github.com/citation-style-language/schema/raw/master/csl-citation.json"} </w:instrText>
      </w:r>
      <w:r w:rsidR="009C736D" w:rsidRPr="002773E7">
        <w:rPr>
          <w:rFonts w:cs="Times New Roman"/>
          <w:szCs w:val="24"/>
        </w:rPr>
        <w:fldChar w:fldCharType="separate"/>
      </w:r>
      <w:r w:rsidR="00B117BE" w:rsidRPr="002773E7">
        <w:rPr>
          <w:rFonts w:cs="Times New Roman"/>
        </w:rPr>
        <w:t>(Arditty, 2004, p. 169)</w:t>
      </w:r>
      <w:r w:rsidR="009C736D" w:rsidRPr="002773E7">
        <w:rPr>
          <w:rFonts w:cs="Times New Roman"/>
          <w:szCs w:val="24"/>
        </w:rPr>
        <w:fldChar w:fldCharType="end"/>
      </w:r>
      <w:r w:rsidR="000E2860" w:rsidRPr="002773E7">
        <w:rPr>
          <w:rFonts w:cs="Times New Roman"/>
          <w:szCs w:val="24"/>
        </w:rPr>
        <w:t xml:space="preserve">. </w:t>
      </w:r>
      <w:r w:rsidR="000E2860" w:rsidRPr="002773E7">
        <w:rPr>
          <w:rFonts w:cs="Times New Roman"/>
        </w:rPr>
        <w:t>La deuxième approche voit la langue comme une activité sociale qui permet aux humains de communiquer et d’agir sur le monde. Elle s’intéresse à l’organisation du discours entre les propositions en termes de topics et de focus. On essaie d’interpréter les activités langagières et les autres activités cognitives liées à la situation (contraintes, pressions, besoins, volonté). Pour évoquer le type d’éléments à prendre en compte dans l’interprétation de la situation, l’auteur cite</w:t>
      </w:r>
      <w:r w:rsidR="00A03E44">
        <w:rPr>
          <w:rFonts w:cs="Times New Roman"/>
        </w:rPr>
        <w:t>,</w:t>
      </w:r>
      <w:r w:rsidR="000E2860" w:rsidRPr="002773E7">
        <w:rPr>
          <w:rFonts w:cs="Times New Roman"/>
        </w:rPr>
        <w:t xml:space="preserve"> entre autres</w:t>
      </w:r>
      <w:r w:rsidR="001B1696">
        <w:rPr>
          <w:rFonts w:cs="Times New Roman"/>
        </w:rPr>
        <w:t xml:space="preserve">, </w:t>
      </w:r>
      <w:r w:rsidR="000E2860" w:rsidRPr="002773E7">
        <w:rPr>
          <w:rFonts w:cs="Times New Roman"/>
        </w:rPr>
        <w:t xml:space="preserve">le mode de participation à la situation et le rôle des participants dans l’interaction. Un intérêt est porté aux indices verbaux et non verbaux qui balisent la situation de l’interaction. </w:t>
      </w:r>
      <w:r w:rsidR="00445B3B">
        <w:rPr>
          <w:rFonts w:cs="Times New Roman"/>
        </w:rPr>
        <w:t>Pour certains interactionnistes</w:t>
      </w:r>
      <w:r w:rsidR="000E2860" w:rsidRPr="002773E7">
        <w:rPr>
          <w:rFonts w:cs="Times New Roman"/>
        </w:rPr>
        <w:t xml:space="preserve"> la compréhension de la co-construction du message par les protagonistes de l’interaction relève de l’interprétation. </w:t>
      </w:r>
      <w:r w:rsidR="00445B3B">
        <w:rPr>
          <w:rFonts w:cs="Times New Roman"/>
        </w:rPr>
        <w:t>L</w:t>
      </w:r>
      <w:r w:rsidR="000E2860" w:rsidRPr="002773E7">
        <w:rPr>
          <w:rFonts w:cs="Times New Roman"/>
        </w:rPr>
        <w:t>e fait de considérer que l’aspect social du langage se trouve dans la langue rejoint la position de Durkheim sur le fait social. L’auteur distingue les normes d’interaction et d’interprétation d’évèn</w:t>
      </w:r>
      <w:r w:rsidR="001B1696">
        <w:rPr>
          <w:rFonts w:cs="Times New Roman"/>
        </w:rPr>
        <w:t>ements langagiers</w:t>
      </w:r>
      <w:r w:rsidR="000E2860" w:rsidRPr="002773E7">
        <w:rPr>
          <w:rFonts w:cs="Times New Roman"/>
        </w:rPr>
        <w:t xml:space="preserve"> de leurs manifestations.</w:t>
      </w:r>
      <w:r w:rsidR="001D150B" w:rsidRPr="002773E7">
        <w:rPr>
          <w:rFonts w:cs="Times New Roman"/>
        </w:rPr>
        <w:t xml:space="preserve"> </w:t>
      </w:r>
      <w:r w:rsidR="009C736D" w:rsidRPr="002773E7">
        <w:rPr>
          <w:rFonts w:cs="Times New Roman"/>
        </w:rPr>
        <w:t>I</w:t>
      </w:r>
      <w:r w:rsidR="000E2860" w:rsidRPr="002773E7">
        <w:rPr>
          <w:rFonts w:cs="Times New Roman"/>
        </w:rPr>
        <w:t xml:space="preserve">l faut entendre par normes, ce que les participants considèrent comme acceptables, voire légitimes ou non dans leurs échanges. La diversité des normes dépend de la diversité des situations. Les variabilités inter-sujets, notamment la personnalité de l’interlocuteur, et le thème du discours influent sur la formulation dans l’interaction en situation d’apprentissage. Il cite </w:t>
      </w:r>
      <w:r w:rsidR="000E2860" w:rsidRPr="002773E7">
        <w:rPr>
          <w:rFonts w:cs="Times New Roman"/>
          <w:szCs w:val="24"/>
        </w:rPr>
        <w:t xml:space="preserve">le parcours d’acquisition de femmes migrantes pour soutenir que l’apprentissage des langues étrangères par les migrants dépend des facteurs sociaux et de la valeur que les acteurs sociaux </w:t>
      </w:r>
      <w:r w:rsidR="00A03E44">
        <w:rPr>
          <w:rFonts w:cs="Times New Roman"/>
          <w:szCs w:val="24"/>
        </w:rPr>
        <w:t>accordent à</w:t>
      </w:r>
      <w:r w:rsidR="000E2860" w:rsidRPr="002773E7">
        <w:rPr>
          <w:rFonts w:cs="Times New Roman"/>
          <w:szCs w:val="24"/>
        </w:rPr>
        <w:t xml:space="preserve"> ces facteurs. Il s’agit entre autres de l’âge d’arrivée des migrants, du degré de prestige des langues des communautés de départ et d’arrivée, du degré d’alphabétisation, des règles de conduite. Pour certains chercheurs, en plus du statut des interactants, le contexte de l’interaction doit être bien interprété parce qu’il permet de comprendre les présupposés, les stéréotypes. Il évoque également la question des terminologies dans leur pléthore, les situations expérimentales souvent provoquées pour le besoin de la recherche et qui modifient la réalité. Il ne donne pas raison à Goffman par exemple</w:t>
      </w:r>
      <w:r w:rsidR="00A03E44">
        <w:rPr>
          <w:rFonts w:cs="Times New Roman"/>
          <w:szCs w:val="24"/>
        </w:rPr>
        <w:t>,</w:t>
      </w:r>
      <w:r w:rsidR="000E2860" w:rsidRPr="002773E7">
        <w:rPr>
          <w:rFonts w:cs="Times New Roman"/>
          <w:szCs w:val="24"/>
        </w:rPr>
        <w:t xml:space="preserve"> qui pense que les conversations naturelles sont inintelligibles lorsqu’elles ne sont pas interprétées par un des participants à l’interaction. Il invite les chercheurs à tenir compte de l’impact du « dispositif d’observation » et du contexte social pour donner sens à ce qui se dit dans l’interaction linguistique. Il souligne cependant que les partisans de l’analyse conversationnelle évitent une « surinterprétation »</w:t>
      </w:r>
      <w:r w:rsidR="00A03E44">
        <w:rPr>
          <w:rFonts w:cs="Times New Roman"/>
          <w:szCs w:val="24"/>
        </w:rPr>
        <w:t xml:space="preserve"> en </w:t>
      </w:r>
      <w:r w:rsidR="000E2860" w:rsidRPr="002773E7">
        <w:rPr>
          <w:rFonts w:cs="Times New Roman"/>
          <w:szCs w:val="24"/>
        </w:rPr>
        <w:t>respect</w:t>
      </w:r>
      <w:r w:rsidR="00A03E44">
        <w:rPr>
          <w:rFonts w:cs="Times New Roman"/>
          <w:szCs w:val="24"/>
        </w:rPr>
        <w:t>a</w:t>
      </w:r>
      <w:r w:rsidR="000E2860" w:rsidRPr="002773E7">
        <w:rPr>
          <w:rFonts w:cs="Times New Roman"/>
          <w:szCs w:val="24"/>
        </w:rPr>
        <w:t>nt le principe d’ethnométhodologie en ne s’en tenant qu’à ce qui est pratiquement manifeste dans les données interactionnelles recueillies. Mais l’interaction n’est pas toujours transparente en elle-même. Si bien que certaines approches recourent à des catégories et des règles issues de la linguistique du discours.</w:t>
      </w:r>
      <w:r w:rsidR="00445B3B">
        <w:rPr>
          <w:rFonts w:cs="Times New Roman"/>
          <w:szCs w:val="24"/>
        </w:rPr>
        <w:t xml:space="preserve"> </w:t>
      </w:r>
    </w:p>
    <w:p w14:paraId="6CAAFAA1" w14:textId="4C9BF4E1" w:rsidR="000E2860" w:rsidRPr="002773E7" w:rsidRDefault="000E2860" w:rsidP="00A51F03">
      <w:pPr>
        <w:rPr>
          <w:rFonts w:cs="Times New Roman"/>
          <w:szCs w:val="24"/>
        </w:rPr>
      </w:pPr>
      <w:r w:rsidRPr="002773E7">
        <w:rPr>
          <w:rFonts w:cs="Times New Roman"/>
          <w:szCs w:val="24"/>
        </w:rPr>
        <w:t>Pour les recherches européennes, les données recueillies dans l’expérience des élèves et étudiants apprenant des langues étrangères prennent plus de valeur lorsque l’on va au-delà de la classe. Certaines études vont jusqu’à prendre en compte les familles d’accueil</w:t>
      </w:r>
      <w:r w:rsidR="00B2025F">
        <w:rPr>
          <w:rFonts w:cs="Times New Roman"/>
          <w:szCs w:val="24"/>
        </w:rPr>
        <w:t xml:space="preserve"> de ces élèves et étudiants</w:t>
      </w:r>
      <w:r w:rsidRPr="002773E7">
        <w:rPr>
          <w:rFonts w:cs="Times New Roman"/>
          <w:szCs w:val="24"/>
        </w:rPr>
        <w:t>. Différents types de séquences, métalinguistiques, analytiques, potentiellement acquisitionnelles, ont été explorées dans le cadre de la communication exolingue pour mettr</w:t>
      </w:r>
      <w:r w:rsidR="000616D4">
        <w:rPr>
          <w:rFonts w:cs="Times New Roman"/>
          <w:szCs w:val="24"/>
        </w:rPr>
        <w:t xml:space="preserve">e en évidence la bifocalisation. Il </w:t>
      </w:r>
      <w:r w:rsidRPr="002773E7">
        <w:rPr>
          <w:rFonts w:cs="Times New Roman"/>
          <w:szCs w:val="24"/>
        </w:rPr>
        <w:t>évoque l</w:t>
      </w:r>
      <w:r w:rsidR="000616D4">
        <w:rPr>
          <w:rFonts w:cs="Times New Roman"/>
          <w:szCs w:val="24"/>
        </w:rPr>
        <w:t>’existence du</w:t>
      </w:r>
      <w:r w:rsidRPr="002773E7">
        <w:rPr>
          <w:rFonts w:cs="Times New Roman"/>
          <w:szCs w:val="24"/>
        </w:rPr>
        <w:t xml:space="preserve"> contrat didactique entre interactants lors des séquences potentiellement acquisitionnelles. Les séquences ne sont pas aussi rigides, car l’apprenant est suffisamment libre pour décider quand il a besoin de l’aide. Si hors de la classe, le travail en groupe peut profiter au moins avancé tout comme au plus avancé, en classe l’apprenant peut avoir le statut d’interlocuteur privilégié ou participer consciemment ou inconsciemment « en chœur » au</w:t>
      </w:r>
      <w:r w:rsidR="00056758" w:rsidRPr="002773E7">
        <w:rPr>
          <w:rFonts w:cs="Times New Roman"/>
          <w:szCs w:val="24"/>
        </w:rPr>
        <w:t>x</w:t>
      </w:r>
      <w:r w:rsidRPr="002773E7">
        <w:rPr>
          <w:rFonts w:cs="Times New Roman"/>
          <w:szCs w:val="24"/>
        </w:rPr>
        <w:t xml:space="preserve"> réponses données. En Europe tout comme en Amérique, l’auteur note l’existence de recherches sur la socialisation de la langue aussi bien dans le cadre scolaire, en situation de contact de langue</w:t>
      </w:r>
      <w:r w:rsidR="00B2025F">
        <w:rPr>
          <w:rFonts w:cs="Times New Roman"/>
          <w:szCs w:val="24"/>
        </w:rPr>
        <w:t>s</w:t>
      </w:r>
      <w:r w:rsidRPr="002773E7">
        <w:rPr>
          <w:rFonts w:cs="Times New Roman"/>
          <w:szCs w:val="24"/>
        </w:rPr>
        <w:t xml:space="preserve"> qu’en situation d’immersion (immigrés). Ces recherches tiennent compte des rapports de forces et d’idéologie entre natifs et non-natifs, les difficultés de socialisation. Il précise qu’au niveau des études américaines, la tendance est de prendre la socialisation comme une matière à l’école, afin d’enseigner les règles de politesse de la culture d’accueil. Selon lui, si pour la plupart des chercheurs en linguistique interactionnelle la langue n’est qu’un ensemble de règles morphologiques et syntaxiques, d’autre comme Antoine Culioli voient à la place des règles, des opérations de référentiation, de prédication, de mise en relation de situation et d’instances énonciatives. Il précise qu’il y a toujours une possibilité d’admission de cette vision parce que le fonctionnalisme ne privilégie que « la fonction référentielle » dans l’acquisition linguistique. Ceci parce que les linguistes interactionnistes n’ont pas une position unique sur ce qu’est « la compétence strictement linguistique ». Si </w:t>
      </w:r>
      <w:r w:rsidR="000616D4">
        <w:rPr>
          <w:rFonts w:cs="Times New Roman"/>
          <w:szCs w:val="24"/>
        </w:rPr>
        <w:fldChar w:fldCharType="begin"/>
      </w:r>
      <w:r w:rsidR="000616D4">
        <w:rPr>
          <w:rFonts w:cs="Times New Roman"/>
          <w:szCs w:val="24"/>
        </w:rPr>
        <w:instrText xml:space="preserve"> ADDIN ZOTERO_ITEM CSL_CITATION {"citationID":"2o59kvt9j9","properties":{"formattedCitation":"{\\rtf (L\\uc0\\u252{}di, 2004)}","plainCitation":"(Lüdi, 2004)"},"citationItems":[{"id":20,"uris":["http://zotero.org/users/1417200/items/2W97M7IR"],"uri":["http://zotero.org/users/1417200/items/2W97M7IR"],"itemData":{"id":20,"type":"article-journal","title":"Pour une linguistique de la compétence du locuteur plurilingue","container-title":"Revue française de linguistique appliquée","page":"125-135","volume":"Vol. IX","issue":"2","source":"www.cairn.info.faraway.u-paris10.fr","ISSN":"1386-1204","journalAbbreviation":"Revue française de linguistique appliquée","language":"fr","author":[{"family":"Lüdi","given":"Georges"}],"issued":{"date-parts":[["2004",9,1]]}}}],"schema":"https://github.com/citation-style-language/schema/raw/master/csl-citation.json"} </w:instrText>
      </w:r>
      <w:r w:rsidR="000616D4">
        <w:rPr>
          <w:rFonts w:cs="Times New Roman"/>
          <w:szCs w:val="24"/>
        </w:rPr>
        <w:fldChar w:fldCharType="separate"/>
      </w:r>
      <w:r w:rsidR="000616D4" w:rsidRPr="000616D4">
        <w:rPr>
          <w:rFonts w:cs="Times New Roman"/>
          <w:szCs w:val="24"/>
        </w:rPr>
        <w:t xml:space="preserve">Lüdi </w:t>
      </w:r>
      <w:r w:rsidR="001D28F9" w:rsidRPr="000616D4">
        <w:rPr>
          <w:rFonts w:cs="Times New Roman"/>
          <w:szCs w:val="24"/>
        </w:rPr>
        <w:t>(</w:t>
      </w:r>
      <w:r w:rsidR="000616D4" w:rsidRPr="000616D4">
        <w:rPr>
          <w:rFonts w:cs="Times New Roman"/>
          <w:szCs w:val="24"/>
        </w:rPr>
        <w:t>2004)</w:t>
      </w:r>
      <w:r w:rsidR="000616D4">
        <w:rPr>
          <w:rFonts w:cs="Times New Roman"/>
          <w:szCs w:val="24"/>
        </w:rPr>
        <w:fldChar w:fldCharType="end"/>
      </w:r>
      <w:r w:rsidRPr="002773E7">
        <w:rPr>
          <w:rFonts w:cs="Times New Roman"/>
          <w:szCs w:val="24"/>
        </w:rPr>
        <w:t xml:space="preserve"> privilégie le lexique, </w:t>
      </w:r>
      <w:r w:rsidR="00964B97" w:rsidRPr="002773E7">
        <w:rPr>
          <w:rFonts w:cs="Times New Roman"/>
          <w:szCs w:val="24"/>
        </w:rPr>
        <w:fldChar w:fldCharType="begin"/>
      </w:r>
      <w:r w:rsidR="00B258C9">
        <w:rPr>
          <w:rFonts w:cs="Times New Roman"/>
          <w:szCs w:val="24"/>
        </w:rPr>
        <w:instrText xml:space="preserve"> ADDIN ZOTERO_ITEM CSL_CITATION {"citationID":"2n4fsj80uj","properties":{"formattedCitation":"(Mondada, 1998)","plainCitation":"(Mondada, 1998)"},"citationItems":[{"id":8,"uris":["http://zotero.org/users/1417200/items/28F44TRM"],"uri":["http://zotero.org/users/1417200/items/28F44TRM"],"itemData":{"id":8,"type":"article-journal","title":"Pour une linguistique interactionnelle","collection-title":"Acta Romanica Basiliensia","page":"113-128","issue":"8","language":"Fr","author":[{"family":"Mondada","given":"Lorenza"}],"issued":{"date-parts":[["1998"]]}}}],"schema":"https://github.com/citation-style-language/schema/raw/master/csl-citation.json"} </w:instrText>
      </w:r>
      <w:r w:rsidR="00964B97" w:rsidRPr="002773E7">
        <w:rPr>
          <w:rFonts w:cs="Times New Roman"/>
          <w:szCs w:val="24"/>
        </w:rPr>
        <w:fldChar w:fldCharType="separate"/>
      </w:r>
      <w:r w:rsidR="001D28F9">
        <w:rPr>
          <w:rFonts w:cs="Times New Roman"/>
        </w:rPr>
        <w:t>Mondada</w:t>
      </w:r>
      <w:r w:rsidR="00B117BE" w:rsidRPr="002773E7">
        <w:rPr>
          <w:rFonts w:cs="Times New Roman"/>
        </w:rPr>
        <w:t xml:space="preserve"> </w:t>
      </w:r>
      <w:r w:rsidR="001D28F9" w:rsidRPr="002773E7">
        <w:rPr>
          <w:rFonts w:cs="Times New Roman"/>
        </w:rPr>
        <w:t>(</w:t>
      </w:r>
      <w:r w:rsidR="00B117BE" w:rsidRPr="002773E7">
        <w:rPr>
          <w:rFonts w:cs="Times New Roman"/>
        </w:rPr>
        <w:t>1998)</w:t>
      </w:r>
      <w:r w:rsidR="00964B97" w:rsidRPr="002773E7">
        <w:rPr>
          <w:rFonts w:cs="Times New Roman"/>
          <w:szCs w:val="24"/>
        </w:rPr>
        <w:fldChar w:fldCharType="end"/>
      </w:r>
      <w:r w:rsidR="00964B97" w:rsidRPr="002773E7">
        <w:rPr>
          <w:rFonts w:cs="Times New Roman"/>
          <w:szCs w:val="24"/>
        </w:rPr>
        <w:t xml:space="preserve"> </w:t>
      </w:r>
      <w:r w:rsidRPr="002773E7">
        <w:rPr>
          <w:rFonts w:cs="Times New Roman"/>
          <w:szCs w:val="24"/>
        </w:rPr>
        <w:t xml:space="preserve">la grammaire dans l’interaction », </w:t>
      </w:r>
      <w:r w:rsidR="000616D4">
        <w:rPr>
          <w:rFonts w:cs="Times New Roman"/>
          <w:szCs w:val="24"/>
        </w:rPr>
        <w:fldChar w:fldCharType="begin"/>
      </w:r>
      <w:r w:rsidR="000616D4">
        <w:rPr>
          <w:rFonts w:cs="Times New Roman"/>
          <w:szCs w:val="24"/>
        </w:rPr>
        <w:instrText xml:space="preserve"> ADDIN ZOTERO_ITEM CSL_CITATION {"citationID":"lplu14b5","properties":{"formattedCitation":"(Arditty, 2004)","plainCitation":"(Arditty, 2004)"},"citationItems":[{"id":426,"uris":["http://zotero.org/users/1417200/items/VBBN7KR2"],"uri":["http://zotero.org/users/1417200/items/VBBN7KR2"],"itemData":{"id":426,"type":"article-journal","title":"Spécificité et diversité des approches interactionnistes","container-title":"Acquisition et interaction en langue étrangère","page":"167-201","issue":"21","source":"aile.revues.org","abstract":"À travers la diversité des références théoriques (analyse conversationnelle, ethnographie de la communication, traditions vygotskienne et bakhtinienne…) et sans masquer certaines ambiguïtés ni occulter l’existence de débats, cet article essaie de mettre en évidence ce qui fait la spécificité et l’unité des approches interactionnistes – une conception du langage comme activité conjointe, en situation, de création du sens. Après un aperçu des travaux effectués dans cette perspective sur l’acquisition des langues, l’article se termine par une discussion des conceptions, interactionnistes et autres, de ce qui constitue la compétence linguistique, composante pour les interactionnistes de la compétence interactionnelle.","ISSN":"1243-969X","language":"fr","author":[{"family":"Arditty","given":"Joseph"}],"issued":{"date-parts":[["2004",12,2]]}}}],"schema":"https://github.com/citation-style-language/schema/raw/master/csl-citation.json"} </w:instrText>
      </w:r>
      <w:r w:rsidR="000616D4">
        <w:rPr>
          <w:rFonts w:cs="Times New Roman"/>
          <w:szCs w:val="24"/>
        </w:rPr>
        <w:fldChar w:fldCharType="separate"/>
      </w:r>
      <w:r w:rsidR="000616D4" w:rsidRPr="000616D4">
        <w:rPr>
          <w:rFonts w:cs="Times New Roman"/>
        </w:rPr>
        <w:t xml:space="preserve">Arditty </w:t>
      </w:r>
      <w:r w:rsidR="001D28F9" w:rsidRPr="000616D4">
        <w:rPr>
          <w:rFonts w:cs="Times New Roman"/>
        </w:rPr>
        <w:t>(</w:t>
      </w:r>
      <w:r w:rsidR="000616D4" w:rsidRPr="000616D4">
        <w:rPr>
          <w:rFonts w:cs="Times New Roman"/>
        </w:rPr>
        <w:t>2004)</w:t>
      </w:r>
      <w:r w:rsidR="000616D4">
        <w:rPr>
          <w:rFonts w:cs="Times New Roman"/>
          <w:szCs w:val="24"/>
        </w:rPr>
        <w:fldChar w:fldCharType="end"/>
      </w:r>
      <w:r w:rsidRPr="002773E7">
        <w:rPr>
          <w:rFonts w:cs="Times New Roman"/>
          <w:szCs w:val="24"/>
        </w:rPr>
        <w:t xml:space="preserve"> note pour finir que les recherches de Pekarek Doehler montrent que « les mêmes formes linguistiques peuvent être utilisées en même temps pour indiquer ce que les fonctionnalistes appelleraient le « mouvement référentiel » et pour donner des indications relatives à l’organisation et au déroulement de l’interaction » </w:t>
      </w:r>
      <w:r w:rsidR="001D150B" w:rsidRPr="002773E7">
        <w:rPr>
          <w:rFonts w:cs="Times New Roman"/>
          <w:szCs w:val="24"/>
        </w:rPr>
        <w:fldChar w:fldCharType="begin"/>
      </w:r>
      <w:r w:rsidR="00B258C9">
        <w:rPr>
          <w:rFonts w:cs="Times New Roman"/>
          <w:szCs w:val="24"/>
        </w:rPr>
        <w:instrText xml:space="preserve"> ADDIN ZOTERO_ITEM CSL_CITATION {"citationID":"1kdcgtbntn","properties":{"formattedCitation":"(Arditty, 2004, p. 198)","plainCitation":"(Arditty, 2004, p. 198)"},"citationItems":[{"id":426,"uris":["http://zotero.org/users/1417200/items/VBBN7KR2"],"uri":["http://zotero.org/users/1417200/items/VBBN7KR2"],"itemData":{"id":426,"type":"article-journal","title":"Spécificité et diversité des approches interactionnistes","container-title":"Acquisition et interaction en langue étrangère","page":"167-201","issue":"21","source":"aile.revues.org","abstract":"À travers la diversité des références théoriques (analyse conversationnelle, ethnographie de la communication, traditions vygotskienne et bakhtinienne…) et sans masquer certaines ambiguïtés ni occulter l’existence de débats, cet article essaie de mettre en évidence ce qui fait la spécificité et l’unité des approches interactionnistes – une conception du langage comme activité conjointe, en situation, de création du sens. Après un aperçu des travaux effectués dans cette perspective sur l’acquisition des langues, l’article se termine par une discussion des conceptions, interactionnistes et autres, de ce qui constitue la compétence linguistique, composante pour les interactionnistes de la compétence interactionnelle.","ISSN":"1243-969X","language":"fr","author":[{"family":"Arditty","given":"Joseph"}],"issued":{"date-parts":[["2004",12,2]]}},"locator":"198"}],"schema":"https://github.com/citation-style-language/schema/raw/master/csl-citation.json"} </w:instrText>
      </w:r>
      <w:r w:rsidR="001D150B" w:rsidRPr="002773E7">
        <w:rPr>
          <w:rFonts w:cs="Times New Roman"/>
          <w:szCs w:val="24"/>
        </w:rPr>
        <w:fldChar w:fldCharType="separate"/>
      </w:r>
      <w:r w:rsidR="00B117BE" w:rsidRPr="002773E7">
        <w:rPr>
          <w:rFonts w:cs="Times New Roman"/>
        </w:rPr>
        <w:t>(Arditty, 2004, p. 198)</w:t>
      </w:r>
      <w:r w:rsidR="001D150B" w:rsidRPr="002773E7">
        <w:rPr>
          <w:rFonts w:cs="Times New Roman"/>
          <w:szCs w:val="24"/>
        </w:rPr>
        <w:fldChar w:fldCharType="end"/>
      </w:r>
      <w:r w:rsidRPr="002773E7">
        <w:rPr>
          <w:rFonts w:cs="Times New Roman"/>
          <w:szCs w:val="24"/>
        </w:rPr>
        <w:t>.</w:t>
      </w:r>
      <w:r w:rsidRPr="002773E7">
        <w:rPr>
          <w:rFonts w:cs="Times New Roman"/>
          <w:sz w:val="20"/>
          <w:szCs w:val="20"/>
        </w:rPr>
        <w:t xml:space="preserve"> </w:t>
      </w:r>
    </w:p>
    <w:p w14:paraId="765DED4B" w14:textId="5BBBADF3" w:rsidR="000E2860" w:rsidRPr="002773E7" w:rsidRDefault="00964B97" w:rsidP="00A51F03">
      <w:pPr>
        <w:rPr>
          <w:rFonts w:cs="Times New Roman"/>
          <w:szCs w:val="24"/>
        </w:rPr>
      </w:pPr>
      <w:r w:rsidRPr="002773E7">
        <w:rPr>
          <w:rFonts w:cs="Times New Roman"/>
          <w:b/>
          <w:szCs w:val="24"/>
        </w:rPr>
        <w:fldChar w:fldCharType="begin"/>
      </w:r>
      <w:r w:rsidR="00B258C9">
        <w:rPr>
          <w:rFonts w:cs="Times New Roman"/>
          <w:b/>
          <w:szCs w:val="24"/>
        </w:rPr>
        <w:instrText xml:space="preserve"> ADDIN ZOTERO_ITEM CSL_CITATION {"citationID":"9l5jn8mlu","properties":{"formattedCitation":"(Pekarek Doehler, 2000)","plainCitation":"(Pekarek Doehler, 2000)"},"citationItems":[{"id":92,"uris":["http://zotero.org/users/1417200/items/7ZQ8EA8D"],"uri":["http://zotero.org/users/1417200/items/7ZQ8EA8D"],"itemData":{"id":92,"type":"article-journal","title":"Approches interactionnistes de l’acquisition des langues étrangères : concepts, recherches, perspectives","container-title":"Acquisition et interaction en langue étrangère","issue":"12","source":"aile.revues.org","abstract":"Quels travaux peut-on regrouper sous le titre de ce volume « approches interactionnistes de l’acquisition des langues étrangères » ? La réponse ne va pas de soi ; et la question elle-même soulève le problème de la délimitation d’un champ diversifié. Disons-le d’emblée : si c’est bien le postulat du rôle constitutif de l’interaction sociale pour l’apprentissage des langues qui est au cœur de l’approche interactionniste de l’acquisition, ce n’est pas sur la base d’une stricte unicité de fondement théorique que ce postulat s’est établi. Un tel fondement supposerait une définition commune, non seulement de ce qu’est le fonctionnement socio-interactif et des principes méthodologiques qui permettent de le décrire, mais aussi de ce qu’est un apprenant, de ce qui constitue des conditions de réalisation d’un apprentissage, de la nature de ce processus, et donc du fonctionnement cognitif humain. Et si l’accord semble grand quant à la conception de l’interaction, il l’est beaucoup moins sur les autres points, en particulier sur la cognition. L’interactionnisme dans le domaine de l’acquisition ne constitue donc pas une ‘école’ unifiée dont les travaux seraient cumulatifs ; la diversité des approches qu’il regroupe présente une richesse qui a permis le développement du champ, le défrichement de nouveaux horizons et l’instauration d’un dialogue constructif.Ce sont ce développement, ces expansions, ce dialogue et leur arrière-fond épistémologique que je me propose brièvement d’esquisser dans l’introduction à ce volume. Il ne peut évidemment s’agir de présenter un tableau exhaustif des études interactionnistes sur l’acquisition. Mon objectif est bien plus modeste : il s’agira de dégager les préoccupations centrales qui traversent le domaine et de soulever certaines pistes de recherche qui commencent à se profiler à l’heure actuelle. Cela permettra, je l’espère, de mettre en relief l’originalité du regard que les travaux réunis dans ce volume apportent à ce vaste champ d’investigation qu’est l’acquisition dans l’interaction.","URL":"http://aile.revues.org/934","ISSN":"1243-969X","shortTitle":"Approches interactionnistes de l’acquisition des langues étrangères","language":"fr","author":[{"family":"Pekarek Doehler","given":"Simona"}],"issued":{"date-parts":[["2000",6,2]]},"accessed":{"date-parts":[["2014",8,8]]}}}],"schema":"https://github.com/citation-style-language/schema/raw/master/csl-citation.json"} </w:instrText>
      </w:r>
      <w:r w:rsidRPr="002773E7">
        <w:rPr>
          <w:rFonts w:cs="Times New Roman"/>
          <w:b/>
          <w:szCs w:val="24"/>
        </w:rPr>
        <w:fldChar w:fldCharType="separate"/>
      </w:r>
      <w:r w:rsidR="00B117BE" w:rsidRPr="002773E7">
        <w:rPr>
          <w:rFonts w:cs="Times New Roman"/>
        </w:rPr>
        <w:t xml:space="preserve">Pekarek Doehler </w:t>
      </w:r>
      <w:r w:rsidR="00B2025F" w:rsidRPr="002773E7">
        <w:rPr>
          <w:rFonts w:cs="Times New Roman"/>
        </w:rPr>
        <w:t>(</w:t>
      </w:r>
      <w:r w:rsidR="00B117BE" w:rsidRPr="002773E7">
        <w:rPr>
          <w:rFonts w:cs="Times New Roman"/>
        </w:rPr>
        <w:t>2000)</w:t>
      </w:r>
      <w:r w:rsidRPr="002773E7">
        <w:rPr>
          <w:rFonts w:cs="Times New Roman"/>
          <w:b/>
          <w:szCs w:val="24"/>
        </w:rPr>
        <w:fldChar w:fldCharType="end"/>
      </w:r>
      <w:r w:rsidR="000E2860" w:rsidRPr="002773E7">
        <w:rPr>
          <w:rFonts w:cs="Times New Roman"/>
          <w:szCs w:val="24"/>
        </w:rPr>
        <w:t xml:space="preserve"> évoque les théories qui sous-tendent les recherches menées aussi bien en Europe qu’en Amérique sur l’interaction et l’acquisition de langues étrangères. Il s’agit de l’approche interactionniste de l’acquisition des langues étrangères, notamment des recherches de la linguistique interactionniste prenant appui sur les apprentissages langagiers et le développement cognitif humain. Elles font passer de la conception générativiste d’une compétence initiale ou innée à une conception de l’homme en tant qu’acteur social dont le développement des compétences langagières dépend de son interaction avec les autres dans la société. Certaines de ces approches tout en prônant que l’apprentissage se fait par l’interaction, font état d’une stratification de l’apprentissage des L2, avec une production de grammaires spécifiques par les apprenants (Klein &amp; Perdue, 1992 ; Perdue, 1993). Il s’agit pour l’Europe, des études des conversations exolingues prenant le milieu social comme lieu de mobilisation et de construction de compétences sociales. Parmi les travaux sur des conversations exolingues de locuteurs natifs et non natifs, </w:t>
      </w:r>
      <w:r w:rsidR="00E30A74" w:rsidRPr="002773E7">
        <w:rPr>
          <w:rFonts w:cs="Times New Roman"/>
          <w:szCs w:val="24"/>
        </w:rPr>
        <w:t>de nombreux</w:t>
      </w:r>
      <w:r w:rsidR="000E2860" w:rsidRPr="002773E7">
        <w:rPr>
          <w:rFonts w:cs="Times New Roman"/>
          <w:szCs w:val="24"/>
        </w:rPr>
        <w:t xml:space="preserve"> </w:t>
      </w:r>
      <w:r w:rsidR="00E30A74" w:rsidRPr="002773E7">
        <w:rPr>
          <w:rFonts w:cs="Times New Roman"/>
          <w:szCs w:val="24"/>
        </w:rPr>
        <w:t>travaux (</w:t>
      </w:r>
      <w:r w:rsidR="000E2860" w:rsidRPr="002773E7">
        <w:rPr>
          <w:rFonts w:cs="Times New Roman"/>
          <w:szCs w:val="24"/>
        </w:rPr>
        <w:t>Alber &amp; Py, 1986 ; Gülich, 1986 ; de Pietro, Matthey &amp; Py, 1989 ; Lüdi, 1989 ; Py, 1989 ; Dausendschön-Gay &amp; Krafft, 1991</w:t>
      </w:r>
      <w:r w:rsidR="00E30A74" w:rsidRPr="002773E7">
        <w:rPr>
          <w:rFonts w:cs="Times New Roman"/>
          <w:szCs w:val="24"/>
        </w:rPr>
        <w:t>)</w:t>
      </w:r>
      <w:r w:rsidR="000E2860" w:rsidRPr="002773E7">
        <w:rPr>
          <w:rFonts w:cs="Times New Roman"/>
          <w:szCs w:val="24"/>
        </w:rPr>
        <w:t xml:space="preserve"> prennent appui sur </w:t>
      </w:r>
      <w:r w:rsidR="002A16CC" w:rsidRPr="002773E7">
        <w:rPr>
          <w:rFonts w:cs="Times New Roman"/>
          <w:szCs w:val="24"/>
        </w:rPr>
        <w:fldChar w:fldCharType="begin"/>
      </w:r>
      <w:r w:rsidR="00B258C9">
        <w:rPr>
          <w:rFonts w:cs="Times New Roman"/>
          <w:szCs w:val="24"/>
        </w:rPr>
        <w:instrText xml:space="preserve"> ADDIN ZOTERO_ITEM CSL_CITATION {"citationID":"1fmbga051b","properties":{"formattedCitation":"(L. S. Vygotski, 1978)","plainCitation":"(L. S. Vygotski, 1978)"},"citationItems":[{"id":170,"uris":["http://zotero.org/users/1417200/items/CGD7U7T7"],"uri":["http://zotero.org/users/1417200/items/CGD7U7T7"],"itemData":{"id":170,"type":"book","title":"mind in Society","publisher-place":"Cambridge","edition":"Haward University Press","event-place":"Cambridge","language":"English","author":[{"family":"Vygotski","given":"L. S."}],"issued":{"date-parts":[["1978"]]}}}],"schema":"https://github.com/citation-style-language/schema/raw/master/csl-citation.json"} </w:instrText>
      </w:r>
      <w:r w:rsidR="002A16CC" w:rsidRPr="002773E7">
        <w:rPr>
          <w:rFonts w:cs="Times New Roman"/>
          <w:szCs w:val="24"/>
        </w:rPr>
        <w:fldChar w:fldCharType="separate"/>
      </w:r>
      <w:r w:rsidR="00B117BE" w:rsidRPr="002773E7">
        <w:rPr>
          <w:rFonts w:cs="Times New Roman"/>
        </w:rPr>
        <w:t xml:space="preserve">Vygotski </w:t>
      </w:r>
      <w:r w:rsidR="001D28F9">
        <w:rPr>
          <w:rFonts w:cs="Times New Roman"/>
        </w:rPr>
        <w:t>(</w:t>
      </w:r>
      <w:r w:rsidR="00B117BE" w:rsidRPr="002773E7">
        <w:rPr>
          <w:rFonts w:cs="Times New Roman"/>
        </w:rPr>
        <w:t>1978)</w:t>
      </w:r>
      <w:r w:rsidR="002A16CC" w:rsidRPr="002773E7">
        <w:rPr>
          <w:rFonts w:cs="Times New Roman"/>
          <w:szCs w:val="24"/>
        </w:rPr>
        <w:fldChar w:fldCharType="end"/>
      </w:r>
      <w:r w:rsidR="002A16CC" w:rsidRPr="002773E7">
        <w:rPr>
          <w:rFonts w:cs="Times New Roman"/>
          <w:szCs w:val="24"/>
        </w:rPr>
        <w:t xml:space="preserve"> </w:t>
      </w:r>
      <w:r w:rsidR="000E2860" w:rsidRPr="002773E7">
        <w:rPr>
          <w:rFonts w:cs="Times New Roman"/>
          <w:szCs w:val="24"/>
        </w:rPr>
        <w:t xml:space="preserve">dans l’étude des conditions et mécanismes interactifs du processus de l’acquisition, notamment les négociations interactives comme tâches communicatives. </w:t>
      </w:r>
      <w:r w:rsidR="00B2025F" w:rsidRPr="002773E7">
        <w:rPr>
          <w:rFonts w:cs="Times New Roman"/>
          <w:b/>
          <w:szCs w:val="24"/>
        </w:rPr>
        <w:fldChar w:fldCharType="begin"/>
      </w:r>
      <w:r w:rsidR="00AB58AB">
        <w:rPr>
          <w:rFonts w:cs="Times New Roman"/>
          <w:b/>
          <w:szCs w:val="24"/>
        </w:rPr>
        <w:instrText xml:space="preserve"> ADDIN ZOTERO_ITEM CSL_CITATION {"citationID":"Ww9EbUNm","properties":{"formattedCitation":"(Pekarek Doehler, 2000)","plainCitation":"(Pekarek Doehler, 2000)"},"citationItems":[{"id":92,"uris":["http://zotero.org/users/1417200/items/7ZQ8EA8D"],"uri":["http://zotero.org/users/1417200/items/7ZQ8EA8D"],"itemData":{"id":92,"type":"article-journal","title":"Approches interactionnistes de l’acquisition des langues étrangères : concepts, recherches, perspectives","container-title":"Acquisition et interaction en langue étrangère","issue":"12","source":"aile.revues.org","abstract":"Quels travaux peut-on regrouper sous le titre de ce volume « approches interactionnistes de l’acquisition des langues étrangères » ? La réponse ne va pas de soi ; et la question elle-même soulève le problème de la délimitation d’un champ diversifié. Disons-le d’emblée : si c’est bien le postulat du rôle constitutif de l’interaction sociale pour l’apprentissage des langues qui est au cœur de l’approche interactionniste de l’acquisition, ce n’est pas sur la base d’une stricte unicité de fondement théorique que ce postulat s’est établi. Un tel fondement supposerait une définition commune, non seulement de ce qu’est le fonctionnement socio-interactif et des principes méthodologiques qui permettent de le décrire, mais aussi de ce qu’est un apprenant, de ce qui constitue des conditions de réalisation d’un apprentissage, de la nature de ce processus, et donc du fonctionnement cognitif humain. Et si l’accord semble grand quant à la conception de l’interaction, il l’est beaucoup moins sur les autres points, en particulier sur la cognition. L’interactionnisme dans le domaine de l’acquisition ne constitue donc pas une ‘école’ unifiée dont les travaux seraient cumulatifs ; la diversité des approches qu’il regroupe présente une richesse qui a permis le développement du champ, le défrichement de nouveaux horizons et l’instauration d’un dialogue constructif.Ce sont ce développement, ces expansions, ce dialogue et leur arrière-fond épistémologique que je me propose brièvement d’esquisser dans l’introduction à ce volume. Il ne peut évidemment s’agir de présenter un tableau exhaustif des études interactionnistes sur l’acquisition. Mon objectif est bien plus modeste : il s’agira de dégager les préoccupations centrales qui traversent le domaine et de soulever certaines pistes de recherche qui commencent à se profiler à l’heure actuelle. Cela permettra, je l’espère, de mettre en relief l’originalité du regard que les travaux réunis dans ce volume apportent à ce vaste champ d’investigation qu’est l’acquisition dans l’interaction.","URL":"http://aile.revues.org/934","ISSN":"1243-969X","shortTitle":"Approches interactionnistes de l’acquisition des langues étrangères","language":"fr","author":[{"family":"Pekarek Doehler","given":"Simona"}],"issued":{"date-parts":[["2000",6,2]]},"accessed":{"date-parts":[["2014",8,8]]}}}],"schema":"https://github.com/citation-style-language/schema/raw/master/csl-citation.json"} </w:instrText>
      </w:r>
      <w:r w:rsidR="00B2025F" w:rsidRPr="002773E7">
        <w:rPr>
          <w:rFonts w:cs="Times New Roman"/>
          <w:b/>
          <w:szCs w:val="24"/>
        </w:rPr>
        <w:fldChar w:fldCharType="separate"/>
      </w:r>
      <w:r w:rsidR="00B2025F" w:rsidRPr="002773E7">
        <w:rPr>
          <w:rFonts w:cs="Times New Roman"/>
        </w:rPr>
        <w:t>Pekarek Doehler (2000)</w:t>
      </w:r>
      <w:r w:rsidR="00B2025F" w:rsidRPr="002773E7">
        <w:rPr>
          <w:rFonts w:cs="Times New Roman"/>
          <w:b/>
          <w:szCs w:val="24"/>
        </w:rPr>
        <w:fldChar w:fldCharType="end"/>
      </w:r>
      <w:r w:rsidR="000E2860" w:rsidRPr="002773E7">
        <w:rPr>
          <w:rFonts w:cs="Times New Roman"/>
          <w:szCs w:val="24"/>
        </w:rPr>
        <w:t xml:space="preserve"> retient, à partir d’un exposé des recherches interactionnelles et de celles socioculturelles, que le développement langagier et cognitif dépend des pratiques sociales (contextes d’actions, significations sociales, historique) de l’équipement préalablement donné aux enfants et du rôle de l’environnement limité à la sélection des traits pertinents dans une langue donnée. Il importe, dans ce contexte, de distinguer ce qui est inné (déjà connu) de ce qui est stimulations environnementales ou scolaires. Ce qui peut se résumer à la question fondamentale dans l’enseignement bilingue; qu’est-ce que l’enfant sait déjà dans sa langue maternelle en arrivant à l’école ?</w:t>
      </w:r>
    </w:p>
    <w:p w14:paraId="0C654B5D" w14:textId="4A0D2F8C" w:rsidR="000E2860" w:rsidRPr="002773E7" w:rsidRDefault="000E2860" w:rsidP="00A51F03">
      <w:pPr>
        <w:rPr>
          <w:rFonts w:cs="Times New Roman"/>
          <w:szCs w:val="24"/>
        </w:rPr>
      </w:pPr>
      <w:r w:rsidRPr="002773E7">
        <w:rPr>
          <w:rFonts w:cs="Times New Roman"/>
          <w:szCs w:val="24"/>
        </w:rPr>
        <w:t xml:space="preserve">Au niveau </w:t>
      </w:r>
      <w:r w:rsidR="00B2025F">
        <w:rPr>
          <w:rFonts w:cs="Times New Roman"/>
          <w:szCs w:val="24"/>
        </w:rPr>
        <w:t xml:space="preserve">travaux </w:t>
      </w:r>
      <w:r w:rsidRPr="002773E7">
        <w:rPr>
          <w:rFonts w:cs="Times New Roman"/>
          <w:szCs w:val="24"/>
        </w:rPr>
        <w:t>américain</w:t>
      </w:r>
      <w:r w:rsidR="00B2025F">
        <w:rPr>
          <w:rFonts w:cs="Times New Roman"/>
          <w:szCs w:val="24"/>
        </w:rPr>
        <w:t>s</w:t>
      </w:r>
      <w:r w:rsidRPr="002773E7">
        <w:rPr>
          <w:rFonts w:cs="Times New Roman"/>
          <w:szCs w:val="24"/>
        </w:rPr>
        <w:t xml:space="preserve">, note l’auteure, </w:t>
      </w:r>
      <w:r w:rsidR="00B2025F">
        <w:rPr>
          <w:rFonts w:cs="Times New Roman"/>
          <w:szCs w:val="24"/>
        </w:rPr>
        <w:t>l</w:t>
      </w:r>
      <w:r w:rsidRPr="002773E7">
        <w:rPr>
          <w:rFonts w:cs="Times New Roman"/>
          <w:szCs w:val="24"/>
        </w:rPr>
        <w:t xml:space="preserve">es recherches influencées par des travaux anthropologiques et psychologiques sur le développement des L2 aboutissent à une théorie socioculturelle de l’acquisition des L2. Ces travaux se focalisent, au niveau de l’interaction, sur la dimension socio-historique des ressources communicatives déployées dans l’apprentissage des langues. On peut toujours citer dans le domaine de l’acquisition, </w:t>
      </w:r>
      <w:r w:rsidR="00122E04" w:rsidRPr="002773E7">
        <w:rPr>
          <w:rFonts w:cs="Times New Roman"/>
          <w:szCs w:val="24"/>
        </w:rPr>
        <w:fldChar w:fldCharType="begin"/>
      </w:r>
      <w:r w:rsidR="00122E04" w:rsidRPr="002773E7">
        <w:rPr>
          <w:rFonts w:cs="Times New Roman"/>
          <w:szCs w:val="24"/>
        </w:rPr>
        <w:instrText xml:space="preserve"> ADDIN ZOTERO_ITEM CSL_CITATION {"citationID":"993903iv3","properties":{"formattedCitation":"(De Houwer, 1990)","plainCitation":"(De Houwer, 1990)"},"citationItems":[{"id":1159,"uris":["http://zotero.org/users/1417200/items/7JGZTTUM"],"uri":["http://zotero.org/users/1417200/items/7JGZTTUM"],"itemData":{"id":1159,"type":"book","title":"The acquisition of two languages from birth: a case study","publisher-place":"Cambridge","event-place":"Cambridge","author":[{"family":"Houwer","given":"Annick","non-dropping-particle":"De"}],"issued":{"date-parts":[["1990"]]}}}],"schema":"https://github.com/citation-style-language/schema/raw/master/csl-citation.json"} </w:instrText>
      </w:r>
      <w:r w:rsidR="00122E04" w:rsidRPr="002773E7">
        <w:rPr>
          <w:rFonts w:cs="Times New Roman"/>
          <w:szCs w:val="24"/>
        </w:rPr>
        <w:fldChar w:fldCharType="separate"/>
      </w:r>
      <w:r w:rsidR="00B117BE" w:rsidRPr="002773E7">
        <w:rPr>
          <w:rFonts w:cs="Times New Roman"/>
        </w:rPr>
        <w:t xml:space="preserve">De Houwer </w:t>
      </w:r>
      <w:r w:rsidR="00B2025F" w:rsidRPr="002773E7">
        <w:rPr>
          <w:rFonts w:cs="Times New Roman"/>
        </w:rPr>
        <w:t>(</w:t>
      </w:r>
      <w:r w:rsidR="00B117BE" w:rsidRPr="002773E7">
        <w:rPr>
          <w:rFonts w:cs="Times New Roman"/>
        </w:rPr>
        <w:t>1990)</w:t>
      </w:r>
      <w:r w:rsidR="00122E04" w:rsidRPr="002773E7">
        <w:rPr>
          <w:rFonts w:cs="Times New Roman"/>
          <w:szCs w:val="24"/>
        </w:rPr>
        <w:fldChar w:fldCharType="end"/>
      </w:r>
      <w:r w:rsidRPr="002773E7">
        <w:rPr>
          <w:rFonts w:cs="Times New Roman"/>
          <w:szCs w:val="24"/>
        </w:rPr>
        <w:t xml:space="preserve"> qui traite de l’acquisition langagière des enfants qui grandissent avec deux langues, </w:t>
      </w:r>
      <w:r w:rsidR="00F623E9">
        <w:rPr>
          <w:rFonts w:cs="Times New Roman"/>
          <w:szCs w:val="24"/>
        </w:rPr>
        <w:t>et</w:t>
      </w:r>
      <w:r w:rsidRPr="002773E7">
        <w:rPr>
          <w:rFonts w:cs="Times New Roman"/>
          <w:szCs w:val="24"/>
        </w:rPr>
        <w:t xml:space="preserve"> </w:t>
      </w:r>
      <w:r w:rsidR="00122E04" w:rsidRPr="002773E7">
        <w:rPr>
          <w:rFonts w:cs="Times New Roman"/>
          <w:szCs w:val="24"/>
        </w:rPr>
        <w:fldChar w:fldCharType="begin"/>
      </w:r>
      <w:r w:rsidR="00B258C9">
        <w:rPr>
          <w:rFonts w:cs="Times New Roman"/>
          <w:szCs w:val="24"/>
        </w:rPr>
        <w:instrText xml:space="preserve"> ADDIN ZOTERO_ITEM CSL_CITATION {"citationID":"je6ssn6gh","properties":{"formattedCitation":"(Oesch Serra &amp; Py, 1996)","plainCitation":"(Oesch Serra &amp; Py, 1996)"},"citationItems":[{"id":73,"uris":["http://zotero.org/users/1417200/items/6JKU9792"],"uri":["http://zotero.org/users/1417200/items/6JKU9792"],"itemData":{"id":73,"type":"article-journal","title":"Présentation","container-title":"Acquisition et interaction en langue étrangère","page":"3-7","issue":"7","source":"aile.revues.org","abstract":"Bien que le bilinguisme soit en quelque sorte l’aboutissement naturel de l’acquisition d’une langue seconde, ces deux champs de recherche sont trop souvent restés confinés dans une ignorance réciproque tout à fait regrettable. Il est vrai que la recherche sur l’acquisition s’est longtemps cantonnée à l’étude de situations scolaires, et que, dans ce cadre, la langue étrangère est conçue traditionnellement comme un objet d’appropriation - statut symbolisé d’ailleurs par le terme de langue-cible...","ISSN":"1243-969X","language":"fr","author":[{"family":"Oesch Serra","given":"Cecilia"},{"family":"Py","given":"Bernard"}],"issued":{"date-parts":[["1996",9,1]]}}}],"schema":"https://github.com/citation-style-language/schema/raw/master/csl-citation.json"} </w:instrText>
      </w:r>
      <w:r w:rsidR="00122E04" w:rsidRPr="002773E7">
        <w:rPr>
          <w:rFonts w:cs="Times New Roman"/>
          <w:szCs w:val="24"/>
        </w:rPr>
        <w:fldChar w:fldCharType="separate"/>
      </w:r>
      <w:r w:rsidR="00B117BE" w:rsidRPr="002773E7">
        <w:rPr>
          <w:rFonts w:cs="Times New Roman"/>
        </w:rPr>
        <w:t xml:space="preserve">Oesch Serra &amp; Py </w:t>
      </w:r>
      <w:r w:rsidR="00B2025F" w:rsidRPr="002773E7">
        <w:rPr>
          <w:rFonts w:cs="Times New Roman"/>
        </w:rPr>
        <w:t>(</w:t>
      </w:r>
      <w:r w:rsidR="00B117BE" w:rsidRPr="002773E7">
        <w:rPr>
          <w:rFonts w:cs="Times New Roman"/>
        </w:rPr>
        <w:t>1996)</w:t>
      </w:r>
      <w:r w:rsidR="00122E04" w:rsidRPr="002773E7">
        <w:rPr>
          <w:rFonts w:cs="Times New Roman"/>
          <w:szCs w:val="24"/>
        </w:rPr>
        <w:fldChar w:fldCharType="end"/>
      </w:r>
      <w:r w:rsidRPr="002773E7">
        <w:rPr>
          <w:rFonts w:cs="Times New Roman"/>
          <w:szCs w:val="24"/>
        </w:rPr>
        <w:t xml:space="preserve"> qui traite</w:t>
      </w:r>
      <w:r w:rsidR="00C22BBC" w:rsidRPr="002773E7">
        <w:rPr>
          <w:rFonts w:cs="Times New Roman"/>
          <w:szCs w:val="24"/>
        </w:rPr>
        <w:t>nt</w:t>
      </w:r>
      <w:r w:rsidRPr="002773E7">
        <w:rPr>
          <w:rFonts w:cs="Times New Roman"/>
          <w:szCs w:val="24"/>
        </w:rPr>
        <w:t xml:space="preserve"> de l’acquisition de connaissances nouvelles en langue seconde et de la restructuration de la compétence communicative en langue première.</w:t>
      </w:r>
    </w:p>
    <w:p w14:paraId="2508DEAB" w14:textId="5092D1E4" w:rsidR="000E2860" w:rsidRPr="002773E7" w:rsidRDefault="000E2860" w:rsidP="00A51F03">
      <w:pPr>
        <w:rPr>
          <w:rFonts w:cs="Times New Roman"/>
          <w:szCs w:val="24"/>
        </w:rPr>
      </w:pPr>
      <w:r w:rsidRPr="002773E7">
        <w:rPr>
          <w:rFonts w:cs="Times New Roman"/>
          <w:szCs w:val="24"/>
        </w:rPr>
        <w:t>De toutes ces recherches, il ressort que l’apprentissage d’une langue étrangère, et le développement langagier de façon général</w:t>
      </w:r>
      <w:r w:rsidR="00F623E9">
        <w:rPr>
          <w:rFonts w:cs="Times New Roman"/>
          <w:szCs w:val="24"/>
        </w:rPr>
        <w:t>e</w:t>
      </w:r>
      <w:r w:rsidRPr="002773E7">
        <w:rPr>
          <w:rFonts w:cs="Times New Roman"/>
          <w:szCs w:val="24"/>
        </w:rPr>
        <w:t xml:space="preserve">, en tant qu’activité cognitive, </w:t>
      </w:r>
      <w:r w:rsidR="00F623E9">
        <w:rPr>
          <w:rFonts w:cs="Times New Roman"/>
          <w:szCs w:val="24"/>
        </w:rPr>
        <w:t>sont</w:t>
      </w:r>
      <w:r w:rsidRPr="002773E7">
        <w:rPr>
          <w:rFonts w:cs="Times New Roman"/>
          <w:szCs w:val="24"/>
        </w:rPr>
        <w:t xml:space="preserve"> étroitement lié</w:t>
      </w:r>
      <w:r w:rsidR="00F623E9">
        <w:rPr>
          <w:rFonts w:cs="Times New Roman"/>
          <w:szCs w:val="24"/>
        </w:rPr>
        <w:t>s</w:t>
      </w:r>
      <w:r w:rsidRPr="002773E7">
        <w:rPr>
          <w:rFonts w:cs="Times New Roman"/>
          <w:szCs w:val="24"/>
        </w:rPr>
        <w:t xml:space="preserve"> aux pratiques sociales. C’est donc ces pratiques sociales, et non l’apprentissage d’un système ou de règles communicatives, qui déterminent l’apprentissage de langues nouvelles. L’auteur souligne que cette position forte de l’interaction s’oppose à d’autres approches de l’acquisition dans l’interaction. Il est fait mention de l’interaction constitutive, notamment du modèle </w:t>
      </w:r>
      <w:r w:rsidR="00C22BBC" w:rsidRPr="002773E7">
        <w:rPr>
          <w:rFonts w:cs="Times New Roman"/>
          <w:szCs w:val="24"/>
        </w:rPr>
        <w:t>c</w:t>
      </w:r>
      <w:r w:rsidRPr="002773E7">
        <w:rPr>
          <w:rFonts w:cs="Times New Roman"/>
          <w:szCs w:val="24"/>
        </w:rPr>
        <w:t xml:space="preserve">homskyen de l’acquisition et de l’approche fonctionnaliste textuelle. Une autre référence en acquisition est la psychologie </w:t>
      </w:r>
      <w:r w:rsidR="00F623E9">
        <w:rPr>
          <w:rFonts w:cs="Times New Roman"/>
          <w:szCs w:val="24"/>
        </w:rPr>
        <w:t>v</w:t>
      </w:r>
      <w:r w:rsidRPr="002773E7">
        <w:rPr>
          <w:rFonts w:cs="Times New Roman"/>
          <w:szCs w:val="24"/>
        </w:rPr>
        <w:t xml:space="preserve">ygotskienne. « Les concepts forgés par Vygotsky dans les années 20 par rapport au développement de l’enfant et de sa langue première » sont repris dans les années 90 par les recherches sur l’acquisition des L2 comme une base de l’analyse entre le discursif et le cognitif en prenant le développement langagier comme une médiation, une activité cognitive et sociale </w:t>
      </w:r>
      <w:r w:rsidR="007A4260">
        <w:rPr>
          <w:rFonts w:cs="Times New Roman"/>
          <w:szCs w:val="24"/>
        </w:rPr>
        <w:fldChar w:fldCharType="begin"/>
      </w:r>
      <w:r w:rsidR="007A4260">
        <w:rPr>
          <w:rFonts w:cs="Times New Roman"/>
          <w:szCs w:val="24"/>
        </w:rPr>
        <w:instrText xml:space="preserve"> ADDIN ZOTERO_ITEM CSL_CITATION {"citationID":"12ngcbf4eo","properties":{"formattedCitation":"(Lantolf &amp; Genung, 2000)","plainCitation":"(Lantolf &amp; Genung, 2000)"},"citationItems":[{"id":271,"uris":["http://zotero.org/users/1417200/items/KABDQWKC"],"uri":["http://zotero.org/users/1417200/items/KABDQWKC"],"itemData":{"id":271,"type":"article-journal","title":"L’acquisition scolaire d’une langue étrangère vue dans la perspective de la théorie de l’activité : une étude de cas","container-title":"Acquisition et interaction en langue étrangère","page":"99-122","issue":"12","source":"aile.revues.org","abstract":"Dans cet article, nous présentons une étude de cas sur la transformation de la motivation dans l’apprentissage d’une L2 en suivant le parcours d’une étudiante pendant les neuf semaines d’un cours intensif de chinois dans une université américaine. Nous nous intéressons à la motivation comme processus dynamique inscrit dans une situation. L’analyse s’inspire de la Théorie de l’Activité dont les racines remontent à L.S. Vygotsky (1978, 1987) et à A.N. Leontiev (1978, 1981) et qui a fait l’objet d’une élaboration plus récente dans les travaux de Y. Engeström (1987, 1999).","ISSN":"1243-969X","shortTitle":"L’acquisition scolaire d’une langue étrangère vue dans la perspective de la théorie de l’activité","language":"fr","author":[{"family":"Lantolf","given":"James P."},{"family":"Genung","given":"Patricia B."}],"issued":{"date-parts":[["2000",6,2]]}}}],"schema":"https://github.com/citation-style-language/schema/raw/master/csl-citation.json"} </w:instrText>
      </w:r>
      <w:r w:rsidR="007A4260">
        <w:rPr>
          <w:rFonts w:cs="Times New Roman"/>
          <w:szCs w:val="24"/>
        </w:rPr>
        <w:fldChar w:fldCharType="separate"/>
      </w:r>
      <w:r w:rsidR="007A4260" w:rsidRPr="007A4260">
        <w:rPr>
          <w:rFonts w:cs="Times New Roman"/>
        </w:rPr>
        <w:t>(Lantolf &amp; Genung, 2000)</w:t>
      </w:r>
      <w:r w:rsidR="007A4260">
        <w:rPr>
          <w:rFonts w:cs="Times New Roman"/>
          <w:szCs w:val="24"/>
        </w:rPr>
        <w:fldChar w:fldCharType="end"/>
      </w:r>
      <w:r w:rsidR="007A4260">
        <w:rPr>
          <w:rFonts w:cs="Times New Roman"/>
          <w:szCs w:val="24"/>
        </w:rPr>
        <w:t>.</w:t>
      </w:r>
    </w:p>
    <w:p w14:paraId="6052FC38" w14:textId="62839831" w:rsidR="000E2860" w:rsidRPr="0067461D" w:rsidRDefault="000E2860" w:rsidP="00A51F03">
      <w:pPr>
        <w:rPr>
          <w:rFonts w:cs="Times New Roman"/>
          <w:szCs w:val="24"/>
        </w:rPr>
      </w:pPr>
      <w:r w:rsidRPr="002773E7">
        <w:rPr>
          <w:rFonts w:cs="Times New Roman"/>
          <w:szCs w:val="24"/>
        </w:rPr>
        <w:t xml:space="preserve">Selon </w:t>
      </w:r>
      <w:r w:rsidR="00934B7F" w:rsidRPr="002773E7">
        <w:rPr>
          <w:rFonts w:cs="Times New Roman"/>
          <w:b/>
          <w:szCs w:val="24"/>
        </w:rPr>
        <w:fldChar w:fldCharType="begin"/>
      </w:r>
      <w:r w:rsidR="00B258C9">
        <w:rPr>
          <w:rFonts w:cs="Times New Roman"/>
          <w:b/>
          <w:szCs w:val="24"/>
        </w:rPr>
        <w:instrText xml:space="preserve"> ADDIN ZOTERO_ITEM CSL_CITATION {"citationID":"iKsNthxt","properties":{"formattedCitation":"(Pekarek Doehler, 2000)","plainCitation":"(Pekarek Doehler, 2000)"},"citationItems":[{"id":92,"uris":["http://zotero.org/users/1417200/items/7ZQ8EA8D"],"uri":["http://zotero.org/users/1417200/items/7ZQ8EA8D"],"itemData":{"id":92,"type":"article-journal","title":"Approches interactionnistes de l’acquisition des langues étrangères : concepts, recherches, perspectives","container-title":"Acquisition et interaction en langue étrangère","issue":"12","source":"aile.revues.org","abstract":"Quels travaux peut-on regrouper sous le titre de ce volume « approches interactionnistes de l’acquisition des langues étrangères » ? La réponse ne va pas de soi ; et la question elle-même soulève le problème de la délimitation d’un champ diversifié. Disons-le d’emblée : si c’est bien le postulat du rôle constitutif de l’interaction sociale pour l’apprentissage des langues qui est au cœur de l’approche interactionniste de l’acquisition, ce n’est pas sur la base d’une stricte unicité de fondement théorique que ce postulat s’est établi. Un tel fondement supposerait une définition commune, non seulement de ce qu’est le fonctionnement socio-interactif et des principes méthodologiques qui permettent de le décrire, mais aussi de ce qu’est un apprenant, de ce qui constitue des conditions de réalisation d’un apprentissage, de la nature de ce processus, et donc du fonctionnement cognitif humain. Et si l’accord semble grand quant à la conception de l’interaction, il l’est beaucoup moins sur les autres points, en particulier sur la cognition. L’interactionnisme dans le domaine de l’acquisition ne constitue donc pas une ‘école’ unifiée dont les travaux seraient cumulatifs ; la diversité des approches qu’il regroupe présente une richesse qui a permis le développement du champ, le défrichement de nouveaux horizons et l’instauration d’un dialogue constructif.Ce sont ce développement, ces expansions, ce dialogue et leur arrière-fond épistémologique que je me propose brièvement d’esquisser dans l’introduction à ce volume. Il ne peut évidemment s’agir de présenter un tableau exhaustif des études interactionnistes sur l’acquisition. Mon objectif est bien plus modeste : il s’agira de dégager les préoccupations centrales qui traversent le domaine et de soulever certaines pistes de recherche qui commencent à se profiler à l’heure actuelle. Cela permettra, je l’espère, de mettre en relief l’originalité du regard que les travaux réunis dans ce volume apportent à ce vaste champ d’investigation qu’est l’acquisition dans l’interaction.","URL":"http://aile.revues.org/934","ISSN":"1243-969X","shortTitle":"Approches interactionnistes de l’acquisition des langues étrangères","language":"fr","author":[{"family":"Pekarek Doehler","given":"Simona"}],"issued":{"date-parts":[["2000",6,2]]},"accessed":{"date-parts":[["2014",8,8]]}}}],"schema":"https://github.com/citation-style-language/schema/raw/master/csl-citation.json"} </w:instrText>
      </w:r>
      <w:r w:rsidR="00934B7F" w:rsidRPr="002773E7">
        <w:rPr>
          <w:rFonts w:cs="Times New Roman"/>
          <w:b/>
          <w:szCs w:val="24"/>
        </w:rPr>
        <w:fldChar w:fldCharType="separate"/>
      </w:r>
      <w:r w:rsidR="00B117BE" w:rsidRPr="002773E7">
        <w:rPr>
          <w:rFonts w:cs="Times New Roman"/>
        </w:rPr>
        <w:t xml:space="preserve">Pekarek Doehler </w:t>
      </w:r>
      <w:r w:rsidR="00F623E9" w:rsidRPr="002773E7">
        <w:rPr>
          <w:rFonts w:cs="Times New Roman"/>
        </w:rPr>
        <w:t>(</w:t>
      </w:r>
      <w:r w:rsidR="00B117BE" w:rsidRPr="002773E7">
        <w:rPr>
          <w:rFonts w:cs="Times New Roman"/>
        </w:rPr>
        <w:t>2000)</w:t>
      </w:r>
      <w:r w:rsidR="00934B7F" w:rsidRPr="002773E7">
        <w:rPr>
          <w:rFonts w:cs="Times New Roman"/>
          <w:b/>
          <w:szCs w:val="24"/>
        </w:rPr>
        <w:fldChar w:fldCharType="end"/>
      </w:r>
      <w:r w:rsidR="00934B7F" w:rsidRPr="002773E7">
        <w:rPr>
          <w:rFonts w:cs="Times New Roman"/>
          <w:szCs w:val="24"/>
        </w:rPr>
        <w:t>,</w:t>
      </w:r>
      <w:r w:rsidRPr="002773E7">
        <w:rPr>
          <w:rFonts w:cs="Times New Roman"/>
          <w:szCs w:val="24"/>
        </w:rPr>
        <w:t xml:space="preserve"> le principe de </w:t>
      </w:r>
      <w:r w:rsidR="00F623E9">
        <w:rPr>
          <w:rFonts w:cs="Times New Roman"/>
          <w:szCs w:val="24"/>
        </w:rPr>
        <w:t>b</w:t>
      </w:r>
      <w:r w:rsidRPr="002773E7">
        <w:rPr>
          <w:rFonts w:cs="Times New Roman"/>
          <w:szCs w:val="24"/>
        </w:rPr>
        <w:t>ase de l’analyse interactionniste est que les compétences de l’apprenant en L2 « s’élaborent à travers l’ensemble des tâches communicatives, des positionnements interactifs, des contraintes situationnelles » ce qui se décline en processus (sollicitations, reformulations) et en conditions interacti</w:t>
      </w:r>
      <w:r w:rsidR="00C22BBC" w:rsidRPr="002773E7">
        <w:rPr>
          <w:rFonts w:cs="Times New Roman"/>
          <w:szCs w:val="24"/>
        </w:rPr>
        <w:t>ves</w:t>
      </w:r>
      <w:r w:rsidRPr="002773E7">
        <w:rPr>
          <w:rFonts w:cs="Times New Roman"/>
          <w:szCs w:val="24"/>
        </w:rPr>
        <w:t xml:space="preserve"> des rencontres exolingues (rôles, tâches des participants). Dans cette vision, les pratiques locales sont le lieu d’observation de la construction des savoirs et des savoir-faire. La méthodologie utilisée est empirique et consiste en « des micro-analyses d’interactions entre locuteurs non natifs et locuteurs natifs ou plus ‘experts’ ». </w:t>
      </w:r>
      <w:r w:rsidR="00C22BBC" w:rsidRPr="002773E7">
        <w:rPr>
          <w:rFonts w:cs="Times New Roman"/>
          <w:szCs w:val="24"/>
        </w:rPr>
        <w:t>L</w:t>
      </w:r>
      <w:r w:rsidRPr="002773E7">
        <w:rPr>
          <w:rFonts w:cs="Times New Roman"/>
          <w:szCs w:val="24"/>
        </w:rPr>
        <w:t xml:space="preserve">’auteure </w:t>
      </w:r>
      <w:r w:rsidR="00F623E9">
        <w:rPr>
          <w:rFonts w:cs="Times New Roman"/>
          <w:szCs w:val="24"/>
        </w:rPr>
        <w:t>note</w:t>
      </w:r>
      <w:r w:rsidRPr="002773E7">
        <w:rPr>
          <w:rFonts w:cs="Times New Roman"/>
          <w:szCs w:val="24"/>
        </w:rPr>
        <w:t xml:space="preserve"> une combinaison de procédures qualitatives et quantitatives</w:t>
      </w:r>
      <w:r w:rsidR="00F623E9">
        <w:rPr>
          <w:rFonts w:cs="Times New Roman"/>
          <w:szCs w:val="24"/>
        </w:rPr>
        <w:t>,</w:t>
      </w:r>
      <w:r w:rsidRPr="002773E7">
        <w:rPr>
          <w:rFonts w:cs="Times New Roman"/>
          <w:szCs w:val="24"/>
        </w:rPr>
        <w:t xml:space="preserve"> et des recherches par dispositifs expérimentaux ou </w:t>
      </w:r>
      <w:r w:rsidR="009673DA" w:rsidRPr="002773E7">
        <w:rPr>
          <w:rFonts w:cs="Times New Roman"/>
          <w:szCs w:val="24"/>
        </w:rPr>
        <w:t>semi</w:t>
      </w:r>
      <w:r w:rsidRPr="002773E7">
        <w:rPr>
          <w:rFonts w:cs="Times New Roman"/>
          <w:szCs w:val="24"/>
        </w:rPr>
        <w:t>-</w:t>
      </w:r>
      <w:r w:rsidR="00B65A6C" w:rsidRPr="002773E7">
        <w:rPr>
          <w:rFonts w:cs="Times New Roman"/>
          <w:szCs w:val="24"/>
        </w:rPr>
        <w:t>expérimentaux</w:t>
      </w:r>
      <w:r w:rsidRPr="002773E7">
        <w:rPr>
          <w:rFonts w:cs="Times New Roman"/>
          <w:szCs w:val="24"/>
        </w:rPr>
        <w:t xml:space="preserve"> </w:t>
      </w:r>
      <w:r w:rsidR="00F623E9">
        <w:rPr>
          <w:rFonts w:cs="Times New Roman"/>
          <w:szCs w:val="24"/>
        </w:rPr>
        <w:t>dans les</w:t>
      </w:r>
      <w:r w:rsidR="00934B7F" w:rsidRPr="002773E7">
        <w:rPr>
          <w:rFonts w:cs="Times New Roman"/>
          <w:szCs w:val="24"/>
        </w:rPr>
        <w:t xml:space="preserve"> recherches européennes comme</w:t>
      </w:r>
      <w:r w:rsidR="00F623E9">
        <w:rPr>
          <w:rFonts w:cs="Times New Roman"/>
          <w:szCs w:val="24"/>
        </w:rPr>
        <w:t xml:space="preserve"> </w:t>
      </w:r>
      <w:r w:rsidR="007A4260">
        <w:rPr>
          <w:rFonts w:cs="Times New Roman"/>
          <w:szCs w:val="24"/>
        </w:rPr>
        <w:fldChar w:fldCharType="begin"/>
      </w:r>
      <w:r w:rsidR="007A4260">
        <w:rPr>
          <w:rFonts w:cs="Times New Roman"/>
          <w:szCs w:val="24"/>
        </w:rPr>
        <w:instrText xml:space="preserve"> ADDIN ZOTERO_ITEM CSL_CITATION {"citationID":"1337tt85oc","properties":{"formattedCitation":"(Griggs et al., 2002)","plainCitation":"(Griggs et al., 2002)"},"citationItems":[{"id":91,"uris":["http://zotero.org/users/1417200/items/7WD7TFKF"],"uri":["http://zotero.org/users/1417200/items/7WD7TFKF"],"itemData":{"id":91,"type":"article-journal","title":"La dimension cognitive dans l'apprentissage des langues étrangères","container-title":"Revue française de linguistique appliquée","page":"25-38","volume":"Vol. VII","issue":"2","source":"www.cairn.info.faraway.u-paris10.fr","ISSN":"1386-1204","journalAbbreviation":"Revue française de linguistique appliquée","language":"fr","author":[{"family":"Griggs","given":"Peter"},{"family":"Carol","given":"Rita"},{"family":"Bange","given":"Pierre"}],"issued":{"date-parts":[["2002",9,1]]}}}],"schema":"https://github.com/citation-style-language/schema/raw/master/csl-citation.json"} </w:instrText>
      </w:r>
      <w:r w:rsidR="007A4260">
        <w:rPr>
          <w:rFonts w:cs="Times New Roman"/>
          <w:szCs w:val="24"/>
        </w:rPr>
        <w:fldChar w:fldCharType="separate"/>
      </w:r>
      <w:r w:rsidR="007A4260" w:rsidRPr="007A4260">
        <w:rPr>
          <w:rFonts w:cs="Times New Roman"/>
        </w:rPr>
        <w:t xml:space="preserve">Griggs et al., </w:t>
      </w:r>
      <w:r w:rsidR="00F623E9" w:rsidRPr="007A4260">
        <w:rPr>
          <w:rFonts w:cs="Times New Roman"/>
        </w:rPr>
        <w:t>(</w:t>
      </w:r>
      <w:r w:rsidR="007A4260" w:rsidRPr="007A4260">
        <w:rPr>
          <w:rFonts w:cs="Times New Roman"/>
        </w:rPr>
        <w:t>2002)</w:t>
      </w:r>
      <w:r w:rsidR="007A4260">
        <w:rPr>
          <w:rFonts w:cs="Times New Roman"/>
          <w:szCs w:val="24"/>
        </w:rPr>
        <w:fldChar w:fldCharType="end"/>
      </w:r>
      <w:r w:rsidRPr="002773E7">
        <w:rPr>
          <w:rFonts w:cs="Times New Roman"/>
          <w:szCs w:val="24"/>
        </w:rPr>
        <w:t xml:space="preserve">. Dans ces recherches européennes, le plus important n’est pas ce que l’apprenant peut produire seul (compétence) mais ce qu’il arrive à produire avec l’autre ou les autres (performances), ou en réaction à ce que lui demande la situation de communication. Dans cette perspective, les lacunes dans le répertoire de l’apprenant apparaissent non comme des erreurs ou déficiences par rapport à un système idéal, mais comme des capacités de résolution collaborative des obstacles, et comme lieux potentiels de la formation d’un répertoire transitoire et ajusté aux besoins immédiats. </w:t>
      </w:r>
      <w:r w:rsidR="007A4260">
        <w:rPr>
          <w:rFonts w:cs="Times New Roman"/>
          <w:szCs w:val="24"/>
        </w:rPr>
        <w:t>C</w:t>
      </w:r>
      <w:r w:rsidRPr="002773E7">
        <w:rPr>
          <w:rFonts w:cs="Times New Roman"/>
          <w:szCs w:val="24"/>
        </w:rPr>
        <w:t>’est de cette façon que se construisent non seule</w:t>
      </w:r>
      <w:r w:rsidRPr="0067461D">
        <w:rPr>
          <w:rFonts w:cs="Times New Roman"/>
          <w:szCs w:val="24"/>
        </w:rPr>
        <w:t>ment les processus de socialisation et de reconfiguration identitaires, mais aussi et surtout la compétence langagière.</w:t>
      </w:r>
    </w:p>
    <w:p w14:paraId="6AA2CFBA" w14:textId="283531F3" w:rsidR="000E2860" w:rsidRPr="007A4260" w:rsidRDefault="000E2860" w:rsidP="00A51F03">
      <w:pPr>
        <w:rPr>
          <w:rFonts w:cs="Times New Roman"/>
          <w:szCs w:val="24"/>
        </w:rPr>
      </w:pPr>
      <w:r w:rsidRPr="0067461D">
        <w:rPr>
          <w:rFonts w:cs="Times New Roman"/>
          <w:szCs w:val="24"/>
        </w:rPr>
        <w:t xml:space="preserve">Il est à noter que </w:t>
      </w:r>
      <w:r w:rsidR="00F623E9">
        <w:rPr>
          <w:rFonts w:cs="Times New Roman"/>
          <w:szCs w:val="24"/>
        </w:rPr>
        <w:t>notre</w:t>
      </w:r>
      <w:r w:rsidRPr="0067461D">
        <w:rPr>
          <w:rFonts w:cs="Times New Roman"/>
          <w:szCs w:val="24"/>
        </w:rPr>
        <w:t xml:space="preserve"> méthode d’analyse des données orales issues des écoles bilingues du Burkina Faso dans son orientation actuelle doit prendre en compte les deux étapes ou axes indissociables que sont les mécanismes interactifs et les conditions d’apprentissages. Par mécanisme interactifs nous visons le schéma communicatif servant de support d’apprentissage. Par conditions d’apprentissage, nous voyons les premiers apprentissages en L1 de l’élève, le réemploi et enfin la production individualisée à partir des acquis.</w:t>
      </w:r>
    </w:p>
    <w:p w14:paraId="0307F52E" w14:textId="2484716E" w:rsidR="000E2860" w:rsidRPr="002773E7" w:rsidRDefault="00F623E9" w:rsidP="00A51F03">
      <w:pPr>
        <w:rPr>
          <w:rFonts w:cs="Times New Roman"/>
          <w:szCs w:val="24"/>
        </w:rPr>
      </w:pPr>
      <w:r>
        <w:rPr>
          <w:rFonts w:cs="Times New Roman"/>
          <w:szCs w:val="24"/>
        </w:rPr>
        <w:t>L</w:t>
      </w:r>
      <w:r w:rsidR="000E2860" w:rsidRPr="002773E7">
        <w:rPr>
          <w:rFonts w:cs="Times New Roman"/>
          <w:szCs w:val="24"/>
        </w:rPr>
        <w:t>’Input en interaction</w:t>
      </w:r>
      <w:r w:rsidR="00B3077E">
        <w:rPr>
          <w:rFonts w:cs="Times New Roman"/>
          <w:szCs w:val="24"/>
        </w:rPr>
        <w:t xml:space="preserve"> a été red</w:t>
      </w:r>
      <w:r>
        <w:rPr>
          <w:rFonts w:cs="Times New Roman"/>
          <w:szCs w:val="24"/>
        </w:rPr>
        <w:t>é</w:t>
      </w:r>
      <w:r w:rsidR="00B3077E">
        <w:rPr>
          <w:rFonts w:cs="Times New Roman"/>
          <w:szCs w:val="24"/>
        </w:rPr>
        <w:t>fini</w:t>
      </w:r>
      <w:r w:rsidR="00452611">
        <w:rPr>
          <w:rFonts w:cs="Times New Roman"/>
          <w:szCs w:val="24"/>
        </w:rPr>
        <w:t xml:space="preserve"> dans sa structuration de sorte à pouvoir identifier les moments favorables aux acquisition</w:t>
      </w:r>
      <w:r>
        <w:rPr>
          <w:rFonts w:cs="Times New Roman"/>
          <w:szCs w:val="24"/>
        </w:rPr>
        <w:t>s</w:t>
      </w:r>
      <w:r w:rsidR="00452611">
        <w:rPr>
          <w:rFonts w:cs="Times New Roman"/>
          <w:szCs w:val="24"/>
        </w:rPr>
        <w:t>, il s’agit de</w:t>
      </w:r>
      <w:r w:rsidR="000E2860" w:rsidRPr="002773E7">
        <w:rPr>
          <w:rFonts w:cs="Times New Roman"/>
          <w:szCs w:val="24"/>
        </w:rPr>
        <w:t xml:space="preserve"> l’hypothèse de </w:t>
      </w:r>
      <w:r w:rsidR="000E2860" w:rsidRPr="002773E7">
        <w:rPr>
          <w:rFonts w:cs="Times New Roman"/>
          <w:b/>
          <w:szCs w:val="24"/>
        </w:rPr>
        <w:t>SPA</w:t>
      </w:r>
      <w:r w:rsidR="000E2860" w:rsidRPr="002773E7">
        <w:rPr>
          <w:rFonts w:cs="Times New Roman"/>
          <w:szCs w:val="24"/>
        </w:rPr>
        <w:t xml:space="preserve"> ou séquences potentiellement</w:t>
      </w:r>
      <w:r w:rsidR="000E2860" w:rsidRPr="002773E7">
        <w:rPr>
          <w:rFonts w:cs="Times New Roman"/>
          <w:sz w:val="20"/>
          <w:szCs w:val="20"/>
        </w:rPr>
        <w:t xml:space="preserve"> </w:t>
      </w:r>
      <w:r w:rsidR="000E2860" w:rsidRPr="002773E7">
        <w:rPr>
          <w:rFonts w:cs="Times New Roman"/>
          <w:szCs w:val="24"/>
        </w:rPr>
        <w:t xml:space="preserve">acquisitionnelles </w:t>
      </w:r>
      <w:r>
        <w:rPr>
          <w:rFonts w:cs="Times New Roman"/>
          <w:szCs w:val="24"/>
        </w:rPr>
        <w:t xml:space="preserve">de </w:t>
      </w:r>
      <w:r w:rsidR="000006C8">
        <w:rPr>
          <w:rFonts w:cs="Times New Roman"/>
          <w:szCs w:val="24"/>
        </w:rPr>
        <w:fldChar w:fldCharType="begin"/>
      </w:r>
      <w:r w:rsidR="000006C8">
        <w:rPr>
          <w:rFonts w:cs="Times New Roman"/>
          <w:szCs w:val="24"/>
        </w:rPr>
        <w:instrText xml:space="preserve"> ADDIN ZOTERO_ITEM CSL_CITATION {"citationID":"14tbrb3r3b","properties":{"formattedCitation":"(Pietro, Matthey, &amp; Py, 1989)","plainCitation":"(Pietro, Matthey, &amp; Py, 1989)"},"citationItems":[{"id":1116,"uris":["http://zotero.org/users/1417200/items/AKTRM3VC"],"uri":["http://zotero.org/users/1417200/items/AKTRM3VC"],"itemData":{"id":1116,"type":"article-journal","title":"Acquisition et contrat didactique: les séquences potentiellement acquistionnelles dans la converstion exogène","container-title":"Actes du troisième Colloque Régional de Linguistique","collection-title":"Actes du troisième Colloque Régional de Linguistique","page":"99-119","volume":"Univ. Strasbourg","author":[{"family":"Pietro","given":"Jean-François De"},{"family":"Matthey","given":"Marinette"},{"family":"Py","given":"Bernard"}],"issued":{"date-parts":[["1989"]]}}}],"schema":"https://github.com/citation-style-language/schema/raw/master/csl-citation.json"} </w:instrText>
      </w:r>
      <w:r w:rsidR="000006C8">
        <w:rPr>
          <w:rFonts w:cs="Times New Roman"/>
          <w:szCs w:val="24"/>
        </w:rPr>
        <w:fldChar w:fldCharType="separate"/>
      </w:r>
      <w:r>
        <w:rPr>
          <w:rFonts w:cs="Times New Roman"/>
        </w:rPr>
        <w:t xml:space="preserve"> </w:t>
      </w:r>
      <w:r w:rsidR="000006C8" w:rsidRPr="000006C8">
        <w:rPr>
          <w:rFonts w:cs="Times New Roman"/>
        </w:rPr>
        <w:t>Pietro, Matthey &amp; Py</w:t>
      </w:r>
      <w:r>
        <w:rPr>
          <w:rFonts w:cs="Times New Roman"/>
        </w:rPr>
        <w:t xml:space="preserve"> (</w:t>
      </w:r>
      <w:r w:rsidR="000006C8" w:rsidRPr="000006C8">
        <w:rPr>
          <w:rFonts w:cs="Times New Roman"/>
        </w:rPr>
        <w:t>1989)</w:t>
      </w:r>
      <w:r w:rsidR="000006C8">
        <w:rPr>
          <w:rFonts w:cs="Times New Roman"/>
          <w:szCs w:val="24"/>
        </w:rPr>
        <w:fldChar w:fldCharType="end"/>
      </w:r>
      <w:r w:rsidR="000E2860" w:rsidRPr="002773E7">
        <w:rPr>
          <w:rFonts w:cs="Times New Roman"/>
          <w:szCs w:val="24"/>
        </w:rPr>
        <w:t xml:space="preserve">. Certains soulignent que l’effet acquisitionnel des négociations est difficilement vérifiable ou limité à la compétence linguistique, voire à résoudre des difficultés au niveau lexical et éventuellement grammatical au niveau avancé de l’apprentissage </w:t>
      </w:r>
      <w:r w:rsidR="000006C8">
        <w:rPr>
          <w:rFonts w:cs="Times New Roman"/>
          <w:szCs w:val="24"/>
        </w:rPr>
        <w:fldChar w:fldCharType="begin"/>
      </w:r>
      <w:r w:rsidR="000006C8">
        <w:rPr>
          <w:rFonts w:cs="Times New Roman"/>
          <w:szCs w:val="24"/>
        </w:rPr>
        <w:instrText xml:space="preserve"> ADDIN ZOTERO_ITEM CSL_CITATION {"citationID":"22qhbl8hun","properties":{"formattedCitation":"(Pekarek Doehler, 2000; Vasseur, 2000)","plainCitation":"(Pekarek Doehler, 2000; Vasseur, 2000)"},"citationItems":[{"id":92,"uris":["http://zotero.org/users/1417200/items/7ZQ8EA8D"],"uri":["http://zotero.org/users/1417200/items/7ZQ8EA8D"],"itemData":{"id":92,"type":"article-journal","title":"Approches interactionnistes de l’acquisition des langues étrangères : concepts, recherches, perspectives","container-title":"Acquisition et interaction en langue étrangère","issue":"12","source":"aile.revues.org","abstract":"Quels travaux peut-on regrouper sous le titre de ce volume « approches interactionnistes de l’acquisition des langues étrangères » ? La réponse ne va pas de soi ; et la question elle-même soulève le problème de la délimitation d’un champ diversifié. Disons-le d’emblée : si c’est bien le postulat du rôle constitutif de l’interaction sociale pour l’apprentissage des langues qui est au cœur de l’approche interactionniste de l’acquisition, ce n’est pas sur la base d’une stricte unicité de fondement théorique que ce postulat s’est établi. Un tel fondement supposerait une définition commune, non seulement de ce qu’est le fonctionnement socio-interactif et des principes méthodologiques qui permettent de le décrire, mais aussi de ce qu’est un apprenant, de ce qui constitue des conditions de réalisation d’un apprentissage, de la nature de ce processus, et donc du fonctionnement cognitif humain. Et si l’accord semble grand quant à la conception de l’interaction, il l’est beaucoup moins sur les autres points, en particulier sur la cognition. L’interactionnisme dans le domaine de l’acquisition ne constitue donc pas une ‘école’ unifiée dont les travaux seraient cumulatifs ; la diversité des approches qu’il regroupe présente une richesse qui a permis le développement du champ, le défrichement de nouveaux horizons et l’instauration d’un dialogue constructif.Ce sont ce développement, ces expansions, ce dialogue et leur arrière-fond épistémologique que je me propose brièvement d’esquisser dans l’introduction à ce volume. Il ne peut évidemment s’agir de présenter un tableau exhaustif des études interactionnistes sur l’acquisition. Mon objectif est bien plus modeste : il s’agira de dégager les préoccupations centrales qui traversent le domaine et de soulever certaines pistes de recherche qui commencent à se profiler à l’heure actuelle. Cela permettra, je l’espère, de mettre en relief l’originalité du regard que les travaux réunis dans ce volume apportent à ce vaste champ d’investigation qu’est l’acquisition dans l’interaction.","URL":"http://aile.revues.org/934","ISSN":"1243-969X","shortTitle":"Approches interactionnistes de l’acquisition des langues étrangères","language":"fr","author":[{"family":"Pekarek Doehler","given":"Simona"}],"issued":{"date-parts":[["2000",6,2]]},"accessed":{"date-parts":[["2014",8,8]]}}},{"id":30,"uris":["http://zotero.org/users/1417200/items/42FM92S8"],"uri":["http://zotero.org/users/1417200/items/42FM92S8"],"itemData":{"id":30,"type":"article-journal","title":"De l’usage de l’inégalité dans l’interaction-acquisition en langue étrangère","container-title":"Acquisition et interaction en langue étrangère","page":"51-76","issue":"12","source":"aile.revues.org","abstract":"Ce texte s’intéresse aux relations de différence et de dissymétrie qui cadrent nombre d’analyses d’interactions exolingues depuis presque vingt ans. Partant de l’idée que le modèle schématique de complémentarité/symétrie ne suffit pas pour expliquer le fonctionnement de l’interaction et de l’apprentissage, il se fonde sur l’analyse de la dynamique dialogique pour insister sur la complexité des plans et l’instabilité des places discursives. On revient sur la relation entre inégalité inscrite dans la dimension socioculturelle et la pluri-appartenance des locuteurs, et inégalité construite, déconstruite, reconstruite par les partenaires dans le dialogue. Puis on analyse, dans un corpus franco-taiwanais, les mouvements discursifs qui entraînent les modifications-ajustements de places et qui entretiennent l’instabilité de l’interaction. On envisage enfin la relation entre ces tensions avec l’autre, le jeu des places discursives et l’apprentissage.","ISSN":"1243-969X","language":"fr","author":[{"family":"Vasseur","given":"Marie-Thérèse"}],"issued":{"date-parts":[["2000",6,2]]}}}],"schema":"https://github.com/citation-style-language/schema/raw/master/csl-citation.json"} </w:instrText>
      </w:r>
      <w:r w:rsidR="000006C8">
        <w:rPr>
          <w:rFonts w:cs="Times New Roman"/>
          <w:szCs w:val="24"/>
        </w:rPr>
        <w:fldChar w:fldCharType="separate"/>
      </w:r>
      <w:r w:rsidR="000006C8" w:rsidRPr="000006C8">
        <w:rPr>
          <w:rFonts w:cs="Times New Roman"/>
        </w:rPr>
        <w:t>(Pekarek Doehler, 2000; Vasseur, 2000)</w:t>
      </w:r>
      <w:r w:rsidR="000006C8">
        <w:rPr>
          <w:rFonts w:cs="Times New Roman"/>
          <w:szCs w:val="24"/>
        </w:rPr>
        <w:fldChar w:fldCharType="end"/>
      </w:r>
      <w:r w:rsidR="000E2860" w:rsidRPr="002773E7">
        <w:rPr>
          <w:rFonts w:cs="Times New Roman"/>
          <w:szCs w:val="24"/>
        </w:rPr>
        <w:t xml:space="preserve">. Même si l’on soutient qu’il n’y a pas de résultats qui corroborent l’hypothèse des SPA en milieu exolingue ordinaire, nous pensons que dans </w:t>
      </w:r>
      <w:r>
        <w:rPr>
          <w:rFonts w:cs="Times New Roman"/>
          <w:szCs w:val="24"/>
        </w:rPr>
        <w:t>un</w:t>
      </w:r>
      <w:r w:rsidR="000E2860" w:rsidRPr="002773E7">
        <w:rPr>
          <w:rFonts w:cs="Times New Roman"/>
          <w:szCs w:val="24"/>
        </w:rPr>
        <w:t xml:space="preserve"> milieu guidé, une telle conception ne peut être refusée. D’où la nécessité pour les linguistes</w:t>
      </w:r>
      <w:r w:rsidR="006B4823" w:rsidRPr="002773E7">
        <w:rPr>
          <w:rFonts w:cs="Times New Roman"/>
          <w:szCs w:val="24"/>
        </w:rPr>
        <w:t>,</w:t>
      </w:r>
      <w:r w:rsidR="000E2860" w:rsidRPr="002773E7">
        <w:rPr>
          <w:rFonts w:cs="Times New Roman"/>
          <w:szCs w:val="24"/>
        </w:rPr>
        <w:t xml:space="preserve"> didacticiens et interactionnistes de collaborer pour faire de l’alternance des langues en classe, des moments favorables aux acquisitions. </w:t>
      </w:r>
    </w:p>
    <w:p w14:paraId="63559AAF" w14:textId="77777777" w:rsidR="000E2860" w:rsidRPr="002773E7" w:rsidRDefault="00CC7227" w:rsidP="00091890">
      <w:pPr>
        <w:pStyle w:val="Titre31"/>
      </w:pPr>
      <w:r w:rsidRPr="002773E7">
        <w:t xml:space="preserve"> </w:t>
      </w:r>
      <w:bookmarkStart w:id="95" w:name="_Toc399026011"/>
      <w:bookmarkStart w:id="96" w:name="_Toc432642277"/>
      <w:bookmarkStart w:id="97" w:name="_Toc438265242"/>
      <w:r w:rsidR="000E2860" w:rsidRPr="002773E7">
        <w:t>Quelques études sur le bilinguisme au Burkina Faso</w:t>
      </w:r>
      <w:bookmarkEnd w:id="95"/>
      <w:bookmarkEnd w:id="96"/>
      <w:bookmarkEnd w:id="97"/>
    </w:p>
    <w:p w14:paraId="661C1586" w14:textId="71A65A3F" w:rsidR="000E2860" w:rsidRPr="002773E7" w:rsidRDefault="000E2860" w:rsidP="00A51F03">
      <w:pPr>
        <w:rPr>
          <w:rFonts w:cs="Times New Roman"/>
        </w:rPr>
      </w:pPr>
      <w:r w:rsidRPr="002773E7">
        <w:rPr>
          <w:rFonts w:cs="Times New Roman"/>
        </w:rPr>
        <w:t xml:space="preserve">Des études sont menées sur l’éducation de base et plus particulièrement sur l’éducation bilingue au niveau local pour renforcer les acquisitions scolaires. Il s’agit par exemple de l’étude de </w:t>
      </w:r>
      <w:r w:rsidR="00A87C0A">
        <w:rPr>
          <w:rFonts w:cs="Times New Roman"/>
        </w:rPr>
        <w:fldChar w:fldCharType="begin"/>
      </w:r>
      <w:r w:rsidR="00A87C0A">
        <w:rPr>
          <w:rFonts w:cs="Times New Roman"/>
        </w:rPr>
        <w:instrText xml:space="preserve"> ADDIN ZOTERO_ITEM CSL_CITATION {"citationID":"2ptqga9e3d","properties":{"formattedCitation":"{\\rtf (To\\uc0\\u233{}-Sidib\\uc0\\u233{}, 2002)}","plainCitation":"(Toé-Sidibé, 2002)"},"citationItems":[{"id":1121,"uris":["http://zotero.org/users/1417200/items/EHF6HUUQ"],"uri":["http://zotero.org/users/1417200/items/EHF6HUUQ"],"itemData":{"id":1121,"type":"thesis","title":"L'impact de l'éducation bilingue sur l'efficaité interne de l'école au Burkina Faso: cas des provinces d'Oubritenga et de Sanmatenga","publisher":"Ecole Normale Supérieure (ENSK)","publisher-place":"Koudougou","number-of-pages":"150","genre":"Mémoire de fin d'études","event-place":"Koudougou","language":"Fr","author":[{"family":"Toé-Sidibé","given":"Suzanne"}],"issued":{"date-parts":[["2002"]]}}}],"schema":"https://github.com/citation-style-language/schema/raw/master/csl-citation.json"} </w:instrText>
      </w:r>
      <w:r w:rsidR="00A87C0A">
        <w:rPr>
          <w:rFonts w:cs="Times New Roman"/>
        </w:rPr>
        <w:fldChar w:fldCharType="separate"/>
      </w:r>
      <w:r w:rsidR="00A87C0A" w:rsidRPr="00A87C0A">
        <w:rPr>
          <w:rFonts w:cs="Times New Roman"/>
          <w:szCs w:val="24"/>
        </w:rPr>
        <w:t xml:space="preserve">Toé-Sidibé </w:t>
      </w:r>
      <w:r w:rsidR="00F623E9" w:rsidRPr="00A87C0A">
        <w:rPr>
          <w:rFonts w:cs="Times New Roman"/>
          <w:szCs w:val="24"/>
        </w:rPr>
        <w:t>(</w:t>
      </w:r>
      <w:r w:rsidR="00A87C0A" w:rsidRPr="00A87C0A">
        <w:rPr>
          <w:rFonts w:cs="Times New Roman"/>
          <w:szCs w:val="24"/>
        </w:rPr>
        <w:t>2002)</w:t>
      </w:r>
      <w:r w:rsidR="00A87C0A">
        <w:rPr>
          <w:rFonts w:cs="Times New Roman"/>
        </w:rPr>
        <w:fldChar w:fldCharType="end"/>
      </w:r>
      <w:r w:rsidRPr="002773E7">
        <w:rPr>
          <w:rFonts w:cs="Times New Roman"/>
        </w:rPr>
        <w:t xml:space="preserve"> qui porte sur l’efficacité interne de l’enseignement bilingue et de l’enseignement classique en français dans deux provinces du Burkina. Elle se base sur les résultats par niveau de la promotion, des redoublements et des succès et des abandons des écoles classiques et des écoles bilingues. Dans cette comparaison, l’école bilingue sort prometteuse. On peut retenir entre autres, les travaux de </w:t>
      </w:r>
      <w:r w:rsidR="0086797A">
        <w:rPr>
          <w:rFonts w:cs="Times New Roman"/>
        </w:rPr>
        <w:fldChar w:fldCharType="begin"/>
      </w:r>
      <w:r w:rsidR="0086797A">
        <w:rPr>
          <w:rFonts w:cs="Times New Roman"/>
        </w:rPr>
        <w:instrText xml:space="preserve"> ADDIN ZOTERO_ITEM CSL_CITATION {"citationID":"5o136gb7s","properties":{"formattedCitation":"(Balima, Haidara, &amp; Halaoui, 2012; Halaoui, 2005, 2009a, 2009b)","plainCitation":"(Balima, Haidara, &amp; Halaoui, 2012; Halaoui, 2005, 2009a, 2009b)"},"citationItems":[{"id":1124,"uris":["http://zotero.org/users/1417200/items/TSU2PDH8"],"uri":["http://zotero.org/users/1417200/items/TSU2PDH8"],"itemData":{"id":1124,"type":"book","title":"L'éducation bilingue en Afrique subsaharienne","publisher":"Ecriture","publisher-place":"Paris","number-of-pages":"260","source":"Amazon","event-place":"Paris","ISBN":"978-2-35905-022-6","language":"Français","author":[{"family":"Balima","given":"Pierre"},{"family":"Haidara","given":"M. Youssouf"},{"family":"Halaoui","given":"Nazam"}],"issued":{"date-parts":[["2012"]],"season":"juin"}}},{"id":1120,"uris":["http://zotero.org/users/1417200/items/CU39QNPI"],"uri":["http://zotero.org/users/1417200/items/CU39QNPI"],"itemData":{"id":1120,"type":"book","title":"Langues et systèmes éducatifs dans les états francophones d’Afrique subsaharienne: une état des lieu","publisher":"Editions Autrement Frontières","publisher-place":"Paris","number-of-pages":"n.d.","event-place":"Paris","language":"Français","author":[{"family":"Halaoui","given":"Nazam"}],"issued":{"date-parts":[["2005"]]}}},{"id":1122,"uris":["http://zotero.org/users/1417200/items/FE63T68N"],"uri":["http://zotero.org/users/1417200/items/FE63T68N"],"itemData":{"id":1122,"type":"article-newspaper","title":"La logique de l'enseignement dans deux langues aujourd'hui en Afrique","container-title":"Haoui","publisher-place":"n.d","page":"23-108","event-place":"n.d","language":"Fr","author":[{"family":"Halaoui","given":"Nazam"}],"issued":{"date-parts":[["2009"]],"season":"b"}}},{"id":1123,"uris":["http://zotero.org/users/1417200/items/KVGAHAPV"],"uri":["http://zotero.org/users/1417200/items/KVGAHAPV"],"itemData":{"id":1123,"type":"article-journal","title":"Une prétention à l'éducation formelle: l'éducation bilingue au Burkina Faso","container-title":"Halaoui","page":"111-117","author":[{"family":"Halaoui","given":"Nazam"}],"issued":{"date-parts":[["2009"]]}}}],"schema":"https://github.com/citation-style-language/schema/raw/master/csl-citation.json"} </w:instrText>
      </w:r>
      <w:r w:rsidR="0086797A">
        <w:rPr>
          <w:rFonts w:cs="Times New Roman"/>
        </w:rPr>
        <w:fldChar w:fldCharType="separate"/>
      </w:r>
      <w:r w:rsidR="0086797A" w:rsidRPr="0086797A">
        <w:rPr>
          <w:rFonts w:cs="Times New Roman"/>
        </w:rPr>
        <w:t xml:space="preserve">Balima, Haidara, &amp; Halaoui </w:t>
      </w:r>
      <w:r w:rsidR="009A24D5" w:rsidRPr="0086797A">
        <w:rPr>
          <w:rFonts w:cs="Times New Roman"/>
        </w:rPr>
        <w:t>(</w:t>
      </w:r>
      <w:r w:rsidR="0086797A" w:rsidRPr="0086797A">
        <w:rPr>
          <w:rFonts w:cs="Times New Roman"/>
        </w:rPr>
        <w:t>2012</w:t>
      </w:r>
      <w:r w:rsidR="009A24D5">
        <w:rPr>
          <w:rFonts w:cs="Times New Roman"/>
        </w:rPr>
        <w:t>),</w:t>
      </w:r>
      <w:r w:rsidR="0086797A" w:rsidRPr="0086797A">
        <w:rPr>
          <w:rFonts w:cs="Times New Roman"/>
        </w:rPr>
        <w:t xml:space="preserve"> Halaoui </w:t>
      </w:r>
      <w:r w:rsidR="009A24D5">
        <w:rPr>
          <w:rFonts w:cs="Times New Roman"/>
        </w:rPr>
        <w:t>(</w:t>
      </w:r>
      <w:r w:rsidR="0086797A" w:rsidRPr="0086797A">
        <w:rPr>
          <w:rFonts w:cs="Times New Roman"/>
        </w:rPr>
        <w:t>2005</w:t>
      </w:r>
      <w:r w:rsidR="000A37FA">
        <w:rPr>
          <w:rFonts w:cs="Times New Roman"/>
        </w:rPr>
        <w:t>)</w:t>
      </w:r>
      <w:r w:rsidR="0086797A">
        <w:rPr>
          <w:rFonts w:cs="Times New Roman"/>
        </w:rPr>
        <w:fldChar w:fldCharType="end"/>
      </w:r>
      <w:r w:rsidRPr="002773E7">
        <w:rPr>
          <w:rFonts w:cs="Times New Roman"/>
        </w:rPr>
        <w:t>. Après avoir fait un état des lieux des langues et systèmes éducatifs en Afrique subsaharienne francophone en 2005, Nazam H</w:t>
      </w:r>
      <w:r w:rsidR="00BD4E9A">
        <w:rPr>
          <w:rFonts w:cs="Times New Roman"/>
        </w:rPr>
        <w:t>alaoui</w:t>
      </w:r>
      <w:r w:rsidRPr="002773E7">
        <w:rPr>
          <w:rFonts w:cs="Times New Roman"/>
        </w:rPr>
        <w:t xml:space="preserve"> </w:t>
      </w:r>
      <w:r w:rsidR="009A24D5">
        <w:rPr>
          <w:rFonts w:cs="Times New Roman"/>
        </w:rPr>
        <w:t>a</w:t>
      </w:r>
      <w:r w:rsidRPr="002773E7">
        <w:rPr>
          <w:rFonts w:cs="Times New Roman"/>
        </w:rPr>
        <w:t xml:space="preserve"> particip</w:t>
      </w:r>
      <w:r w:rsidR="009A24D5">
        <w:rPr>
          <w:rFonts w:cs="Times New Roman"/>
        </w:rPr>
        <w:t>é</w:t>
      </w:r>
      <w:r w:rsidRPr="002773E7">
        <w:rPr>
          <w:rFonts w:cs="Times New Roman"/>
        </w:rPr>
        <w:t xml:space="preserve"> en 2006</w:t>
      </w:r>
      <w:r w:rsidR="00CC7227" w:rsidRPr="002773E7">
        <w:rPr>
          <w:rFonts w:cs="Times New Roman"/>
        </w:rPr>
        <w:t xml:space="preserve"> </w:t>
      </w:r>
      <w:r w:rsidRPr="002773E7">
        <w:rPr>
          <w:rFonts w:cs="Times New Roman"/>
        </w:rPr>
        <w:t>à</w:t>
      </w:r>
      <w:r w:rsidR="00CC7227" w:rsidRPr="002773E7">
        <w:rPr>
          <w:rFonts w:cs="Times New Roman"/>
        </w:rPr>
        <w:t xml:space="preserve"> </w:t>
      </w:r>
      <w:r w:rsidRPr="002773E7">
        <w:rPr>
          <w:rFonts w:cs="Times New Roman"/>
        </w:rPr>
        <w:t>l’évaluation de l’éducation bilingue au Burkina Faso à travers une étude commanditée par le ministère burkinabè chargé de l’éducation de base. Cette participation lui a permis de mieux présenter l’éducation bilingue au Burkina Faso en 2009 et la logique de l’enseignement bilingue en Afrique.</w:t>
      </w:r>
      <w:r w:rsidRPr="002773E7">
        <w:rPr>
          <w:rFonts w:cs="Times New Roman"/>
          <w:i/>
        </w:rPr>
        <w:t xml:space="preserve"> </w:t>
      </w:r>
      <w:r w:rsidR="009A24D5">
        <w:rPr>
          <w:rFonts w:cs="Times New Roman"/>
        </w:rPr>
        <w:t>Nazam</w:t>
      </w:r>
      <w:r w:rsidR="009A24D5" w:rsidRPr="002773E7">
        <w:rPr>
          <w:rFonts w:cs="Times New Roman"/>
        </w:rPr>
        <w:t xml:space="preserve"> </w:t>
      </w:r>
      <w:r w:rsidRPr="002773E7">
        <w:rPr>
          <w:rFonts w:cs="Times New Roman"/>
        </w:rPr>
        <w:t>H</w:t>
      </w:r>
      <w:r w:rsidR="009A24D5">
        <w:rPr>
          <w:rFonts w:cs="Times New Roman"/>
        </w:rPr>
        <w:t>alaoui</w:t>
      </w:r>
      <w:r w:rsidRPr="002773E7">
        <w:rPr>
          <w:rFonts w:cs="Times New Roman"/>
        </w:rPr>
        <w:t xml:space="preserve"> a étendu ses enquêtes</w:t>
      </w:r>
      <w:r w:rsidR="00CC7227" w:rsidRPr="002773E7">
        <w:rPr>
          <w:rFonts w:cs="Times New Roman"/>
        </w:rPr>
        <w:t xml:space="preserve"> </w:t>
      </w:r>
      <w:r w:rsidRPr="002773E7">
        <w:rPr>
          <w:rFonts w:cs="Times New Roman"/>
        </w:rPr>
        <w:t>aux villes</w:t>
      </w:r>
      <w:r w:rsidR="00CC7227" w:rsidRPr="002773E7">
        <w:rPr>
          <w:rFonts w:cs="Times New Roman"/>
        </w:rPr>
        <w:t xml:space="preserve"> </w:t>
      </w:r>
      <w:r w:rsidRPr="002773E7">
        <w:rPr>
          <w:rFonts w:cs="Times New Roman"/>
        </w:rPr>
        <w:t xml:space="preserve">de Koudougou, Tenado, Koupèla, Pama, Dafinso, Dano et Loumbila (au collège multilingue spécifique). Aux termes de son étude, elle place les écoles bilingues au premier rang, en tête des écoles classiques. Nous pouvons également citer </w:t>
      </w:r>
      <w:r w:rsidR="0085535F">
        <w:rPr>
          <w:rFonts w:cs="Times New Roman"/>
        </w:rPr>
        <w:fldChar w:fldCharType="begin"/>
      </w:r>
      <w:r w:rsidR="005417E1">
        <w:rPr>
          <w:rFonts w:cs="Times New Roman"/>
        </w:rPr>
        <w:instrText xml:space="preserve"> ADDIN ZOTERO_ITEM CSL_CITATION {"citationID":"p5cgmdgao","properties":{"formattedCitation":"{\\rtf (Nikiema, 2010, 2014; Nikiema &amp; Par\\uc0\\u233{}/Kabor\\uc0\\u233{}, 2009)}","plainCitation":"(Nikiema, 2010, 2014; Nikiema &amp; Paré/Kaboré, 2009)","dontUpdate":true},"citationItems":[{"id":1126,"uris":["http://zotero.org/users/1417200/items/64M4F8F9"],"uri":["http://zotero.org/users/1417200/items/64M4F8F9"],"itemData":{"id":1126,"type":"paper-conference","title":"Enseignement en contexte multilingue et formation des enseignants bilingues en Afrique de l'Ouest francophone: un état des lieux","collection-title":"Professionnaliser les enseignants de classes multilingues en Afrique","publisher":"l'Harmattan","publisher-place":"Paris","page":"12-34","event":"Professionnaliser les enseignants de classes multilingues en Afrique","event-place":"Paris","language":"Français","author":[{"family":"Nikiéma","given":"Norbert"}],"issued":{"date-parts":[["2010"]]}}},{"id":409,"uris":["http://zotero.org/users/1417200/items/UFCBBF4J"],"uri":["http://zotero.org/users/1417200/items/UFCBBF4J"],"itemData":{"id":409,"type":"article-journal","title":"Une expérience de didactique convergente des grammaires de L1 et de L2 au Burkina Faso","container-title":"Approches didactiques du bi-plurilinguisme en Afrique: Apprendre en langues nationales pour réussir à l'école","collection-title":"Approches didactiques du bi-plurilinguisme en Afrique: Apprendre en langues nationales pour réussir à l'école","page":"115-120","ISSN":"9782813001610","journalAbbreviation":"ELAN-Afrique","author":[{"family":"Nikiéma","given":"Norbert"}],"issued":{"date-parts":[["2014"]]}}},{"id":242,"uris":["http://zotero.org/users/1417200/items/HQZWECNX"],"uri":["http://zotero.org/users/1417200/items/HQZWECNX"],"itemData":{"id":242,"type":"book","title":"Les langues de scolarisation dans l'enseignement fondametal en Afrique subsaharienne francophone","number-of-pages":"102","URL":"http://www.elan-afrique.org/sites/default/files/fichiers_attaches/rapport_lascolaf_cas_burkina_faso.pdf","language":"fr","author":[{"family":"Nikiéma","given":"Norbert"},{"family":"Paré/Kaboré","given":"Hafsatou"}],"issued":{"date-parts":[["2009"]]},"accessed":{"date-parts":[["2015",6,6]]}}}],"schema":"https://github.com/citation-style-language/schema/raw/master/csl-citation.json"} </w:instrText>
      </w:r>
      <w:r w:rsidR="0085535F">
        <w:rPr>
          <w:rFonts w:cs="Times New Roman"/>
        </w:rPr>
        <w:fldChar w:fldCharType="separate"/>
      </w:r>
      <w:r w:rsidR="00385A45">
        <w:rPr>
          <w:rFonts w:cs="Times New Roman"/>
          <w:szCs w:val="24"/>
        </w:rPr>
        <w:t>Nikiéma</w:t>
      </w:r>
      <w:r w:rsidR="0085535F" w:rsidRPr="0085535F">
        <w:rPr>
          <w:rFonts w:cs="Times New Roman"/>
          <w:szCs w:val="24"/>
        </w:rPr>
        <w:t xml:space="preserve"> </w:t>
      </w:r>
      <w:r w:rsidR="0041689B" w:rsidRPr="0085535F">
        <w:rPr>
          <w:rFonts w:cs="Times New Roman"/>
          <w:szCs w:val="24"/>
        </w:rPr>
        <w:t>(</w:t>
      </w:r>
      <w:r w:rsidR="0085535F" w:rsidRPr="0085535F">
        <w:rPr>
          <w:rFonts w:cs="Times New Roman"/>
          <w:szCs w:val="24"/>
        </w:rPr>
        <w:t>2010</w:t>
      </w:r>
      <w:r w:rsidR="0041689B" w:rsidRPr="0085535F">
        <w:rPr>
          <w:rFonts w:cs="Times New Roman"/>
          <w:szCs w:val="24"/>
        </w:rPr>
        <w:t>, 2014</w:t>
      </w:r>
      <w:r w:rsidR="0041689B">
        <w:rPr>
          <w:rFonts w:cs="Times New Roman"/>
          <w:szCs w:val="24"/>
        </w:rPr>
        <w:t>)</w:t>
      </w:r>
      <w:r w:rsidR="0085535F" w:rsidRPr="0085535F">
        <w:rPr>
          <w:rFonts w:cs="Times New Roman"/>
          <w:szCs w:val="24"/>
        </w:rPr>
        <w:t xml:space="preserve">; </w:t>
      </w:r>
      <w:r w:rsidR="00385A45">
        <w:rPr>
          <w:rFonts w:cs="Times New Roman"/>
          <w:szCs w:val="24"/>
        </w:rPr>
        <w:t>Nikiéma</w:t>
      </w:r>
      <w:r w:rsidR="0085535F" w:rsidRPr="0085535F">
        <w:rPr>
          <w:rFonts w:cs="Times New Roman"/>
          <w:szCs w:val="24"/>
        </w:rPr>
        <w:t xml:space="preserve"> &amp; Paré/Kaboré</w:t>
      </w:r>
      <w:r w:rsidR="0041689B">
        <w:rPr>
          <w:rFonts w:cs="Times New Roman"/>
          <w:szCs w:val="24"/>
        </w:rPr>
        <w:t xml:space="preserve"> (</w:t>
      </w:r>
      <w:r w:rsidR="0085535F" w:rsidRPr="0085535F">
        <w:rPr>
          <w:rFonts w:cs="Times New Roman"/>
          <w:szCs w:val="24"/>
        </w:rPr>
        <w:t>2009)</w:t>
      </w:r>
      <w:r w:rsidR="0085535F">
        <w:rPr>
          <w:rFonts w:cs="Times New Roman"/>
        </w:rPr>
        <w:fldChar w:fldCharType="end"/>
      </w:r>
      <w:r w:rsidR="009A24D5">
        <w:rPr>
          <w:rFonts w:cs="Times New Roman"/>
        </w:rPr>
        <w:t>. L’</w:t>
      </w:r>
      <w:r w:rsidRPr="002773E7">
        <w:rPr>
          <w:rFonts w:cs="Times New Roman"/>
        </w:rPr>
        <w:t xml:space="preserve">étude </w:t>
      </w:r>
      <w:r w:rsidR="009A24D5">
        <w:rPr>
          <w:rFonts w:cs="Times New Roman"/>
        </w:rPr>
        <w:t xml:space="preserve">fouillée </w:t>
      </w:r>
      <w:r w:rsidRPr="002773E7">
        <w:rPr>
          <w:rFonts w:cs="Times New Roman"/>
        </w:rPr>
        <w:t xml:space="preserve">de </w:t>
      </w:r>
      <w:r w:rsidR="0085535F">
        <w:rPr>
          <w:rFonts w:cs="Times New Roman"/>
        </w:rPr>
        <w:fldChar w:fldCharType="begin"/>
      </w:r>
      <w:r w:rsidR="005417E1">
        <w:rPr>
          <w:rFonts w:cs="Times New Roman"/>
        </w:rPr>
        <w:instrText xml:space="preserve"> ADDIN ZOTERO_ITEM CSL_CITATION {"citationID":"14cn0oo7qb","properties":{"formattedCitation":"{\\rtf (Nikiema &amp; Par\\uc0\\u233{}/Kabor\\uc0\\u233{}, 2009)}","plainCitation":"(Nikiema &amp; Paré/Kaboré, 2009)","dontUpdate":true},"citationItems":[{"id":242,"uris":["http://zotero.org/users/1417200/items/HQZWECNX"],"uri":["http://zotero.org/users/1417200/items/HQZWECNX"],"itemData":{"id":242,"type":"book","title":"Les langues de scolarisation dans l'enseignement fondametal en Afrique subsaharienne francophone","number-of-pages":"102","URL":"http://www.elan-afrique.org/sites/default/files/fichiers_attaches/rapport_lascolaf_cas_burkina_faso.pdf","language":"fr","author":[{"family":"Nikiéma","given":"Norbert"},{"family":"Paré/Kaboré","given":"Hafsatou"}],"issued":{"date-parts":[["2009"]]},"accessed":{"date-parts":[["2015",6,6]]}}}],"schema":"https://github.com/citation-style-language/schema/raw/master/csl-citation.json"} </w:instrText>
      </w:r>
      <w:r w:rsidR="0085535F">
        <w:rPr>
          <w:rFonts w:cs="Times New Roman"/>
        </w:rPr>
        <w:fldChar w:fldCharType="separate"/>
      </w:r>
      <w:r w:rsidR="00385A45">
        <w:rPr>
          <w:rFonts w:cs="Times New Roman"/>
          <w:szCs w:val="24"/>
        </w:rPr>
        <w:t>Nikiéma</w:t>
      </w:r>
      <w:r w:rsidR="0085535F" w:rsidRPr="0085535F">
        <w:rPr>
          <w:rFonts w:cs="Times New Roman"/>
          <w:szCs w:val="24"/>
        </w:rPr>
        <w:t xml:space="preserve"> &amp; Paré/Kaboré </w:t>
      </w:r>
      <w:r w:rsidR="0041689B" w:rsidRPr="0085535F">
        <w:rPr>
          <w:rFonts w:cs="Times New Roman"/>
          <w:szCs w:val="24"/>
        </w:rPr>
        <w:t>(</w:t>
      </w:r>
      <w:r w:rsidR="0085535F" w:rsidRPr="0085535F">
        <w:rPr>
          <w:rFonts w:cs="Times New Roman"/>
          <w:szCs w:val="24"/>
        </w:rPr>
        <w:t>2009)</w:t>
      </w:r>
      <w:r w:rsidR="0085535F">
        <w:rPr>
          <w:rFonts w:cs="Times New Roman"/>
        </w:rPr>
        <w:fldChar w:fldCharType="end"/>
      </w:r>
      <w:r w:rsidR="0085535F">
        <w:rPr>
          <w:rFonts w:cs="Times New Roman"/>
        </w:rPr>
        <w:t xml:space="preserve"> </w:t>
      </w:r>
      <w:r w:rsidRPr="002773E7">
        <w:rPr>
          <w:rFonts w:cs="Times New Roman"/>
        </w:rPr>
        <w:t xml:space="preserve">est réalisée dans le cadre du projet « Langues de Scolarisation dans l’enseignement fondamental en Afrique Subsaharienne francophone (LASCOLAF) » initiée conjointement par </w:t>
      </w:r>
      <w:r w:rsidR="00593B7D">
        <w:rPr>
          <w:rFonts w:cs="Times New Roman"/>
        </w:rPr>
        <w:t>plusieurs organisations</w:t>
      </w:r>
      <w:r w:rsidRPr="002773E7">
        <w:rPr>
          <w:rFonts w:cs="Times New Roman"/>
        </w:rPr>
        <w:t>. Cette étude vise à déterminer les forces et faiblesses du système éducatif</w:t>
      </w:r>
      <w:r w:rsidR="00CC7227" w:rsidRPr="002773E7">
        <w:rPr>
          <w:rFonts w:cs="Times New Roman"/>
        </w:rPr>
        <w:t xml:space="preserve"> </w:t>
      </w:r>
      <w:r w:rsidRPr="002773E7">
        <w:rPr>
          <w:rFonts w:cs="Times New Roman"/>
        </w:rPr>
        <w:t>burkinabè à travers une analyse de l’interaction entre les langues nationales et le français dans une situation de bi/plurilinguisme.</w:t>
      </w:r>
      <w:r w:rsidR="00CC7227" w:rsidRPr="002773E7">
        <w:rPr>
          <w:rFonts w:cs="Times New Roman"/>
        </w:rPr>
        <w:t xml:space="preserve"> </w:t>
      </w:r>
      <w:r w:rsidRPr="002773E7">
        <w:rPr>
          <w:rFonts w:cs="Times New Roman"/>
        </w:rPr>
        <w:t xml:space="preserve">Le </w:t>
      </w:r>
      <w:r w:rsidR="00B65A6C">
        <w:rPr>
          <w:rFonts w:cs="Times New Roman"/>
        </w:rPr>
        <w:t>d</w:t>
      </w:r>
      <w:r w:rsidRPr="002773E7">
        <w:rPr>
          <w:rFonts w:cs="Times New Roman"/>
        </w:rPr>
        <w:t xml:space="preserve">raft du programme de développement stratégique du ministère de l’éducation nationale </w:t>
      </w:r>
      <w:r w:rsidR="00273F79">
        <w:rPr>
          <w:rFonts w:cs="Times New Roman"/>
        </w:rPr>
        <w:t xml:space="preserve">(PDSEB) </w:t>
      </w:r>
      <w:r w:rsidRPr="002773E7">
        <w:rPr>
          <w:rFonts w:cs="Times New Roman"/>
        </w:rPr>
        <w:t>retient dans la justification d</w:t>
      </w:r>
      <w:r w:rsidR="00273F79">
        <w:rPr>
          <w:rFonts w:cs="Times New Roman"/>
        </w:rPr>
        <w:t xml:space="preserve">e ce programme </w:t>
      </w:r>
      <w:r w:rsidRPr="002773E7">
        <w:rPr>
          <w:rFonts w:cs="Times New Roman"/>
        </w:rPr>
        <w:t>que «</w:t>
      </w:r>
      <w:r w:rsidRPr="002773E7">
        <w:rPr>
          <w:rFonts w:cs="Times New Roman"/>
          <w:b/>
          <w:szCs w:val="24"/>
        </w:rPr>
        <w:t xml:space="preserve">Le quatrième argument </w:t>
      </w:r>
      <w:r w:rsidRPr="002773E7">
        <w:rPr>
          <w:rFonts w:cs="Times New Roman"/>
          <w:szCs w:val="24"/>
        </w:rPr>
        <w:t>tient au fait que le Burkina a pris conscience de ce que le développement réussi de son système éducatif passe aussi par l’utilisation des langues nationales comme moyen d’enseignement/apprentissage car, selon le</w:t>
      </w:r>
      <w:r w:rsidR="009A24D5">
        <w:rPr>
          <w:rFonts w:cs="Times New Roman"/>
          <w:szCs w:val="24"/>
        </w:rPr>
        <w:t>s conclusions tirées par l’ADEA</w:t>
      </w:r>
      <w:r w:rsidRPr="002773E7">
        <w:rPr>
          <w:rFonts w:cs="Times New Roman"/>
          <w:szCs w:val="24"/>
        </w:rPr>
        <w:t>, toutes les expériences dans ce domaine montrent que les apprenants acquièrent plus efficacement des connaissances dans une langue qu’ils maîtrisent</w:t>
      </w:r>
      <w:r w:rsidRPr="002773E7">
        <w:rPr>
          <w:rFonts w:cs="Times New Roman"/>
        </w:rPr>
        <w:t> »</w:t>
      </w:r>
      <w:r w:rsidR="00273F79">
        <w:rPr>
          <w:rStyle w:val="Marquenotebasdepage"/>
          <w:rFonts w:cs="Times New Roman"/>
        </w:rPr>
        <w:footnoteReference w:id="14"/>
      </w:r>
      <w:r w:rsidRPr="002773E7">
        <w:rPr>
          <w:rFonts w:cs="Times New Roman"/>
        </w:rPr>
        <w:t xml:space="preserve">. Mais la plupart de ces études se sont basées sur le contenu des curricula et les résultats scolaires. Elles ne se sont pas fondées sur ce qu’apprennent les élèves en classe et ce que font les enseignants, parce que jugés bons à partir des résultats et des curricula. Seule celle </w:t>
      </w:r>
      <w:r w:rsidR="009A24D5">
        <w:rPr>
          <w:rFonts w:cs="Times New Roman"/>
        </w:rPr>
        <w:t>menée</w:t>
      </w:r>
      <w:r w:rsidRPr="002773E7">
        <w:rPr>
          <w:rFonts w:cs="Times New Roman"/>
        </w:rPr>
        <w:t xml:space="preserve"> par </w:t>
      </w:r>
      <w:r w:rsidR="00CF6CF1">
        <w:rPr>
          <w:rFonts w:cs="Times New Roman"/>
        </w:rPr>
        <w:fldChar w:fldCharType="begin"/>
      </w:r>
      <w:r w:rsidR="00CF6CF1">
        <w:rPr>
          <w:rFonts w:cs="Times New Roman"/>
        </w:rPr>
        <w:instrText xml:space="preserve"> ADDIN ZOTERO_ITEM CSL_CITATION {"citationID":"s8tja6gs7","properties":{"formattedCitation":"(Ingen, 2005)","plainCitation":"(Ingen, 2005)"},"citationItems":[{"id":1130,"uris":["http://zotero.org/users/1417200/items/JMUCU2A2"],"uri":["http://zotero.org/users/1417200/items/JMUCU2A2"],"itemData":{"id":1130,"type":"thesis","title":"L’enseignement bilingue au Burkina Faso. L’interaction entre l’enseignant et ses élèves dans la salle de classe de l’enseignement de base","publisher":"Université","publisher-place":"Utrecht","number-of-pages":"92","genre":"Mémoire de Maîtrise","event-place":"Utrecht","language":"Fr","author":[{"family":"Ingen","given":"Van Jacqueline"}],"issued":{"date-parts":[["2005"]]}}}],"schema":"https://github.com/citation-style-language/schema/raw/master/csl-citation.json"} </w:instrText>
      </w:r>
      <w:r w:rsidR="00CF6CF1">
        <w:rPr>
          <w:rFonts w:cs="Times New Roman"/>
        </w:rPr>
        <w:fldChar w:fldCharType="separate"/>
      </w:r>
      <w:r w:rsidR="00CF6CF1" w:rsidRPr="00CF6CF1">
        <w:rPr>
          <w:rFonts w:cs="Times New Roman"/>
        </w:rPr>
        <w:t xml:space="preserve">Ingen </w:t>
      </w:r>
      <w:r w:rsidR="009A24D5" w:rsidRPr="00CF6CF1">
        <w:rPr>
          <w:rFonts w:cs="Times New Roman"/>
        </w:rPr>
        <w:t>(</w:t>
      </w:r>
      <w:r w:rsidR="00CF6CF1" w:rsidRPr="00CF6CF1">
        <w:rPr>
          <w:rFonts w:cs="Times New Roman"/>
        </w:rPr>
        <w:t>2005)</w:t>
      </w:r>
      <w:r w:rsidR="00CF6CF1">
        <w:rPr>
          <w:rFonts w:cs="Times New Roman"/>
        </w:rPr>
        <w:fldChar w:fldCharType="end"/>
      </w:r>
      <w:r w:rsidRPr="002773E7">
        <w:rPr>
          <w:rFonts w:cs="Times New Roman"/>
        </w:rPr>
        <w:t xml:space="preserve"> s’est intéressée à l’interaction entre enseignant et élèves en classe. Mais cette étude </w:t>
      </w:r>
      <w:r w:rsidR="009A24D5">
        <w:rPr>
          <w:rFonts w:cs="Times New Roman"/>
        </w:rPr>
        <w:t xml:space="preserve">s’est surtout </w:t>
      </w:r>
      <w:r w:rsidR="00B65A6C">
        <w:rPr>
          <w:rFonts w:cs="Times New Roman"/>
        </w:rPr>
        <w:t>intéressée</w:t>
      </w:r>
      <w:r w:rsidRPr="002773E7">
        <w:rPr>
          <w:rFonts w:cs="Times New Roman"/>
        </w:rPr>
        <w:t xml:space="preserve"> </w:t>
      </w:r>
      <w:r w:rsidR="009A24D5">
        <w:rPr>
          <w:rFonts w:cs="Times New Roman"/>
        </w:rPr>
        <w:t>au</w:t>
      </w:r>
      <w:r w:rsidRPr="002773E7">
        <w:rPr>
          <w:rFonts w:cs="Times New Roman"/>
        </w:rPr>
        <w:t xml:space="preserve"> nombre de fois que l’enseignant utilise la L1 ou la L2.</w:t>
      </w:r>
    </w:p>
    <w:p w14:paraId="5E72A060" w14:textId="468647B7" w:rsidR="000E2860" w:rsidRPr="002773E7" w:rsidRDefault="000E2860" w:rsidP="00A51F03">
      <w:pPr>
        <w:rPr>
          <w:rFonts w:cs="Times New Roman"/>
        </w:rPr>
      </w:pPr>
      <w:r w:rsidRPr="002773E7">
        <w:rPr>
          <w:rFonts w:cs="Times New Roman"/>
        </w:rPr>
        <w:t xml:space="preserve">Les travaux de </w:t>
      </w:r>
      <w:r w:rsidR="00ED09F6">
        <w:rPr>
          <w:rFonts w:cs="Times New Roman"/>
        </w:rPr>
        <w:fldChar w:fldCharType="begin"/>
      </w:r>
      <w:r w:rsidR="00ED09F6">
        <w:rPr>
          <w:rFonts w:cs="Times New Roman"/>
        </w:rPr>
        <w:instrText xml:space="preserve"> ADDIN ZOTERO_ITEM CSL_CITATION {"citationID":"11amrq4ves","properties":{"formattedCitation":"(Zongo, 1993, 1995)","plainCitation":"(Zongo, 1993, 1995)"},"citationItems":[{"id":192,"uris":["http://zotero.org/users/1417200/items/E9TQJR7S"],"uri":["http://zotero.org/users/1417200/items/E9TQJR7S"],"itemData":{"id":192,"type":"thesis","title":"Stratégie de communication et individuation sociolinguistique chez les étudiants burkinabès à Ouagadougou et à Paris","publisher-place":"Université de Rouen","number-of-pages":"507","event-place":"Université de Rouen","author":[{"family":"Zongo","given":"Bernard"}],"issued":{"date-parts":[["1993"]]}}},{"id":464,"uris":["http://zotero.org/users/1417200/items/XUZ9QUSH"],"uri":["http://zotero.org/users/1417200/items/XUZ9QUSH"],"itemData":{"id":464,"type":"article-journal","title":"Propositions pour une description des structures syntaxiques de l'alternance des langues: l'exemple mooré-français","container-title":"ROFCAN","page":"129-155","issue":"10","author":[{"family":"Zongo","given":"Bernard"}],"issued":{"date-parts":[["1995"]]}}}],"schema":"https://github.com/citation-style-language/schema/raw/master/csl-citation.json"} </w:instrText>
      </w:r>
      <w:r w:rsidR="00ED09F6">
        <w:rPr>
          <w:rFonts w:cs="Times New Roman"/>
        </w:rPr>
        <w:fldChar w:fldCharType="separate"/>
      </w:r>
      <w:r w:rsidR="00ED09F6" w:rsidRPr="00ED09F6">
        <w:rPr>
          <w:rFonts w:cs="Times New Roman"/>
        </w:rPr>
        <w:t xml:space="preserve">Zongo </w:t>
      </w:r>
      <w:r w:rsidR="009A24D5" w:rsidRPr="00ED09F6">
        <w:rPr>
          <w:rFonts w:cs="Times New Roman"/>
        </w:rPr>
        <w:t>(</w:t>
      </w:r>
      <w:r w:rsidR="00ED09F6" w:rsidRPr="00ED09F6">
        <w:rPr>
          <w:rFonts w:cs="Times New Roman"/>
        </w:rPr>
        <w:t>1993, 1995)</w:t>
      </w:r>
      <w:r w:rsidR="00ED09F6">
        <w:rPr>
          <w:rFonts w:cs="Times New Roman"/>
        </w:rPr>
        <w:fldChar w:fldCharType="end"/>
      </w:r>
      <w:r w:rsidRPr="002773E7">
        <w:rPr>
          <w:rFonts w:cs="Times New Roman"/>
        </w:rPr>
        <w:t xml:space="preserve"> font cas de l’alternance codique chez les étudiants burkinabè de Ouagadougou, mais dans une perspective sociolinguistique.</w:t>
      </w:r>
    </w:p>
    <w:p w14:paraId="6E7F75E3" w14:textId="79B31B32" w:rsidR="000E2860" w:rsidRPr="002773E7" w:rsidRDefault="000E2860" w:rsidP="00A51F03">
      <w:pPr>
        <w:rPr>
          <w:rFonts w:cs="Times New Roman"/>
        </w:rPr>
      </w:pPr>
      <w:r w:rsidRPr="002773E7">
        <w:rPr>
          <w:rFonts w:cs="Times New Roman"/>
        </w:rPr>
        <w:t xml:space="preserve">De toutes ces études, </w:t>
      </w:r>
      <w:r w:rsidR="009673DA" w:rsidRPr="002773E7">
        <w:rPr>
          <w:rFonts w:cs="Times New Roman"/>
        </w:rPr>
        <w:t>a</w:t>
      </w:r>
      <w:r w:rsidRPr="002773E7">
        <w:rPr>
          <w:rFonts w:cs="Times New Roman"/>
        </w:rPr>
        <w:t>ucune</w:t>
      </w:r>
      <w:r w:rsidR="00CC7227" w:rsidRPr="002773E7">
        <w:rPr>
          <w:rFonts w:cs="Times New Roman"/>
        </w:rPr>
        <w:t xml:space="preserve"> </w:t>
      </w:r>
      <w:r w:rsidRPr="002773E7">
        <w:rPr>
          <w:rFonts w:cs="Times New Roman"/>
        </w:rPr>
        <w:t xml:space="preserve">investigation n’a été menée sur les alternances codiques dans le cadre de l’enseignement bilingue. Dans la pratique, pour </w:t>
      </w:r>
      <w:r w:rsidR="00253BE2">
        <w:rPr>
          <w:rFonts w:cs="Times New Roman"/>
        </w:rPr>
        <w:t>l’</w:t>
      </w:r>
      <w:r w:rsidRPr="002773E7">
        <w:rPr>
          <w:rFonts w:cs="Times New Roman"/>
        </w:rPr>
        <w:t>appli</w:t>
      </w:r>
      <w:r w:rsidR="00253BE2">
        <w:rPr>
          <w:rFonts w:cs="Times New Roman"/>
        </w:rPr>
        <w:t>cation d</w:t>
      </w:r>
      <w:r w:rsidRPr="002773E7">
        <w:rPr>
          <w:rFonts w:cs="Times New Roman"/>
        </w:rPr>
        <w:t xml:space="preserve">es instructions officielles vagues sur l’utilisation </w:t>
      </w:r>
      <w:r w:rsidR="003149A5">
        <w:rPr>
          <w:rFonts w:cs="Times New Roman"/>
        </w:rPr>
        <w:t xml:space="preserve">alternée </w:t>
      </w:r>
      <w:r w:rsidRPr="002773E7">
        <w:rPr>
          <w:rFonts w:cs="Times New Roman"/>
        </w:rPr>
        <w:t>des langues à l’école et selon les niveaux</w:t>
      </w:r>
      <w:r w:rsidR="003149A5">
        <w:rPr>
          <w:rFonts w:cs="Times New Roman"/>
        </w:rPr>
        <w:t>. L</w:t>
      </w:r>
      <w:r w:rsidR="00253BE2">
        <w:rPr>
          <w:rFonts w:cs="Times New Roman"/>
        </w:rPr>
        <w:t>es contenus sont traduits dans les différentes langues dans les d</w:t>
      </w:r>
      <w:r w:rsidR="003149A5">
        <w:rPr>
          <w:rFonts w:cs="Times New Roman"/>
        </w:rPr>
        <w:t>ocuments guides des enseignants. M</w:t>
      </w:r>
      <w:r w:rsidR="00253BE2">
        <w:rPr>
          <w:rFonts w:cs="Times New Roman"/>
        </w:rPr>
        <w:t>ais</w:t>
      </w:r>
      <w:r w:rsidRPr="002773E7">
        <w:rPr>
          <w:rFonts w:cs="Times New Roman"/>
        </w:rPr>
        <w:t xml:space="preserve"> il n’y a aucune indication sur l’utilisation fonctionnelle des AC en classe, malgré que ce pays soit le seul dans la sous-région à former ses enseignants dans le cadre de l’enseignement bilingue.</w:t>
      </w:r>
    </w:p>
    <w:p w14:paraId="2ADA7EB3" w14:textId="77777777" w:rsidR="000E2860" w:rsidRPr="002773E7" w:rsidRDefault="000E2860" w:rsidP="00A51F03">
      <w:pPr>
        <w:rPr>
          <w:rFonts w:cs="Times New Roman"/>
        </w:rPr>
      </w:pPr>
      <w:r w:rsidRPr="002773E7">
        <w:rPr>
          <w:rFonts w:cs="Times New Roman"/>
        </w:rPr>
        <w:t xml:space="preserve">L’absence d’orientation claire sur l’alternance des langues utilisées à l’école bilingue donne à notre travail toute sa pertinence, et nous en sommes convaincu que cela apportera un plus dans l’enseignement bilingue au Burkina. </w:t>
      </w:r>
    </w:p>
    <w:p w14:paraId="1B3B6EF9" w14:textId="77777777" w:rsidR="000E2860" w:rsidRPr="002773E7" w:rsidRDefault="000E2860" w:rsidP="00A51F03">
      <w:pPr>
        <w:spacing w:line="240" w:lineRule="auto"/>
        <w:rPr>
          <w:rFonts w:cs="Times New Roman"/>
        </w:rPr>
      </w:pPr>
    </w:p>
    <w:p w14:paraId="521D070B" w14:textId="77777777" w:rsidR="000E2860" w:rsidRPr="002773E7" w:rsidRDefault="000E2860" w:rsidP="00091890">
      <w:pPr>
        <w:pStyle w:val="Titre21"/>
      </w:pPr>
      <w:bookmarkStart w:id="98" w:name="_Toc399026012"/>
      <w:bookmarkStart w:id="99" w:name="_Toc432642278"/>
      <w:bookmarkStart w:id="100" w:name="_Toc438265243"/>
      <w:r w:rsidRPr="002773E7">
        <w:t>L’alternance codique</w:t>
      </w:r>
      <w:bookmarkEnd w:id="98"/>
      <w:bookmarkEnd w:id="99"/>
      <w:bookmarkEnd w:id="100"/>
    </w:p>
    <w:p w14:paraId="3EA420DD" w14:textId="64919BF5" w:rsidR="000E2860" w:rsidRPr="002773E7" w:rsidRDefault="000E2860" w:rsidP="00A51F03">
      <w:pPr>
        <w:rPr>
          <w:rFonts w:cs="Times New Roman"/>
        </w:rPr>
      </w:pPr>
      <w:r w:rsidRPr="002773E7">
        <w:rPr>
          <w:rFonts w:cs="Times New Roman"/>
        </w:rPr>
        <w:t>La notion d’alternance de langues en tant que stratégie communicative a connu ses premières investigations aux Etats</w:t>
      </w:r>
      <w:r w:rsidR="00690F52">
        <w:rPr>
          <w:rFonts w:cs="Times New Roman"/>
        </w:rPr>
        <w:t>-</w:t>
      </w:r>
      <w:r w:rsidRPr="002773E7">
        <w:rPr>
          <w:rFonts w:cs="Times New Roman"/>
        </w:rPr>
        <w:t xml:space="preserve">Unis par </w:t>
      </w:r>
      <w:r w:rsidR="00CF6CF1" w:rsidRPr="00EB7037">
        <w:rPr>
          <w:rFonts w:cs="Times New Roman"/>
        </w:rPr>
        <w:fldChar w:fldCharType="begin"/>
      </w:r>
      <w:r w:rsidR="00CF6CF1" w:rsidRPr="00EB7037">
        <w:rPr>
          <w:rFonts w:cs="Times New Roman"/>
        </w:rPr>
        <w:instrText xml:space="preserve"> ADDIN ZOTERO_ITEM CSL_CITATION {"citationID":"hniqq0stt","properties":{"formattedCitation":"(Gumperz, 1972)","plainCitation":"(Gumperz, 1972)"},"citationItems":[{"id":466,"uris":["http://zotero.org/users/1417200/items/Z5WQ94PM"],"uri":["http://zotero.org/users/1417200/items/Z5WQ94PM"],"itemData":{"id":466,"type":"article-journal","title":"The Communicative Competence of Bilinguals: Some Hypotheses and Suggestions for Research","container-title":"Language in Society","page":"143-154","volume":"1","issue":"1","source":"JSTOR","abstract":"A model for the description of bilingual speech is proposed which focuses on the linguistic and social constraints governing the speaker's selection of variables within a single complex linguistic repertoire. The model will be tested with field data from bilingual communities in India and Austria and results will be compared with relevant data on American English. The traditional dichotomy between bilingual and monolingual behavior is discarded and differences between the communities will be described in terms of the level of linguistic structure at which variables appear, the rules governing their co-occurrence and the social meanings they communicate. The goal is to contribute to our knowledge of the linguistic and social nature of code alternation to provide new insights into communication processes in ethnically diverse societies, and to lay the basis for improved educational strategies.","ISSN":"0047-4045","shortTitle":"The Communicative Competence of Bilinguals","journalAbbreviation":"Language in Society","author":[{"family":"Gumperz","given":"John J."}],"issued":{"date-parts":[["1972"]],"season":"avril"}}}],"schema":"https://github.com/citation-style-language/schema/raw/master/csl-citation.json"} </w:instrText>
      </w:r>
      <w:r w:rsidR="00CF6CF1" w:rsidRPr="00EB7037">
        <w:rPr>
          <w:rFonts w:cs="Times New Roman"/>
        </w:rPr>
        <w:fldChar w:fldCharType="separate"/>
      </w:r>
      <w:r w:rsidR="00CF6CF1" w:rsidRPr="00EB7037">
        <w:rPr>
          <w:rFonts w:cs="Times New Roman"/>
        </w:rPr>
        <w:t xml:space="preserve">Gumperz </w:t>
      </w:r>
      <w:r w:rsidR="00690F52" w:rsidRPr="00EB7037">
        <w:rPr>
          <w:rFonts w:cs="Times New Roman"/>
        </w:rPr>
        <w:t>(</w:t>
      </w:r>
      <w:r w:rsidR="00CF6CF1" w:rsidRPr="00EB7037">
        <w:rPr>
          <w:rFonts w:cs="Times New Roman"/>
        </w:rPr>
        <w:t>1972)</w:t>
      </w:r>
      <w:r w:rsidR="00CF6CF1" w:rsidRPr="00EB7037">
        <w:rPr>
          <w:rFonts w:cs="Times New Roman"/>
        </w:rPr>
        <w:fldChar w:fldCharType="end"/>
      </w:r>
      <w:r w:rsidRPr="002773E7">
        <w:rPr>
          <w:rFonts w:cs="Times New Roman"/>
        </w:rPr>
        <w:t xml:space="preserve"> qui inscrit ses travaux dans la théorie variationniste de Labov. Elle a ensuite été pensée dans une perspective fonctionnelle </w:t>
      </w:r>
      <w:r w:rsidR="00F258EB">
        <w:rPr>
          <w:rFonts w:cs="Times New Roman"/>
        </w:rPr>
        <w:fldChar w:fldCharType="begin"/>
      </w:r>
      <w:r w:rsidR="000F1D2A">
        <w:rPr>
          <w:rFonts w:cs="Times New Roman"/>
        </w:rPr>
        <w:instrText xml:space="preserve"> ADDIN ZOTERO_ITEM CSL_CITATION {"citationID":"haeintra5","properties":{"formattedCitation":"(Gumperz, 1982; Carol Myers-Scotton, 1993)","plainCitation":"(Gumperz, 1982; Carol Myers-Scotton, 1993)","dontUpdate":true},"citationItems":[{"id":304,"uris":["http://zotero.org/users/1417200/items/N3C3SQIR"],"uri":["http://zotero.org/users/1417200/items/N3C3SQIR"],"itemData":{"id":304,"type":"book","title":"Discourse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J."}],"issued":{"date-parts":[["1982",9,30]]}}},{"id":139,"uris":["http://zotero.org/users/1417200/items/AUQT7K2P"],"uri":["http://zotero.org/users/1417200/items/AUQT7K2P"],"itemData":{"id":139,"type":"book","title":"Duelling languages: grammatical structure in codeswitching","publisher":"Clarendon","publisher-place":"Oxford, Royaume-Uni","number-of-pages":"285","source":"Library Catalog - www.sudoc.abes.fr","event-place":"Oxford, Royaume-Uni","abstract":"The goal of this book, a companion volume to Social Motivations for Codeswitching (Oxford, 1993) is to describe and explain intrasentential codeswitching--the production of two or more languages within the same sentence. Most linguists who do not study codeswitching think of it as belonging strictly in the domain of sociolinguistics. Most codeswitching studies do indeed have a social aspect, because they typically use naturally occurring performance data as their base. This book, however, is just as much a study in grammatical theory as a study of language in use. The specific research question addressed is this: when speakers alternate between two or more linguistic varieties, how free is this alternation from the structural point of view? Carol Myers-Scotton develops a model of the morphosyntactic constraints on codeswitching and concludes that the principles governing codeswitching are the same everywhere.","ISBN":"0-19-823712-X","shortTitle":"Duelling languages","language":"anglais","author":[{"family":"Myers-Scotton","given":"Carol"}],"issued":{"date-parts":[["1993"]]}}}],"schema":"https://github.com/citation-style-language/schema/raw/master/csl-citation.json"} </w:instrText>
      </w:r>
      <w:r w:rsidR="00F258EB">
        <w:rPr>
          <w:rFonts w:cs="Times New Roman"/>
        </w:rPr>
        <w:fldChar w:fldCharType="separate"/>
      </w:r>
      <w:r w:rsidR="00F258EB">
        <w:rPr>
          <w:rFonts w:cs="Times New Roman"/>
        </w:rPr>
        <w:t xml:space="preserve">(Gumperz, 1982; </w:t>
      </w:r>
      <w:r w:rsidR="00F258EB" w:rsidRPr="00F258EB">
        <w:rPr>
          <w:rFonts w:cs="Times New Roman"/>
        </w:rPr>
        <w:t>Myers-Scotton, 1993)</w:t>
      </w:r>
      <w:r w:rsidR="00F258EB">
        <w:rPr>
          <w:rFonts w:cs="Times New Roman"/>
        </w:rPr>
        <w:fldChar w:fldCharType="end"/>
      </w:r>
      <w:r w:rsidRPr="002773E7">
        <w:rPr>
          <w:rFonts w:cs="Times New Roman"/>
        </w:rPr>
        <w:t xml:space="preserve"> et formelle </w:t>
      </w:r>
      <w:r w:rsidR="00145E62">
        <w:rPr>
          <w:rFonts w:cs="Times New Roman"/>
        </w:rPr>
        <w:fldChar w:fldCharType="begin"/>
      </w:r>
      <w:r w:rsidR="00145E62">
        <w:rPr>
          <w:rFonts w:cs="Times New Roman"/>
        </w:rPr>
        <w:instrText xml:space="preserve"> ADDIN ZOTERO_ITEM CSL_CITATION {"citationID":"1amv1fksj2","properties":{"formattedCitation":"(Poplack, 1980; Sankoff &amp; Poplack, 1981)","plainCitation":"(Poplack, 1980; Sankoff &amp; Poplack, 1981)"},"citationItems":[{"id":187,"uris":["http://zotero.org/users/1417200/items/DRUB9ED4"],"uri":["http://zotero.org/users/1417200/items/DRUB9ED4"],"itemData":{"id":187,"type":"article-journal","title":"Sometimes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id":436,"uris":["http://zotero.org/users/1417200/items/VRMJJ3WX"],"uri":["http://zotero.org/users/1417200/items/VRMJJ3WX"],"itemData":{"id":436,"type":"article-journal","title":"A formal grammar for code</w:instrText>
      </w:r>
      <w:r w:rsidR="00145E62">
        <w:rPr>
          <w:rFonts w:ascii="Cambria Math" w:hAnsi="Cambria Math" w:cs="Cambria Math"/>
        </w:rPr>
        <w:instrText>‐</w:instrText>
      </w:r>
      <w:r w:rsidR="00145E62">
        <w:rPr>
          <w:rFonts w:cs="Times New Roman"/>
        </w:rPr>
        <w:instrText>switching","container-title":"Paper in Linguistics","page":"3-45","volume":"14","issue":"1","source":"Taylor and Francis+NEJM","abstract":"Abstract Code</w:instrText>
      </w:r>
      <w:r w:rsidR="00145E62">
        <w:rPr>
          <w:rFonts w:ascii="Cambria Math" w:hAnsi="Cambria Math" w:cs="Cambria Math"/>
        </w:rPr>
        <w:instrText>‐</w:instrText>
      </w:r>
      <w:r w:rsidR="00145E62">
        <w:rPr>
          <w:rFonts w:cs="Times New Roman"/>
        </w:rPr>
        <w:instrText>switching in situations of language contact has been studied largely from the point of view of its social determinants. This paper will propose formal means for describing the syntax of code</w:instrText>
      </w:r>
      <w:r w:rsidR="00145E62">
        <w:rPr>
          <w:rFonts w:ascii="Cambria Math" w:hAnsi="Cambria Math" w:cs="Cambria Math"/>
        </w:rPr>
        <w:instrText>‐</w:instrText>
      </w:r>
      <w:r w:rsidR="00145E62">
        <w:rPr>
          <w:rFonts w:cs="Times New Roman"/>
        </w:rPr>
        <w:instrText xml:space="preserve">switching with examples from Puerto Rican Spanish and English.","DOI":"10.1080/08351818109370523","ISSN":"0031-1251","author":[{"family":"Sankoff","given":"David"},{"family":"Poplack","given":"Shana"}],"issued":{"date-parts":[["1981"]]}}}],"schema":"https://github.com/citation-style-language/schema/raw/master/csl-citation.json"} </w:instrText>
      </w:r>
      <w:r w:rsidR="00145E62">
        <w:rPr>
          <w:rFonts w:cs="Times New Roman"/>
        </w:rPr>
        <w:fldChar w:fldCharType="separate"/>
      </w:r>
      <w:r w:rsidR="00145E62" w:rsidRPr="00145E62">
        <w:rPr>
          <w:rFonts w:cs="Times New Roman"/>
        </w:rPr>
        <w:t>(Poplack, 1980; Sankoff &amp; Poplack, 1981)</w:t>
      </w:r>
      <w:r w:rsidR="00145E62">
        <w:rPr>
          <w:rFonts w:cs="Times New Roman"/>
        </w:rPr>
        <w:fldChar w:fldCharType="end"/>
      </w:r>
      <w:r w:rsidRPr="002773E7">
        <w:rPr>
          <w:rFonts w:cs="Times New Roman"/>
        </w:rPr>
        <w:t xml:space="preserve">. La littérature fait état d’une </w:t>
      </w:r>
      <w:r w:rsidR="009673DA" w:rsidRPr="002773E7">
        <w:rPr>
          <w:rFonts w:cs="Times New Roman"/>
        </w:rPr>
        <w:t>v</w:t>
      </w:r>
      <w:r w:rsidRPr="002773E7">
        <w:rPr>
          <w:rFonts w:cs="Times New Roman"/>
        </w:rPr>
        <w:t>ision monolingue</w:t>
      </w:r>
      <w:r w:rsidR="00CC7227" w:rsidRPr="002773E7">
        <w:rPr>
          <w:rFonts w:cs="Times New Roman"/>
          <w:b/>
        </w:rPr>
        <w:t xml:space="preserve"> </w:t>
      </w:r>
      <w:r w:rsidRPr="002773E7">
        <w:rPr>
          <w:rFonts w:cs="Times New Roman"/>
        </w:rPr>
        <w:t>et d’une vision bilingue des AC. La vision monolingue</w:t>
      </w:r>
      <w:r w:rsidRPr="002773E7">
        <w:rPr>
          <w:rFonts w:cs="Times New Roman"/>
          <w:b/>
        </w:rPr>
        <w:t xml:space="preserve"> </w:t>
      </w:r>
      <w:r w:rsidRPr="002773E7">
        <w:rPr>
          <w:rFonts w:cs="Times New Roman"/>
        </w:rPr>
        <w:t>prône que l’individu bilingue égale addition, collage de deux individus monolingues avec une maitrise parfaite des deux langues. Cette même vision considère l’alternance codique comme un</w:t>
      </w:r>
      <w:r w:rsidR="00CC7227" w:rsidRPr="002773E7">
        <w:rPr>
          <w:rFonts w:cs="Times New Roman"/>
        </w:rPr>
        <w:t xml:space="preserve"> </w:t>
      </w:r>
      <w:r w:rsidRPr="002773E7">
        <w:rPr>
          <w:rFonts w:cs="Times New Roman"/>
        </w:rPr>
        <w:t>déficit. C’est donc une vision négative des AC. Dans le cadre scolaire ou en milieu d’apprentissage, on parle d’AC tolérées ou sanctionnées.</w:t>
      </w:r>
    </w:p>
    <w:p w14:paraId="0928A8C2" w14:textId="270CF403" w:rsidR="000E2860" w:rsidRPr="002773E7" w:rsidRDefault="000E2860" w:rsidP="00A51F03">
      <w:pPr>
        <w:rPr>
          <w:rFonts w:cs="Times New Roman"/>
        </w:rPr>
      </w:pPr>
      <w:r w:rsidRPr="002773E7">
        <w:rPr>
          <w:rFonts w:cs="Times New Roman"/>
        </w:rPr>
        <w:t xml:space="preserve">La </w:t>
      </w:r>
      <w:r w:rsidR="009673DA" w:rsidRPr="002773E7">
        <w:rPr>
          <w:rFonts w:cs="Times New Roman"/>
        </w:rPr>
        <w:t>v</w:t>
      </w:r>
      <w:r w:rsidRPr="002773E7">
        <w:rPr>
          <w:rFonts w:cs="Times New Roman"/>
        </w:rPr>
        <w:t>ision bilingue considère l’individu bilingue comme étant un individu spécifique avec ses compétences propres, non forcement équilibrées, qui utilise ses langues de façon variable selon les exigences fonctionnelles (apprentissage, communication…). Elle est donc positive dans la mesure où le sujet bilingue a une compétence de plus que le sujet monolingue. Elle correspond au point de vue purement linguistique qui considère l’AC comme un</w:t>
      </w:r>
      <w:r w:rsidR="00CC7227" w:rsidRPr="002773E7">
        <w:rPr>
          <w:rFonts w:cs="Times New Roman"/>
        </w:rPr>
        <w:t xml:space="preserve"> </w:t>
      </w:r>
      <w:r w:rsidRPr="002773E7">
        <w:rPr>
          <w:rFonts w:cs="Times New Roman"/>
          <w:b/>
          <w:i/>
        </w:rPr>
        <w:t>indice</w:t>
      </w:r>
      <w:r w:rsidRPr="002773E7">
        <w:rPr>
          <w:rFonts w:cs="Times New Roman"/>
        </w:rPr>
        <w:t xml:space="preserve"> d’une existence de compétence</w:t>
      </w:r>
      <w:r w:rsidR="00690F52">
        <w:rPr>
          <w:rFonts w:cs="Times New Roman"/>
        </w:rPr>
        <w:t>s</w:t>
      </w:r>
      <w:r w:rsidRPr="002773E7">
        <w:rPr>
          <w:rFonts w:cs="Times New Roman"/>
        </w:rPr>
        <w:t xml:space="preserve"> linguistique</w:t>
      </w:r>
      <w:r w:rsidR="00690F52">
        <w:rPr>
          <w:rFonts w:cs="Times New Roman"/>
        </w:rPr>
        <w:t>s</w:t>
      </w:r>
      <w:r w:rsidRPr="002773E7">
        <w:rPr>
          <w:rFonts w:cs="Times New Roman"/>
        </w:rPr>
        <w:t xml:space="preserve"> qui pourrai</w:t>
      </w:r>
      <w:r w:rsidR="00690F52">
        <w:rPr>
          <w:rFonts w:cs="Times New Roman"/>
        </w:rPr>
        <w:t>en</w:t>
      </w:r>
      <w:r w:rsidRPr="002773E7">
        <w:rPr>
          <w:rFonts w:cs="Times New Roman"/>
        </w:rPr>
        <w:t>t être exploitée</w:t>
      </w:r>
      <w:r w:rsidR="00690F52">
        <w:rPr>
          <w:rFonts w:cs="Times New Roman"/>
        </w:rPr>
        <w:t>s</w:t>
      </w:r>
      <w:r w:rsidRPr="002773E7">
        <w:rPr>
          <w:rFonts w:cs="Times New Roman"/>
        </w:rPr>
        <w:t xml:space="preserve"> didactiquement pour construire d’autres savoirs. On parle d’AC valorisée.</w:t>
      </w:r>
      <w:r w:rsidR="00CC7227" w:rsidRPr="002773E7">
        <w:rPr>
          <w:rFonts w:cs="Times New Roman"/>
        </w:rPr>
        <w:t xml:space="preserve"> </w:t>
      </w:r>
      <w:r w:rsidRPr="002773E7">
        <w:rPr>
          <w:rFonts w:cs="Times New Roman"/>
        </w:rPr>
        <w:t xml:space="preserve">Il n’y a pas de doute que la vision influence l’analyse ou l’évaluation que l’on </w:t>
      </w:r>
      <w:r w:rsidR="00690F52">
        <w:rPr>
          <w:rFonts w:cs="Times New Roman"/>
        </w:rPr>
        <w:t xml:space="preserve">en </w:t>
      </w:r>
      <w:r w:rsidRPr="002773E7">
        <w:rPr>
          <w:rFonts w:cs="Times New Roman"/>
        </w:rPr>
        <w:t>fera. Selon</w:t>
      </w:r>
      <w:r w:rsidR="00CC7227" w:rsidRPr="002773E7">
        <w:rPr>
          <w:rFonts w:cs="Times New Roman"/>
        </w:rPr>
        <w:t xml:space="preserve"> </w:t>
      </w:r>
      <w:r w:rsidR="00CF6CF1">
        <w:rPr>
          <w:rFonts w:cs="Times New Roman"/>
        </w:rPr>
        <w:fldChar w:fldCharType="begin"/>
      </w:r>
      <w:r w:rsidR="00CF6CF1">
        <w:rPr>
          <w:rFonts w:cs="Times New Roman"/>
        </w:rPr>
        <w:instrText xml:space="preserve"> ADDIN ZOTERO_ITEM CSL_CITATION {"citationID":"134vs47fc7","properties":{"formattedCitation":"(Cicurel, 2002)","plainCitation":"(Cicurel, 2002)"},"citationItems":[{"id":115,"uris":["http://zotero.org/users/1417200/items/98KV5VAX"],"uri":["http://zotero.org/users/1417200/items/98KV5VAX"],"itemData":{"id":115,"type":"article-journal","title":"La classe de langue un lieu ordinaire, une interaction complexe","container-title":"Acquisition et interaction en langue étrangère","page":"145-164","issue":"16","source":"aile.revues.org","abstract":"Cet article trace le chemin parcouru dans la compréhension des discours et échanges se produisant dans une classe de langue : depuis une époque (les années SGAV) où on la présentait surtout comme le lieu de réalisation d’une méthodologie d’enseignement, la classe est progressivement devenue le lieu d’observation d’interactions complexes entre les participants, dont on dégagera ici quelques traits. Etre exposé à la langue dans le cadre d’une classe comporte des points communs : un processus instructionnel programmé, des routines pédagogiques, une organisation de la parole et de la communication. À travers des pratiques qui allient stratégies et ruses, celui qui enseigne puise dans son répertoire les ressources nécessaires au maintien de l’équilibre entre planification et interaction.","ISSN":"1243-969X","language":"fr","author":[{"family":"Cicurel","given":"Francine"}],"issued":{"date-parts":[["2002",9,2]]}}}],"schema":"https://github.com/citation-style-language/schema/raw/master/csl-citation.json"} </w:instrText>
      </w:r>
      <w:r w:rsidR="00CF6CF1">
        <w:rPr>
          <w:rFonts w:cs="Times New Roman"/>
        </w:rPr>
        <w:fldChar w:fldCharType="separate"/>
      </w:r>
      <w:r w:rsidR="00CF6CF1" w:rsidRPr="00CF6CF1">
        <w:rPr>
          <w:rFonts w:cs="Times New Roman"/>
        </w:rPr>
        <w:t xml:space="preserve">Cicurel </w:t>
      </w:r>
      <w:r w:rsidR="00690F52" w:rsidRPr="00CF6CF1">
        <w:rPr>
          <w:rFonts w:cs="Times New Roman"/>
        </w:rPr>
        <w:t>(</w:t>
      </w:r>
      <w:r w:rsidR="00CF6CF1" w:rsidRPr="00CF6CF1">
        <w:rPr>
          <w:rFonts w:cs="Times New Roman"/>
        </w:rPr>
        <w:t>2002)</w:t>
      </w:r>
      <w:r w:rsidR="00CF6CF1">
        <w:rPr>
          <w:rFonts w:cs="Times New Roman"/>
        </w:rPr>
        <w:fldChar w:fldCharType="end"/>
      </w:r>
      <w:r w:rsidRPr="002773E7">
        <w:rPr>
          <w:rFonts w:cs="Times New Roman"/>
        </w:rPr>
        <w:t>, il existe à l’école une alternance d’usage et une alternance d’apprentissage. L’AC d’usage fait référence à l’alternance</w:t>
      </w:r>
      <w:r w:rsidR="00CC7227" w:rsidRPr="002773E7">
        <w:rPr>
          <w:rFonts w:cs="Times New Roman"/>
        </w:rPr>
        <w:t xml:space="preserve"> </w:t>
      </w:r>
      <w:r w:rsidRPr="002773E7">
        <w:rPr>
          <w:rFonts w:cs="Times New Roman"/>
        </w:rPr>
        <w:t>de langues que les usagers</w:t>
      </w:r>
      <w:r w:rsidR="00CC7227" w:rsidRPr="002773E7">
        <w:rPr>
          <w:rFonts w:cs="Times New Roman"/>
        </w:rPr>
        <w:t xml:space="preserve"> </w:t>
      </w:r>
      <w:r w:rsidRPr="002773E7">
        <w:rPr>
          <w:rFonts w:cs="Times New Roman"/>
        </w:rPr>
        <w:t>font en situation ordinaire. Il correspond à l’analyse sociolinguistique. L’AC d’apprentissage est celle que l’on fait pour construire des savoirs, c’est l’alternance faite généralement dans le cadre scolaire. C’est une alternance codique considérée comme pratique é</w:t>
      </w:r>
      <w:r w:rsidR="00F827D4">
        <w:rPr>
          <w:rFonts w:cs="Times New Roman"/>
        </w:rPr>
        <w:t>ducative, dans un milieu guidé.</w:t>
      </w:r>
    </w:p>
    <w:p w14:paraId="77DEBD64" w14:textId="7EB0D3A0" w:rsidR="000E2860" w:rsidRPr="002773E7" w:rsidRDefault="00CF6CF1" w:rsidP="00A51F03">
      <w:pPr>
        <w:rPr>
          <w:rFonts w:cs="Times New Roman"/>
          <w:szCs w:val="24"/>
        </w:rPr>
      </w:pPr>
      <w:r>
        <w:rPr>
          <w:rFonts w:cs="Times New Roman"/>
        </w:rPr>
        <w:fldChar w:fldCharType="begin"/>
      </w:r>
      <w:r>
        <w:rPr>
          <w:rFonts w:cs="Times New Roman"/>
        </w:rPr>
        <w:instrText xml:space="preserve"> ADDIN ZOTERO_ITEM CSL_CITATION {"citationID":"1rvudjj7ns","properties":{"formattedCitation":"(Moore, 1996)","plainCitation":"(Moore, 1996)"},"citationItems":[{"id":95,"uris":["http://zotero.org/users/1417200/items/84VVPU9D"],"uri":["http://zotero.org/users/1417200/items/84VVPU9D"],"itemData":{"id":95,"type":"article-journal","title":"Bouées transcodiques en situation immersive ou comment interagir avec deux langues quand on apprend une langue étrangère à l’école","container-title":"Acquisition et interaction en langue étrangère","page":"95-121","issue":"7","source":"aile.revues.org","abstract":"À partir d’une analyse de productions d’enfants (construction ou restitution de mini-récits) et d’enseignants dans une classe maternelle espagnole d’immersion en français, l’auteur propose de nouvelles pistes pour la gestion des séquences où la LM apparait. Elle montre que dans ce type d’échanges, si la L1 est « une balise de dysfonctionnement » ou « un appel à l’aide », elle est aussi un moyen de contact et un « pont vers l’autre langue ». Elle analyse la fonction des alternances, préparées ou non, relais ou tremplins, dans une interaction où le recours à la langue maternelle marque la mise en œuvre de stratégies intéressantes, qui préparent un travail véritablement acquisitionnel.","ISSN":"1243-969X","language":"fr","author":[{"family":"Moore","given":"Danièle"}],"issued":{"date-parts":[["1996",9,1]]}}}],"schema":"https://github.com/citation-style-language/schema/raw/master/csl-citation.json"} </w:instrText>
      </w:r>
      <w:r>
        <w:rPr>
          <w:rFonts w:cs="Times New Roman"/>
        </w:rPr>
        <w:fldChar w:fldCharType="separate"/>
      </w:r>
      <w:r w:rsidRPr="00CF6CF1">
        <w:rPr>
          <w:rFonts w:cs="Times New Roman"/>
        </w:rPr>
        <w:t xml:space="preserve">Moore </w:t>
      </w:r>
      <w:r w:rsidR="00690F52" w:rsidRPr="00CF6CF1">
        <w:rPr>
          <w:rFonts w:cs="Times New Roman"/>
        </w:rPr>
        <w:t>(</w:t>
      </w:r>
      <w:r w:rsidRPr="00CF6CF1">
        <w:rPr>
          <w:rFonts w:cs="Times New Roman"/>
        </w:rPr>
        <w:t>1996)</w:t>
      </w:r>
      <w:r>
        <w:rPr>
          <w:rFonts w:cs="Times New Roman"/>
        </w:rPr>
        <w:fldChar w:fldCharType="end"/>
      </w:r>
      <w:r w:rsidR="000E2860" w:rsidRPr="002773E7">
        <w:rPr>
          <w:rFonts w:cs="Times New Roman"/>
        </w:rPr>
        <w:t xml:space="preserve"> a, à partir d’exemples tirés des enregistrements effectués en classe de langue avec les enfants hispanophones apprenant le français, analysé le rôle du recours à la L1 de l’apprenant dans la production d’énoncés en L2 aussi bien par l’apprenant que par l’enseignant dans sa pratique pédagogique. Les enfants sont soumis à un exercice de restitution en leurs propres termes, de récits que l’enseignant lit ou raconte. Dans cet enseignement immersif où le français sert de langue de communication, l’analyse porte sur les lieux de changement de langues, les schémas d’interaction, notamment dans les moments de bifocalisation (attention sur le but et les moyens de l’interaction), le contrôle de l’interaction </w:t>
      </w:r>
      <w:r w:rsidR="000E2860" w:rsidRPr="002773E7">
        <w:rPr>
          <w:rFonts w:cs="Times New Roman"/>
          <w:szCs w:val="24"/>
        </w:rPr>
        <w:t>par l’enseignant. Les difficultés en L2 font que les apprenants passent par un axe dit « unilingue/exolingue/bilingue » par lequel ils reviennent solliciter l’intervention de l’enseignant en L1. Moore fait savoir que l’enseignant est confronté à deux choix. Soit il accepte revenir en L1 et autorise du même coup la stratégie adaptative négociée, soit il refuse en interdisant ce recours à la L1. Dans ce dernier cas, l’apprenant peut essayer de poursuivre en L2 tout comme il peut se taire.</w:t>
      </w:r>
    </w:p>
    <w:p w14:paraId="371497E5" w14:textId="77777777" w:rsidR="000E2860" w:rsidRPr="002773E7" w:rsidRDefault="000E2860" w:rsidP="00A51F03">
      <w:pPr>
        <w:rPr>
          <w:rFonts w:cs="Times New Roman"/>
        </w:rPr>
      </w:pPr>
      <w:r w:rsidRPr="002773E7">
        <w:rPr>
          <w:rFonts w:cs="Times New Roman"/>
        </w:rPr>
        <w:t>Dans la co-construction du sens, le recours momentané à la L1 de l’apprenant, que Moore appelle « bouée », peut servir comme balise de disfonctionnement, signe de détresse, ou stratégie de maintien de la communication</w:t>
      </w:r>
    </w:p>
    <w:p w14:paraId="2C13FBB1" w14:textId="51750064" w:rsidR="000E2860" w:rsidRPr="002773E7" w:rsidRDefault="00690F52" w:rsidP="00A51F03">
      <w:pPr>
        <w:rPr>
          <w:rFonts w:cs="Times New Roman"/>
        </w:rPr>
      </w:pPr>
      <w:r>
        <w:rPr>
          <w:rFonts w:cs="Times New Roman"/>
        </w:rPr>
        <w:t>Le recours à l’espagnol</w:t>
      </w:r>
      <w:r w:rsidR="000E2860" w:rsidRPr="002773E7">
        <w:rPr>
          <w:rFonts w:cs="Times New Roman"/>
        </w:rPr>
        <w:t xml:space="preserve"> L1 comme balise de disfonctionnement est selon l’analyse de Moore, un moyen pour l’apprenant qui rencontre des difficultés lexicales dans sa communication en français-L2, de recourir </w:t>
      </w:r>
      <w:r>
        <w:rPr>
          <w:rFonts w:cs="Times New Roman"/>
        </w:rPr>
        <w:t xml:space="preserve">à son stock lexical en espagnol </w:t>
      </w:r>
      <w:r w:rsidR="000E2860" w:rsidRPr="002773E7">
        <w:rPr>
          <w:rFonts w:cs="Times New Roman"/>
        </w:rPr>
        <w:t>L1 pour combler le manque sans interruption. En retour, l’enseignant identifie ce recours comme un appel à l’aide et répond en donnant le lexique qui fait défaut en français. L’enseignant répète le mot proposé par l’élève en espagnol, commence par prononcer le déterminant de l’équivalent en français en élevant la voix. Cette alternance, sans être un appel à l’aide, amène l’enseignant à proposer le mot convenable en français. Quant à l’expression de détresse ou l’appel à l’aide, il peut se faire aussi sans alternance codique (en L2). Dans le cas du recours à la L1</w:t>
      </w:r>
      <w:r>
        <w:rPr>
          <w:rFonts w:cs="Times New Roman"/>
        </w:rPr>
        <w:t xml:space="preserve"> </w:t>
      </w:r>
      <w:r w:rsidR="000E2860" w:rsidRPr="002773E7">
        <w:rPr>
          <w:rFonts w:cs="Times New Roman"/>
        </w:rPr>
        <w:t xml:space="preserve">comme signe de détresse, c’est l’autorisation de changer de langue qui est implicitement demandée à l’enseignant. Le maitre lui-même peut </w:t>
      </w:r>
      <w:r>
        <w:rPr>
          <w:rFonts w:cs="Times New Roman"/>
        </w:rPr>
        <w:t>avoir</w:t>
      </w:r>
      <w:r w:rsidR="000E2860" w:rsidRPr="002773E7">
        <w:rPr>
          <w:rFonts w:cs="Times New Roman"/>
        </w:rPr>
        <w:t xml:space="preserve"> recours à la langue de l’apprenant pour s’assurer que tous les élèves comprennent. Il s’agit d’une alternance codique utilisée pour maintenir le contact avec les élèves. Dans un autre exemple où la communication est en français, les élèves utilisent des mots de l’espagnol pour signifier à l’enseignant qu’ils comprennent ce qu’il dit en français. Le discours peut aussi être ponctué dans sa progression par d’autres types d’alternance codique. Il s’agit de l’alternance prévue où l’apprenant fait savoir à l’enseignant qu’il connait l’équivalent d’un item lexical dans sa L1et exige son autorisation pour le donner. C’est donc une formulation approximative ou transitoire pour l’item convenable en L2. Il y a également de l’alternance relais et de l’alternance tremplin. L’alternance relais sert à faciliter la fluidité ou la continuation du discours avec une co-construction sémantique. L’enseignant dit clairement à l’élève « dis-le en espagnol, ce n’est pas grave » pour éviter les interruptions. On se préoccupe donc de l’ensemble du discours et non d’item lexical. L’alternance tremplin, cependant, est une alternance où l’enseignant se focalise sur la production d’énoncés par les élèves selon la norme. Mais ceux-ci</w:t>
      </w:r>
      <w:r>
        <w:rPr>
          <w:rFonts w:cs="Times New Roman"/>
        </w:rPr>
        <w:t>,</w:t>
      </w:r>
      <w:r w:rsidR="000E2860" w:rsidRPr="002773E7">
        <w:rPr>
          <w:rFonts w:cs="Times New Roman"/>
        </w:rPr>
        <w:t xml:space="preserve"> par moment</w:t>
      </w:r>
      <w:r>
        <w:rPr>
          <w:rFonts w:cs="Times New Roman"/>
        </w:rPr>
        <w:t>,</w:t>
      </w:r>
      <w:r w:rsidR="000E2860" w:rsidRPr="002773E7">
        <w:rPr>
          <w:rFonts w:cs="Times New Roman"/>
        </w:rPr>
        <w:t xml:space="preserve"> passe</w:t>
      </w:r>
      <w:r>
        <w:rPr>
          <w:rFonts w:cs="Times New Roman"/>
        </w:rPr>
        <w:t>nt</w:t>
      </w:r>
      <w:r w:rsidR="000E2860" w:rsidRPr="002773E7">
        <w:rPr>
          <w:rFonts w:cs="Times New Roman"/>
        </w:rPr>
        <w:t xml:space="preserve"> par la L1 avant de parvenir à cette production. Cette alternance est donc initiée par les élèves et ils proposent un terme à négocier avec l’enseignant. Elle est marquée par des hésitations, des pauses et des commentaires métalinguistiques. Ces alternances peuvent être réparties en alternances qui contribuent à l’acquisition linguistique en alternance rendant la communication fluide. Moore</w:t>
      </w:r>
      <w:r w:rsidR="00CF6CF1">
        <w:rPr>
          <w:rFonts w:cs="Times New Roman"/>
        </w:rPr>
        <w:t xml:space="preserve"> </w:t>
      </w:r>
      <w:r w:rsidR="0041689B">
        <w:rPr>
          <w:rFonts w:cs="Times New Roman"/>
        </w:rPr>
        <w:t>(</w:t>
      </w:r>
      <w:r w:rsidR="00CF6CF1">
        <w:rPr>
          <w:rFonts w:cs="Times New Roman"/>
        </w:rPr>
        <w:t>2002</w:t>
      </w:r>
      <w:r w:rsidR="005D5196" w:rsidRPr="002773E7">
        <w:rPr>
          <w:rFonts w:cs="Times New Roman"/>
        </w:rPr>
        <w:t>)</w:t>
      </w:r>
      <w:r w:rsidR="000E2860" w:rsidRPr="002773E7">
        <w:rPr>
          <w:rFonts w:cs="Times New Roman"/>
        </w:rPr>
        <w:t xml:space="preserve"> fait retenir deux hypothèses. La première est celle selon laquelle les alternances au cours desquelles il n’y a pas d’échange métalinguistique concourent à la co-construction du discours tandis que celles métalinguistiques donne lieu à une acquisition linguistique. L’alternance entre les langues est une méthode </w:t>
      </w:r>
      <w:r w:rsidR="005D5196" w:rsidRPr="002773E7">
        <w:rPr>
          <w:rFonts w:cs="Times New Roman"/>
        </w:rPr>
        <w:t>pour</w:t>
      </w:r>
      <w:r w:rsidR="000E2860" w:rsidRPr="002773E7">
        <w:rPr>
          <w:rFonts w:cs="Times New Roman"/>
        </w:rPr>
        <w:t xml:space="preserve"> gérer les limites linguistiques et acquisitionnelles et l’interaction en classe.</w:t>
      </w:r>
      <w:r w:rsidR="00681281" w:rsidRPr="002773E7">
        <w:rPr>
          <w:rFonts w:cs="Times New Roman"/>
        </w:rPr>
        <w:t xml:space="preserve"> </w:t>
      </w:r>
    </w:p>
    <w:p w14:paraId="15AB846E" w14:textId="5BD36B48" w:rsidR="000E2860" w:rsidRPr="002773E7" w:rsidRDefault="000E2860" w:rsidP="00A51F03">
      <w:pPr>
        <w:rPr>
          <w:rFonts w:eastAsia="Code2000" w:cs="Times New Roman"/>
        </w:rPr>
      </w:pPr>
      <w:r w:rsidRPr="002773E7">
        <w:rPr>
          <w:rFonts w:cs="Times New Roman"/>
        </w:rPr>
        <w:t>A partir de deux variables qu</w:t>
      </w:r>
      <w:r w:rsidR="00690F52">
        <w:rPr>
          <w:rFonts w:cs="Times New Roman"/>
        </w:rPr>
        <w:t>i</w:t>
      </w:r>
      <w:r w:rsidRPr="002773E7">
        <w:rPr>
          <w:rFonts w:cs="Times New Roman"/>
        </w:rPr>
        <w:t xml:space="preserve"> sont les caractéristiques propres à l’élève bilingue et l’influence du milieu sur celui-ci, </w:t>
      </w:r>
      <w:r w:rsidR="00CF6CF1">
        <w:rPr>
          <w:rFonts w:cs="Times New Roman"/>
        </w:rPr>
        <w:fldChar w:fldCharType="begin"/>
      </w:r>
      <w:r w:rsidR="00CF6CF1">
        <w:rPr>
          <w:rFonts w:cs="Times New Roman"/>
        </w:rPr>
        <w:instrText xml:space="preserve"> ADDIN ZOTERO_ITEM CSL_CITATION {"citationID":"14023pu7c2","properties":{"formattedCitation":"(Hamers &amp; Silveira, 1990)","plainCitation":"(Hamers &amp; Silveira, 1990)"},"citationItems":[{"id":39,"uris":["http://zotero.org/users/1417200/items/4M45RQFZ"],"uri":["http://zotero.org/users/1417200/items/4M45RQFZ"],"itemData":{"id":39,"type":"article-journal","title":"Scolarisation et bilingualité en contexte africain : un défi ?","container-title":"Langage et société","page":"23-58","volume":"52","issue":"1","DOI":"10.3406/lsoc.1990.2480","ISSN":"0181-4095","shortTitle":"Scolarisation et bilingualité en contexte africain","journalAbbreviation":"lsoc","author":[{"family":"Hamers","given":"Josiane F."},{"family":"Silveira","given":"Yvonne I. Da"}],"issued":{"date-parts":[["1990"]]}}}],"schema":"https://github.com/citation-style-language/schema/raw/master/csl-citation.json"} </w:instrText>
      </w:r>
      <w:r w:rsidR="00CF6CF1">
        <w:rPr>
          <w:rFonts w:cs="Times New Roman"/>
        </w:rPr>
        <w:fldChar w:fldCharType="separate"/>
      </w:r>
      <w:r w:rsidR="00CF6CF1" w:rsidRPr="00CF6CF1">
        <w:rPr>
          <w:rFonts w:cs="Times New Roman"/>
        </w:rPr>
        <w:t xml:space="preserve">Hamers &amp; Silveira </w:t>
      </w:r>
      <w:r w:rsidR="00690F52" w:rsidRPr="00CF6CF1">
        <w:rPr>
          <w:rFonts w:cs="Times New Roman"/>
        </w:rPr>
        <w:t>(</w:t>
      </w:r>
      <w:r w:rsidR="00CF6CF1" w:rsidRPr="00CF6CF1">
        <w:rPr>
          <w:rFonts w:cs="Times New Roman"/>
        </w:rPr>
        <w:t>1990)</w:t>
      </w:r>
      <w:r w:rsidR="00CF6CF1">
        <w:rPr>
          <w:rFonts w:cs="Times New Roman"/>
        </w:rPr>
        <w:fldChar w:fldCharType="end"/>
      </w:r>
      <w:r w:rsidRPr="002773E7">
        <w:rPr>
          <w:rFonts w:cs="Times New Roman"/>
        </w:rPr>
        <w:t>, ont mené une recherche sur le développement bilingue au Bénin à travers des 75 élèves de langue endogène fon du milieu populaire. Les analyses menées sur les résultats scolaires à travers la régression multiple et la régression logique de la corrélation de Pearson, ont permis de confirmer l’hypothèse d’une relation entre les niveaux de compétence en langue fon et en français. Ce résultat spécifie que « les</w:t>
      </w:r>
      <w:r w:rsidRPr="002773E7">
        <w:rPr>
          <w:rFonts w:eastAsia="Code2000" w:cs="Times New Roman"/>
        </w:rPr>
        <w:t xml:space="preserve"> niveaux de compétence langagière cognitivo-académique atteints en langue fon dépendent de ceux développés en français et vice versa. »</w:t>
      </w:r>
      <w:r w:rsidR="007D1F00" w:rsidRPr="002773E7">
        <w:rPr>
          <w:rFonts w:eastAsia="Code2000" w:cs="Times New Roman"/>
        </w:rPr>
        <w:t xml:space="preserve"> </w:t>
      </w:r>
      <w:r w:rsidR="007D1F00" w:rsidRPr="002773E7">
        <w:rPr>
          <w:rFonts w:eastAsia="Code2000" w:cs="Times New Roman"/>
        </w:rPr>
        <w:fldChar w:fldCharType="begin"/>
      </w:r>
      <w:r w:rsidR="00D65A55">
        <w:rPr>
          <w:rFonts w:eastAsia="Code2000" w:cs="Times New Roman"/>
        </w:rPr>
        <w:instrText xml:space="preserve"> ADDIN ZOTERO_ITEM CSL_CITATION {"citationID":"oes1dbn61","properties":{"formattedCitation":"(Hamers &amp; Silveira, 1990, p. 36)","plainCitation":"(Hamers &amp; Silveira, 1990, p. 36)"},"citationItems":[{"id":39,"uris":["http://zotero.org/users/1417200/items/4M45RQFZ"],"uri":["http://zotero.org/users/1417200/items/4M45RQFZ"],"itemData":{"id":39,"type":"article-journal","title":"Scolarisation et bilingualité en contexte africain : un défi ?","container-title":"Langage et société","page":"23-58","volume":"52","issue":"1","DOI":"10.3406/lsoc.1990.2480","ISSN":"0181-4095","shortTitle":"Scolarisation et bilingualité en contexte africain","journalAbbreviation":"lsoc","author":[{"family":"Hamers","given":"Josiane F."},{"family":"Silveira","given":"Yvonne I. Da"}],"issued":{"date-parts":[["1990"]]}},"locator":"36"}],"schema":"https://github.com/citation-style-language/schema/raw/master/csl-citation.json"} </w:instrText>
      </w:r>
      <w:r w:rsidR="007D1F00" w:rsidRPr="002773E7">
        <w:rPr>
          <w:rFonts w:eastAsia="Code2000" w:cs="Times New Roman"/>
        </w:rPr>
        <w:fldChar w:fldCharType="separate"/>
      </w:r>
      <w:r w:rsidR="00B117BE" w:rsidRPr="002773E7">
        <w:rPr>
          <w:rFonts w:cs="Times New Roman"/>
        </w:rPr>
        <w:t>(Hamers &amp; Silveira, 1990, p. 36)</w:t>
      </w:r>
      <w:r w:rsidR="007D1F00" w:rsidRPr="002773E7">
        <w:rPr>
          <w:rFonts w:eastAsia="Code2000" w:cs="Times New Roman"/>
        </w:rPr>
        <w:fldChar w:fldCharType="end"/>
      </w:r>
      <w:r w:rsidR="00790007" w:rsidRPr="002773E7">
        <w:rPr>
          <w:rFonts w:eastAsia="Code2000" w:cs="Times New Roman"/>
        </w:rPr>
        <w:t xml:space="preserve">. </w:t>
      </w:r>
      <w:r w:rsidRPr="002773E7">
        <w:rPr>
          <w:rFonts w:eastAsia="Code2000" w:cs="Times New Roman"/>
        </w:rPr>
        <w:t xml:space="preserve">Ce qui prouve une fois de plus que la maîtrise </w:t>
      </w:r>
      <w:r w:rsidR="00690F52">
        <w:rPr>
          <w:rFonts w:eastAsia="Code2000" w:cs="Times New Roman"/>
        </w:rPr>
        <w:t>solide</w:t>
      </w:r>
      <w:r w:rsidRPr="002773E7">
        <w:rPr>
          <w:rFonts w:eastAsia="Code2000" w:cs="Times New Roman"/>
        </w:rPr>
        <w:t xml:space="preserve"> de la L1 de l’élève est un atout pour l’apprentissage d’une seconde langue. Les programmes de l’enseignement bilingue comme au Burkina Faso, qui vise l’apprentissage du français à partir de la L1 de l’enfant</w:t>
      </w:r>
      <w:r w:rsidR="00690F52">
        <w:rPr>
          <w:rFonts w:eastAsia="Code2000" w:cs="Times New Roman"/>
        </w:rPr>
        <w:t>,</w:t>
      </w:r>
      <w:r w:rsidRPr="002773E7">
        <w:rPr>
          <w:rFonts w:eastAsia="Code2000" w:cs="Times New Roman"/>
        </w:rPr>
        <w:t xml:space="preserve"> doivent d’abord assurer à l’élève la maîtrise </w:t>
      </w:r>
      <w:r w:rsidR="00690F52">
        <w:rPr>
          <w:rFonts w:eastAsia="Code2000" w:cs="Times New Roman"/>
        </w:rPr>
        <w:t>solide</w:t>
      </w:r>
      <w:r w:rsidRPr="002773E7">
        <w:rPr>
          <w:rFonts w:eastAsia="Code2000" w:cs="Times New Roman"/>
        </w:rPr>
        <w:t xml:space="preserve"> de sa L1. </w:t>
      </w:r>
    </w:p>
    <w:p w14:paraId="68BC5DC6" w14:textId="54B410F2" w:rsidR="000E2860" w:rsidRPr="002773E7" w:rsidRDefault="000E2860" w:rsidP="00A51F03">
      <w:pPr>
        <w:rPr>
          <w:rFonts w:cs="Times New Roman"/>
        </w:rPr>
      </w:pPr>
      <w:r w:rsidRPr="002773E7">
        <w:rPr>
          <w:rFonts w:eastAsia="Code2000" w:cs="Times New Roman"/>
        </w:rPr>
        <w:t>Monika Heller</w:t>
      </w:r>
      <w:r w:rsidR="00CF6CF1">
        <w:rPr>
          <w:rFonts w:eastAsia="Code2000" w:cs="Times New Roman"/>
        </w:rPr>
        <w:t xml:space="preserve"> </w:t>
      </w:r>
      <w:r w:rsidR="0041689B">
        <w:rPr>
          <w:rFonts w:eastAsia="Code2000" w:cs="Times New Roman"/>
        </w:rPr>
        <w:t>(</w:t>
      </w:r>
      <w:r w:rsidRPr="002773E7">
        <w:rPr>
          <w:rFonts w:eastAsia="Code2000" w:cs="Times New Roman"/>
        </w:rPr>
        <w:t>1996) analyse la construction des normes linguistiques en milieu scolaire secondaire bilingue. L’école se situe à Toronto au Canada, un milieu où l’anglais est majoritairement parlé. L’étude de cas met en évidence la valeur accordée au bilinguisme français-anglais par une population francophone qui constitue 2% de la population. L’école joue un rôle d’institution sociale permettant non seulement de garder son identité francophone, mais aussi d’accéder voire réussir dans le monde. L’interaction en classe est orientée vers une lutte contre l’assimilation par l’anglais ou encore pour la valorisation de la norme unilingue francophone. Cette lutte passe par une purification lexicale ou une « chasse aux anglicismes ». Dans les tours de parole, on contrôle non seulement la forme, mais aussi le contenu. Cette lutte pour la survie du français constitue la norme linguistique de l’école. L’emploi de l’anglais est réservé aux conversations privées dans et hors de la classe, normalement chuchoté. On voit bien que les élèves qui n’arrivent pas à suivre le rythme ne participent pas à l’interaction</w:t>
      </w:r>
      <w:r w:rsidR="00CF6CF1">
        <w:rPr>
          <w:rFonts w:eastAsia="Code2000" w:cs="Times New Roman"/>
        </w:rPr>
        <w:t>, malgré les efforts fournis afin qu’ils s’expriment</w:t>
      </w:r>
      <w:r w:rsidRPr="002773E7">
        <w:rPr>
          <w:rFonts w:cs="Times New Roman"/>
        </w:rPr>
        <w:t>. L’alternance codique y est perçue comme un signe de non maîtrise de la langue française, donc non légitimée par la norme scolaire. L’auteur fait remarquer que ce type d</w:t>
      </w:r>
      <w:r w:rsidR="00CF6CF1">
        <w:rPr>
          <w:rFonts w:cs="Times New Roman"/>
        </w:rPr>
        <w:t xml:space="preserve">e bilinguisme est constitué de </w:t>
      </w:r>
      <w:r w:rsidRPr="002773E7">
        <w:rPr>
          <w:rFonts w:cs="Times New Roman"/>
        </w:rPr>
        <w:t>deux unilinguismes en parallèle</w:t>
      </w:r>
      <w:r w:rsidR="00CF6CF1">
        <w:rPr>
          <w:rFonts w:cs="Times New Roman"/>
        </w:rPr>
        <w:t>.</w:t>
      </w:r>
    </w:p>
    <w:p w14:paraId="4BB9A47E" w14:textId="73EC10A5" w:rsidR="006B3956" w:rsidRPr="0032603F" w:rsidRDefault="00CF6CF1" w:rsidP="00A51F03">
      <w:pPr>
        <w:rPr>
          <w:rFonts w:cs="Times New Roman"/>
        </w:rPr>
      </w:pPr>
      <w:r>
        <w:rPr>
          <w:rFonts w:cs="Times New Roman"/>
        </w:rPr>
        <w:fldChar w:fldCharType="begin"/>
      </w:r>
      <w:r w:rsidR="00284D31">
        <w:rPr>
          <w:rFonts w:cs="Times New Roman"/>
        </w:rPr>
        <w:instrText xml:space="preserve"> ADDIN ZOTERO_ITEM CSL_CITATION {"citationID":"1khkcmpgnb","properties":{"formattedCitation":"(Hamers &amp; Blanc, 1983)","plainCitation":"(Hamers &amp; Blanc, 1983)"},"citationItems":[{"id":108,"uris":["http://zotero.org/users/1417200/items/8Z3X623S"],"uri":["http://zotero.org/users/1417200/items/8Z3X623S"],"itemData":{"id":108,"type":"book","title":"Bilingualité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F."},{"family":"Blanc","given":"Michel"}],"issued":{"date-parts":[["1983"]]}}}],"schema":"https://github.com/citation-style-language/schema/raw/master/csl-citation.json"} </w:instrText>
      </w:r>
      <w:r>
        <w:rPr>
          <w:rFonts w:cs="Times New Roman"/>
        </w:rPr>
        <w:fldChar w:fldCharType="separate"/>
      </w:r>
      <w:r w:rsidRPr="00CF6CF1">
        <w:rPr>
          <w:rFonts w:cs="Times New Roman"/>
        </w:rPr>
        <w:t xml:space="preserve">Hamers &amp; Blanc </w:t>
      </w:r>
      <w:r w:rsidR="00690F52" w:rsidRPr="00CF6CF1">
        <w:rPr>
          <w:rFonts w:cs="Times New Roman"/>
        </w:rPr>
        <w:t>(</w:t>
      </w:r>
      <w:r w:rsidRPr="00CF6CF1">
        <w:rPr>
          <w:rFonts w:cs="Times New Roman"/>
        </w:rPr>
        <w:t>1983)</w:t>
      </w:r>
      <w:r>
        <w:rPr>
          <w:rFonts w:cs="Times New Roman"/>
        </w:rPr>
        <w:fldChar w:fldCharType="end"/>
      </w:r>
      <w:r w:rsidR="00624C6B">
        <w:rPr>
          <w:rFonts w:cs="Times New Roman"/>
        </w:rPr>
        <w:t xml:space="preserve"> </w:t>
      </w:r>
      <w:r w:rsidR="000E2860" w:rsidRPr="002773E7">
        <w:rPr>
          <w:rFonts w:cs="Times New Roman"/>
        </w:rPr>
        <w:t>distingue</w:t>
      </w:r>
      <w:r w:rsidR="00690F52">
        <w:rPr>
          <w:rFonts w:cs="Times New Roman"/>
        </w:rPr>
        <w:t>nt</w:t>
      </w:r>
      <w:r w:rsidR="000E2860" w:rsidRPr="002773E7">
        <w:rPr>
          <w:rFonts w:cs="Times New Roman"/>
        </w:rPr>
        <w:t xml:space="preserve"> ce qu’il</w:t>
      </w:r>
      <w:r w:rsidR="00CE2FA5">
        <w:rPr>
          <w:rFonts w:cs="Times New Roman"/>
        </w:rPr>
        <w:t>s</w:t>
      </w:r>
      <w:r w:rsidR="000E2860" w:rsidRPr="002773E7">
        <w:rPr>
          <w:rFonts w:cs="Times New Roman"/>
        </w:rPr>
        <w:t xml:space="preserve"> appelle</w:t>
      </w:r>
      <w:r w:rsidR="00CE2FA5">
        <w:rPr>
          <w:rFonts w:cs="Times New Roman"/>
        </w:rPr>
        <w:t>nt</w:t>
      </w:r>
      <w:r w:rsidR="000E2860" w:rsidRPr="002773E7">
        <w:rPr>
          <w:rFonts w:cs="Times New Roman"/>
        </w:rPr>
        <w:t xml:space="preserve"> CAB (code alternée du bilingue) </w:t>
      </w:r>
      <w:r w:rsidR="00F415F1" w:rsidRPr="002773E7">
        <w:rPr>
          <w:rFonts w:cs="Times New Roman"/>
        </w:rPr>
        <w:t xml:space="preserve">de </w:t>
      </w:r>
      <w:r w:rsidR="000E2860" w:rsidRPr="002773E7">
        <w:rPr>
          <w:rFonts w:cs="Times New Roman"/>
        </w:rPr>
        <w:t>l’ACI (alternance de code d’incompétence)</w:t>
      </w:r>
      <w:r w:rsidR="00F415F1" w:rsidRPr="002773E7">
        <w:rPr>
          <w:rFonts w:cs="Times New Roman"/>
        </w:rPr>
        <w:t>.</w:t>
      </w:r>
      <w:r w:rsidR="000E2860" w:rsidRPr="002773E7">
        <w:rPr>
          <w:rFonts w:cs="Times New Roman"/>
        </w:rPr>
        <w:t xml:space="preserve"> </w:t>
      </w:r>
      <w:r w:rsidR="00F415F1" w:rsidRPr="002773E7">
        <w:rPr>
          <w:rFonts w:cs="Times New Roman"/>
        </w:rPr>
        <w:t xml:space="preserve">Il </w:t>
      </w:r>
      <w:r w:rsidR="000E2860" w:rsidRPr="002773E7">
        <w:rPr>
          <w:rFonts w:cs="Times New Roman"/>
        </w:rPr>
        <w:t xml:space="preserve">qualifie </w:t>
      </w:r>
      <w:r w:rsidR="00F415F1" w:rsidRPr="002773E7">
        <w:rPr>
          <w:rFonts w:cs="Times New Roman"/>
        </w:rPr>
        <w:t xml:space="preserve">le CAB </w:t>
      </w:r>
      <w:r w:rsidR="000E2860" w:rsidRPr="002773E7">
        <w:rPr>
          <w:rFonts w:cs="Times New Roman"/>
        </w:rPr>
        <w:t>comme l’alternance de codes qui est l’expression de la compétence du bilingue et l’</w:t>
      </w:r>
      <w:r w:rsidR="00F415F1" w:rsidRPr="002773E7">
        <w:rPr>
          <w:rFonts w:cs="Times New Roman"/>
        </w:rPr>
        <w:t xml:space="preserve">ACI comme étant la manifestation d’une insuffisance linguistique. </w:t>
      </w:r>
      <w:r w:rsidR="000E2860" w:rsidRPr="002773E7">
        <w:rPr>
          <w:rFonts w:cs="Times New Roman"/>
        </w:rPr>
        <w:t xml:space="preserve">Alors que </w:t>
      </w:r>
      <w:r w:rsidR="00624C6B">
        <w:rPr>
          <w:rFonts w:cs="Times New Roman"/>
        </w:rPr>
        <w:fldChar w:fldCharType="begin"/>
      </w:r>
      <w:r w:rsidR="00624C6B">
        <w:rPr>
          <w:rFonts w:cs="Times New Roman"/>
        </w:rPr>
        <w:instrText xml:space="preserve"> ADDIN ZOTERO_ITEM CSL_CITATION {"citationID":"2enohaaksb","properties":{"formattedCitation":"{\\rtf (L\\uc0\\u252{}di, 2004)}","plainCitation":"(Lüdi, 2004)"},"citationItems":[{"id":20,"uris":["http://zotero.org/users/1417200/items/2W97M7IR"],"uri":["http://zotero.org/users/1417200/items/2W97M7IR"],"itemData":{"id":20,"type":"article-journal","title":"Pour une linguistique de la compétence du locuteur plurilingue","container-title":"Revue française de linguistique appliquée","page":"125-135","volume":"Vol. IX","issue":"2","source":"www.cairn.info.faraway.u-paris10.fr","ISSN":"1386-1204","journalAbbreviation":"Revue française de linguistique appliquée","language":"fr","author":[{"family":"Lüdi","given":"Georges"}],"issued":{"date-parts":[["2004",9,1]]}}}],"schema":"https://github.com/citation-style-language/schema/raw/master/csl-citation.json"} </w:instrText>
      </w:r>
      <w:r w:rsidR="00624C6B">
        <w:rPr>
          <w:rFonts w:cs="Times New Roman"/>
        </w:rPr>
        <w:fldChar w:fldCharType="separate"/>
      </w:r>
      <w:r w:rsidR="00624C6B" w:rsidRPr="00624C6B">
        <w:rPr>
          <w:rFonts w:cs="Times New Roman"/>
          <w:szCs w:val="24"/>
        </w:rPr>
        <w:t xml:space="preserve">Lüdi </w:t>
      </w:r>
      <w:r w:rsidR="00CE2FA5" w:rsidRPr="00624C6B">
        <w:rPr>
          <w:rFonts w:cs="Times New Roman"/>
          <w:szCs w:val="24"/>
        </w:rPr>
        <w:t>(</w:t>
      </w:r>
      <w:r w:rsidR="00624C6B" w:rsidRPr="00624C6B">
        <w:rPr>
          <w:rFonts w:cs="Times New Roman"/>
          <w:szCs w:val="24"/>
        </w:rPr>
        <w:t>2004)</w:t>
      </w:r>
      <w:r w:rsidR="00624C6B">
        <w:rPr>
          <w:rFonts w:cs="Times New Roman"/>
        </w:rPr>
        <w:fldChar w:fldCharType="end"/>
      </w:r>
      <w:r w:rsidR="000E2860" w:rsidRPr="002773E7">
        <w:rPr>
          <w:rFonts w:cs="Times New Roman"/>
        </w:rPr>
        <w:t xml:space="preserve"> s’attèle à faire comprendre que c’est l’acceptation du plurilinguisme de l’apprenant qui permet l’épanouissement de sa faculté du langage. Il fait savoir que toute théorie du langage doit, pour être valable, tenir compte du répertoire plurilingue du locuteur et de la manière dont il en tire profit dans son parler bilingue ou unilingue. Par une vision holistique de la compétence du locuteur bilingue, Lüdi traite des différentes façons de « devenir bilingue » et de son évaluation. Après un rappel historique des théories et modèles linguistiques, qui, pour la plupart</w:t>
      </w:r>
      <w:r w:rsidR="00CE2FA5">
        <w:rPr>
          <w:rFonts w:cs="Times New Roman"/>
        </w:rPr>
        <w:t>,</w:t>
      </w:r>
      <w:r w:rsidR="000E2860" w:rsidRPr="002773E7">
        <w:rPr>
          <w:rFonts w:cs="Times New Roman"/>
        </w:rPr>
        <w:t xml:space="preserve"> ignoraient au début la caractéristique et les avantages de la pratique individuelle de plus d’une langue, </w:t>
      </w:r>
      <w:r w:rsidR="00CE2FA5">
        <w:rPr>
          <w:rFonts w:cs="Times New Roman"/>
        </w:rPr>
        <w:t xml:space="preserve"> Georges Lüdi </w:t>
      </w:r>
      <w:r w:rsidR="000E2860" w:rsidRPr="002773E7">
        <w:rPr>
          <w:rFonts w:cs="Times New Roman"/>
        </w:rPr>
        <w:t xml:space="preserve">fait une distinction entre les processus d’acquisition et d’apprentissage. L’acquisition simultanée est celle ou l’enfant acquiert dans un contexte bilingue deux L1 avant l’âge de trois ans. L’acquisition successive faite après trois ans est dite précoce si elle a lieu avant l’adolescence et tardive si elle a lieu pendant et après l’adolescence. Cette acquisition successive peut être faite en milieu guidé ou non, c’est-à-dire dans un cadre scolaire ou dans un cadre naturel. Mais quel que soit le cadre, </w:t>
      </w:r>
      <w:r w:rsidR="002D0F49" w:rsidRPr="002773E7">
        <w:rPr>
          <w:rFonts w:cs="Times New Roman"/>
        </w:rPr>
        <w:t xml:space="preserve">Lüdi </w:t>
      </w:r>
      <w:r w:rsidR="00CE2FA5" w:rsidRPr="002773E7">
        <w:rPr>
          <w:rFonts w:cs="Times New Roman"/>
        </w:rPr>
        <w:t>(</w:t>
      </w:r>
      <w:r w:rsidR="000E2860" w:rsidRPr="002773E7">
        <w:rPr>
          <w:rFonts w:cs="Times New Roman"/>
        </w:rPr>
        <w:t>2004) note une possibilité pour l’apprenant peut parvenir à une maîtrise équilibrée de ses langues sans surcharge cogniti</w:t>
      </w:r>
      <w:r w:rsidR="009673DA" w:rsidRPr="002773E7">
        <w:rPr>
          <w:rFonts w:cs="Times New Roman"/>
        </w:rPr>
        <w:t>ve</w:t>
      </w:r>
      <w:r w:rsidR="000E2860" w:rsidRPr="002773E7">
        <w:rPr>
          <w:rFonts w:cs="Times New Roman"/>
        </w:rPr>
        <w:t>. Tout dépend des conditions d’acquisition et de pratique de ces langues. Il convient, pour évaluer le bilingue, d’avoir des outils spécifiques prenant compte toutes les compétences partielles dans une vision holistique plutôt que de lui appliquer les tests classiques de l’approche monolingue. Ce qui aura pour avantage en milieu guidé d’éviter des échecs scolaires. Pour lui, le principe de base consiste à ne « jamais mesure</w:t>
      </w:r>
      <w:r w:rsidR="00CE2FA5">
        <w:rPr>
          <w:rFonts w:cs="Times New Roman"/>
        </w:rPr>
        <w:t>r</w:t>
      </w:r>
      <w:r w:rsidR="000E2860" w:rsidRPr="002773E7">
        <w:rPr>
          <w:rFonts w:cs="Times New Roman"/>
        </w:rPr>
        <w:t xml:space="preserve"> un plurilingue à des unilingues, mais apprécier la compétence plurilingue en tant que telle » </w:t>
      </w:r>
      <w:r w:rsidR="00AC35BE" w:rsidRPr="002773E7">
        <w:rPr>
          <w:rFonts w:cs="Times New Roman"/>
        </w:rPr>
        <w:fldChar w:fldCharType="begin"/>
      </w:r>
      <w:r w:rsidR="00D65A55">
        <w:rPr>
          <w:rFonts w:cs="Times New Roman"/>
        </w:rPr>
        <w:instrText xml:space="preserve"> ADDIN ZOTERO_ITEM CSL_CITATION {"citationID":"1pue5u6kq9","properties":{"formattedCitation":"{\\rtf (L\\uc0\\u252{}di, 2004, p. 30)}","plainCitation":"(Lüdi, 2004, p. 30)"},"citationItems":[{"id":20,"uris":["http://zotero.org/users/1417200/items/2W97M7IR"],"uri":["http://zotero.org/users/1417200/items/2W97M7IR"],"itemData":{"id":20,"type":"article-journal","title":"Pour une linguistique de la compétence du locuteur plurilingue","container-title":"Revue française de linguistique appliquée","page":"125-135","volume":"Vol. IX","issue":"2","source":"www.cairn.info.faraway.u-paris10.fr","ISSN":"1386-1204","journalAbbreviation":"Revue française de linguistique appliquée","language":"fr","author":[{"family":"Lüdi","given":"Georges"}],"issued":{"date-parts":[["2004",9,1]]}},"locator":"30"}],"schema":"https://github.com/citation-style-language/schema/raw/master/csl-citation.json"} </w:instrText>
      </w:r>
      <w:r w:rsidR="00AC35BE" w:rsidRPr="002773E7">
        <w:rPr>
          <w:rFonts w:cs="Times New Roman"/>
        </w:rPr>
        <w:fldChar w:fldCharType="separate"/>
      </w:r>
      <w:r w:rsidR="00B117BE" w:rsidRPr="002773E7">
        <w:rPr>
          <w:rFonts w:cs="Times New Roman"/>
          <w:szCs w:val="24"/>
        </w:rPr>
        <w:t>(Lüdi, 2004, p. 30)</w:t>
      </w:r>
      <w:r w:rsidR="00AC35BE" w:rsidRPr="002773E7">
        <w:rPr>
          <w:rFonts w:cs="Times New Roman"/>
        </w:rPr>
        <w:fldChar w:fldCharType="end"/>
      </w:r>
      <w:r w:rsidR="000E2860" w:rsidRPr="002773E7">
        <w:rPr>
          <w:rFonts w:cs="Times New Roman"/>
        </w:rPr>
        <w:t xml:space="preserve">. </w:t>
      </w:r>
      <w:r w:rsidR="00AD71FE">
        <w:rPr>
          <w:rFonts w:cs="Times New Roman"/>
        </w:rPr>
        <w:t>Une approche orientée surtout vers le thé</w:t>
      </w:r>
      <w:r w:rsidR="00CE2FA5">
        <w:rPr>
          <w:rFonts w:cs="Times New Roman"/>
        </w:rPr>
        <w:t>â</w:t>
      </w:r>
      <w:r w:rsidR="00AD71FE">
        <w:rPr>
          <w:rFonts w:cs="Times New Roman"/>
        </w:rPr>
        <w:t xml:space="preserve">tre comme lieu d’apprentissage et de pratique bilingue, parle plutôt de </w:t>
      </w:r>
      <w:r w:rsidR="006B3956">
        <w:rPr>
          <w:rFonts w:cs="Times New Roman"/>
        </w:rPr>
        <w:t>« </w:t>
      </w:r>
      <w:r w:rsidR="00AD71FE">
        <w:rPr>
          <w:rFonts w:cs="Times New Roman"/>
        </w:rPr>
        <w:t>translangageance</w:t>
      </w:r>
      <w:r w:rsidR="006B3956">
        <w:rPr>
          <w:rFonts w:cs="Times New Roman"/>
        </w:rPr>
        <w:t> » pour faciliter la création du « sens partagé »</w:t>
      </w:r>
      <w:r w:rsidR="00D83EDC">
        <w:rPr>
          <w:rFonts w:cs="Times New Roman"/>
        </w:rPr>
        <w:t xml:space="preserve"> </w:t>
      </w:r>
      <w:r w:rsidR="000A04E8">
        <w:rPr>
          <w:rFonts w:cs="Times New Roman"/>
        </w:rPr>
        <w:fldChar w:fldCharType="begin"/>
      </w:r>
      <w:r w:rsidR="000A04E8">
        <w:rPr>
          <w:rFonts w:cs="Times New Roman"/>
        </w:rPr>
        <w:instrText xml:space="preserve"> ADDIN ZOTERO_ITEM CSL_CITATION {"citationID":"1hagk0vk1r","properties":{"formattedCitation":"{\\rtf (Aden Jo\\uc0\\u235{}lle, 2012)}","plainCitation":"(Aden Joëlle, 2012)"},"citationItems":[{"id":146,"uris":["http://zotero.org/users/1417200/items/F5R48I4G"],"uri":["http://zotero.org/users/1417200/items/F5R48I4G"],"itemData":{"id":146,"type":"article-journal","title":"La médiation linguistique au fondement du sens partagé : vers un paradigme de l'enaction en didactique des langues","container-title":"Ela. Études de linguistique appliquée","page":"267","issue":"3","source":"Primo","ISSN":"0071-190X","shortTitle":"La médiation linguistique au fondement du sens partagé","author":[{"literal":"Aden Joëlle"}],"issued":{"date-parts":[["2012"]]}}}],"schema":"https://github.com/citation-style-language/schema/raw/master/csl-citation.json"} </w:instrText>
      </w:r>
      <w:r w:rsidR="000A04E8">
        <w:rPr>
          <w:rFonts w:cs="Times New Roman"/>
        </w:rPr>
        <w:fldChar w:fldCharType="separate"/>
      </w:r>
      <w:r w:rsidR="000A04E8" w:rsidRPr="000A04E8">
        <w:rPr>
          <w:rFonts w:cs="Times New Roman"/>
          <w:szCs w:val="24"/>
        </w:rPr>
        <w:t>(Aden Joëlle, 2012)</w:t>
      </w:r>
      <w:r w:rsidR="000A04E8">
        <w:rPr>
          <w:rFonts w:cs="Times New Roman"/>
        </w:rPr>
        <w:fldChar w:fldCharType="end"/>
      </w:r>
      <w:r w:rsidR="006B3956">
        <w:rPr>
          <w:rFonts w:cs="Times New Roman"/>
        </w:rPr>
        <w:t>.</w:t>
      </w:r>
      <w:r w:rsidR="00AD71FE">
        <w:rPr>
          <w:rFonts w:cs="Times New Roman"/>
        </w:rPr>
        <w:t xml:space="preserve"> </w:t>
      </w:r>
      <w:r w:rsidR="006B3956">
        <w:rPr>
          <w:rFonts w:cs="Times New Roman"/>
        </w:rPr>
        <w:t>Cette approche ess</w:t>
      </w:r>
      <w:r w:rsidR="006B3956" w:rsidRPr="006B3956">
        <w:rPr>
          <w:rFonts w:cs="Times New Roman"/>
        </w:rPr>
        <w:t>aie de se construire par une pédagogie où sont co-construites l’action et la communication e</w:t>
      </w:r>
      <w:r w:rsidR="006B3956">
        <w:rPr>
          <w:rFonts w:cs="Times New Roman"/>
        </w:rPr>
        <w:t>n</w:t>
      </w:r>
      <w:r w:rsidR="006B3956" w:rsidRPr="006B3956">
        <w:rPr>
          <w:rFonts w:cs="Times New Roman"/>
        </w:rPr>
        <w:t xml:space="preserve"> prenant en compte le rôle des émotions dans la cognition. L’objectif est de « permettre aux élèves de développer des stratégies et </w:t>
      </w:r>
      <w:r w:rsidR="006B3956" w:rsidRPr="0032603F">
        <w:rPr>
          <w:rFonts w:cs="Times New Roman"/>
        </w:rPr>
        <w:t>attitudes favorables à l’intercompréhension</w:t>
      </w:r>
      <w:r w:rsidR="007560DE">
        <w:rPr>
          <w:rFonts w:cs="Times New Roman"/>
        </w:rPr>
        <w:t xml:space="preserve"> </w:t>
      </w:r>
      <w:r w:rsidR="006B3956" w:rsidRPr="0032603F">
        <w:rPr>
          <w:rFonts w:cs="Times New Roman"/>
        </w:rPr>
        <w:t>(interpersonnelle, transculturelle, translangagière) »</w:t>
      </w:r>
      <w:r w:rsidR="00D65A55" w:rsidRPr="0032603F">
        <w:rPr>
          <w:rFonts w:cs="Times New Roman"/>
        </w:rPr>
        <w:t xml:space="preserve"> </w:t>
      </w:r>
      <w:r w:rsidR="00D65A55" w:rsidRPr="0032603F">
        <w:rPr>
          <w:rFonts w:cs="Times New Roman"/>
        </w:rPr>
        <w:fldChar w:fldCharType="begin"/>
      </w:r>
      <w:r w:rsidR="005417E1">
        <w:rPr>
          <w:rFonts w:cs="Times New Roman"/>
        </w:rPr>
        <w:instrText xml:space="preserve"> ADDIN ZOTERO_ITEM CSL_CITATION {"citationID":"8cr291bl","properties":{"formattedCitation":"(Eschenauer, 2014, p. 4)","plainCitation":"(Eschenauer, 2014, p. 4)"},"citationItems":[{"id":31,"uris":["http://zotero.org/users/1417200/items/2U8Q3PB6"],"uri":["http://zotero.org/users/1417200/items/2U8Q3PB6"],"itemData":{"id":31,"type":"article-journal","title":"Faire corps avec ses langues","container-title":"E-CRINI","page":"24","issue":"6","abstract":"Cet article est un essai de définition de la translangageance\n. Cette notion décrit un processus\ncomplexe (Morin, 1995)  d’émergence d’un langage commun dans un groupe. Elle désigne l’ensemble des stratégies évolutives et « liquides » (Bauman, 2000) de la médiation (émotionnelle, corporelle, linguistique et culturelle) en tant que pratique  plurilingue, des comportements, attitudes et mécanismes de relation à soi et aux autres. Je\nl’illustrerai dans le contexte d’une étude longitudinale concernant l’e\nnseignement conjoint de\nl’allemand et l’anglais LVE\n1\n au travers de la pratique théâtrale. Cette étude est menée dans une « classe bilangue »  plurilingue en Seine-Saint-Denis. Après avoir décrit le cadre de\nl’expérimentation, qui met en œuvre une forme de  pédagogie énactive (Varela, 1993 ; Aden, 2012), je présenterai, dans deux extraits de corpus vidéo, une analyse des différentes modalités de la translangageance\n en lien avec les mécanismes d’empathie.","ISSN":"1760-4753","journalAbbreviation":"AILES","language":"Fr","author":[{"family":"Eschenauer","given":"Sandrine"}],"issued":{"date-parts":[["2014"]]}},"locator":"4"}],"schema":"https://github.com/citation-style-language/schema/raw/master/csl-citation.json"} </w:instrText>
      </w:r>
      <w:r w:rsidR="00D65A55" w:rsidRPr="0032603F">
        <w:rPr>
          <w:rFonts w:cs="Times New Roman"/>
        </w:rPr>
        <w:fldChar w:fldCharType="separate"/>
      </w:r>
      <w:r w:rsidR="00D65A55" w:rsidRPr="0032603F">
        <w:rPr>
          <w:rFonts w:cs="Times New Roman"/>
        </w:rPr>
        <w:t>(Eschenauer, 2014, p. 4)</w:t>
      </w:r>
      <w:r w:rsidR="00D65A55" w:rsidRPr="0032603F">
        <w:rPr>
          <w:rFonts w:cs="Times New Roman"/>
        </w:rPr>
        <w:fldChar w:fldCharType="end"/>
      </w:r>
      <w:r w:rsidR="00D65A55" w:rsidRPr="0032603F">
        <w:rPr>
          <w:rFonts w:cs="Times New Roman"/>
        </w:rPr>
        <w:t>.</w:t>
      </w:r>
      <w:r w:rsidR="0032603F" w:rsidRPr="0032603F">
        <w:rPr>
          <w:rFonts w:cs="Times New Roman"/>
        </w:rPr>
        <w:t xml:space="preserve"> </w:t>
      </w:r>
      <w:r w:rsidR="00D83EDC">
        <w:rPr>
          <w:rFonts w:cs="Times New Roman"/>
        </w:rPr>
        <w:t xml:space="preserve">La notion de translangageance est très </w:t>
      </w:r>
      <w:r w:rsidR="00B65A6C">
        <w:rPr>
          <w:rFonts w:cs="Times New Roman"/>
        </w:rPr>
        <w:t>récente</w:t>
      </w:r>
      <w:r w:rsidR="000A04E8">
        <w:rPr>
          <w:rFonts w:cs="Times New Roman"/>
        </w:rPr>
        <w:t xml:space="preserve">, et le terme est forgé par Sandrine Eschenauer </w:t>
      </w:r>
      <w:r w:rsidR="00AB58AB">
        <w:rPr>
          <w:rFonts w:cs="Times New Roman"/>
        </w:rPr>
        <w:t xml:space="preserve">à partir de « translanguaging » </w:t>
      </w:r>
      <w:r w:rsidR="000A04E8">
        <w:rPr>
          <w:rFonts w:cs="Times New Roman"/>
        </w:rPr>
        <w:t>du courant anglophone</w:t>
      </w:r>
      <w:r w:rsidR="00AB58AB">
        <w:rPr>
          <w:rFonts w:cs="Times New Roman"/>
        </w:rPr>
        <w:t xml:space="preserve">, notamment de </w:t>
      </w:r>
      <w:r w:rsidR="00AB58AB">
        <w:rPr>
          <w:rFonts w:cs="Times New Roman"/>
        </w:rPr>
        <w:fldChar w:fldCharType="begin"/>
      </w:r>
      <w:r w:rsidR="00AB58AB">
        <w:rPr>
          <w:rFonts w:cs="Times New Roman"/>
        </w:rPr>
        <w:instrText xml:space="preserve"> ADDIN ZOTERO_ITEM CSL_CITATION {"citationID":"206grr5v3v","properties":{"formattedCitation":"(C. Baker, Jones, &amp; Lewis, 2012)","plainCitation":"(C. Baker, Jones, &amp; Lewis, 2012)"},"citationItems":[{"id":1189,"uris":["http://zotero.org/users/1417200/items/2F7C9AHU"],"uri":["http://zotero.org/users/1417200/items/2F7C9AHU"],"itemData":{"id":1189,"type":"article-journal","title":"Translanguaging: origins and development from school to street and beyond","container-title":"Educational Research and Evaluation","page":"641-654","volume":"18","issue":"7","source":"Taylor and Francis+NEJM","abstract":"The article traces the Welsh origins of “translanguaging” from the 1980s to the recent global use, analysing the development and extension of the term. It suggests that the growing popularity of the term relates to a change in the way bilingualism and multilingualism have ideologically developed not only among academics but also amid changing politics and public understandings about bilingualism. The original pedagogic advantages of a planned use of translanguaging in pedagogy and dual literacy are joined by an extended conceptualisation that perceives translanguaging as a spontaneous, everyday way of making meaning, shaping experiences, and communication by bilinguals. A new conceptualisation of translanguaging is in brain activity where learning is through 2 languages. A tripartite distinction is suggested between classroom translanguaging, universal translanguaging, and neurolinguistic translanguaging. The article concludes with a summary of recent research into translanguaging with suggestions for future research.","DOI":"10.1080/13803611.2012.718488","ISSN":"1380-3611","shortTitle":"Translanguaging","author":[{"family":"Baker","given":"Colin"},{"family":"Jones","given":"Bryn"},{"family":"Lewis","given":"Gwyn"}],"issued":{"date-parts":[["2012",10,1]]}}}],"schema":"https://github.com/citation-style-language/schema/raw/master/csl-citation.json"} </w:instrText>
      </w:r>
      <w:r w:rsidR="00AB58AB">
        <w:rPr>
          <w:rFonts w:cs="Times New Roman"/>
        </w:rPr>
        <w:fldChar w:fldCharType="separate"/>
      </w:r>
      <w:r w:rsidR="00AB58AB" w:rsidRPr="00AB58AB">
        <w:rPr>
          <w:rFonts w:cs="Times New Roman"/>
        </w:rPr>
        <w:t>Baker</w:t>
      </w:r>
      <w:r w:rsidR="00716EE4">
        <w:rPr>
          <w:rFonts w:cs="Times New Roman"/>
        </w:rPr>
        <w:t xml:space="preserve"> et al.</w:t>
      </w:r>
      <w:r w:rsidR="00AB58AB" w:rsidRPr="00AB58AB">
        <w:rPr>
          <w:rFonts w:cs="Times New Roman"/>
        </w:rPr>
        <w:t>,</w:t>
      </w:r>
      <w:r w:rsidR="00716EE4">
        <w:rPr>
          <w:rFonts w:cs="Times New Roman"/>
        </w:rPr>
        <w:t xml:space="preserve"> (</w:t>
      </w:r>
      <w:r w:rsidR="00AB58AB" w:rsidRPr="00AB58AB">
        <w:rPr>
          <w:rFonts w:cs="Times New Roman"/>
        </w:rPr>
        <w:t>2012)</w:t>
      </w:r>
      <w:r w:rsidR="00AB58AB">
        <w:rPr>
          <w:rFonts w:cs="Times New Roman"/>
        </w:rPr>
        <w:fldChar w:fldCharType="end"/>
      </w:r>
      <w:r w:rsidR="00716EE4">
        <w:rPr>
          <w:rFonts w:cs="Times New Roman"/>
        </w:rPr>
        <w:t>.</w:t>
      </w:r>
      <w:r w:rsidR="000A04E8">
        <w:rPr>
          <w:rFonts w:cs="Times New Roman"/>
        </w:rPr>
        <w:t xml:space="preserve"> </w:t>
      </w:r>
      <w:r w:rsidR="00AB58AB">
        <w:rPr>
          <w:rFonts w:cs="Times New Roman"/>
        </w:rPr>
        <w:t>La translangageance</w:t>
      </w:r>
      <w:r w:rsidR="00BA4B50">
        <w:rPr>
          <w:rFonts w:cs="Times New Roman"/>
        </w:rPr>
        <w:t xml:space="preserve"> </w:t>
      </w:r>
      <w:r w:rsidR="00AB58AB">
        <w:rPr>
          <w:rFonts w:cs="Times New Roman"/>
        </w:rPr>
        <w:t>prend en compte, en plus d</w:t>
      </w:r>
      <w:r w:rsidR="00BA4B50">
        <w:rPr>
          <w:rFonts w:cs="Times New Roman"/>
        </w:rPr>
        <w:t xml:space="preserve">e l’alternance codique interphrastique et intraphrastique, </w:t>
      </w:r>
      <w:r w:rsidR="00AB58AB">
        <w:rPr>
          <w:rFonts w:cs="Times New Roman"/>
        </w:rPr>
        <w:t xml:space="preserve">les aspects culturels, le corps en mouvement et même le </w:t>
      </w:r>
      <w:r w:rsidR="00B65A6C">
        <w:rPr>
          <w:rFonts w:cs="Times New Roman"/>
        </w:rPr>
        <w:t>souffle</w:t>
      </w:r>
      <w:r w:rsidR="00AB58AB">
        <w:rPr>
          <w:rFonts w:cs="Times New Roman"/>
        </w:rPr>
        <w:t xml:space="preserve"> qui l’accompagne. De ce fait, cette vision est exclue de </w:t>
      </w:r>
      <w:r w:rsidR="00716EE4">
        <w:rPr>
          <w:rFonts w:cs="Times New Roman"/>
        </w:rPr>
        <w:t>notre champ</w:t>
      </w:r>
      <w:r w:rsidR="00AB58AB">
        <w:rPr>
          <w:rFonts w:cs="Times New Roman"/>
        </w:rPr>
        <w:t xml:space="preserve"> d’étude. </w:t>
      </w:r>
    </w:p>
    <w:p w14:paraId="1D665A76" w14:textId="1F00793A" w:rsidR="000E2860" w:rsidRPr="002773E7" w:rsidRDefault="00D65A55" w:rsidP="00A51F03">
      <w:pPr>
        <w:rPr>
          <w:rFonts w:cs="Times New Roman"/>
        </w:rPr>
      </w:pPr>
      <w:r>
        <w:rPr>
          <w:rFonts w:cs="Times New Roman"/>
        </w:rPr>
        <w:t>On</w:t>
      </w:r>
      <w:r w:rsidR="006B3956">
        <w:rPr>
          <w:rFonts w:cs="Times New Roman"/>
        </w:rPr>
        <w:t xml:space="preserve"> note que l</w:t>
      </w:r>
      <w:r w:rsidR="000E2860" w:rsidRPr="002773E7">
        <w:rPr>
          <w:rFonts w:cs="Times New Roman"/>
        </w:rPr>
        <w:t xml:space="preserve">’alternance codique a pour terrain favori le parler bilingue parce que l’ensemble des répertoires y est activé. </w:t>
      </w:r>
      <w:r>
        <w:rPr>
          <w:rFonts w:cs="Times New Roman"/>
        </w:rPr>
        <w:t>Ce parler bilingue peut se passer dans un milieu naturel, c’est-ç-dire, un contexte ordinaire, ou dans un milieu guidé, institutionnalisé.</w:t>
      </w:r>
    </w:p>
    <w:p w14:paraId="7AA9190F" w14:textId="77777777" w:rsidR="000E2860" w:rsidRPr="002773E7" w:rsidRDefault="000E2860" w:rsidP="00091890">
      <w:pPr>
        <w:pStyle w:val="Titre31"/>
        <w:numPr>
          <w:ilvl w:val="2"/>
          <w:numId w:val="4"/>
        </w:numPr>
      </w:pPr>
      <w:bookmarkStart w:id="101" w:name="_Toc399026013"/>
      <w:bookmarkStart w:id="102" w:name="_Toc432642279"/>
      <w:bookmarkStart w:id="103" w:name="_Toc438265244"/>
      <w:r w:rsidRPr="002773E7">
        <w:t>Les approches de l’alternance codique</w:t>
      </w:r>
      <w:bookmarkEnd w:id="101"/>
      <w:bookmarkEnd w:id="102"/>
      <w:bookmarkEnd w:id="103"/>
    </w:p>
    <w:p w14:paraId="44335D7E" w14:textId="35104133" w:rsidR="000E2860" w:rsidRPr="002773E7" w:rsidRDefault="000E2860" w:rsidP="00A51F03">
      <w:pPr>
        <w:rPr>
          <w:rFonts w:cs="Times New Roman"/>
        </w:rPr>
      </w:pPr>
      <w:r w:rsidRPr="002773E7">
        <w:rPr>
          <w:rFonts w:cs="Times New Roman"/>
        </w:rPr>
        <w:t>Par approche nous entendons la perspective dans laquelle l’étude</w:t>
      </w:r>
      <w:r w:rsidR="00CC7227" w:rsidRPr="002773E7">
        <w:rPr>
          <w:rFonts w:cs="Times New Roman"/>
        </w:rPr>
        <w:t xml:space="preserve"> </w:t>
      </w:r>
      <w:r w:rsidRPr="002773E7">
        <w:rPr>
          <w:rFonts w:cs="Times New Roman"/>
        </w:rPr>
        <w:t xml:space="preserve">de l’alternance codique est envisagée. </w:t>
      </w:r>
      <w:r w:rsidR="00D65A55">
        <w:rPr>
          <w:rFonts w:cs="Times New Roman"/>
        </w:rPr>
        <w:fldChar w:fldCharType="begin"/>
      </w:r>
      <w:r w:rsidR="00D65A55">
        <w:rPr>
          <w:rFonts w:cs="Times New Roman"/>
        </w:rPr>
        <w:instrText xml:space="preserve"> ADDIN ZOTERO_ITEM CSL_CITATION {"citationID":"1dfnbdq8e8","properties":{"formattedCitation":"(Zongo, 2004, p. 32)","plainCitation":"(Zongo, 2004, p. 32)"},"citationItems":[{"id":400,"uris":["http://zotero.org/users/1417200/items/TTXBFEE5"],"uri":["http://zotero.org/users/1417200/items/TTXBFEE5"],"itemData":{"id":400,"type":"book","title":"Le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Paris","language":"fre","author":[{"family":"Zongo","given":"Bernard"}],"issued":{"date-parts":[["2004"]]}},"locator":"32"}],"schema":"https://github.com/citation-style-language/schema/raw/master/csl-citation.json"} </w:instrText>
      </w:r>
      <w:r w:rsidR="00D65A55">
        <w:rPr>
          <w:rFonts w:cs="Times New Roman"/>
        </w:rPr>
        <w:fldChar w:fldCharType="separate"/>
      </w:r>
      <w:r w:rsidR="0041689B">
        <w:rPr>
          <w:rFonts w:cs="Times New Roman"/>
        </w:rPr>
        <w:t>Zongo</w:t>
      </w:r>
      <w:r w:rsidR="00D65A55" w:rsidRPr="00D65A55">
        <w:rPr>
          <w:rFonts w:cs="Times New Roman"/>
        </w:rPr>
        <w:t xml:space="preserve"> </w:t>
      </w:r>
      <w:r w:rsidR="0041689B" w:rsidRPr="00D65A55">
        <w:rPr>
          <w:rFonts w:cs="Times New Roman"/>
        </w:rPr>
        <w:t>(</w:t>
      </w:r>
      <w:r w:rsidR="00D65A55" w:rsidRPr="00D65A55">
        <w:rPr>
          <w:rFonts w:cs="Times New Roman"/>
        </w:rPr>
        <w:t>2004, p</w:t>
      </w:r>
      <w:r w:rsidR="00D866FD">
        <w:rPr>
          <w:rFonts w:cs="Times New Roman"/>
        </w:rPr>
        <w:t>p</w:t>
      </w:r>
      <w:r w:rsidR="00D65A55" w:rsidRPr="00D65A55">
        <w:rPr>
          <w:rFonts w:cs="Times New Roman"/>
        </w:rPr>
        <w:t>. 32</w:t>
      </w:r>
      <w:r w:rsidR="0032603F">
        <w:rPr>
          <w:rFonts w:cs="Times New Roman"/>
        </w:rPr>
        <w:t>-43</w:t>
      </w:r>
      <w:r w:rsidR="00D65A55" w:rsidRPr="00D65A55">
        <w:rPr>
          <w:rFonts w:cs="Times New Roman"/>
        </w:rPr>
        <w:t>)</w:t>
      </w:r>
      <w:r w:rsidR="00D65A55">
        <w:rPr>
          <w:rFonts w:cs="Times New Roman"/>
        </w:rPr>
        <w:fldChar w:fldCharType="end"/>
      </w:r>
      <w:r w:rsidRPr="002773E7">
        <w:rPr>
          <w:rFonts w:cs="Times New Roman"/>
        </w:rPr>
        <w:t xml:space="preserve"> en cite quatre :</w:t>
      </w:r>
    </w:p>
    <w:p w14:paraId="01968D29" w14:textId="77777777" w:rsidR="000E2860" w:rsidRPr="002773E7" w:rsidRDefault="000E2860" w:rsidP="00A51F03">
      <w:pPr>
        <w:rPr>
          <w:rFonts w:cs="Times New Roman"/>
        </w:rPr>
      </w:pPr>
      <w:r w:rsidRPr="002773E7">
        <w:rPr>
          <w:rFonts w:cs="Times New Roman"/>
        </w:rPr>
        <w:t>- il y a d’abord l’étude de l’alternance de codes linguistiques dans une perspective formaliste où l’alternance est vue comme une sorte de système linguistique qui obéit à ses propres règles de fonctionnement interne. Ces règles régissent aussi bien les unités lexicales et syntaxiques que le fonctionnement conversationnel du système. Cette approche tente de dégager les règles grammaticales à partir de la structure de l’alternance codique dans des communautés linguistiques étudiées. Elle pense déterminer les compétences des locuteurs à partir d’une typologie basée sur les modifications grammaticales des langues en contact.</w:t>
      </w:r>
    </w:p>
    <w:p w14:paraId="07B1FDF8" w14:textId="77777777" w:rsidR="000E2860" w:rsidRPr="002773E7" w:rsidRDefault="000E2860" w:rsidP="00A51F03">
      <w:pPr>
        <w:rPr>
          <w:rFonts w:cs="Times New Roman"/>
        </w:rPr>
      </w:pPr>
      <w:r w:rsidRPr="002773E7">
        <w:rPr>
          <w:rFonts w:cs="Times New Roman"/>
        </w:rPr>
        <w:t>- Ensuite, il y a l’étude de l’alternance codique</w:t>
      </w:r>
      <w:r w:rsidR="00CC7227" w:rsidRPr="002773E7">
        <w:rPr>
          <w:rFonts w:cs="Times New Roman"/>
        </w:rPr>
        <w:t xml:space="preserve"> </w:t>
      </w:r>
      <w:r w:rsidRPr="002773E7">
        <w:rPr>
          <w:rFonts w:cs="Times New Roman"/>
        </w:rPr>
        <w:t>sous l’angle de la politique linguistique. Cette approche vise les modifications</w:t>
      </w:r>
      <w:r w:rsidR="00CC7227" w:rsidRPr="002773E7">
        <w:rPr>
          <w:rFonts w:cs="Times New Roman"/>
        </w:rPr>
        <w:t xml:space="preserve"> </w:t>
      </w:r>
      <w:r w:rsidRPr="002773E7">
        <w:rPr>
          <w:rFonts w:cs="Times New Roman"/>
        </w:rPr>
        <w:t>linguistiques au niveau diachronique, notamment les cas d’assimilation et d’acculturation à partir des étapes de transfert entre langues ou de mutation linguistique. Au niveau synchronique, l’alternance codique est considérée comme résultant de la coexistence de langues dans un milieu social donné à un moment donné. Elle allie description du fonctionnement et étude épilinguistique sur les normes à partir des discours métalinguistiques des locuteurs pour donner à chaque langue son statut.</w:t>
      </w:r>
      <w:r w:rsidR="00CC7227" w:rsidRPr="002773E7">
        <w:rPr>
          <w:rFonts w:cs="Times New Roman"/>
        </w:rPr>
        <w:t xml:space="preserve"> </w:t>
      </w:r>
      <w:r w:rsidRPr="002773E7">
        <w:rPr>
          <w:rFonts w:cs="Times New Roman"/>
        </w:rPr>
        <w:t>C’est donc une approche glottopolitique de l’alternance codique.</w:t>
      </w:r>
    </w:p>
    <w:p w14:paraId="5268BCAE" w14:textId="1BA1454B" w:rsidR="000E2860" w:rsidRPr="002773E7" w:rsidRDefault="00284D31" w:rsidP="00A51F03">
      <w:pPr>
        <w:rPr>
          <w:rFonts w:cs="Times New Roman"/>
        </w:rPr>
      </w:pPr>
      <w:r>
        <w:rPr>
          <w:rFonts w:cs="Times New Roman"/>
        </w:rPr>
        <w:fldChar w:fldCharType="begin"/>
      </w:r>
      <w:r>
        <w:rPr>
          <w:rFonts w:cs="Times New Roman"/>
        </w:rPr>
        <w:instrText xml:space="preserve"> ADDIN ZOTERO_ITEM CSL_CITATION {"citationID":"1b8egev9o0","properties":{"formattedCitation":"(Zongo, 2004)","plainCitation":"(Zongo, 2004)"},"citationItems":[{"id":400,"uris":["http://zotero.org/users/1417200/items/TTXBFEE5"],"uri":["http://zotero.org/users/1417200/items/TTXBFEE5"],"itemData":{"id":400,"type":"book","title":"Le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Paris","language":"fre","author":[{"family":"Zongo","given":"Bernard"}],"issued":{"date-parts":[["2004"]]}}}],"schema":"https://github.com/citation-style-language/schema/raw/master/csl-citation.json"} </w:instrText>
      </w:r>
      <w:r>
        <w:rPr>
          <w:rFonts w:cs="Times New Roman"/>
        </w:rPr>
        <w:fldChar w:fldCharType="separate"/>
      </w:r>
      <w:r w:rsidRPr="00284D31">
        <w:rPr>
          <w:rFonts w:cs="Times New Roman"/>
        </w:rPr>
        <w:t xml:space="preserve">Zongo </w:t>
      </w:r>
      <w:r w:rsidR="00716EE4" w:rsidRPr="00284D31">
        <w:rPr>
          <w:rFonts w:cs="Times New Roman"/>
        </w:rPr>
        <w:t>(</w:t>
      </w:r>
      <w:r w:rsidRPr="00284D31">
        <w:rPr>
          <w:rFonts w:cs="Times New Roman"/>
        </w:rPr>
        <w:t>2004)</w:t>
      </w:r>
      <w:r>
        <w:rPr>
          <w:rFonts w:cs="Times New Roman"/>
        </w:rPr>
        <w:fldChar w:fldCharType="end"/>
      </w:r>
      <w:r w:rsidR="000E2860" w:rsidRPr="002773E7">
        <w:rPr>
          <w:rFonts w:cs="Times New Roman"/>
        </w:rPr>
        <w:t xml:space="preserve"> cite deux autres approches distinctes dans l’étude de l’alternance codique ; l’approche acquisitionniste et l’approche interactionniste. </w:t>
      </w:r>
    </w:p>
    <w:p w14:paraId="171B3D49" w14:textId="77777777" w:rsidR="000E2860" w:rsidRPr="002773E7" w:rsidRDefault="000E2860" w:rsidP="00A51F03">
      <w:pPr>
        <w:rPr>
          <w:rFonts w:cs="Times New Roman"/>
        </w:rPr>
      </w:pPr>
      <w:r w:rsidRPr="002773E7">
        <w:rPr>
          <w:rFonts w:cs="Times New Roman"/>
        </w:rPr>
        <w:t>L’approche « acquisitionniste » s’intéresse à l’alternance codique dans des situations d’apprentissage de langues. Prise comme stratégie d’acquisition de langues secondes, l’alternance codique est considérée comme aspect positif à encourager. La vision monolinguistique dans cette approche considère l’alternance codique comme un phénomène perturbateur dans l’apprentissage de langue seconde.</w:t>
      </w:r>
    </w:p>
    <w:p w14:paraId="0B0AE20E" w14:textId="77777777" w:rsidR="000E2860" w:rsidRPr="002773E7" w:rsidRDefault="000E2860" w:rsidP="00A51F03">
      <w:pPr>
        <w:rPr>
          <w:rFonts w:cs="Times New Roman"/>
        </w:rPr>
      </w:pPr>
      <w:r w:rsidRPr="002773E7">
        <w:rPr>
          <w:rFonts w:cs="Times New Roman"/>
        </w:rPr>
        <w:t>La perspective interactionniste consiste à voir l’alternance codique comme une stratégie de communication dans l’interaction prenant en compte les normes sociales et les relations interpersonnelles. Les facteurs macrosociolinguistiques et microsociolinguistiques y sont étudiés de même que les fonctions discursives.</w:t>
      </w:r>
    </w:p>
    <w:p w14:paraId="3B8EDFF8" w14:textId="77777777" w:rsidR="000E2860" w:rsidRPr="002773E7" w:rsidRDefault="000E2860" w:rsidP="00A51F03">
      <w:pPr>
        <w:rPr>
          <w:rFonts w:cs="Times New Roman"/>
        </w:rPr>
      </w:pPr>
      <w:r w:rsidRPr="002773E7">
        <w:rPr>
          <w:rFonts w:cs="Times New Roman"/>
        </w:rPr>
        <w:t>Ces deux dernières approches</w:t>
      </w:r>
      <w:r w:rsidR="00CC7227" w:rsidRPr="002773E7">
        <w:rPr>
          <w:rFonts w:cs="Times New Roman"/>
        </w:rPr>
        <w:t xml:space="preserve"> </w:t>
      </w:r>
      <w:r w:rsidRPr="002773E7">
        <w:rPr>
          <w:rFonts w:cs="Times New Roman"/>
        </w:rPr>
        <w:t>sont actuellement étudiées ensemble dans l’étude de l’alternance codique en milieu guidé.</w:t>
      </w:r>
      <w:r w:rsidR="00CC7227" w:rsidRPr="002773E7">
        <w:rPr>
          <w:rFonts w:cs="Times New Roman"/>
        </w:rPr>
        <w:t xml:space="preserve"> </w:t>
      </w:r>
      <w:r w:rsidRPr="002773E7">
        <w:rPr>
          <w:rFonts w:cs="Times New Roman"/>
        </w:rPr>
        <w:t>On parle de l’acquisition dans l’interaction en classe bilingue.</w:t>
      </w:r>
    </w:p>
    <w:p w14:paraId="7332FF5D" w14:textId="77777777" w:rsidR="000E2860" w:rsidRPr="002773E7" w:rsidRDefault="000E2860" w:rsidP="00CC3D75">
      <w:pPr>
        <w:pStyle w:val="Titre41"/>
      </w:pPr>
      <w:bookmarkStart w:id="104" w:name="_Toc399026014"/>
      <w:bookmarkStart w:id="105" w:name="_Toc432642280"/>
      <w:bookmarkStart w:id="106" w:name="_Toc438265245"/>
      <w:r w:rsidRPr="002773E7">
        <w:t xml:space="preserve">Les typologies </w:t>
      </w:r>
      <w:r w:rsidR="009673DA" w:rsidRPr="002773E7">
        <w:t>f</w:t>
      </w:r>
      <w:r w:rsidRPr="002773E7">
        <w:t>ormalistes</w:t>
      </w:r>
      <w:bookmarkEnd w:id="104"/>
      <w:bookmarkEnd w:id="105"/>
      <w:bookmarkEnd w:id="106"/>
      <w:r w:rsidRPr="002773E7">
        <w:t xml:space="preserve"> </w:t>
      </w:r>
    </w:p>
    <w:p w14:paraId="067B7D90" w14:textId="24340D0F" w:rsidR="000E2860" w:rsidRPr="002773E7" w:rsidRDefault="000E2860" w:rsidP="00A51F03">
      <w:pPr>
        <w:rPr>
          <w:rFonts w:cs="Times New Roman"/>
        </w:rPr>
      </w:pPr>
      <w:r w:rsidRPr="002773E7">
        <w:rPr>
          <w:rFonts w:cs="Times New Roman"/>
        </w:rPr>
        <w:t>Par typologie formelle de l’alternance codique, nous visons à décrire</w:t>
      </w:r>
      <w:r w:rsidR="00CC7227" w:rsidRPr="002773E7">
        <w:rPr>
          <w:rFonts w:cs="Times New Roman"/>
        </w:rPr>
        <w:t xml:space="preserve"> </w:t>
      </w:r>
      <w:r w:rsidRPr="002773E7">
        <w:rPr>
          <w:rFonts w:cs="Times New Roman"/>
        </w:rPr>
        <w:t>la répartition des types d’AC sous l’angle de la morphologie, de la s</w:t>
      </w:r>
      <w:r w:rsidR="00716EE4">
        <w:rPr>
          <w:rFonts w:cs="Times New Roman"/>
        </w:rPr>
        <w:t xml:space="preserve">yntaxe des langues alternées en tenant compte </w:t>
      </w:r>
      <w:r w:rsidRPr="002773E7">
        <w:rPr>
          <w:rFonts w:cs="Times New Roman"/>
        </w:rPr>
        <w:t>des relations entre locuteurs dans l’organisation du discours bilingue.</w:t>
      </w:r>
    </w:p>
    <w:p w14:paraId="4A8CAAA5" w14:textId="695BFB0C" w:rsidR="000E2860" w:rsidRPr="002773E7" w:rsidRDefault="000E2860" w:rsidP="00A51F03">
      <w:pPr>
        <w:pStyle w:val="Titre51"/>
        <w:rPr>
          <w:rFonts w:ascii="Times New Roman" w:hAnsi="Times New Roman" w:cs="Times New Roman"/>
        </w:rPr>
      </w:pPr>
      <w:bookmarkStart w:id="107" w:name="_Toc399026015"/>
      <w:bookmarkStart w:id="108" w:name="_Toc432642281"/>
      <w:bookmarkStart w:id="109" w:name="_Toc438265246"/>
      <w:r w:rsidRPr="002773E7">
        <w:rPr>
          <w:rFonts w:ascii="Times New Roman" w:hAnsi="Times New Roman" w:cs="Times New Roman"/>
        </w:rPr>
        <w:t>La typologie formelle de Popl</w:t>
      </w:r>
      <w:r w:rsidR="00284D31">
        <w:rPr>
          <w:rFonts w:ascii="Times New Roman" w:hAnsi="Times New Roman" w:cs="Times New Roman"/>
        </w:rPr>
        <w:t>ack (1980</w:t>
      </w:r>
      <w:r w:rsidRPr="002773E7">
        <w:rPr>
          <w:rFonts w:ascii="Times New Roman" w:hAnsi="Times New Roman" w:cs="Times New Roman"/>
        </w:rPr>
        <w:t>)</w:t>
      </w:r>
      <w:bookmarkEnd w:id="107"/>
      <w:bookmarkEnd w:id="108"/>
      <w:bookmarkEnd w:id="109"/>
    </w:p>
    <w:p w14:paraId="117B51AA" w14:textId="0D07E491" w:rsidR="000E2860" w:rsidRPr="002773E7" w:rsidRDefault="000E2860" w:rsidP="00A51F03">
      <w:pPr>
        <w:rPr>
          <w:rFonts w:cs="Times New Roman"/>
        </w:rPr>
      </w:pPr>
      <w:r w:rsidRPr="002773E7">
        <w:rPr>
          <w:rFonts w:cs="Times New Roman"/>
        </w:rPr>
        <w:t>L’alternance de codes est un phénomène du contact de langues que les linguistes ont essayé de décrire sous ses différentes facettes et avec des dénominations variées. Poplack</w:t>
      </w:r>
      <w:r w:rsidR="00284D31">
        <w:rPr>
          <w:rFonts w:cs="Times New Roman"/>
        </w:rPr>
        <w:t xml:space="preserve"> </w:t>
      </w:r>
      <w:r w:rsidR="0041689B" w:rsidRPr="002773E7">
        <w:rPr>
          <w:rFonts w:cs="Times New Roman"/>
        </w:rPr>
        <w:t>(</w:t>
      </w:r>
      <w:r w:rsidR="00284D31">
        <w:rPr>
          <w:rFonts w:cs="Times New Roman"/>
        </w:rPr>
        <w:t>1980</w:t>
      </w:r>
      <w:r w:rsidRPr="002773E7">
        <w:rPr>
          <w:rFonts w:cs="Times New Roman"/>
        </w:rPr>
        <w:t>) est l’un des premiers à proposer une description formellement linguistique afin de parvenir à mesurer le degré de capacité du bilingue. Elle avait déjà souligné que l’alternance codique est assujettie par une contrainte d’équivalence dans le discours où</w:t>
      </w:r>
      <w:r w:rsidR="00CC7227" w:rsidRPr="002773E7">
        <w:rPr>
          <w:rFonts w:cs="Times New Roman"/>
        </w:rPr>
        <w:t xml:space="preserve"> </w:t>
      </w:r>
      <w:r w:rsidRPr="002773E7">
        <w:rPr>
          <w:rFonts w:cs="Times New Roman"/>
        </w:rPr>
        <w:t xml:space="preserve">L1 et L2 sont juxtaposées sans violation des règles syntaxiques des deux langues. </w:t>
      </w:r>
      <w:r w:rsidR="001F102A">
        <w:rPr>
          <w:rFonts w:cs="Times New Roman"/>
        </w:rPr>
        <w:t xml:space="preserve">Elle </w:t>
      </w:r>
      <w:r w:rsidRPr="002773E7">
        <w:rPr>
          <w:rFonts w:cs="Times New Roman"/>
        </w:rPr>
        <w:t xml:space="preserve">est partie de l’hypothèse </w:t>
      </w:r>
      <w:r w:rsidR="00E03EA0">
        <w:rPr>
          <w:rFonts w:cs="Times New Roman"/>
        </w:rPr>
        <w:t>que la contrainte d’équivalence est soit violée par le locuteur bilingue, soit complètement évitée par celui-ci</w:t>
      </w:r>
      <w:r w:rsidRPr="002773E7">
        <w:rPr>
          <w:rFonts w:cs="Times New Roman"/>
        </w:rPr>
        <w:t xml:space="preserve">. C’est ainsi qu’elle a analysé la production de 20 résidents Portoricains d’une communauté bilingue ont les membres sont un bilinguisme varié. Après une analyse quantitative, </w:t>
      </w:r>
      <w:r w:rsidR="00B873FD" w:rsidRPr="002773E7">
        <w:rPr>
          <w:rFonts w:cs="Times New Roman"/>
        </w:rPr>
        <w:t>e</w:t>
      </w:r>
      <w:r w:rsidRPr="002773E7">
        <w:rPr>
          <w:rFonts w:cs="Times New Roman"/>
        </w:rPr>
        <w:t>lle est parvenue au fait que les bilingues et les semi-bilingues étaient capables d’alterner les codes des langues dont ils sont locuteurs sans violer les règles de grammaire de ces langues. Elle avait aussi trouvé que les bilingues avaient tendance à alterner les codes à l’intérieur des phrases et que les semi-bilingues alternaient entre les phrases avec moins de risques de violer la règle grammaticale des deux langues. Ce qui, pour elle, montre que l’alternance codique n’est pas signe de déficit linguistique, mais plutôt signe de capacité, de compétence. Les deux langues impliquées étaient l’anglais et l’espagnol, et l’utilisation de l’espagnol était dominante mais sans exclusivité. Elle définit l’alternance de code comme étant l’alternance de deux langues dans un même discours,</w:t>
      </w:r>
      <w:r w:rsidR="0091590E">
        <w:rPr>
          <w:rFonts w:cs="Times New Roman"/>
        </w:rPr>
        <w:t xml:space="preserve"> dans une même</w:t>
      </w:r>
      <w:r w:rsidRPr="002773E7">
        <w:rPr>
          <w:rFonts w:cs="Times New Roman"/>
        </w:rPr>
        <w:t xml:space="preserve"> phrase ou </w:t>
      </w:r>
      <w:r w:rsidR="0091590E">
        <w:rPr>
          <w:rFonts w:cs="Times New Roman"/>
        </w:rPr>
        <w:t xml:space="preserve">dans un même </w:t>
      </w:r>
      <w:r w:rsidRPr="002773E7">
        <w:rPr>
          <w:rFonts w:cs="Times New Roman"/>
        </w:rPr>
        <w:t>constituant</w:t>
      </w:r>
      <w:r w:rsidR="007560DE">
        <w:rPr>
          <w:rFonts w:cs="Times New Roman"/>
        </w:rPr>
        <w:t xml:space="preserve"> </w:t>
      </w:r>
      <w:r w:rsidR="00A815DA">
        <w:rPr>
          <w:rFonts w:cs="Times New Roman"/>
        </w:rPr>
        <w:fldChar w:fldCharType="begin"/>
      </w:r>
      <w:r w:rsidR="00A815DA">
        <w:rPr>
          <w:rFonts w:cs="Times New Roman"/>
        </w:rPr>
        <w:instrText xml:space="preserve"> ADDIN ZOTERO_ITEM CSL_CITATION {"citationID":"1hg5k8utqg","properties":{"formattedCitation":"(Poplack, 1980; Poplack &amp; Levy, 2010; Poplack, Zentz, &amp; Dion, 2012)","plainCitation":"(Poplack, 1980; Poplack &amp; Levy, 2010; Poplack, Zentz, &amp; Dion, 2012)"},"citationItems":[{"id":187,"uris":["http://zotero.org/users/1417200/items/DRUB9ED4"],"uri":["http://zotero.org/users/1417200/items/DRUB9ED4"],"itemData":{"id":187,"type":"article-journal","title":"Sometimes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id":874,"uris":["http://zotero.org/users/1417200/items/43SIUQMA"],"uri":["http://zotero.org/users/1417200/items/43SIUQMA"],"itemData":{"id":874,"type":"article-journal","title":"Phrase-final prepositions in Quebec French: An empirical study of contact, code-switching and resistance to convergence","container-title":"Bilingualism: Language and Cognition","page":"203–225","volume":"15","issue":"02","source":"Cambridge Journals Online","abstract":"In this study, we investigate whether preposition stranding, a stereotypical non-standard feature of North American French, results from convergence with English, and the role of bilingual code-switchers in its adoption and diffusion. Establishing strict criteria for the validation of contact-induced change, we make use of the comparative variationist framework, first to situate stranding with respect to the other options for preposition placement with which it coexists in the host language grammar, and then to confront the variable constraints on stranding across source and host languages, contact and pre-contact stages of the host language, mainstream and “bilingual” varieties of the source language, and copious and sparse code-switchers. Detailed comparison with a superficially similar pre-existing native language construction also enables us to assess the possibility of a language-internal model for preposition stranding. Systematic quantitative analyses turned up several lines of evidence militating against the interpretation of convergence. Most compelling are the findings that the conditions giving rise to stranding in French are the same as those operating to produce the native strategy, while none of them are operative in the presumed source. Explicit comparison of copious vs. sparse code-switchers revealed no difference between them, refuting claims that the former are agents of convergence. Results confirm that surface similarities may mask deeper differences, a crucial finding for the study of contact-induced change.","DOI":"10.1017/S1366728911000204","ISSN":"1469-1841","shortTitle":"Phrase-final prepositions in Quebec French","author":[{"family":"Poplack","given":"Shana"},{"family":"Zentz","given":"Lauren"},{"family":"Dion","given":"Nathalie"}],"issued":{"date-parts":[["2012"]],"season":"avril"}}}],"schema":"https://github.com/citation-style-language/schema/raw/master/csl-citation.json"} </w:instrText>
      </w:r>
      <w:r w:rsidR="00A815DA">
        <w:rPr>
          <w:rFonts w:cs="Times New Roman"/>
        </w:rPr>
        <w:fldChar w:fldCharType="separate"/>
      </w:r>
      <w:r w:rsidR="00A815DA" w:rsidRPr="00A815DA">
        <w:rPr>
          <w:rFonts w:cs="Times New Roman"/>
        </w:rPr>
        <w:t>(Poplack, 1980; Poplack &amp; Levy, 2010; Poplack, Zentz, &amp; Dion, 2012)</w:t>
      </w:r>
      <w:r w:rsidR="00A815DA">
        <w:rPr>
          <w:rFonts w:cs="Times New Roman"/>
        </w:rPr>
        <w:fldChar w:fldCharType="end"/>
      </w:r>
      <w:r w:rsidRPr="002773E7">
        <w:rPr>
          <w:rFonts w:cs="Times New Roman"/>
        </w:rPr>
        <w:t>. Pour mieux identifier l’alternance codique en termes de type d’intégration dans la langue de base qui est ici l’espagnol, des critères ont été établis. Il s’agit des facteurs morphologique,</w:t>
      </w:r>
      <w:r w:rsidR="00CC7227" w:rsidRPr="002773E7">
        <w:rPr>
          <w:rFonts w:cs="Times New Roman"/>
        </w:rPr>
        <w:t xml:space="preserve"> </w:t>
      </w:r>
      <w:r w:rsidRPr="002773E7">
        <w:rPr>
          <w:rFonts w:cs="Times New Roman"/>
        </w:rPr>
        <w:t>phonologique et syntaxique. Pour ce qui est du facteur phonologique, il s’agit ici du point d’incidence de l’accent étranger anglais dans l’exemple espagnol. Ce qui peut être considéré comme syntaxique dans d’autres langues. Au</w:t>
      </w:r>
      <w:r w:rsidR="00CC7227" w:rsidRPr="002773E7">
        <w:rPr>
          <w:rFonts w:cs="Times New Roman"/>
        </w:rPr>
        <w:t xml:space="preserve"> </w:t>
      </w:r>
      <w:r w:rsidRPr="002773E7">
        <w:rPr>
          <w:rFonts w:cs="Times New Roman"/>
        </w:rPr>
        <w:t xml:space="preserve">niveau morphologique et syntaxique, il a constaté que les codes peuvent apparaître après tout constituant dans le discours pourvu que </w:t>
      </w:r>
      <w:r w:rsidR="00B873FD" w:rsidRPr="002773E7">
        <w:rPr>
          <w:rFonts w:cs="Times New Roman"/>
        </w:rPr>
        <w:t xml:space="preserve">ce </w:t>
      </w:r>
      <w:r w:rsidRPr="002773E7">
        <w:rPr>
          <w:rFonts w:cs="Times New Roman"/>
        </w:rPr>
        <w:t>constituant ne soit pas un morphème lié. Elle dit que « cette contrainte concerne tous les niveaux sauf le niveau phonologique »</w:t>
      </w:r>
      <w:r w:rsidR="00A815DA">
        <w:rPr>
          <w:rFonts w:cs="Times New Roman"/>
        </w:rPr>
        <w:t xml:space="preserve"> </w:t>
      </w:r>
      <w:r w:rsidR="00A815DA">
        <w:rPr>
          <w:rFonts w:cs="Times New Roman"/>
        </w:rPr>
        <w:fldChar w:fldCharType="begin"/>
      </w:r>
      <w:r w:rsidR="00A815DA">
        <w:rPr>
          <w:rFonts w:cs="Times New Roman"/>
        </w:rPr>
        <w:instrText xml:space="preserve"> ADDIN ZOTERO_ITEM CSL_CITATION {"citationID":"6dnvc1m5i","properties":{"formattedCitation":"(Poplack, 1980, p. 586)","plainCitation":"(Poplack, 1980, p. 586)"},"citationItems":[{"id":187,"uris":["http://zotero.org/users/1417200/items/DRUB9ED4"],"uri":["http://zotero.org/users/1417200/items/DRUB9ED4"],"itemData":{"id":187,"type":"article-journal","title":"Sometimes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español","language":"English","author":[{"family":"Poplack","given":"Shana"}],"issued":{"date-parts":[["1980"]],"season":"a"}},"locator":"586"}],"schema":"https://github.com/citation-style-language/schema/raw/master/csl-citation.json"} </w:instrText>
      </w:r>
      <w:r w:rsidR="00A815DA">
        <w:rPr>
          <w:rFonts w:cs="Times New Roman"/>
        </w:rPr>
        <w:fldChar w:fldCharType="separate"/>
      </w:r>
      <w:r w:rsidR="00A815DA" w:rsidRPr="00A815DA">
        <w:rPr>
          <w:rFonts w:cs="Times New Roman"/>
        </w:rPr>
        <w:t>(Poplack, 1980, p. 586)</w:t>
      </w:r>
      <w:r w:rsidR="00A815DA">
        <w:rPr>
          <w:rFonts w:cs="Times New Roman"/>
        </w:rPr>
        <w:fldChar w:fldCharType="end"/>
      </w:r>
      <w:r w:rsidRPr="002773E7">
        <w:rPr>
          <w:rFonts w:cs="Times New Roman"/>
        </w:rPr>
        <w:t>. Elle évoque également une contrainte d’équivalence, c’est-à-dire que les alternances codiques tendent à apparaître dans un contexte où la juxtaposition des éléments de L1 et L2 ne violent aucune des règles syntaxiques des deux langues</w:t>
      </w:r>
      <w:r w:rsidRPr="002547B4">
        <w:rPr>
          <w:rStyle w:val="Marquenotebasdepage"/>
        </w:rPr>
        <w:footnoteReference w:id="15"/>
      </w:r>
      <w:r w:rsidRPr="002773E7">
        <w:rPr>
          <w:rFonts w:cs="Times New Roman"/>
        </w:rPr>
        <w:t>. On ne pourra pas par exemple avoir une insertion dans un constituant si la règle de la langue réceptrice n’est pas équivalente à la langue encastrée. Elle trouve que pour ces deux contraintes, de morphème libre et d’équivalence, les phrases où les alternances codiques les respectent peuvent être traduites dans chacune des deux langues L1 et L2 tout en respectant les normes de ces langues pour ce qui est des locuteurs bilingues équilibrés</w:t>
      </w:r>
      <w:r w:rsidRPr="002547B4">
        <w:rPr>
          <w:rStyle w:val="Marquenotebasdepage"/>
        </w:rPr>
        <w:footnoteReference w:id="16"/>
      </w:r>
      <w:r w:rsidRPr="002773E7">
        <w:rPr>
          <w:rFonts w:cs="Times New Roman"/>
        </w:rPr>
        <w:t>. Ce type d’alternance codique est propre à un locuteur qui maîtrise ses langues. L’alternance interphrastique concerne l’insertion d’un segment plus long. Il s’agit par exemple d’une phrase en espagnol entre deux autres en anglais. Rien ne permet de juger du respect des normes grammaticales de l’une ou de l’autre des deux langues.</w:t>
      </w:r>
      <w:r w:rsidR="00CC7227" w:rsidRPr="002773E7">
        <w:rPr>
          <w:rFonts w:cs="Times New Roman"/>
        </w:rPr>
        <w:t xml:space="preserve"> </w:t>
      </w:r>
      <w:r w:rsidR="0041689B">
        <w:rPr>
          <w:rFonts w:cs="Times New Roman"/>
        </w:rPr>
        <w:t xml:space="preserve">Les travaux de Poplack </w:t>
      </w:r>
      <w:r w:rsidR="0041689B">
        <w:rPr>
          <w:rFonts w:cs="Times New Roman"/>
        </w:rPr>
        <w:fldChar w:fldCharType="begin"/>
      </w:r>
      <w:r w:rsidR="0041689B">
        <w:rPr>
          <w:rFonts w:cs="Times New Roman"/>
        </w:rPr>
        <w:instrText xml:space="preserve"> ADDIN ZOTERO_ITEM CSL_CITATION {"citationID":"23lejg8t5b","properties":{"formattedCitation":"(Poplack, 1980; Poplack &amp; Levy, 2010; Poplack et al., 2012; Sankoff &amp; Poplack, 1981)","plainCitation":"(Poplack, 1980; Poplack &amp; Levy, 2010; Poplack et al., 2012; Sankoff &amp; Poplack, 1981)"},"citationItems":[{"id":187,"uris":["http://zotero.org/users/1417200/items/DRUB9ED4"],"uri":["http://zotero.org/users/1417200/items/DRUB9ED4"],"itemData":{"id":187,"type":"article-journal","title":"Sometimes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id":874,"uris":["http://zotero.org/users/1417200/items/43SIUQMA"],"uri":["http://zotero.org/users/1417200/items/43SIUQMA"],"itemData":{"id":874,"type":"article-journal","title":"Phrase-final prepositions in Quebec French: An empirical study of contact, code-switching and resistance to convergence","container-title":"Bilingualism: Language and Cognition","page":"203–225","volume":"15","issue":"02","source":"Cambridge Journals Online","abstract":"In this study, we investigate whether preposition stranding, a stereotypical non-standard feature of North American French, results from convergence with English, and the role of bilingual code-switchers in its adoption and diffusion. Establishing strict criteria for the validation of contact-induced change, we make use of the comparative variationist framework, first to situate stranding with respect to the other options for preposition placement with which it coexists in the host language grammar, and then to confront the variable constraints on stranding across source and host languages, contact and pre-contact stages of the host language, mainstream and “bilingual” varieties of the source language, and copious and sparse code-switchers. Detailed comparison with a superficially similar pre-existing native language construction also enables us to assess the possibility of a language-internal model for preposition stranding. Systematic quantitative analyses turned up several lines of evidence militating against the interpretation of convergence. Most compelling are the findings that the conditions giving rise to stranding in French are the same as those operating to produce the native strategy, while none of them are operative in the presumed source. Explicit comparison of copious vs. sparse code-switchers revealed no difference between them, refuting claims that the former are agents of convergence. Results confirm that surface similarities may mask deeper differences, a crucial finding for the study of contact-induced change.","DOI":"10.1017/S1366728911000204","ISSN":"1469-1841","shortTitle":"Phrase-final prepositions in Quebec French","author":[{"family":"Poplack","given":"Shana"},{"family":"Zentz","given":"Lauren"},{"family":"Dion","given":"Nathalie"}],"issued":{"date-parts":[["2012"]],"season":"avril"}}},{"id":436,"uris":["http://zotero.org/users/1417200/items/VRMJJ3WX"],"uri":["http://zotero.org/users/1417200/items/VRMJJ3WX"],"itemData":{"id":436,"type":"article-journal","title":"A formal grammar for code</w:instrText>
      </w:r>
      <w:r w:rsidR="0041689B">
        <w:rPr>
          <w:rFonts w:ascii="Cambria Math" w:hAnsi="Cambria Math" w:cs="Cambria Math"/>
        </w:rPr>
        <w:instrText>‐</w:instrText>
      </w:r>
      <w:r w:rsidR="0041689B">
        <w:rPr>
          <w:rFonts w:cs="Times New Roman"/>
        </w:rPr>
        <w:instrText>switching","container-title":"Paper in Linguistics","page":"3-45","volume":"14","issue":"1","source":"Taylor and Francis+NEJM","abstract":"Abstract Code</w:instrText>
      </w:r>
      <w:r w:rsidR="0041689B">
        <w:rPr>
          <w:rFonts w:ascii="Cambria Math" w:hAnsi="Cambria Math" w:cs="Cambria Math"/>
        </w:rPr>
        <w:instrText>‐</w:instrText>
      </w:r>
      <w:r w:rsidR="0041689B">
        <w:rPr>
          <w:rFonts w:cs="Times New Roman"/>
        </w:rPr>
        <w:instrText>switching in situations of language contact has been studied largely from the point of view of its social determinants. This paper will propose formal means for describing the syntax of code</w:instrText>
      </w:r>
      <w:r w:rsidR="0041689B">
        <w:rPr>
          <w:rFonts w:ascii="Cambria Math" w:hAnsi="Cambria Math" w:cs="Cambria Math"/>
        </w:rPr>
        <w:instrText>‐</w:instrText>
      </w:r>
      <w:r w:rsidR="0041689B">
        <w:rPr>
          <w:rFonts w:cs="Times New Roman"/>
        </w:rPr>
        <w:instrText xml:space="preserve">switching with examples from Puerto Rican Spanish and English.","DOI":"10.1080/08351818109370523","ISSN":"0031-1251","author":[{"family":"Sankoff","given":"David"},{"family":"Poplack","given":"Shana"}],"issued":{"date-parts":[["1981"]]}}}],"schema":"https://github.com/citation-style-language/schema/raw/master/csl-citation.json"} </w:instrText>
      </w:r>
      <w:r w:rsidR="0041689B">
        <w:rPr>
          <w:rFonts w:cs="Times New Roman"/>
        </w:rPr>
        <w:fldChar w:fldCharType="separate"/>
      </w:r>
      <w:r w:rsidR="0041689B" w:rsidRPr="00A815DA">
        <w:rPr>
          <w:rFonts w:cs="Times New Roman"/>
        </w:rPr>
        <w:t>(Poplack, 1980; Poplack &amp; Levy, 2010; Poplack et al., 2012; Sankoff &amp; Poplack, 1981)</w:t>
      </w:r>
      <w:r w:rsidR="0041689B">
        <w:rPr>
          <w:rFonts w:cs="Times New Roman"/>
        </w:rPr>
        <w:fldChar w:fldCharType="end"/>
      </w:r>
      <w:r w:rsidRPr="002773E7">
        <w:rPr>
          <w:rFonts w:cs="Times New Roman"/>
        </w:rPr>
        <w:t xml:space="preserve"> s’intéresse</w:t>
      </w:r>
      <w:r w:rsidR="0041689B">
        <w:rPr>
          <w:rFonts w:cs="Times New Roman"/>
        </w:rPr>
        <w:t>nt</w:t>
      </w:r>
      <w:r w:rsidRPr="002773E7">
        <w:rPr>
          <w:rFonts w:cs="Times New Roman"/>
        </w:rPr>
        <w:t xml:space="preserve"> plus particulièrement à l’alternance codique intra-phrastique parce que pour elle, les segments alternés et ceux qui l’entourent doivent être conformes aux règles syntaxiques, voire grammaticales des deux langues. Elle trouve que les articulateurs de discours, les noms isolés, les expressions figés ou idiomatiques lourdement chargés au niveau ethnique sont suffisamment mobiles au point où ils peuvent être insérés partout dans la phrase sans crainte de violer la norme grammaticale. Ils ne peuvent de ce fait, témoigner de la maîtrise de la grammaire des deux langues par le locuteur bilingue. C’est une alternance emblématique. Elle pense que les locuteurs bilingues non équilibrés éviteront les alternances</w:t>
      </w:r>
      <w:r w:rsidR="007E39C3" w:rsidRPr="002773E7">
        <w:rPr>
          <w:rFonts w:cs="Times New Roman"/>
        </w:rPr>
        <w:t xml:space="preserve"> </w:t>
      </w:r>
      <w:r w:rsidRPr="002773E7">
        <w:rPr>
          <w:rFonts w:cs="Times New Roman"/>
        </w:rPr>
        <w:t>intraphrastiques (intimes) ou n’alterneront pas du tout. C’est au vu de toutes ces considérations linguistiques et extralinguistiques que Poplack a constitué</w:t>
      </w:r>
      <w:r w:rsidR="00CC7227" w:rsidRPr="002773E7">
        <w:rPr>
          <w:rFonts w:cs="Times New Roman"/>
        </w:rPr>
        <w:t xml:space="preserve"> </w:t>
      </w:r>
      <w:r w:rsidRPr="002773E7">
        <w:rPr>
          <w:rFonts w:cs="Times New Roman"/>
        </w:rPr>
        <w:t>ses informateurs de degrés variés de bilinguisme ; la moitié des locuteurs parlait plus l’espagnol, 10% parlaient plus l’anglais et le reste est constitué de « vrai</w:t>
      </w:r>
      <w:r w:rsidR="009D53CC" w:rsidRPr="002773E7">
        <w:rPr>
          <w:rFonts w:cs="Times New Roman"/>
        </w:rPr>
        <w:t>s</w:t>
      </w:r>
      <w:r w:rsidRPr="002773E7">
        <w:rPr>
          <w:rFonts w:cs="Times New Roman"/>
        </w:rPr>
        <w:t xml:space="preserve"> bilingue</w:t>
      </w:r>
      <w:r w:rsidR="009D53CC" w:rsidRPr="002773E7">
        <w:rPr>
          <w:rFonts w:cs="Times New Roman"/>
        </w:rPr>
        <w:t>s</w:t>
      </w:r>
      <w:r w:rsidRPr="002773E7">
        <w:rPr>
          <w:rFonts w:cs="Times New Roman"/>
        </w:rPr>
        <w:t> ». Elle a ensuite considéré comme faisant partie de l’intraphrastique, les catégories syntaxiques suivantes ; déterminants, noms, syntagmes (nominal sujet et objet, verbal), verbes, auxiliaires, propositions (indépendantes, subordonnées), adjectifs, adverbes, conjonctions, prépositions et les circonstants. Les extraphrastiques sont constitués des interjections, expressions figées, citations et articulateurs de discours. Il ressort que l’ensemble de ces locuteurs pouvaient être répartis en deux groupes ; ceux qui utilisaient plus les alternances extraphrastiques et ceux qui emploient l</w:t>
      </w:r>
      <w:r w:rsidR="0091590E">
        <w:rPr>
          <w:rFonts w:cs="Times New Roman"/>
        </w:rPr>
        <w:t>es alternances intraphrastiques</w:t>
      </w:r>
      <w:r w:rsidR="00C74573">
        <w:rPr>
          <w:rFonts w:cs="Times New Roman"/>
        </w:rPr>
        <w:fldChar w:fldCharType="begin"/>
      </w:r>
      <w:r w:rsidR="00C74573">
        <w:rPr>
          <w:rFonts w:cs="Times New Roman"/>
        </w:rPr>
        <w:instrText xml:space="preserve"> ADDIN ZOTERO_ITEM CSL_CITATION {"citationID":"96v849qiu","properties":{"formattedCitation":"(Poplack, 1980, p. 559)","plainCitation":"(Poplack, 1980, p. 559)"},"citationItems":[{"id":187,"uris":["http://zotero.org/users/1417200/items/DRUB9ED4"],"uri":["http://zotero.org/users/1417200/items/DRUB9ED4"],"itemData":{"id":187,"type":"article-journal","title":"Sometimes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español","language":"English","author":[{"family":"Poplack","given":"Shana"}],"issued":{"date-parts":[["1980"]],"season":"a"}},"locator":"559"}],"schema":"https://github.com/citation-style-language/schema/raw/master/csl-citation.json"} </w:instrText>
      </w:r>
      <w:r w:rsidR="00C74573">
        <w:rPr>
          <w:rFonts w:cs="Times New Roman"/>
        </w:rPr>
        <w:fldChar w:fldCharType="end"/>
      </w:r>
      <w:r w:rsidRPr="002773E7">
        <w:rPr>
          <w:rFonts w:cs="Times New Roman"/>
        </w:rPr>
        <w:t xml:space="preserve">. Presque toutes ces occurrences respectaient la norme grammaticale. </w:t>
      </w:r>
    </w:p>
    <w:p w14:paraId="42F89271" w14:textId="4C7B6CB1" w:rsidR="000E2860" w:rsidRPr="002773E7" w:rsidRDefault="000E2860" w:rsidP="00A51F03">
      <w:pPr>
        <w:rPr>
          <w:rFonts w:cs="Times New Roman"/>
          <w:noProof/>
          <w:lang w:eastAsia="fr-FR"/>
        </w:rPr>
      </w:pPr>
      <w:r w:rsidRPr="002773E7">
        <w:rPr>
          <w:rFonts w:cs="Times New Roman"/>
        </w:rPr>
        <w:t>Les facteurs extralinguistiques étaient déterminants pour le choix de tel ou tel type d’AC. Ce sont</w:t>
      </w:r>
      <w:r w:rsidR="009D53CC" w:rsidRPr="002773E7">
        <w:rPr>
          <w:rFonts w:cs="Times New Roman"/>
        </w:rPr>
        <w:t> :</w:t>
      </w:r>
      <w:r w:rsidRPr="002773E7">
        <w:rPr>
          <w:rFonts w:cs="Times New Roman"/>
        </w:rPr>
        <w:t xml:space="preserve"> le sexe (les femmes préfèrent l’intra-phrastique), l’âge requis pour L2 et la durée du séjour permettant d’être vrai bilingue, la compétence (semi-bilingue pour l’extra-phrastique),</w:t>
      </w:r>
      <w:r w:rsidR="007E39C3" w:rsidRPr="002773E7">
        <w:rPr>
          <w:rFonts w:cs="Times New Roman"/>
        </w:rPr>
        <w:t xml:space="preserve"> </w:t>
      </w:r>
      <w:r w:rsidRPr="002773E7">
        <w:rPr>
          <w:rFonts w:cs="Times New Roman"/>
        </w:rPr>
        <w:t>le niveau d’éducation atteint (intraphrastique pour les bac+), l’appartenance à un réseau social, le sentiment ethnique (positif ou négatif). Le fait que les semi-bilingues aient pu produire des alternances codiques extraphrastiques tout en respectant la grammaticalité a permis à Pollack de montrer que l’alternance de codes n’est pas un comportement monolithique</w:t>
      </w:r>
      <w:r w:rsidR="00BB10AD" w:rsidRPr="002773E7">
        <w:rPr>
          <w:rFonts w:cs="Times New Roman"/>
        </w:rPr>
        <w:t xml:space="preserve"> </w:t>
      </w:r>
      <w:r w:rsidR="00BC0C05" w:rsidRPr="002773E7">
        <w:rPr>
          <w:rFonts w:cs="Times New Roman"/>
        </w:rPr>
        <w:fldChar w:fldCharType="begin"/>
      </w:r>
      <w:r w:rsidR="00D65A55">
        <w:rPr>
          <w:rFonts w:cs="Times New Roman"/>
        </w:rPr>
        <w:instrText xml:space="preserve"> ADDIN ZOTERO_ITEM CSL_CITATION {"citationID":"19oialache","properties":{"formattedCitation":"(Poplack, 1980, p. 613)","plainCitation":"(Poplack, 1980, p. 613)"},"citationItems":[{"id":187,"uris":["http://zotero.org/users/1417200/items/DRUB9ED4"],"uri":["http://zotero.org/users/1417200/items/DRUB9ED4"],"itemData":{"id":187,"type":"article-journal","title":"Sometimes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español","language":"English","author":[{"family":"Poplack","given":"Shana"}],"issued":{"date-parts":[["1980"]],"season":"a"}},"locator":"613"}],"schema":"https://github.com/citation-style-language/schema/raw/master/csl-citation.json"} </w:instrText>
      </w:r>
      <w:r w:rsidR="00BC0C05" w:rsidRPr="002773E7">
        <w:rPr>
          <w:rFonts w:cs="Times New Roman"/>
        </w:rPr>
        <w:fldChar w:fldCharType="separate"/>
      </w:r>
      <w:r w:rsidR="00B117BE" w:rsidRPr="002773E7">
        <w:rPr>
          <w:rFonts w:cs="Times New Roman"/>
        </w:rPr>
        <w:t>(Poplack, 1980, p. 613)</w:t>
      </w:r>
      <w:r w:rsidR="00BC0C05" w:rsidRPr="002773E7">
        <w:rPr>
          <w:rFonts w:cs="Times New Roman"/>
        </w:rPr>
        <w:fldChar w:fldCharType="end"/>
      </w:r>
      <w:r w:rsidRPr="002773E7">
        <w:rPr>
          <w:rFonts w:cs="Times New Roman"/>
        </w:rPr>
        <w:t xml:space="preserve">. </w:t>
      </w:r>
    </w:p>
    <w:p w14:paraId="5516CEEB" w14:textId="43633AF1" w:rsidR="000E2860" w:rsidRPr="002773E7" w:rsidRDefault="000E2860" w:rsidP="00A51F03">
      <w:pPr>
        <w:rPr>
          <w:rFonts w:cs="Times New Roman"/>
        </w:rPr>
      </w:pPr>
      <w:r w:rsidRPr="002773E7">
        <w:rPr>
          <w:rFonts w:cs="Times New Roman"/>
        </w:rPr>
        <w:t>Dans ses travaux, Poplack</w:t>
      </w:r>
      <w:r w:rsidR="00C74573">
        <w:rPr>
          <w:rFonts w:cs="Times New Roman"/>
        </w:rPr>
        <w:t xml:space="preserve"> </w:t>
      </w:r>
      <w:r w:rsidR="00C74573">
        <w:rPr>
          <w:rFonts w:cs="Times New Roman"/>
        </w:rPr>
        <w:fldChar w:fldCharType="begin"/>
      </w:r>
      <w:r w:rsidR="00C74573">
        <w:rPr>
          <w:rFonts w:cs="Times New Roman"/>
        </w:rPr>
        <w:instrText xml:space="preserve"> ADDIN ZOTERO_ITEM CSL_CITATION {"citationID":"17kr0rlpo2","properties":{"formattedCitation":"(Poplack, 1980; Poplack &amp; Levy, 2010, 2010; Poplack et al., 2012; Sankoff &amp; Poplack, 1981)","plainCitation":"(Poplack, 1980; Poplack &amp; Levy, 2010, 2010; Poplack et al., 2012; Sankoff &amp; Poplack, 1981)"},"citationItems":[{"id":187,"uris":["http://zotero.org/users/1417200/items/DRUB9ED4"],"uri":["http://zotero.org/users/1417200/items/DRUB9ED4"],"itemData":{"id":187,"type":"article-journal","title":"Sometimes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id":874,"uris":["http://zotero.org/users/1417200/items/43SIUQMA"],"uri":["http://zotero.org/users/1417200/items/43SIUQMA"],"itemData":{"id":874,"type":"article-journal","title":"Phrase-final prepositions in Quebec French: An empirical study of contact, code-switching and resistance to convergence","container-title":"Bilingualism: Language and Cognition","page":"203–225","volume":"15","issue":"02","source":"Cambridge Journals Online","abstract":"In this study, we investigate whether preposition stranding, a stereotypical non-standard feature of North American French, results from convergence with English, and the role of bilingual code-switchers in its adoption and diffusion. Establishing strict criteria for the validation of contact-induced change, we make use of the comparative variationist framework, first to situate stranding with respect to the other options for preposition placement with which it coexists in the host language grammar, and then to confront the variable constraints on stranding across source and host languages, contact and pre-contact stages of the host language, mainstream and “bilingual” varieties of the source language, and copious and sparse code-switchers. Detailed comparison with a superficially similar pre-existing native language construction also enables us to assess the possibility of a language-internal model for preposition stranding. Systematic quantitative analyses turned up several lines of evidence militating against the interpretation of convergence. Most compelling are the findings that the conditions giving rise to stranding in French are the same as those operating to produce the native strategy, while none of them are operative in the presumed source. Explicit comparison of copious vs. sparse code-switchers revealed no difference between them, refuting claims that the former are agents of convergence. Results confirm that surface similarities may mask deeper differences, a crucial finding for the study of contact-induced change.","DOI":"10.1017/S1366728911000204","ISSN":"1469-1841","shortTitle":"Phrase-final prepositions in Quebec French","author":[{"family":"Poplack","given":"Shana"},{"family":"Zentz","given":"Lauren"},{"family":"Dion","given":"Nathalie"}],"issued":{"date-parts":[["2012"]],"season":"avril"}}},{"id":436,"uris":["http://zotero.org/users/1417200/items/VRMJJ3WX"],"uri":["http://zotero.org/users/1417200/items/VRMJJ3WX"],"itemData":{"id":436,"type":"article-journal","title":"A formal grammar for code</w:instrText>
      </w:r>
      <w:r w:rsidR="00C74573">
        <w:rPr>
          <w:rFonts w:ascii="Cambria Math" w:hAnsi="Cambria Math" w:cs="Cambria Math"/>
        </w:rPr>
        <w:instrText>‐</w:instrText>
      </w:r>
      <w:r w:rsidR="00C74573">
        <w:rPr>
          <w:rFonts w:cs="Times New Roman"/>
        </w:rPr>
        <w:instrText>switching","container-title":"Paper in Linguistics","page":"3-45","volume":"14","issue":"1","source":"Taylor and Francis+NEJM","abstract":"Abstract Code</w:instrText>
      </w:r>
      <w:r w:rsidR="00C74573">
        <w:rPr>
          <w:rFonts w:ascii="Cambria Math" w:hAnsi="Cambria Math" w:cs="Cambria Math"/>
        </w:rPr>
        <w:instrText>‐</w:instrText>
      </w:r>
      <w:r w:rsidR="00C74573">
        <w:rPr>
          <w:rFonts w:cs="Times New Roman"/>
        </w:rPr>
        <w:instrText>switching in situations of language contact has been studied largely from the point of view of its social determinants. This paper will propose formal means for describing the syntax of code</w:instrText>
      </w:r>
      <w:r w:rsidR="00C74573">
        <w:rPr>
          <w:rFonts w:ascii="Cambria Math" w:hAnsi="Cambria Math" w:cs="Cambria Math"/>
        </w:rPr>
        <w:instrText>‐</w:instrText>
      </w:r>
      <w:r w:rsidR="00C74573">
        <w:rPr>
          <w:rFonts w:cs="Times New Roman"/>
        </w:rPr>
        <w:instrText xml:space="preserve">switching with examples from Puerto Rican Spanish and English.","DOI":"10.1080/08351818109370523","ISSN":"0031-1251","author":[{"family":"Sankoff","given":"David"},{"family":"Poplack","given":"Shana"}],"issued":{"date-parts":[["1981"]]}}}],"schema":"https://github.com/citation-style-language/schema/raw/master/csl-citation.json"} </w:instrText>
      </w:r>
      <w:r w:rsidR="00C74573">
        <w:rPr>
          <w:rFonts w:cs="Times New Roman"/>
        </w:rPr>
        <w:fldChar w:fldCharType="separate"/>
      </w:r>
      <w:r w:rsidR="00C74573" w:rsidRPr="00C74573">
        <w:rPr>
          <w:rFonts w:cs="Times New Roman"/>
        </w:rPr>
        <w:t>(Popl</w:t>
      </w:r>
      <w:r w:rsidR="00C74573">
        <w:rPr>
          <w:rFonts w:cs="Times New Roman"/>
        </w:rPr>
        <w:t>ack, 1980; Poplack &amp; Levy, 2010</w:t>
      </w:r>
      <w:r w:rsidR="00C74573" w:rsidRPr="00C74573">
        <w:rPr>
          <w:rFonts w:cs="Times New Roman"/>
        </w:rPr>
        <w:t>; Poplack et al., 2012; Sankoff &amp; Poplack, 1981)</w:t>
      </w:r>
      <w:r w:rsidR="00C74573">
        <w:rPr>
          <w:rFonts w:cs="Times New Roman"/>
        </w:rPr>
        <w:fldChar w:fldCharType="end"/>
      </w:r>
      <w:r w:rsidRPr="002773E7">
        <w:rPr>
          <w:rFonts w:cs="Times New Roman"/>
        </w:rPr>
        <w:t xml:space="preserve"> a continué à garder la même typologie formelle de l’alternance codique. Il </w:t>
      </w:r>
      <w:r w:rsidR="009D53CC" w:rsidRPr="002773E7">
        <w:rPr>
          <w:rFonts w:cs="Times New Roman"/>
        </w:rPr>
        <w:t>s’agit de l’alternance intraphr</w:t>
      </w:r>
      <w:r w:rsidRPr="002773E7">
        <w:rPr>
          <w:rFonts w:cs="Times New Roman"/>
        </w:rPr>
        <w:t xml:space="preserve">astique, extraphrastique et interphrastique. </w:t>
      </w:r>
    </w:p>
    <w:p w14:paraId="670CED5A" w14:textId="798CC82E" w:rsidR="000E2860" w:rsidRPr="002773E7" w:rsidRDefault="00284D31" w:rsidP="00A51F03">
      <w:pPr>
        <w:rPr>
          <w:rFonts w:cs="Times New Roman"/>
        </w:rPr>
      </w:pPr>
      <w:r>
        <w:rPr>
          <w:rFonts w:cs="Times New Roman"/>
        </w:rPr>
        <w:fldChar w:fldCharType="begin"/>
      </w:r>
      <w:r>
        <w:rPr>
          <w:rFonts w:cs="Times New Roman"/>
        </w:rPr>
        <w:instrText xml:space="preserve"> ADDIN ZOTERO_ITEM CSL_CITATION {"citationID":"2nprteq0o5","properties":{"formattedCitation":"(Gardner-Chloros, 1985, p. 224)","plainCitation":"(Gardner-Chloros, 1985, p. 224)"},"citationItems":[{"id":315,"uris":["http://zotero.org/users/1417200/items/NQI2SFTR"],"uri":["http://zotero.org/users/1417200/items/NQI2SFTR"],"itemData":{"id":315,"type":"thesis","title":"choix  et alternance de langues à Strasbourg","publisher":"université Louis-Pasteur","publisher-place":"Strasbourg, France","number-of-pages":"265","genre":"Thèse de doctorat en psychologie","event-place":"Strasbourg, France","language":"Français","author":[{"family":"Gardner-Chloros","given":"Penelope"}],"issued":{"date-parts":[["1985"]]}},"locator":"224"}],"schema":"https://github.com/citation-style-language/schema/raw/master/csl-citation.json"} </w:instrText>
      </w:r>
      <w:r>
        <w:rPr>
          <w:rFonts w:cs="Times New Roman"/>
        </w:rPr>
        <w:fldChar w:fldCharType="separate"/>
      </w:r>
      <w:r w:rsidR="0041689B">
        <w:rPr>
          <w:rFonts w:cs="Times New Roman"/>
        </w:rPr>
        <w:t xml:space="preserve">Gardner-Chloros </w:t>
      </w:r>
      <w:r w:rsidR="0041689B" w:rsidRPr="00284D31">
        <w:rPr>
          <w:rFonts w:cs="Times New Roman"/>
        </w:rPr>
        <w:t>(</w:t>
      </w:r>
      <w:r w:rsidRPr="00284D31">
        <w:rPr>
          <w:rFonts w:cs="Times New Roman"/>
        </w:rPr>
        <w:t>1985, p. 224)</w:t>
      </w:r>
      <w:r>
        <w:rPr>
          <w:rFonts w:cs="Times New Roman"/>
        </w:rPr>
        <w:fldChar w:fldCharType="end"/>
      </w:r>
      <w:r w:rsidR="000E2860" w:rsidRPr="002773E7">
        <w:rPr>
          <w:rFonts w:cs="Times New Roman"/>
        </w:rPr>
        <w:t xml:space="preserve"> distingue deux types d’alternance de codes ; l’alternance codique simple et l’alternance multiple.</w:t>
      </w:r>
    </w:p>
    <w:p w14:paraId="75FA89AE" w14:textId="77777777" w:rsidR="000E2860" w:rsidRPr="00593B7D" w:rsidRDefault="000E2860" w:rsidP="00CC3D75">
      <w:pPr>
        <w:pStyle w:val="Titre41"/>
        <w:numPr>
          <w:ilvl w:val="3"/>
          <w:numId w:val="65"/>
        </w:numPr>
      </w:pPr>
      <w:bookmarkStart w:id="110" w:name="_Toc432642282"/>
      <w:bookmarkStart w:id="111" w:name="_Toc438265247"/>
      <w:r w:rsidRPr="00593B7D">
        <w:t>L’alternance codique simple</w:t>
      </w:r>
      <w:bookmarkEnd w:id="110"/>
      <w:bookmarkEnd w:id="111"/>
    </w:p>
    <w:p w14:paraId="2780DF4F" w14:textId="77777777" w:rsidR="000E2860" w:rsidRPr="002773E7" w:rsidRDefault="000E2860" w:rsidP="00A51F03">
      <w:pPr>
        <w:rPr>
          <w:rFonts w:cs="Times New Roman"/>
        </w:rPr>
      </w:pPr>
      <w:r w:rsidRPr="002773E7">
        <w:rPr>
          <w:rFonts w:cs="Times New Roman"/>
        </w:rPr>
        <w:t xml:space="preserve">C’est l’alternance de codes qui concerne l’insertion d’un mot ou une expression (lexicale ou idiomatique) appartenant à la langue LX dans une autre langue LY. </w:t>
      </w:r>
    </w:p>
    <w:p w14:paraId="1603A05C" w14:textId="77777777" w:rsidR="000E2860" w:rsidRPr="00593B7D" w:rsidRDefault="000E2860" w:rsidP="00CC3D75">
      <w:pPr>
        <w:pStyle w:val="Titre41"/>
      </w:pPr>
      <w:bookmarkStart w:id="112" w:name="_Toc432642283"/>
      <w:bookmarkStart w:id="113" w:name="_Toc438265248"/>
      <w:r w:rsidRPr="00593B7D">
        <w:t>L’alternance multiple</w:t>
      </w:r>
      <w:bookmarkEnd w:id="112"/>
      <w:bookmarkEnd w:id="113"/>
    </w:p>
    <w:p w14:paraId="242BA7EA" w14:textId="77777777" w:rsidR="000E2860" w:rsidRPr="002773E7" w:rsidRDefault="000E2860" w:rsidP="00A51F03">
      <w:pPr>
        <w:rPr>
          <w:rFonts w:cs="Times New Roman"/>
        </w:rPr>
      </w:pPr>
      <w:r w:rsidRPr="002773E7">
        <w:rPr>
          <w:rFonts w:cs="Times New Roman"/>
        </w:rPr>
        <w:t>L’alternance multiple couvre toute</w:t>
      </w:r>
      <w:r w:rsidR="009D53CC" w:rsidRPr="002773E7">
        <w:rPr>
          <w:rFonts w:cs="Times New Roman"/>
        </w:rPr>
        <w:t>s</w:t>
      </w:r>
      <w:r w:rsidRPr="002773E7">
        <w:rPr>
          <w:rFonts w:cs="Times New Roman"/>
        </w:rPr>
        <w:t xml:space="preserve"> les alternances dont les unités alternées dépassent le mot. Il s’agit par exemple de :</w:t>
      </w:r>
    </w:p>
    <w:p w14:paraId="39D58237" w14:textId="77777777" w:rsidR="000E2860" w:rsidRPr="002773E7" w:rsidRDefault="000E2860" w:rsidP="004B0E8F">
      <w:pPr>
        <w:pStyle w:val="Paragraphedeliste"/>
        <w:numPr>
          <w:ilvl w:val="0"/>
          <w:numId w:val="42"/>
        </w:numPr>
        <w:rPr>
          <w:rFonts w:cs="Times New Roman"/>
        </w:rPr>
      </w:pPr>
      <w:r w:rsidRPr="002773E7">
        <w:rPr>
          <w:rFonts w:cs="Times New Roman"/>
        </w:rPr>
        <w:t>L’alternance où le locuteur change de langue après une hésitation, une pause qui met fin à la relation grammaticale de l’énoncé précédent.</w:t>
      </w:r>
    </w:p>
    <w:p w14:paraId="4EF15963" w14:textId="77777777" w:rsidR="000E2860" w:rsidRPr="002773E7" w:rsidRDefault="000E2860" w:rsidP="004B0E8F">
      <w:pPr>
        <w:pStyle w:val="Paragraphedeliste"/>
        <w:numPr>
          <w:ilvl w:val="0"/>
          <w:numId w:val="42"/>
        </w:numPr>
        <w:rPr>
          <w:rFonts w:cs="Times New Roman"/>
        </w:rPr>
      </w:pPr>
      <w:r w:rsidRPr="002773E7">
        <w:rPr>
          <w:rFonts w:cs="Times New Roman"/>
        </w:rPr>
        <w:t>L’alternance intra-proposition où les unités insérées ne sont pas de simples mots ou expressions. Cela pourrait concerner les propositions incomplètes ou elliptiques.</w:t>
      </w:r>
    </w:p>
    <w:p w14:paraId="1BFF09E7" w14:textId="77777777" w:rsidR="000E2860" w:rsidRPr="002773E7" w:rsidRDefault="000E2860" w:rsidP="004B0E8F">
      <w:pPr>
        <w:pStyle w:val="Paragraphedeliste"/>
        <w:numPr>
          <w:ilvl w:val="0"/>
          <w:numId w:val="42"/>
        </w:numPr>
        <w:rPr>
          <w:rFonts w:cs="Times New Roman"/>
        </w:rPr>
      </w:pPr>
      <w:r w:rsidRPr="002773E7">
        <w:rPr>
          <w:rFonts w:cs="Times New Roman"/>
        </w:rPr>
        <w:t>L’alternance de langue entre les propositions d’un même énoncé lorsque ces propositions sont dépendantes. Il s’agit par exemple du changement entre une proposition principale et ses subordonnées ou entre les subordonnées.</w:t>
      </w:r>
    </w:p>
    <w:p w14:paraId="222B9BB7" w14:textId="77777777" w:rsidR="000E2860" w:rsidRPr="002773E7" w:rsidRDefault="000E2860" w:rsidP="004B0E8F">
      <w:pPr>
        <w:pStyle w:val="Paragraphedeliste"/>
        <w:numPr>
          <w:ilvl w:val="0"/>
          <w:numId w:val="42"/>
        </w:numPr>
        <w:rPr>
          <w:rFonts w:cs="Times New Roman"/>
        </w:rPr>
      </w:pPr>
      <w:r w:rsidRPr="002773E7">
        <w:rPr>
          <w:rFonts w:cs="Times New Roman"/>
        </w:rPr>
        <w:t>Et enfin, l’alternance de langues entre les propositions indépendantes séparées par des pauses ou coordonnées.</w:t>
      </w:r>
    </w:p>
    <w:p w14:paraId="7E01892D" w14:textId="7D2D4632" w:rsidR="000E2860" w:rsidRPr="002773E7" w:rsidRDefault="000E2860" w:rsidP="00A51F03">
      <w:pPr>
        <w:pStyle w:val="Titre51"/>
        <w:rPr>
          <w:rFonts w:ascii="Times New Roman" w:hAnsi="Times New Roman" w:cs="Times New Roman"/>
        </w:rPr>
      </w:pPr>
      <w:bookmarkStart w:id="114" w:name="_Toc399026016"/>
      <w:bookmarkStart w:id="115" w:name="_Toc432642284"/>
      <w:bookmarkStart w:id="116" w:name="_Toc438265249"/>
      <w:r w:rsidRPr="002773E7">
        <w:rPr>
          <w:rFonts w:ascii="Times New Roman" w:hAnsi="Times New Roman" w:cs="Times New Roman"/>
        </w:rPr>
        <w:t>La typologie de Dabene et Billiez</w:t>
      </w:r>
      <w:bookmarkEnd w:id="114"/>
      <w:r w:rsidR="00D44153">
        <w:rPr>
          <w:rFonts w:ascii="Times New Roman" w:hAnsi="Times New Roman" w:cs="Times New Roman"/>
        </w:rPr>
        <w:t xml:space="preserve"> (1988)</w:t>
      </w:r>
      <w:bookmarkEnd w:id="115"/>
      <w:bookmarkEnd w:id="116"/>
    </w:p>
    <w:p w14:paraId="1BF8916A" w14:textId="04F0FE9E" w:rsidR="000E2860" w:rsidRPr="002773E7" w:rsidRDefault="000E2860" w:rsidP="00A51F03">
      <w:pPr>
        <w:rPr>
          <w:rFonts w:cs="Times New Roman"/>
        </w:rPr>
      </w:pPr>
      <w:r w:rsidRPr="002773E7">
        <w:rPr>
          <w:rFonts w:cs="Times New Roman"/>
        </w:rPr>
        <w:t>Louise Dabe</w:t>
      </w:r>
      <w:r w:rsidR="00B65A6C">
        <w:rPr>
          <w:rFonts w:cs="Times New Roman"/>
        </w:rPr>
        <w:t>ne et Jacqueline Billiez</w:t>
      </w:r>
      <w:r w:rsidRPr="002773E7">
        <w:rPr>
          <w:rFonts w:cs="Times New Roman"/>
        </w:rPr>
        <w:t xml:space="preserve"> </w:t>
      </w:r>
      <w:r w:rsidR="00D44153">
        <w:rPr>
          <w:rFonts w:cs="Times New Roman"/>
        </w:rPr>
        <w:t>en 1988</w:t>
      </w:r>
      <w:r w:rsidRPr="002773E7">
        <w:rPr>
          <w:rFonts w:cs="Times New Roman"/>
        </w:rPr>
        <w:t xml:space="preserve"> se sont fondés sur la communication entre jeunes immigrés algériens</w:t>
      </w:r>
      <w:r w:rsidR="00CC7227" w:rsidRPr="002773E7">
        <w:rPr>
          <w:rFonts w:cs="Times New Roman"/>
        </w:rPr>
        <w:t xml:space="preserve"> </w:t>
      </w:r>
      <w:r w:rsidRPr="002773E7">
        <w:rPr>
          <w:rFonts w:cs="Times New Roman"/>
        </w:rPr>
        <w:t>pour mettre en place une typologie</w:t>
      </w:r>
      <w:r w:rsidR="00CC7227" w:rsidRPr="002773E7">
        <w:rPr>
          <w:rFonts w:cs="Times New Roman"/>
        </w:rPr>
        <w:t xml:space="preserve"> </w:t>
      </w:r>
      <w:r w:rsidRPr="002773E7">
        <w:rPr>
          <w:rFonts w:cs="Times New Roman"/>
        </w:rPr>
        <w:t xml:space="preserve">formelle de l’alternance de langues dans le discours. Cette typologie s’intéresse au mode d’insertion des éléments d’une langue dans une autre et prend en même temps en compte le changement de locuteur dans l’interaction. Elle fait la distinction entre deux </w:t>
      </w:r>
      <w:r w:rsidR="00716EE4" w:rsidRPr="002773E7">
        <w:rPr>
          <w:rFonts w:cs="Times New Roman"/>
        </w:rPr>
        <w:t xml:space="preserve">modes </w:t>
      </w:r>
      <w:r w:rsidRPr="002773E7">
        <w:rPr>
          <w:rFonts w:cs="Times New Roman"/>
        </w:rPr>
        <w:t>principaux d’intervention des locuteurs. Le premier mode concerne le changement « inter-intervention » où un même locuteur change de langue entre deux tours de parole. C’est-à-dire que le locuteur X parle en langue LX à son premier tour de parole puis en LY à son second tour. Ce mode « inter-intervention »</w:t>
      </w:r>
      <w:r w:rsidR="00CC7227" w:rsidRPr="002773E7">
        <w:rPr>
          <w:rFonts w:cs="Times New Roman"/>
        </w:rPr>
        <w:t xml:space="preserve"> </w:t>
      </w:r>
      <w:r w:rsidRPr="002773E7">
        <w:rPr>
          <w:rFonts w:cs="Times New Roman"/>
        </w:rPr>
        <w:t xml:space="preserve">concerne également l’alternance de langue liée au changement de locuteur. </w:t>
      </w:r>
    </w:p>
    <w:p w14:paraId="29EF51F9" w14:textId="68740609" w:rsidR="000E2860" w:rsidRPr="002773E7" w:rsidRDefault="000E2860" w:rsidP="00A51F03">
      <w:pPr>
        <w:rPr>
          <w:rFonts w:cs="Times New Roman"/>
        </w:rPr>
      </w:pPr>
      <w:r w:rsidRPr="002773E7">
        <w:rPr>
          <w:rFonts w:cs="Times New Roman"/>
        </w:rPr>
        <w:t xml:space="preserve">Le second mode « intra-intervention » </w:t>
      </w:r>
      <w:r w:rsidR="00716EE4">
        <w:rPr>
          <w:rFonts w:cs="Times New Roman"/>
        </w:rPr>
        <w:t>tient compte d</w:t>
      </w:r>
      <w:r w:rsidRPr="002773E7">
        <w:rPr>
          <w:rFonts w:cs="Times New Roman"/>
        </w:rPr>
        <w:t xml:space="preserve">es changements de langue entre deux actes de parole « inter-acte » et </w:t>
      </w:r>
      <w:r w:rsidR="00716EE4">
        <w:rPr>
          <w:rFonts w:cs="Times New Roman"/>
        </w:rPr>
        <w:t>d</w:t>
      </w:r>
      <w:r w:rsidRPr="002773E7">
        <w:rPr>
          <w:rFonts w:cs="Times New Roman"/>
        </w:rPr>
        <w:t xml:space="preserve">es changements de langue qui se produisent à l’intérieur d’un même acte de parole « intra-acte ». L’alternance « intra-acte » englobe l’alternance segmentale et l’alternance unitaire. L’alternance segmentale prend en compte l’insertion de segments en langue LX dans une phrase en langue LY, tandis que l’alternance unitaire correspond à l’insertion d’un item d’une langue Ly dans un énoncé en une autre langue Lx. Cet item inséré peut être une tournure exclamative, une expression idiomatique ou figée ou une sorte d’emprunt non intégré </w:t>
      </w:r>
      <w:r w:rsidR="00D44153">
        <w:rPr>
          <w:rFonts w:cs="Times New Roman"/>
        </w:rPr>
        <w:fldChar w:fldCharType="begin"/>
      </w:r>
      <w:r w:rsidR="005417E1">
        <w:rPr>
          <w:rFonts w:cs="Times New Roman"/>
        </w:rPr>
        <w:instrText xml:space="preserve"> ADDIN ZOTERO_ITEM CSL_CITATION {"citationID":"13l9c4j1b2","properties":{"formattedCitation":"{\\rtf (Dab\\uc0\\u232{}ne &amp; Billiez, 1988, p. 95)}","plainCitation":"(Dabène &amp; Billiez, 1988, p. 95)"},"citationItems":[{"id":168,"uris":["http://zotero.org/users/1417200/items/CF5QJTTC"],"uri":["http://zotero.org/users/1417200/items/CF5QJTTC"],"itemData":{"id":168,"type":"report","title":"L'Insertion des jeunes issus de l'immigration algérienne: aspects sociolinguistiques, discursifs et socio-politiques","publisher":"Centre de Didactique des Langues","publisher-place":"Grenoble, France","page":"190","source":"Library Catalog - www.sudoc.abes.fr","event-place":"Grenoble, France","shortTitle":"L'Insertion des jeunes issus de l'immigration algérienne","language":"français","author":[{"family":"Dabène","given":"Louise"},{"family":"Billiez","given":"Jacqueline"}],"issued":{"date-parts":[["1988"]]}},"locator":"95"}],"schema":"https://github.com/citation-style-language/schema/raw/master/csl-citation.json"} </w:instrText>
      </w:r>
      <w:r w:rsidR="00D44153">
        <w:rPr>
          <w:rFonts w:cs="Times New Roman"/>
        </w:rPr>
        <w:fldChar w:fldCharType="separate"/>
      </w:r>
      <w:r w:rsidR="005417E1" w:rsidRPr="005417E1">
        <w:rPr>
          <w:rFonts w:cs="Times New Roman"/>
          <w:szCs w:val="24"/>
        </w:rPr>
        <w:t>(Dabène &amp; Billiez, 1988, p. 95)</w:t>
      </w:r>
      <w:r w:rsidR="00D44153">
        <w:rPr>
          <w:rFonts w:cs="Times New Roman"/>
        </w:rPr>
        <w:fldChar w:fldCharType="end"/>
      </w:r>
      <w:r w:rsidRPr="002773E7">
        <w:rPr>
          <w:rFonts w:cs="Times New Roman"/>
        </w:rPr>
        <w:t xml:space="preserve">. Il correspond à ce que Poplack appelle Tags « balises ». </w:t>
      </w:r>
    </w:p>
    <w:p w14:paraId="5D28755A" w14:textId="77777777" w:rsidR="000E2860" w:rsidRPr="002773E7" w:rsidRDefault="000E2860" w:rsidP="00A51F03">
      <w:pPr>
        <w:pStyle w:val="Titre51"/>
        <w:rPr>
          <w:rFonts w:ascii="Times New Roman" w:hAnsi="Times New Roman" w:cs="Times New Roman"/>
        </w:rPr>
      </w:pPr>
      <w:bookmarkStart w:id="117" w:name="_Toc399026017"/>
      <w:bookmarkStart w:id="118" w:name="_Toc432642285"/>
      <w:bookmarkStart w:id="119" w:name="_Toc438265250"/>
      <w:r w:rsidRPr="002773E7">
        <w:rPr>
          <w:rFonts w:ascii="Times New Roman" w:hAnsi="Times New Roman" w:cs="Times New Roman"/>
        </w:rPr>
        <w:t>La typologie de Py et Lüdi</w:t>
      </w:r>
      <w:bookmarkEnd w:id="117"/>
      <w:bookmarkEnd w:id="118"/>
      <w:bookmarkEnd w:id="119"/>
      <w:r w:rsidR="00CC7227" w:rsidRPr="002773E7">
        <w:rPr>
          <w:rFonts w:ascii="Times New Roman" w:hAnsi="Times New Roman" w:cs="Times New Roman"/>
        </w:rPr>
        <w:t xml:space="preserve"> </w:t>
      </w:r>
    </w:p>
    <w:p w14:paraId="742AEADD" w14:textId="47FFA1F7" w:rsidR="000E2860" w:rsidRPr="002773E7" w:rsidRDefault="000E2860" w:rsidP="00A51F03">
      <w:pPr>
        <w:rPr>
          <w:rFonts w:cs="Times New Roman"/>
        </w:rPr>
      </w:pPr>
      <w:r w:rsidRPr="002773E7">
        <w:rPr>
          <w:rFonts w:cs="Times New Roman"/>
        </w:rPr>
        <w:t xml:space="preserve">La typologie de </w:t>
      </w:r>
      <w:r w:rsidR="00284D31">
        <w:rPr>
          <w:rFonts w:cs="Times New Roman"/>
        </w:rPr>
        <w:fldChar w:fldCharType="begin"/>
      </w:r>
      <w:r w:rsidR="00284D31">
        <w:rPr>
          <w:rFonts w:cs="Times New Roman"/>
        </w:rPr>
        <w:instrText xml:space="preserve"> ADDIN ZOTERO_ITEM CSL_CITATION {"citationID":"leh6qjtda","properties":{"formattedCitation":"{\\rtf (L\\uc0\\u252{}di &amp; Py, 2003, p. 145)}","plainCitation":"(Lüdi &amp; Py, 2003, p. 145)"},"citationItems":[{"id":203,"uris":["http://zotero.org/users/1417200/items/FB4GK8UI"],"uri":["http://zotero.org/users/1417200/items/FB4GK8UI"],"itemData":{"id":203,"type":"book","title":"Être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145"}],"schema":"https://github.com/citation-style-language/schema/raw/master/csl-citation.json"} </w:instrText>
      </w:r>
      <w:r w:rsidR="00284D31">
        <w:rPr>
          <w:rFonts w:cs="Times New Roman"/>
        </w:rPr>
        <w:fldChar w:fldCharType="separate"/>
      </w:r>
      <w:r w:rsidR="00284D31" w:rsidRPr="00284D31">
        <w:rPr>
          <w:rFonts w:cs="Times New Roman"/>
          <w:szCs w:val="24"/>
        </w:rPr>
        <w:t xml:space="preserve">Lüdi &amp; Py </w:t>
      </w:r>
      <w:r w:rsidR="00716EE4" w:rsidRPr="00284D31">
        <w:rPr>
          <w:rFonts w:cs="Times New Roman"/>
          <w:szCs w:val="24"/>
        </w:rPr>
        <w:t>(</w:t>
      </w:r>
      <w:r w:rsidR="00284D31" w:rsidRPr="00284D31">
        <w:rPr>
          <w:rFonts w:cs="Times New Roman"/>
          <w:szCs w:val="24"/>
        </w:rPr>
        <w:t>2003, p. 145)</w:t>
      </w:r>
      <w:r w:rsidR="00284D31">
        <w:rPr>
          <w:rFonts w:cs="Times New Roman"/>
        </w:rPr>
        <w:fldChar w:fldCharType="end"/>
      </w:r>
      <w:r w:rsidRPr="002773E7">
        <w:rPr>
          <w:rFonts w:cs="Times New Roman"/>
        </w:rPr>
        <w:t xml:space="preserve"> prend en compte l’alternance codique, entre et à l’intérieur d’une phrase, entre et à l’intérieur d’une proposition, entre et à l’intérieur d’un syntagme.</w:t>
      </w:r>
    </w:p>
    <w:p w14:paraId="2D811314" w14:textId="77777777" w:rsidR="000E2860" w:rsidRPr="002773E7" w:rsidRDefault="000E2860" w:rsidP="00A51F03">
      <w:pPr>
        <w:rPr>
          <w:rFonts w:cs="Times New Roman"/>
        </w:rPr>
      </w:pPr>
    </w:p>
    <w:p w14:paraId="4BC5A43B" w14:textId="62AE2E96" w:rsidR="008E6D52" w:rsidRPr="002773E7" w:rsidRDefault="008E6D52" w:rsidP="00A51F03">
      <w:pPr>
        <w:pStyle w:val="Lgende"/>
      </w:pPr>
      <w:bookmarkStart w:id="120" w:name="_Toc433506386"/>
      <w:r w:rsidRPr="002773E7">
        <w:t xml:space="preserve">Tableau </w:t>
      </w:r>
      <w:r w:rsidR="00835131">
        <w:fldChar w:fldCharType="begin"/>
      </w:r>
      <w:r w:rsidR="00835131">
        <w:instrText xml:space="preserve"> SEQ Tableau \* ARABIC </w:instrText>
      </w:r>
      <w:r w:rsidR="00835131">
        <w:fldChar w:fldCharType="separate"/>
      </w:r>
      <w:r w:rsidR="00AD71C1">
        <w:rPr>
          <w:noProof/>
        </w:rPr>
        <w:t>13</w:t>
      </w:r>
      <w:r w:rsidR="00835131">
        <w:rPr>
          <w:noProof/>
        </w:rPr>
        <w:fldChar w:fldCharType="end"/>
      </w:r>
      <w:r w:rsidRPr="002773E7">
        <w:t>: typologie de</w:t>
      </w:r>
      <w:r w:rsidR="00B65A6C">
        <w:t xml:space="preserve"> </w:t>
      </w:r>
      <w:r w:rsidRPr="002773E7">
        <w:t>Py et Lüdi (2013)</w:t>
      </w:r>
      <w:bookmarkEnd w:id="120"/>
    </w:p>
    <w:p w14:paraId="783A4D96" w14:textId="77777777" w:rsidR="000E2860" w:rsidRPr="002773E7" w:rsidRDefault="000E2860" w:rsidP="00A51F03">
      <w:pPr>
        <w:keepNext/>
        <w:keepLines/>
        <w:rPr>
          <w:rFonts w:cs="Times New Roman"/>
        </w:rPr>
      </w:pPr>
      <w:r w:rsidRPr="002773E7">
        <w:rPr>
          <w:rFonts w:cs="Times New Roman"/>
          <w:noProof/>
          <w:lang w:eastAsia="fr-FR"/>
        </w:rPr>
        <w:drawing>
          <wp:inline distT="0" distB="0" distL="0" distR="0" wp14:anchorId="4ACDDD78" wp14:editId="56B62E77">
            <wp:extent cx="5624486" cy="474692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8640" cy="4750435"/>
                    </a:xfrm>
                    <a:prstGeom prst="rect">
                      <a:avLst/>
                    </a:prstGeom>
                    <a:noFill/>
                    <a:ln>
                      <a:noFill/>
                    </a:ln>
                  </pic:spPr>
                </pic:pic>
              </a:graphicData>
            </a:graphic>
          </wp:inline>
        </w:drawing>
      </w:r>
    </w:p>
    <w:p w14:paraId="6FBF71BE" w14:textId="19C12394" w:rsidR="000E2860" w:rsidRPr="002773E7" w:rsidRDefault="000E2860" w:rsidP="00A51F03">
      <w:pPr>
        <w:rPr>
          <w:rFonts w:cs="Times New Roman"/>
          <w:noProof/>
          <w:lang w:eastAsia="fr-FR"/>
        </w:rPr>
      </w:pPr>
      <w:r w:rsidRPr="002773E7">
        <w:rPr>
          <w:rFonts w:cs="Times New Roman"/>
          <w:noProof/>
          <w:lang w:eastAsia="fr-FR"/>
        </w:rPr>
        <w:t xml:space="preserve">Selon </w:t>
      </w:r>
      <w:r w:rsidR="00284D31">
        <w:rPr>
          <w:rFonts w:cs="Times New Roman"/>
          <w:noProof/>
          <w:lang w:eastAsia="fr-FR"/>
        </w:rPr>
        <w:fldChar w:fldCharType="begin"/>
      </w:r>
      <w:r w:rsidR="00284D31">
        <w:rPr>
          <w:rFonts w:cs="Times New Roman"/>
          <w:noProof/>
          <w:lang w:eastAsia="fr-FR"/>
        </w:rPr>
        <w:instrText xml:space="preserve"> ADDIN ZOTERO_ITEM CSL_CITATION {"citationID":"15tvuo299c","properties":{"formattedCitation":"{\\rtf (L\\uc0\\u252{}di &amp; Py, 2003, pp. 145\\uc0\\u8211{}145)}","plainCitation":"(Lüdi &amp; Py, 2003, pp. 145–145)"},"citationItems":[{"id":203,"uris":["http://zotero.org/users/1417200/items/FB4GK8UI"],"uri":["http://zotero.org/users/1417200/items/FB4GK8UI"],"itemData":{"id":203,"type":"book","title":"Être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145-145"}],"schema":"https://github.com/citation-style-language/schema/raw/master/csl-citation.json"} </w:instrText>
      </w:r>
      <w:r w:rsidR="00284D31">
        <w:rPr>
          <w:rFonts w:cs="Times New Roman"/>
          <w:noProof/>
          <w:lang w:eastAsia="fr-FR"/>
        </w:rPr>
        <w:fldChar w:fldCharType="separate"/>
      </w:r>
      <w:r w:rsidR="0041689B">
        <w:rPr>
          <w:rFonts w:cs="Times New Roman"/>
          <w:szCs w:val="24"/>
        </w:rPr>
        <w:t>Lüdi &amp; Py</w:t>
      </w:r>
      <w:r w:rsidR="00284D31" w:rsidRPr="00284D31">
        <w:rPr>
          <w:rFonts w:cs="Times New Roman"/>
          <w:szCs w:val="24"/>
        </w:rPr>
        <w:t xml:space="preserve"> </w:t>
      </w:r>
      <w:r w:rsidR="0041689B" w:rsidRPr="00284D31">
        <w:rPr>
          <w:rFonts w:cs="Times New Roman"/>
          <w:szCs w:val="24"/>
        </w:rPr>
        <w:t>(</w:t>
      </w:r>
      <w:r w:rsidR="00284D31" w:rsidRPr="00284D31">
        <w:rPr>
          <w:rFonts w:cs="Times New Roman"/>
          <w:szCs w:val="24"/>
        </w:rPr>
        <w:t>2003, pp. 145–145)</w:t>
      </w:r>
      <w:r w:rsidR="00284D31">
        <w:rPr>
          <w:rFonts w:cs="Times New Roman"/>
          <w:noProof/>
          <w:lang w:eastAsia="fr-FR"/>
        </w:rPr>
        <w:fldChar w:fldCharType="end"/>
      </w:r>
      <w:r w:rsidRPr="002773E7">
        <w:rPr>
          <w:rFonts w:cs="Times New Roman"/>
          <w:noProof/>
          <w:lang w:eastAsia="fr-FR"/>
        </w:rPr>
        <w:t xml:space="preserve"> ce sont les considérations socio-pragmatiques qui ont prévalu à la prise en compte dans ce tableau du code switching entre phrases et propositions. Pour ce qui est du code switching intra-propositionnel, ce sont les considérations syntaxiques et semantico pragmatique qui justifient leur prise en compte quand bien même il reco</w:t>
      </w:r>
      <w:r w:rsidR="009D53CC" w:rsidRPr="002773E7">
        <w:rPr>
          <w:rFonts w:cs="Times New Roman"/>
          <w:noProof/>
          <w:lang w:eastAsia="fr-FR"/>
        </w:rPr>
        <w:t>nnait qu’il n’y a pas toujours u</w:t>
      </w:r>
      <w:r w:rsidRPr="002773E7">
        <w:rPr>
          <w:rFonts w:cs="Times New Roman"/>
          <w:noProof/>
          <w:lang w:eastAsia="fr-FR"/>
        </w:rPr>
        <w:t>nanimité entre les linguistes sur les termes « phrase », « tour de parole », « proposition ». Ils précisent également que le terme « code switching » qu’il utilisent est synonyme de « alternance codique ».</w:t>
      </w:r>
    </w:p>
    <w:p w14:paraId="1E7B88C7" w14:textId="196CEDA2" w:rsidR="000E2860" w:rsidRPr="002773E7" w:rsidRDefault="000E2860" w:rsidP="00A51F03">
      <w:pPr>
        <w:rPr>
          <w:rFonts w:cs="Times New Roman"/>
          <w:noProof/>
          <w:lang w:eastAsia="fr-FR"/>
        </w:rPr>
      </w:pPr>
      <w:r w:rsidRPr="002773E7">
        <w:rPr>
          <w:rFonts w:cs="Times New Roman"/>
          <w:noProof/>
          <w:lang w:eastAsia="fr-FR"/>
        </w:rPr>
        <w:t xml:space="preserve">On retrouve dans cette schématisation typologique, la représentation formelle de </w:t>
      </w:r>
      <w:r w:rsidR="009D53CC" w:rsidRPr="002773E7">
        <w:rPr>
          <w:rFonts w:cs="Times New Roman"/>
          <w:noProof/>
          <w:lang w:eastAsia="fr-FR"/>
        </w:rPr>
        <w:t>P</w:t>
      </w:r>
      <w:r w:rsidRPr="002773E7">
        <w:rPr>
          <w:rFonts w:cs="Times New Roman"/>
          <w:noProof/>
          <w:lang w:eastAsia="fr-FR"/>
        </w:rPr>
        <w:t>oplack</w:t>
      </w:r>
      <w:r w:rsidR="009D53CC" w:rsidRPr="002773E7">
        <w:rPr>
          <w:rFonts w:cs="Times New Roman"/>
          <w:noProof/>
          <w:lang w:eastAsia="fr-FR"/>
        </w:rPr>
        <w:t xml:space="preserve"> </w:t>
      </w:r>
      <w:r w:rsidR="0041689B" w:rsidRPr="002773E7">
        <w:rPr>
          <w:rFonts w:cs="Times New Roman"/>
          <w:noProof/>
          <w:lang w:eastAsia="fr-FR"/>
        </w:rPr>
        <w:t>(</w:t>
      </w:r>
      <w:r w:rsidRPr="002773E7">
        <w:rPr>
          <w:rFonts w:cs="Times New Roman"/>
          <w:noProof/>
          <w:lang w:eastAsia="fr-FR"/>
        </w:rPr>
        <w:t>1980) exprimée sous forme d’intraphrastique et d’extraphrastique. Ceci parce que les deux études évoquent principalement des données collectées dans un milieu naturel, c’est-à-dire des conversations ordinaires. Il ressort par exemple que</w:t>
      </w:r>
      <w:r w:rsidR="00CC7227" w:rsidRPr="002773E7">
        <w:rPr>
          <w:rFonts w:cs="Times New Roman"/>
          <w:noProof/>
          <w:lang w:eastAsia="fr-FR"/>
        </w:rPr>
        <w:t xml:space="preserve"> </w:t>
      </w:r>
      <w:r w:rsidRPr="002773E7">
        <w:rPr>
          <w:rFonts w:cs="Times New Roman"/>
          <w:noProof/>
          <w:lang w:eastAsia="fr-FR"/>
        </w:rPr>
        <w:t>l’emploi de l’alternance codique intraphrastique peut diférer d’une situation à une autre. Par exemple en</w:t>
      </w:r>
      <w:r w:rsidR="00CC7227" w:rsidRPr="002773E7">
        <w:rPr>
          <w:rFonts w:cs="Times New Roman"/>
          <w:noProof/>
          <w:lang w:eastAsia="fr-FR"/>
        </w:rPr>
        <w:t xml:space="preserve"> </w:t>
      </w:r>
      <w:r w:rsidRPr="002773E7">
        <w:rPr>
          <w:rFonts w:cs="Times New Roman"/>
          <w:noProof/>
          <w:lang w:eastAsia="fr-FR"/>
        </w:rPr>
        <w:t xml:space="preserve">milieux et situations identiques (bilingues franco-alsaciens et ceux franco-alémaniques suisses), il y a une différence dans l’occurrence du code switching intraphrastique due aux représentations linguistiques qu’ont les locuteurs bilingues sur la place du marché </w:t>
      </w:r>
      <w:r w:rsidR="00284D31">
        <w:rPr>
          <w:rFonts w:cs="Times New Roman"/>
          <w:noProof/>
          <w:lang w:eastAsia="fr-FR"/>
        </w:rPr>
        <w:fldChar w:fldCharType="begin"/>
      </w:r>
      <w:r w:rsidR="00284D31">
        <w:rPr>
          <w:rFonts w:cs="Times New Roman"/>
          <w:noProof/>
          <w:lang w:eastAsia="fr-FR"/>
        </w:rPr>
        <w:instrText xml:space="preserve"> ADDIN ZOTERO_ITEM CSL_CITATION {"citationID":"etdi471bt","properties":{"formattedCitation":"{\\rtf (L\\uc0\\u252{}di &amp; Py, 2003, p. 46)}","plainCitation":"(Lüdi &amp; Py, 2003, p. 46)"},"citationItems":[{"id":203,"uris":["http://zotero.org/users/1417200/items/FB4GK8UI"],"uri":["http://zotero.org/users/1417200/items/FB4GK8UI"],"itemData":{"id":203,"type":"book","title":"Être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46"}],"schema":"https://github.com/citation-style-language/schema/raw/master/csl-citation.json"} </w:instrText>
      </w:r>
      <w:r w:rsidR="00284D31">
        <w:rPr>
          <w:rFonts w:cs="Times New Roman"/>
          <w:noProof/>
          <w:lang w:eastAsia="fr-FR"/>
        </w:rPr>
        <w:fldChar w:fldCharType="separate"/>
      </w:r>
      <w:r w:rsidR="00284D31" w:rsidRPr="00284D31">
        <w:rPr>
          <w:rFonts w:cs="Times New Roman"/>
          <w:szCs w:val="24"/>
        </w:rPr>
        <w:t>(Lüdi &amp; Py, 2003, p. 46)</w:t>
      </w:r>
      <w:r w:rsidR="00284D31">
        <w:rPr>
          <w:rFonts w:cs="Times New Roman"/>
          <w:noProof/>
          <w:lang w:eastAsia="fr-FR"/>
        </w:rPr>
        <w:fldChar w:fldCharType="end"/>
      </w:r>
      <w:r w:rsidR="00284D31">
        <w:rPr>
          <w:rFonts w:cs="Times New Roman"/>
          <w:noProof/>
          <w:lang w:eastAsia="fr-FR"/>
        </w:rPr>
        <w:t>.</w:t>
      </w:r>
    </w:p>
    <w:p w14:paraId="043AEC6D" w14:textId="0E267CCC" w:rsidR="000E2860" w:rsidRPr="002773E7" w:rsidRDefault="000E2860" w:rsidP="00A51F03">
      <w:pPr>
        <w:rPr>
          <w:rFonts w:cs="Times New Roman"/>
          <w:noProof/>
          <w:lang w:eastAsia="fr-FR"/>
        </w:rPr>
      </w:pPr>
      <w:r w:rsidRPr="002773E7">
        <w:rPr>
          <w:rFonts w:cs="Times New Roman"/>
          <w:noProof/>
          <w:lang w:eastAsia="fr-FR"/>
        </w:rPr>
        <w:t xml:space="preserve">Les co-auteurs, en se référant à </w:t>
      </w:r>
      <w:r w:rsidR="00284D31">
        <w:rPr>
          <w:rFonts w:cs="Times New Roman"/>
          <w:noProof/>
          <w:lang w:eastAsia="fr-FR"/>
        </w:rPr>
        <w:t xml:space="preserve">aux travaux antérieurs, </w:t>
      </w:r>
      <w:r w:rsidRPr="002773E7">
        <w:rPr>
          <w:rFonts w:cs="Times New Roman"/>
          <w:noProof/>
          <w:lang w:eastAsia="fr-FR"/>
        </w:rPr>
        <w:t>donnent une dimension cognitive à la communication dans la mesure où elle implique un certain nombre d’opérations énonciatives de la part de l’énonciateur et du coénonciateur. Ce qui nous rappelle la théori</w:t>
      </w:r>
      <w:r w:rsidR="00716EE4">
        <w:rPr>
          <w:rFonts w:cs="Times New Roman"/>
          <w:noProof/>
          <w:lang w:eastAsia="fr-FR"/>
        </w:rPr>
        <w:t>e des opérations énonciatives d’</w:t>
      </w:r>
      <w:r w:rsidRPr="002773E7">
        <w:rPr>
          <w:rFonts w:cs="Times New Roman"/>
          <w:noProof/>
          <w:lang w:eastAsia="fr-FR"/>
        </w:rPr>
        <w:t>Antoine</w:t>
      </w:r>
      <w:r w:rsidR="00117F44">
        <w:rPr>
          <w:rFonts w:cs="Times New Roman"/>
          <w:noProof/>
          <w:lang w:eastAsia="fr-FR"/>
        </w:rPr>
        <w:t xml:space="preserve"> Culioli</w:t>
      </w:r>
      <w:r w:rsidRPr="002773E7">
        <w:rPr>
          <w:rFonts w:cs="Times New Roman"/>
          <w:noProof/>
          <w:lang w:eastAsia="fr-FR"/>
        </w:rPr>
        <w:t xml:space="preserve"> </w:t>
      </w:r>
      <w:r w:rsidR="00117F44">
        <w:rPr>
          <w:rFonts w:cs="Times New Roman"/>
          <w:noProof/>
          <w:lang w:eastAsia="fr-FR"/>
        </w:rPr>
        <w:fldChar w:fldCharType="begin"/>
      </w:r>
      <w:r w:rsidR="00117F44">
        <w:rPr>
          <w:rFonts w:cs="Times New Roman"/>
          <w:noProof/>
          <w:lang w:eastAsia="fr-FR"/>
        </w:rPr>
        <w:instrText xml:space="preserve"> ADDIN ZOTERO_ITEM CSL_CITATION {"citationID":"hd0j5qkqg","properties":{"formattedCitation":"(Culioli, 1999)","plainCitation":"(Culioli, 1999)"},"citationItems":[{"id":1134,"uris":["http://zotero.org/users/1417200/items/33HEF8GH"],"uri":["http://zotero.org/users/1417200/items/33HEF8GH"],"itemData":{"id":1134,"type":"book","title":"Pour une linguistique de l'énonciation: Formalisation et opérations de repérage","publisher":"Editions OPHRYS","number-of-pages":"188","source":"Google Books","abstract":"Il s'agit, comme dans le tome 1, d'articles qui permettent, d'une façon ou d'une autre, d'illustrer la démarche, soit par des considérations d'ordre général, soit par des études de cas. L'objectif de ces recueils est inchangé : fournir les moyens de participer à l'élaboration de recherches linguistiques qui portent sur le langage appréhendé à travers la diversité des langues (et des textes). I. La première question que l'on peut se poser est : pourquoi encore des articles, et non pas l'ouvrage de synthèse qui permettrait au lecteur d'avoir la version définitive de cette entreprise ? La réponse est simple : 1) parce qu'il n'y a pas de version définitive ; 2) parce que la construction de problèmes (et de solutions raisonnées) se trouve plus à l'aise dans un réseau d'articles que dans un ouvrage qui aurait la prétention de fournir un tout constitué (même si l'on ajoute, avec une modestie feinte, que tout cela n'est que provisoire) ; 3) enfin, l'expérience m'a enseigné que les hypothèses se figent vite en certitudes, les opérations en procédures d'étiquetage. bref que l'esprit, c'est-à-dire l'inquiétude et la curiosité, abandonne vite une entreprise, quand l'impatience d'aboutir l'emporte sur la rationalité patiente (surtout quand cette rationalité n'écarte pas les phénomènes qui pourraient la gêner, mais, au contraire, s'efforce de prendre en compte leur complexité). II. La seconde question porte sur le caractère même des articles : en premier lieu, certains paraîtront (à juste titre) péremptoires, mal dégrossis, bref apparaîtront comme des textes d'étape. Après bien des hésitations. j'ai accepté de conserver certains de ces articles, parce qu'ils montrent clairement la difficulté qu'il y a (en tout cas pour moi) à construire des procédures d'abstraction qui soient respectueuses des observations, qui aident à la découverte de nouveaux phénomènes et de nouvelles relations, qui opèrent sur le catégoriel, qui, enfin, permettent le raisonnement local et la généralisation. En second lieu, on pourra trouver déroutante la lecture de textes qui sont souvent répétitifs ou, à l'inverse, dans une relation de non-correspondance (parce que tels ou tels articles vont varier selon la date ou l'objectif du moment). A. Culioli Extrait de la préface","ISBN":"978-2-7080-0900-4","shortTitle":"Pour une linguistique de l'énonciation","language":"fr","author":[{"family":"Culioli","given":"Antoine"}],"issued":{"date-parts":[["1999"]]}}}],"schema":"https://github.com/citation-style-language/schema/raw/master/csl-citation.json"} </w:instrText>
      </w:r>
      <w:r w:rsidR="00117F44">
        <w:rPr>
          <w:rFonts w:cs="Times New Roman"/>
          <w:noProof/>
          <w:lang w:eastAsia="fr-FR"/>
        </w:rPr>
        <w:fldChar w:fldCharType="separate"/>
      </w:r>
      <w:r w:rsidR="00117F44" w:rsidRPr="00117F44">
        <w:rPr>
          <w:rFonts w:cs="Times New Roman"/>
        </w:rPr>
        <w:t>(Culioli, 1999)</w:t>
      </w:r>
      <w:r w:rsidR="00117F44">
        <w:rPr>
          <w:rFonts w:cs="Times New Roman"/>
          <w:noProof/>
          <w:lang w:eastAsia="fr-FR"/>
        </w:rPr>
        <w:fldChar w:fldCharType="end"/>
      </w:r>
      <w:r w:rsidR="00117F44">
        <w:rPr>
          <w:rFonts w:cs="Times New Roman"/>
          <w:noProof/>
          <w:lang w:eastAsia="fr-FR"/>
        </w:rPr>
        <w:t>.</w:t>
      </w:r>
    </w:p>
    <w:p w14:paraId="638CB290" w14:textId="3DB7D7B5" w:rsidR="000E2860" w:rsidRPr="002773E7" w:rsidRDefault="000E2860" w:rsidP="00A51F03">
      <w:pPr>
        <w:rPr>
          <w:rFonts w:cs="Times New Roman"/>
        </w:rPr>
      </w:pPr>
      <w:r w:rsidRPr="002773E7">
        <w:rPr>
          <w:rFonts w:cs="Times New Roman"/>
        </w:rPr>
        <w:t>Les trois typologies formelles de l’alternance codique que nous venons d’évoquer ont de</w:t>
      </w:r>
      <w:r w:rsidR="00117F44">
        <w:rPr>
          <w:rFonts w:cs="Times New Roman"/>
        </w:rPr>
        <w:t>s</w:t>
      </w:r>
      <w:r w:rsidRPr="002773E7">
        <w:rPr>
          <w:rFonts w:cs="Times New Roman"/>
        </w:rPr>
        <w:t xml:space="preserve"> similitudes parce qu’elles prennent toutes en compte les éléments syntaxiques du discours.</w:t>
      </w:r>
    </w:p>
    <w:p w14:paraId="27AB3B85" w14:textId="77777777" w:rsidR="000E2860" w:rsidRPr="002773E7" w:rsidRDefault="000E2860" w:rsidP="00A51F03">
      <w:pPr>
        <w:rPr>
          <w:rFonts w:cs="Times New Roman"/>
        </w:rPr>
      </w:pPr>
    </w:p>
    <w:p w14:paraId="6F1724CC" w14:textId="77777777" w:rsidR="000E2860" w:rsidRPr="002773E7" w:rsidRDefault="000E2860" w:rsidP="00CC3D75">
      <w:pPr>
        <w:pStyle w:val="Titre41"/>
      </w:pPr>
      <w:bookmarkStart w:id="121" w:name="_Toc399026018"/>
      <w:bookmarkStart w:id="122" w:name="_Toc432642286"/>
      <w:bookmarkStart w:id="123" w:name="_Toc438265251"/>
      <w:r w:rsidRPr="002773E7">
        <w:t>Les typologies fonctionnalistes</w:t>
      </w:r>
      <w:bookmarkEnd w:id="121"/>
      <w:bookmarkEnd w:id="122"/>
      <w:bookmarkEnd w:id="123"/>
    </w:p>
    <w:p w14:paraId="65EB8AE3" w14:textId="77777777" w:rsidR="000E2860" w:rsidRPr="002773E7" w:rsidRDefault="000E2860" w:rsidP="00A51F03">
      <w:pPr>
        <w:pStyle w:val="Titre51"/>
        <w:numPr>
          <w:ilvl w:val="4"/>
          <w:numId w:val="5"/>
        </w:numPr>
        <w:rPr>
          <w:rFonts w:ascii="Times New Roman" w:hAnsi="Times New Roman" w:cs="Times New Roman"/>
        </w:rPr>
      </w:pPr>
      <w:bookmarkStart w:id="124" w:name="_Toc399026019"/>
      <w:bookmarkStart w:id="125" w:name="_Toc432642287"/>
      <w:bookmarkStart w:id="126" w:name="_Toc438265252"/>
      <w:r w:rsidRPr="002773E7">
        <w:rPr>
          <w:rFonts w:ascii="Times New Roman" w:hAnsi="Times New Roman" w:cs="Times New Roman"/>
        </w:rPr>
        <w:t>La typologie fonctionnaliste de Gump</w:t>
      </w:r>
      <w:r w:rsidR="00940DA1" w:rsidRPr="002773E7">
        <w:rPr>
          <w:rFonts w:ascii="Times New Roman" w:hAnsi="Times New Roman" w:cs="Times New Roman"/>
        </w:rPr>
        <w:t>er</w:t>
      </w:r>
      <w:r w:rsidRPr="002773E7">
        <w:rPr>
          <w:rFonts w:ascii="Times New Roman" w:hAnsi="Times New Roman" w:cs="Times New Roman"/>
        </w:rPr>
        <w:t>z (1972)</w:t>
      </w:r>
      <w:bookmarkEnd w:id="124"/>
      <w:bookmarkEnd w:id="125"/>
      <w:bookmarkEnd w:id="126"/>
    </w:p>
    <w:p w14:paraId="183C0C25" w14:textId="1D639BA0" w:rsidR="000E2860" w:rsidRPr="002773E7" w:rsidRDefault="000E2860" w:rsidP="00A51F03">
      <w:pPr>
        <w:rPr>
          <w:rFonts w:cs="Times New Roman"/>
          <w:szCs w:val="24"/>
        </w:rPr>
      </w:pPr>
      <w:r w:rsidRPr="002773E7">
        <w:rPr>
          <w:rFonts w:cs="Times New Roman"/>
        </w:rPr>
        <w:t xml:space="preserve">Quand on évoque les fonctions de l’alternance codique, il est nécessaire de remonter aux travaux fondateurs de </w:t>
      </w:r>
      <w:r w:rsidR="00117F44">
        <w:rPr>
          <w:rFonts w:cs="Times New Roman"/>
        </w:rPr>
        <w:fldChar w:fldCharType="begin"/>
      </w:r>
      <w:r w:rsidR="00117F44">
        <w:rPr>
          <w:rFonts w:cs="Times New Roman"/>
        </w:rPr>
        <w:instrText xml:space="preserve"> ADDIN ZOTERO_ITEM CSL_CITATION {"citationID":"b80hvrm6a","properties":{"formattedCitation":"(Gumperz, 1972, 1982, 1989b)","plainCitation":"(Gumperz, 1972, 1982, 1989b)"},"citationItems":[{"id":466,"uris":["http://zotero.org/users/1417200/items/Z5WQ94PM"],"uri":["http://zotero.org/users/1417200/items/Z5WQ94PM"],"itemData":{"id":466,"type":"article-journal","title":"The Communicative Competence of Bilinguals: Some Hypotheses and Suggestions for Research","container-title":"Language in Society","page":"143-154","volume":"1","issue":"1","source":"JSTOR","abstract":"A model for the description of bilingual speech is proposed which focuses on the linguistic and social constraints governing the speaker's selection of variables within a single complex linguistic repertoire. The model will be tested with field data from bilingual communities in India and Austria and results will be compared with relevant data on American English. The traditional dichotomy between bilingual and monolingual behavior is discarded and differences between the communities will be described in terms of the level of linguistic structure at which variables appear, the rules governing their co-occurrence and the social meanings they communicate. The goal is to contribute to our knowledge of the linguistic and social nature of code alternation to provide new insights into communication processes in ethnically diverse societies, and to lay the basis for improved educational strategies.","ISSN":"0047-4045","shortTitle":"The Communicative Competence of Bilinguals","journalAbbreviation":"Language in Society","author":[{"family":"Gumperz","given":"John J."}],"issued":{"date-parts":[["1972"]],"season":"avril"}}},{"id":304,"uris":["http://zotero.org/users/1417200/items/N3C3SQIR"],"uri":["http://zotero.org/users/1417200/items/N3C3SQIR"],"itemData":{"id":304,"type":"book","title":"Discourse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J."}],"issued":{"date-parts":[["1982",9,30]]}}},{"id":381,"uris":["http://zotero.org/users/1417200/items/SVFUV9V2"],"uri":["http://zotero.org/users/1417200/items/SVFUV9V2"],"itemData":{"id":381,"type":"book","title":"Sociolinguistique interactionnelle : une approche interprétative","publisher":"l'Harmattan","publisher-place":"Paris","number-of-pages":"243","source":"Primo","event-place":"Paris","ISBN":"978-2-7384-0435-0","shortTitle":"Sociolinguistique interactionnelle","language":"fre","author":[{"family":"Gumperz","given":"John J."}],"issued":{"date-parts":[["1989"]]}}}],"schema":"https://github.com/citation-style-language/schema/raw/master/csl-citation.json"} </w:instrText>
      </w:r>
      <w:r w:rsidR="00117F44">
        <w:rPr>
          <w:rFonts w:cs="Times New Roman"/>
        </w:rPr>
        <w:fldChar w:fldCharType="separate"/>
      </w:r>
      <w:r w:rsidR="00117F44" w:rsidRPr="00117F44">
        <w:rPr>
          <w:rFonts w:cs="Times New Roman"/>
        </w:rPr>
        <w:t xml:space="preserve">Gumperz </w:t>
      </w:r>
      <w:r w:rsidR="00716EE4" w:rsidRPr="00117F44">
        <w:rPr>
          <w:rFonts w:cs="Times New Roman"/>
        </w:rPr>
        <w:t>(</w:t>
      </w:r>
      <w:r w:rsidR="00117F44" w:rsidRPr="00117F44">
        <w:rPr>
          <w:rFonts w:cs="Times New Roman"/>
        </w:rPr>
        <w:t>1972, 1982, 1989b)</w:t>
      </w:r>
      <w:r w:rsidR="00117F44">
        <w:rPr>
          <w:rFonts w:cs="Times New Roman"/>
        </w:rPr>
        <w:fldChar w:fldCharType="end"/>
      </w:r>
      <w:r w:rsidRPr="002773E7">
        <w:rPr>
          <w:rFonts w:cs="Times New Roman"/>
        </w:rPr>
        <w:t>.</w:t>
      </w:r>
      <w:r w:rsidRPr="002773E7">
        <w:rPr>
          <w:rFonts w:cs="Times New Roman"/>
          <w:szCs w:val="24"/>
        </w:rPr>
        <w:t xml:space="preserve"> </w:t>
      </w:r>
      <w:r w:rsidR="001B1696" w:rsidRPr="002773E7">
        <w:rPr>
          <w:rFonts w:cs="Times New Roman"/>
          <w:szCs w:val="24"/>
        </w:rPr>
        <w:t xml:space="preserve">Gumperz </w:t>
      </w:r>
      <w:r w:rsidR="00716EE4" w:rsidRPr="002773E7">
        <w:rPr>
          <w:rFonts w:cs="Times New Roman"/>
          <w:szCs w:val="24"/>
        </w:rPr>
        <w:t>(</w:t>
      </w:r>
      <w:r w:rsidRPr="002773E7">
        <w:rPr>
          <w:rFonts w:cs="Times New Roman"/>
          <w:szCs w:val="24"/>
        </w:rPr>
        <w:t>1972) initie l’analyse des compétences linguistiques du bilingue à travers l’étude des compétences communicative, interactionnelle et discursive mises en jeu dans les échanges ordinaires et les implications socioculturelles qui les sous-tendent. Tout en s’inscrivant</w:t>
      </w:r>
      <w:r w:rsidR="00CC7227" w:rsidRPr="002773E7">
        <w:rPr>
          <w:rFonts w:cs="Times New Roman"/>
          <w:szCs w:val="24"/>
        </w:rPr>
        <w:t xml:space="preserve"> </w:t>
      </w:r>
      <w:r w:rsidRPr="002773E7">
        <w:rPr>
          <w:rFonts w:cs="Times New Roman"/>
          <w:szCs w:val="24"/>
        </w:rPr>
        <w:t>dans la t</w:t>
      </w:r>
      <w:r w:rsidR="00511B0C">
        <w:rPr>
          <w:rFonts w:cs="Times New Roman"/>
          <w:szCs w:val="24"/>
        </w:rPr>
        <w:t>héorie variationniste</w:t>
      </w:r>
      <w:r w:rsidRPr="002773E7">
        <w:rPr>
          <w:rFonts w:cs="Times New Roman"/>
          <w:szCs w:val="24"/>
        </w:rPr>
        <w:t>, il relève les facteurs liés au choix de l’alternance codique. Une étude linguistique qui se fonde sur un langage naturel et spontané, et qui met en exergue l’identité sociale et culturelle. Pour lui le langage est le fruit de déterminismes macrosociaux qui ne peuvent être saisis que</w:t>
      </w:r>
      <w:r w:rsidR="00CC7227" w:rsidRPr="002773E7">
        <w:rPr>
          <w:rFonts w:cs="Times New Roman"/>
          <w:szCs w:val="24"/>
        </w:rPr>
        <w:t xml:space="preserve"> </w:t>
      </w:r>
      <w:r w:rsidRPr="002773E7">
        <w:rPr>
          <w:rFonts w:cs="Times New Roman"/>
          <w:szCs w:val="24"/>
        </w:rPr>
        <w:t xml:space="preserve">dans des échanges dynamiques et interactionnels de situation de fonctionnement réel de la langue et non sur des principes abstraits. Il s’intéresse particulièrement à la façon dont les interlocuteurs utilisent leurs langues et variétés de langue en les alternant au cours des échanges, aux choix qu’ils font des codes linguistiques et aux significations de ces choix. Dans ces situations de conversation naturelle où les locuteurs sont autonomes, ils privilégient les situations présentant des problèmes d’intercompréhension ou de désaccord. </w:t>
      </w:r>
      <w:r w:rsidR="001B1696" w:rsidRPr="002773E7">
        <w:rPr>
          <w:rFonts w:cs="Times New Roman"/>
          <w:szCs w:val="24"/>
        </w:rPr>
        <w:t xml:space="preserve">Gumperz </w:t>
      </w:r>
      <w:r w:rsidR="0041689B" w:rsidRPr="002773E7">
        <w:rPr>
          <w:rFonts w:cs="Times New Roman"/>
          <w:szCs w:val="24"/>
        </w:rPr>
        <w:t>(</w:t>
      </w:r>
      <w:r w:rsidRPr="002773E7">
        <w:rPr>
          <w:rFonts w:cs="Times New Roman"/>
          <w:szCs w:val="24"/>
        </w:rPr>
        <w:t>1982</w:t>
      </w:r>
      <w:r w:rsidRPr="002773E7">
        <w:rPr>
          <w:rFonts w:cs="Times New Roman"/>
          <w:sz w:val="23"/>
          <w:szCs w:val="23"/>
        </w:rPr>
        <w:t xml:space="preserve">) élabore une théorie générale des stratégies du discours qui se focalise sur l’activité verbale et le contexte ou la situation qui rendent opérationnel et intelligible l’engagement des acteurs dans la dynamique conversationnelle et les spécificités culturelles et sociales. </w:t>
      </w:r>
      <w:r w:rsidRPr="002773E7">
        <w:rPr>
          <w:rFonts w:cs="Times New Roman"/>
          <w:sz w:val="23"/>
          <w:szCs w:val="23"/>
          <w:lang w:val="en-US"/>
        </w:rPr>
        <w:t>D</w:t>
      </w:r>
      <w:r w:rsidRPr="002773E7">
        <w:rPr>
          <w:rFonts w:cs="Times New Roman"/>
          <w:szCs w:val="24"/>
          <w:lang w:val="en-US"/>
        </w:rPr>
        <w:t xml:space="preserve">ès l’introduction de son ouvrage intitulé </w:t>
      </w:r>
      <w:r w:rsidRPr="002773E7">
        <w:rPr>
          <w:rFonts w:cs="Times New Roman"/>
          <w:i/>
          <w:iCs/>
          <w:szCs w:val="24"/>
          <w:lang w:val="en-US"/>
        </w:rPr>
        <w:t>Discourse strategies</w:t>
      </w:r>
      <w:r w:rsidRPr="002773E7">
        <w:rPr>
          <w:rFonts w:cs="Times New Roman"/>
          <w:szCs w:val="24"/>
          <w:lang w:val="en-US"/>
        </w:rPr>
        <w:t xml:space="preserve">, il définit l’objet de la théorie générale des stratégies discursives: « A general theory of discourse strategies must begin by specifying the linguistic and sociocultural knowledge that needs to be shared if conversational involvement is to be maintained, and then go on to deal with what it is about the nature of conversational inference that makes for cultural, subcultural and situational specificity of interpretation » </w:t>
      </w:r>
      <w:r w:rsidR="001254B0" w:rsidRPr="002773E7">
        <w:rPr>
          <w:rFonts w:cs="Times New Roman"/>
          <w:szCs w:val="24"/>
          <w:lang w:val="en-US"/>
        </w:rPr>
        <w:fldChar w:fldCharType="begin"/>
      </w:r>
      <w:r w:rsidR="00467814">
        <w:rPr>
          <w:rFonts w:cs="Times New Roman"/>
          <w:szCs w:val="24"/>
          <w:lang w:val="en-US"/>
        </w:rPr>
        <w:instrText xml:space="preserve"> ADDIN ZOTERO_ITEM CSL_CITATION {"citationID":"1no8k95qad","properties":{"formattedCitation":"(Gumperz, 1982, p. 3)","plainCitation":"(Gumperz, 1982, p. 3)"},"citationItems":[{"id":304,"uris":["http://zotero.org/users/1417200/items/N3C3SQIR"],"uri":["http://zotero.org/users/1417200/items/N3C3SQIR"],"itemData":{"id":304,"type":"book","title":"Discourse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J."}],"issued":{"date-parts":[["1982",9,30]]}},"locator":"3"}],"schema":"https://github.com/citation-style-language/schema/raw/master/csl-citation.json"} </w:instrText>
      </w:r>
      <w:r w:rsidR="001254B0" w:rsidRPr="002773E7">
        <w:rPr>
          <w:rFonts w:cs="Times New Roman"/>
          <w:szCs w:val="24"/>
          <w:lang w:val="en-US"/>
        </w:rPr>
        <w:fldChar w:fldCharType="separate"/>
      </w:r>
      <w:r w:rsidR="00467814" w:rsidRPr="00467814">
        <w:rPr>
          <w:rFonts w:cs="Times New Roman"/>
        </w:rPr>
        <w:t>(Gumperz, 1982, p. 3)</w:t>
      </w:r>
      <w:r w:rsidR="001254B0" w:rsidRPr="002773E7">
        <w:rPr>
          <w:rFonts w:cs="Times New Roman"/>
          <w:szCs w:val="24"/>
          <w:lang w:val="en-US"/>
        </w:rPr>
        <w:fldChar w:fldCharType="end"/>
      </w:r>
      <w:r w:rsidRPr="002773E7">
        <w:rPr>
          <w:rFonts w:cs="Times New Roman"/>
          <w:szCs w:val="24"/>
        </w:rPr>
        <w:t>. Pour lui, toute stratégie discursive efficace doit comporter trois éléments : la compétence communicative des interactants (</w:t>
      </w:r>
      <w:r w:rsidRPr="002773E7">
        <w:rPr>
          <w:rFonts w:cs="Times New Roman"/>
          <w:i/>
          <w:iCs/>
          <w:szCs w:val="24"/>
        </w:rPr>
        <w:t>communicative competence</w:t>
      </w:r>
      <w:r w:rsidRPr="002773E7">
        <w:rPr>
          <w:rFonts w:cs="Times New Roman"/>
          <w:szCs w:val="24"/>
        </w:rPr>
        <w:t>), le principe de cohérence stratégique (</w:t>
      </w:r>
      <w:r w:rsidRPr="002773E7">
        <w:rPr>
          <w:rFonts w:cs="Times New Roman"/>
          <w:i/>
          <w:iCs/>
          <w:szCs w:val="24"/>
        </w:rPr>
        <w:t>a principle of strategic consistency</w:t>
      </w:r>
      <w:r w:rsidRPr="002773E7">
        <w:rPr>
          <w:rFonts w:cs="Times New Roman"/>
          <w:szCs w:val="24"/>
        </w:rPr>
        <w:t>) et le processus d’interprétation. Il a exploré les mécanismes par lesquelles l’information est transmise par le code switching dans des conversations de trois situations linguistiques. La première situation concerne des fermiers et ouvriers agricoles situés à la frontière de l’Autriche et de la Yougoslavie. Ils parlent slave et allemand. Leur situation sociolinguistique est décrite au chapitre 3. La deuxième situation concerne des étudiants indiens de la ville de Delhi. Ils parlent hindi comme L1 et sont éduqués en anglais. La dernière est un groupe composé d’étudiants et de professeurs locuteurs du chicano et nés au Etats Unis.</w:t>
      </w:r>
    </w:p>
    <w:p w14:paraId="52AAAD93" w14:textId="6748F5F5" w:rsidR="000E2860" w:rsidRPr="002773E7" w:rsidRDefault="000E2860" w:rsidP="00A51F03">
      <w:pPr>
        <w:rPr>
          <w:rFonts w:cs="Times New Roman"/>
          <w:szCs w:val="24"/>
        </w:rPr>
      </w:pPr>
      <w:r w:rsidRPr="002773E7">
        <w:rPr>
          <w:rFonts w:cs="Times New Roman"/>
          <w:szCs w:val="24"/>
        </w:rPr>
        <w:t xml:space="preserve"> Il découvre que le code switching remplit, dans ces trois situations linguistiques qu’il a analysées, des fonctions similaires </w:t>
      </w:r>
      <w:r w:rsidR="00511B0C">
        <w:rPr>
          <w:rFonts w:cs="Times New Roman"/>
          <w:szCs w:val="24"/>
        </w:rPr>
        <w:fldChar w:fldCharType="begin"/>
      </w:r>
      <w:r w:rsidR="00511B0C">
        <w:rPr>
          <w:rFonts w:cs="Times New Roman"/>
          <w:szCs w:val="24"/>
        </w:rPr>
        <w:instrText xml:space="preserve"> ADDIN ZOTERO_ITEM CSL_CITATION {"citationID":"3cf294n7q","properties":{"formattedCitation":"(Gumperz, 1982, p. 75)","plainCitation":"(Gumperz, 1982, p. 75)"},"citationItems":[{"id":304,"uris":["http://zotero.org/users/1417200/items/N3C3SQIR"],"uri":["http://zotero.org/users/1417200/items/N3C3SQIR"],"itemData":{"id":304,"type":"book","title":"Discourse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J."}],"issued":{"date-parts":[["1982",9,30]]}},"locator":"75"}],"schema":"https://github.com/citation-style-language/schema/raw/master/csl-citation.json"} </w:instrText>
      </w:r>
      <w:r w:rsidR="00511B0C">
        <w:rPr>
          <w:rFonts w:cs="Times New Roman"/>
          <w:szCs w:val="24"/>
        </w:rPr>
        <w:fldChar w:fldCharType="separate"/>
      </w:r>
      <w:r w:rsidR="00511B0C" w:rsidRPr="00511B0C">
        <w:rPr>
          <w:rFonts w:cs="Times New Roman"/>
        </w:rPr>
        <w:t>(Gumperz, 1982, p. 75)</w:t>
      </w:r>
      <w:r w:rsidR="00511B0C">
        <w:rPr>
          <w:rFonts w:cs="Times New Roman"/>
          <w:szCs w:val="24"/>
        </w:rPr>
        <w:fldChar w:fldCharType="end"/>
      </w:r>
      <w:r w:rsidR="00511B0C">
        <w:rPr>
          <w:rFonts w:cs="Times New Roman"/>
          <w:szCs w:val="24"/>
        </w:rPr>
        <w:t>.</w:t>
      </w:r>
      <w:r w:rsidRPr="002773E7">
        <w:rPr>
          <w:rFonts w:cs="Times New Roman"/>
          <w:szCs w:val="24"/>
        </w:rPr>
        <w:t xml:space="preserve"> C’est ainsi qu’il a proposé une typologie fonctionnelle composée de six fonctions conversationnelles qui sont</w:t>
      </w:r>
      <w:r w:rsidR="00940DA1" w:rsidRPr="002773E7">
        <w:rPr>
          <w:rFonts w:cs="Times New Roman"/>
          <w:szCs w:val="24"/>
        </w:rPr>
        <w:t>:</w:t>
      </w:r>
      <w:r w:rsidRPr="002773E7">
        <w:rPr>
          <w:rFonts w:cs="Times New Roman"/>
          <w:szCs w:val="24"/>
        </w:rPr>
        <w:t xml:space="preserve"> les citations, la désignation d’un locuteur, les interjections, la réitération, la modalisation d’un message et la personnalisation voire l’objectivation. L’ensemble de ces alternances codiques sont reparties en deux grands groupes</w:t>
      </w:r>
      <w:r w:rsidR="00940DA1" w:rsidRPr="002773E7">
        <w:rPr>
          <w:rFonts w:cs="Times New Roman"/>
          <w:szCs w:val="24"/>
        </w:rPr>
        <w:t>:</w:t>
      </w:r>
      <w:r w:rsidRPr="002773E7">
        <w:rPr>
          <w:rFonts w:cs="Times New Roman"/>
          <w:szCs w:val="24"/>
        </w:rPr>
        <w:t xml:space="preserve"> l’alternance codique conversationnelle ou</w:t>
      </w:r>
      <w:r w:rsidRPr="002773E7">
        <w:rPr>
          <w:rFonts w:cs="Times New Roman"/>
          <w:sz w:val="26"/>
          <w:szCs w:val="24"/>
        </w:rPr>
        <w:t xml:space="preserve"> </w:t>
      </w:r>
      <w:r w:rsidRPr="002773E7">
        <w:rPr>
          <w:rFonts w:cs="Times New Roman"/>
          <w:szCs w:val="24"/>
        </w:rPr>
        <w:t>métaphorique et</w:t>
      </w:r>
      <w:r w:rsidR="00CC7227" w:rsidRPr="002773E7">
        <w:rPr>
          <w:rFonts w:cs="Times New Roman"/>
          <w:szCs w:val="24"/>
        </w:rPr>
        <w:t xml:space="preserve"> </w:t>
      </w:r>
      <w:r w:rsidR="00511B0C">
        <w:rPr>
          <w:rFonts w:cs="Times New Roman"/>
          <w:szCs w:val="24"/>
        </w:rPr>
        <w:t xml:space="preserve">l’alternance situationnelle </w:t>
      </w:r>
      <w:r w:rsidR="00511B0C">
        <w:rPr>
          <w:rFonts w:cs="Times New Roman"/>
          <w:szCs w:val="24"/>
        </w:rPr>
        <w:fldChar w:fldCharType="begin"/>
      </w:r>
      <w:r w:rsidR="00511B0C">
        <w:rPr>
          <w:rFonts w:cs="Times New Roman"/>
          <w:szCs w:val="24"/>
        </w:rPr>
        <w:instrText xml:space="preserve"> ADDIN ZOTERO_ITEM CSL_CITATION {"citationID":"2f0miff6e9","properties":{"formattedCitation":"{\\rtf (Gumperz, 1989a, pp. 73\\uc0\\u8211{}83)}","plainCitation":"(Gumperz, 1989a, pp. 73–83)"},"citationItems":[{"id":438,"uris":["http://zotero.org/users/1417200/items/VRXXICJE"],"uri":["http://zotero.org/users/1417200/items/VRXXICJE"],"itemData":{"id":438,"type":"book","title":"Engager la conversation : introduction à la sociolinguistique interactionnelle","collection-title":"Le Sens commun","publisher":"les Éditions de Minuit","publisher-place":"Paris","number-of-pages":"185","source":"Primo","event-place":"Paris","abstract":"L'auteur étudie les aléas de la communication : malentendus, jugements sur ce qui est dit, négociation de l'identité afin de mobiliser des ressources culturelles et des compétences communicatives.","ISBN":"978-2-7073-1286-0","shortTitle":"Engager la conversation","language":"fre","author":[{"family":"Gumperz","given":"John J."}],"issued":{"date-parts":[["1989"]]}},"locator":"73-83"}],"schema":"https://github.com/citation-style-language/schema/raw/master/csl-citation.json"} </w:instrText>
      </w:r>
      <w:r w:rsidR="00511B0C">
        <w:rPr>
          <w:rFonts w:cs="Times New Roman"/>
          <w:szCs w:val="24"/>
        </w:rPr>
        <w:fldChar w:fldCharType="separate"/>
      </w:r>
      <w:r w:rsidR="00511B0C" w:rsidRPr="00511B0C">
        <w:rPr>
          <w:rFonts w:cs="Times New Roman"/>
          <w:szCs w:val="24"/>
        </w:rPr>
        <w:t>(Gumperz, 1989a, pp. 73–83)</w:t>
      </w:r>
      <w:r w:rsidR="00511B0C">
        <w:rPr>
          <w:rFonts w:cs="Times New Roman"/>
          <w:szCs w:val="24"/>
        </w:rPr>
        <w:fldChar w:fldCharType="end"/>
      </w:r>
      <w:r w:rsidRPr="002773E7">
        <w:rPr>
          <w:rFonts w:cs="Times New Roman"/>
          <w:szCs w:val="24"/>
        </w:rPr>
        <w:t>. L’alternance codique situationnelle est une alternance liée aux différentes situations de communication. Elle dépend par exemple de l’appartenance sociale du locuteur et de ses ressources langagières, du thème abordé et du statut de l’interlocuteur. L’alternance codique conversationnelle correspond à la manière dont le locuteur utilise ses deux langues dans la conversation pour exprimer son messa</w:t>
      </w:r>
      <w:r w:rsidR="00940DA1" w:rsidRPr="002773E7">
        <w:rPr>
          <w:rFonts w:cs="Times New Roman"/>
          <w:szCs w:val="24"/>
        </w:rPr>
        <w:t>ge. C’est donc un emploi de l’</w:t>
      </w:r>
      <w:r w:rsidRPr="002773E7">
        <w:rPr>
          <w:rFonts w:cs="Times New Roman"/>
          <w:szCs w:val="24"/>
        </w:rPr>
        <w:t>alternance comme « stratégie et ressource communicative » et non un simple mélange de langues.</w:t>
      </w:r>
    </w:p>
    <w:p w14:paraId="2B0AAC53" w14:textId="130097C3" w:rsidR="00931BB9" w:rsidRDefault="000E2860" w:rsidP="00A51F03">
      <w:pPr>
        <w:rPr>
          <w:rFonts w:cs="Times New Roman"/>
        </w:rPr>
      </w:pPr>
      <w:r w:rsidRPr="002773E7">
        <w:rPr>
          <w:rFonts w:cs="Times New Roman"/>
        </w:rPr>
        <w:t xml:space="preserve">Mais </w:t>
      </w:r>
      <w:r w:rsidR="00940DA1" w:rsidRPr="002773E7">
        <w:rPr>
          <w:rFonts w:cs="Times New Roman"/>
        </w:rPr>
        <w:t>à</w:t>
      </w:r>
      <w:r w:rsidRPr="002773E7">
        <w:rPr>
          <w:rFonts w:cs="Times New Roman"/>
        </w:rPr>
        <w:t xml:space="preserve"> bien observer, on constate que Gumperz</w:t>
      </w:r>
      <w:r w:rsidR="001B1696">
        <w:rPr>
          <w:rFonts w:cs="Times New Roman"/>
        </w:rPr>
        <w:t xml:space="preserve"> </w:t>
      </w:r>
      <w:r w:rsidR="0041689B">
        <w:rPr>
          <w:rFonts w:cs="Times New Roman"/>
        </w:rPr>
        <w:t>(</w:t>
      </w:r>
      <w:r w:rsidR="001B1696">
        <w:rPr>
          <w:rFonts w:cs="Times New Roman"/>
        </w:rPr>
        <w:t>1989a)</w:t>
      </w:r>
      <w:r w:rsidRPr="002773E7">
        <w:rPr>
          <w:rFonts w:cs="Times New Roman"/>
        </w:rPr>
        <w:t xml:space="preserve"> parle à la fois de l’intention du locuteur et/ou des facteurs qui prévalent au choix de l’alternance codique plutôt que de visées, de projections à but fonctionnel dans le choix de l’alternance de codes linguistiques. Une stratégie est un mécanisme que l’on est capable de mettre en œuvre pour atteindre un but. Cette capacité relève de la compétence linguistique. </w:t>
      </w:r>
      <w:r w:rsidR="00716EE4">
        <w:rPr>
          <w:rFonts w:cs="Times New Roman"/>
        </w:rPr>
        <w:t xml:space="preserve">Ce qui </w:t>
      </w:r>
      <w:r w:rsidR="00931BB9">
        <w:rPr>
          <w:rFonts w:cs="Times New Roman"/>
        </w:rPr>
        <w:t>r</w:t>
      </w:r>
      <w:r w:rsidRPr="002773E7">
        <w:rPr>
          <w:rFonts w:cs="Times New Roman"/>
        </w:rPr>
        <w:t xml:space="preserve">appelle </w:t>
      </w:r>
      <w:r w:rsidR="001B081D">
        <w:rPr>
          <w:rFonts w:cs="Times New Roman"/>
        </w:rPr>
        <w:t>la nécessité</w:t>
      </w:r>
      <w:r w:rsidR="00931BB9">
        <w:rPr>
          <w:rFonts w:cs="Times New Roman"/>
        </w:rPr>
        <w:t xml:space="preserve"> de faire</w:t>
      </w:r>
      <w:r w:rsidRPr="002773E7">
        <w:rPr>
          <w:rFonts w:cs="Times New Roman"/>
        </w:rPr>
        <w:t xml:space="preserve"> la distinction entre </w:t>
      </w:r>
      <w:r w:rsidR="00931BB9">
        <w:rPr>
          <w:rFonts w:cs="Times New Roman"/>
        </w:rPr>
        <w:t>le CAB et l’ACI évoqués plus haut.</w:t>
      </w:r>
    </w:p>
    <w:p w14:paraId="78D1BAD6" w14:textId="3264EC2A" w:rsidR="000E2860" w:rsidRDefault="000E2860" w:rsidP="00A51F03">
      <w:pPr>
        <w:rPr>
          <w:rFonts w:cs="Times New Roman"/>
        </w:rPr>
      </w:pPr>
    </w:p>
    <w:p w14:paraId="7361A866" w14:textId="64C4DE9F" w:rsidR="00643EBE" w:rsidRDefault="00643EBE" w:rsidP="00A51F03">
      <w:pPr>
        <w:rPr>
          <w:rFonts w:cs="Times New Roman"/>
        </w:rPr>
      </w:pPr>
      <w:r>
        <w:rPr>
          <w:rFonts w:cs="Times New Roman"/>
        </w:rPr>
        <w:t>Parallèlement, d’autres travaux évoquent plus ou moins, les raisons de l’utilisation de deux langues dans une communication :</w:t>
      </w:r>
    </w:p>
    <w:p w14:paraId="1372EF4B" w14:textId="7294DA46" w:rsidR="00643EBE" w:rsidRPr="00643EBE" w:rsidRDefault="00643EBE" w:rsidP="004B0E8F">
      <w:pPr>
        <w:pStyle w:val="Paragraphedeliste"/>
        <w:numPr>
          <w:ilvl w:val="0"/>
          <w:numId w:val="63"/>
        </w:numPr>
        <w:rPr>
          <w:rFonts w:cs="Times New Roman"/>
        </w:rPr>
      </w:pPr>
      <w:r w:rsidRPr="00643EBE">
        <w:rPr>
          <w:rFonts w:cs="Times New Roman"/>
        </w:rPr>
        <w:fldChar w:fldCharType="begin"/>
      </w:r>
      <w:r w:rsidRPr="00643EBE">
        <w:rPr>
          <w:rFonts w:cs="Times New Roman"/>
        </w:rPr>
        <w:instrText xml:space="preserve"> ADDIN ZOTERO_ITEM CSL_CITATION {"citationID":"1ajprmepkq","properties":{"formattedCitation":"(Clyne, 1967)","plainCitation":"(Clyne, 1967)"},"citationItems":[{"id":195,"uris":["http://zotero.org/users/1417200/items/EEVWUN2Q"],"uri":["http://zotero.org/users/1417200/items/EEVWUN2Q"],"itemData":{"id":195,"type":"book","title":"Transference and triggering. Observations on the language assimilation of postwar German-speaking migrants in Australia.","publisher":"Martinus Nijhoff","publisher-place":"The Hague","source":"Open WorldCat","event-place":"The Hague","language":"English","author":[{"family":"Clyne","given":"Michael G"}],"issued":{"date-parts":[["1967"]]}}}],"schema":"https://github.com/citation-style-language/schema/raw/master/csl-citation.json"} </w:instrText>
      </w:r>
      <w:r w:rsidRPr="00643EBE">
        <w:rPr>
          <w:rFonts w:cs="Times New Roman"/>
        </w:rPr>
        <w:fldChar w:fldCharType="separate"/>
      </w:r>
      <w:r w:rsidRPr="00643EBE">
        <w:rPr>
          <w:rFonts w:cs="Times New Roman"/>
        </w:rPr>
        <w:t xml:space="preserve">Clyne </w:t>
      </w:r>
      <w:r w:rsidR="0041689B" w:rsidRPr="00643EBE">
        <w:rPr>
          <w:rFonts w:cs="Times New Roman"/>
        </w:rPr>
        <w:t>(</w:t>
      </w:r>
      <w:r w:rsidRPr="00643EBE">
        <w:rPr>
          <w:rFonts w:cs="Times New Roman"/>
        </w:rPr>
        <w:t>1967)</w:t>
      </w:r>
      <w:r w:rsidRPr="00643EBE">
        <w:rPr>
          <w:rFonts w:cs="Times New Roman"/>
        </w:rPr>
        <w:fldChar w:fldCharType="end"/>
      </w:r>
      <w:r w:rsidRPr="00643EBE">
        <w:rPr>
          <w:rFonts w:cs="Times New Roman"/>
        </w:rPr>
        <w:t xml:space="preserve"> avait déjà parlé de « trigg</w:t>
      </w:r>
      <w:r w:rsidR="00931BB9">
        <w:rPr>
          <w:rFonts w:cs="Times New Roman"/>
        </w:rPr>
        <w:t>er</w:t>
      </w:r>
      <w:r w:rsidRPr="00643EBE">
        <w:rPr>
          <w:rFonts w:cs="Times New Roman"/>
        </w:rPr>
        <w:t>ing » ou « déclencheur » interne ou externe dans le cadre de la motivation du choix de l’alternance codique dans une conversation. Il distingue quatre types de déclench</w:t>
      </w:r>
      <w:r w:rsidR="00931BB9">
        <w:rPr>
          <w:rFonts w:cs="Times New Roman"/>
        </w:rPr>
        <w:t>ement</w:t>
      </w:r>
      <w:r w:rsidRPr="00643EBE">
        <w:rPr>
          <w:rFonts w:cs="Times New Roman"/>
        </w:rPr>
        <w:t xml:space="preserve"> : « le déclench</w:t>
      </w:r>
      <w:r w:rsidR="00931BB9">
        <w:rPr>
          <w:rFonts w:cs="Times New Roman"/>
        </w:rPr>
        <w:t>ement</w:t>
      </w:r>
      <w:r w:rsidRPr="00643EBE">
        <w:rPr>
          <w:rFonts w:cs="Times New Roman"/>
        </w:rPr>
        <w:t xml:space="preserve"> conséquent » qui intervient lorsque le locuteur est amené à faire usage d’un vocabulaire commun aux deux langues, le « déclench</w:t>
      </w:r>
      <w:r w:rsidR="00931BB9">
        <w:rPr>
          <w:rFonts w:cs="Times New Roman"/>
        </w:rPr>
        <w:t>ement</w:t>
      </w:r>
      <w:r w:rsidRPr="00643EBE">
        <w:rPr>
          <w:rFonts w:cs="Times New Roman"/>
        </w:rPr>
        <w:t xml:space="preserve"> anticipatoire » qui désigne le fait pour le locuteur d’annoncer (certains parlent d’alternance balisée) l’utilisation d’un élément commun aux de</w:t>
      </w:r>
      <w:r w:rsidR="001B081D">
        <w:rPr>
          <w:rFonts w:cs="Times New Roman"/>
        </w:rPr>
        <w:t>ux langues ; le déclenchage en « sandwich »</w:t>
      </w:r>
      <w:r w:rsidRPr="00643EBE">
        <w:rPr>
          <w:rFonts w:cs="Times New Roman"/>
        </w:rPr>
        <w:t xml:space="preserve"> qui résulte de l’apparition d’éléments communs placés entre</w:t>
      </w:r>
      <w:r w:rsidR="001B081D">
        <w:rPr>
          <w:rFonts w:cs="Times New Roman"/>
        </w:rPr>
        <w:t xml:space="preserve"> des mots logiques et enfin le « déclenchage contextuel »</w:t>
      </w:r>
      <w:r w:rsidRPr="00643EBE">
        <w:rPr>
          <w:rFonts w:cs="Times New Roman"/>
        </w:rPr>
        <w:t xml:space="preserve"> qui est produit par les éléments qui structurent la situation de communication.</w:t>
      </w:r>
    </w:p>
    <w:p w14:paraId="58271FEB" w14:textId="34C08339" w:rsidR="00273548" w:rsidRPr="00643EBE" w:rsidRDefault="00273548" w:rsidP="004B0E8F">
      <w:pPr>
        <w:pStyle w:val="Paragraphedeliste"/>
        <w:numPr>
          <w:ilvl w:val="0"/>
          <w:numId w:val="63"/>
        </w:numPr>
        <w:rPr>
          <w:rFonts w:cs="Times New Roman"/>
        </w:rPr>
      </w:pPr>
      <w:r w:rsidRPr="00643EBE">
        <w:rPr>
          <w:rFonts w:cs="Times New Roman"/>
        </w:rPr>
        <w:fldChar w:fldCharType="begin"/>
      </w:r>
      <w:r w:rsidRPr="00643EBE">
        <w:rPr>
          <w:rFonts w:cs="Times New Roman"/>
        </w:rPr>
        <w:instrText xml:space="preserve"> ADDIN ZOTERO_ITEM CSL_CITATION {"citationID":"kuvv14p18","properties":{"formattedCitation":"(Troike &amp; Saville-Troike, 1982)","plainCitation":"(Troike &amp; Saville-Troike, 1982)"},"citationItems":[{"id":471,"uris":["http://zotero.org/users/1417200/items/ZAFF6QHE"],"uri":["http://zotero.org/users/1417200/items/ZAFF6QHE"],"itemData":{"id":471,"type":"chapter","title":"Teacher Training for Bilingual Education: An International Perspective","container-title":"Issues in International Bilingual Education","collection-title":"Topics in Language and Linguistics","publisher":"Springer US","publisher-place":"Boston, MA","page":"199-219","source":"link.springer.com","event-place":"Boston, MA","abstract":"Being a teacher has never been simple. Being a bilingual teacher is at least twice as complex. Preparing a bilingual teacher must certainly take account of this complexity if it is to adequately fulfill its purpose.","URL":"http://link.springer.com/chapter/10.1007/978-1-4684-4235-9_10","ISBN":"978-1-4684-4237-3","shortTitle":"Teacher Training for Bilingual Education","language":"en","author":[{"family":"Troike","given":"Rudolph C."},{"family":"Saville-Troike","given":"Muriel"}],"editor":[{"family":"Hartford","given":"Beverly"},{"family":"Valdman","given":"Albert"},{"family":"Foster","given":"Charles R."}],"issued":{"date-parts":[["1982"]]},"accessed":{"date-parts":[["2015",8,19]]}}}],"schema":"https://github.com/citation-style-language/schema/raw/master/csl-citation.json"} </w:instrText>
      </w:r>
      <w:r w:rsidRPr="00643EBE">
        <w:rPr>
          <w:rFonts w:cs="Times New Roman"/>
        </w:rPr>
        <w:fldChar w:fldCharType="separate"/>
      </w:r>
      <w:r w:rsidRPr="00643EBE">
        <w:rPr>
          <w:rFonts w:cs="Times New Roman"/>
        </w:rPr>
        <w:t xml:space="preserve">Troike &amp; Saville-Troike </w:t>
      </w:r>
      <w:r w:rsidR="0041689B" w:rsidRPr="00643EBE">
        <w:rPr>
          <w:rFonts w:cs="Times New Roman"/>
        </w:rPr>
        <w:t>(</w:t>
      </w:r>
      <w:r w:rsidRPr="00643EBE">
        <w:rPr>
          <w:rFonts w:cs="Times New Roman"/>
        </w:rPr>
        <w:t>1982)</w:t>
      </w:r>
      <w:r w:rsidRPr="00643EBE">
        <w:rPr>
          <w:rFonts w:cs="Times New Roman"/>
        </w:rPr>
        <w:fldChar w:fldCharType="end"/>
      </w:r>
      <w:r w:rsidRPr="00643EBE">
        <w:rPr>
          <w:rFonts w:cs="Times New Roman"/>
        </w:rPr>
        <w:t xml:space="preserve"> avaient aussi énuméré une liste de huit fonctions du code-switching qui sont: l’adoucissement/ renforcement d’une demande ou d’un ordre, la répétition pour intensifier ou pour éliminer l’ambiguïté, l’humour /citation/ imitation, le message idéologique (noms propres), le besoin lexical, l’exclusion d’un tiers locuteur, la stratégie d’évitement (pour ne pas faire une distinction nécessaire dans l’autre langue) et la stratégie de réparation (changement d’une langue jugée inappropriée).</w:t>
      </w:r>
    </w:p>
    <w:p w14:paraId="20F9AD2A" w14:textId="77777777" w:rsidR="000E2860" w:rsidRPr="002773E7" w:rsidRDefault="000E2860" w:rsidP="00A51F03">
      <w:pPr>
        <w:pStyle w:val="Titre51"/>
        <w:rPr>
          <w:rFonts w:ascii="Times New Roman" w:hAnsi="Times New Roman" w:cs="Times New Roman"/>
        </w:rPr>
      </w:pPr>
      <w:bookmarkStart w:id="127" w:name="_Toc399026020"/>
      <w:bookmarkStart w:id="128" w:name="_Toc432642288"/>
      <w:bookmarkStart w:id="129" w:name="_Toc438265253"/>
      <w:r w:rsidRPr="002773E7">
        <w:rPr>
          <w:rFonts w:ascii="Times New Roman" w:hAnsi="Times New Roman" w:cs="Times New Roman"/>
        </w:rPr>
        <w:t>La vision de Gardner Chloros (1985) sur les choix des alternances codiques</w:t>
      </w:r>
      <w:bookmarkEnd w:id="127"/>
      <w:bookmarkEnd w:id="128"/>
      <w:bookmarkEnd w:id="129"/>
    </w:p>
    <w:p w14:paraId="2574DCD5" w14:textId="7697A2D0" w:rsidR="000E2860" w:rsidRPr="002773E7" w:rsidRDefault="000E2860" w:rsidP="00A51F03">
      <w:pPr>
        <w:rPr>
          <w:rFonts w:cs="Times New Roman"/>
        </w:rPr>
      </w:pPr>
      <w:r w:rsidRPr="002773E7">
        <w:rPr>
          <w:rFonts w:cs="Times New Roman"/>
        </w:rPr>
        <w:t xml:space="preserve">Gardner Chloros </w:t>
      </w:r>
      <w:r w:rsidR="0041689B" w:rsidRPr="002773E7">
        <w:rPr>
          <w:rFonts w:cs="Times New Roman"/>
        </w:rPr>
        <w:t>(</w:t>
      </w:r>
      <w:r w:rsidRPr="002773E7">
        <w:rPr>
          <w:rFonts w:cs="Times New Roman"/>
        </w:rPr>
        <w:t>1985) établit les facteurs qui prédisposent au choix de l’alternance codique. Ces facteurs sont: la compétence du locuteur, la perception de l’interlocuteur par le locuteur, les aspects sémantiques du discours, les caractéristiques du langage parlé, les raisons profondes (caractéristiques individuelles, mutation linguistique, compromis ethnique, comportement social). Elle inclut donc CAB et ACI parmi ces facteurs et elle précise que « la compétence du locuteur dans chacune des deux langues est un facteur antérieur même aux motivations »</w:t>
      </w:r>
      <w:r w:rsidR="00CC7227" w:rsidRPr="002773E7">
        <w:rPr>
          <w:rFonts w:cs="Times New Roman"/>
        </w:rPr>
        <w:t xml:space="preserve"> </w:t>
      </w:r>
      <w:r w:rsidR="00511B0C">
        <w:rPr>
          <w:rFonts w:cs="Times New Roman"/>
        </w:rPr>
        <w:fldChar w:fldCharType="begin"/>
      </w:r>
      <w:r w:rsidR="00511B0C">
        <w:rPr>
          <w:rFonts w:cs="Times New Roman"/>
        </w:rPr>
        <w:instrText xml:space="preserve"> ADDIN ZOTERO_ITEM CSL_CITATION {"citationID":"12scdun38n","properties":{"formattedCitation":"(Gardner-Chloros, 1985, p. 245)","plainCitation":"(Gardner-Chloros, 1985, p. 245)"},"citationItems":[{"id":315,"uris":["http://zotero.org/users/1417200/items/NQI2SFTR"],"uri":["http://zotero.org/users/1417200/items/NQI2SFTR"],"itemData":{"id":315,"type":"thesis","title":"choix  et alternance de langues à Strasbourg","publisher":"université Louis-Pasteur","publisher-place":"Strasbourg, France","number-of-pages":"265","genre":"Thèse de doctorat en psychologie","event-place":"Strasbourg, France","language":"Français","author":[{"family":"Gardner-Chloros","given":"Penelope"}],"issued":{"date-parts":[["1985"]]}},"locator":"245"}],"schema":"https://github.com/citation-style-language/schema/raw/master/csl-citation.json"} </w:instrText>
      </w:r>
      <w:r w:rsidR="00511B0C">
        <w:rPr>
          <w:rFonts w:cs="Times New Roman"/>
        </w:rPr>
        <w:fldChar w:fldCharType="separate"/>
      </w:r>
      <w:r w:rsidR="00511B0C" w:rsidRPr="00511B0C">
        <w:rPr>
          <w:rFonts w:cs="Times New Roman"/>
        </w:rPr>
        <w:t>(Gardner-Chloros, 1985, p. 245)</w:t>
      </w:r>
      <w:r w:rsidR="00511B0C">
        <w:rPr>
          <w:rFonts w:cs="Times New Roman"/>
        </w:rPr>
        <w:fldChar w:fldCharType="end"/>
      </w:r>
      <w:r w:rsidRPr="002773E7">
        <w:rPr>
          <w:rFonts w:cs="Times New Roman"/>
        </w:rPr>
        <w:t xml:space="preserve">. </w:t>
      </w:r>
    </w:p>
    <w:p w14:paraId="0F48902E" w14:textId="77777777" w:rsidR="000E2860" w:rsidRPr="002773E7" w:rsidRDefault="000E2860" w:rsidP="00A51F03">
      <w:pPr>
        <w:pStyle w:val="Titre51"/>
        <w:rPr>
          <w:rFonts w:ascii="Times New Roman" w:hAnsi="Times New Roman" w:cs="Times New Roman"/>
        </w:rPr>
      </w:pPr>
      <w:bookmarkStart w:id="130" w:name="_Toc399026021"/>
      <w:bookmarkStart w:id="131" w:name="_Toc432642289"/>
      <w:bookmarkStart w:id="132" w:name="_Toc438265254"/>
      <w:r w:rsidRPr="002773E7">
        <w:rPr>
          <w:rFonts w:ascii="Times New Roman" w:hAnsi="Times New Roman" w:cs="Times New Roman"/>
        </w:rPr>
        <w:t>La position de Zongo (2001a)</w:t>
      </w:r>
      <w:bookmarkEnd w:id="130"/>
      <w:bookmarkEnd w:id="131"/>
      <w:bookmarkEnd w:id="132"/>
    </w:p>
    <w:p w14:paraId="6DCFDC0C" w14:textId="657E525D" w:rsidR="000E2860" w:rsidRPr="002773E7" w:rsidRDefault="00643EBE" w:rsidP="00A51F03">
      <w:pPr>
        <w:rPr>
          <w:rFonts w:cs="Times New Roman"/>
        </w:rPr>
      </w:pPr>
      <w:r>
        <w:rPr>
          <w:rFonts w:cs="Times New Roman"/>
        </w:rPr>
        <w:fldChar w:fldCharType="begin"/>
      </w:r>
      <w:r w:rsidR="00FE5458">
        <w:rPr>
          <w:rFonts w:cs="Times New Roman"/>
        </w:rPr>
        <w:instrText xml:space="preserve"> ADDIN ZOTERO_ITEM CSL_CITATION {"citationID":"2phhgb5j7e","properties":{"formattedCitation":"(Zongo, 2001a)","plainCitation":"(Zongo, 2001a)"},"citationItems":[{"id":118,"uris":["http://zotero.org/users/1417200/items/9GBTV5IU"],"uri":["http://zotero.org/users/1417200/items/9GBTV5IU"],"itemData":{"id":118,"type":"article-journal","title":"Alternance des langues et stratégies langagières en milieu d'hétérogénéité culturelle: vers un modèle d'analyse","container-title":"UPRESA 6065 université de Rouen","collection-title":"Réseau des Observatoires du Français contemorain en Afrique","page":"97-113","issue":"n°15","archive_location":"http://www.unice.fr/ILF-CNRS/ofcaf/15/Zongo.html","journalAbbreviation":"RFCA","language":"Fr","author":[{"family":"Zongo","given":"Bernard"}],"issued":{"literal":"2001a"}}}],"schema":"https://github.com/citation-style-language/schema/raw/master/csl-citation.json"} </w:instrText>
      </w:r>
      <w:r>
        <w:rPr>
          <w:rFonts w:cs="Times New Roman"/>
        </w:rPr>
        <w:fldChar w:fldCharType="separate"/>
      </w:r>
      <w:r w:rsidR="00FE5458" w:rsidRPr="00FE5458">
        <w:rPr>
          <w:rFonts w:cs="Times New Roman"/>
        </w:rPr>
        <w:t>Zongo</w:t>
      </w:r>
      <w:r w:rsidR="0041689B">
        <w:rPr>
          <w:rFonts w:cs="Times New Roman"/>
        </w:rPr>
        <w:t xml:space="preserve"> </w:t>
      </w:r>
      <w:r w:rsidR="0041689B" w:rsidRPr="00FE5458">
        <w:rPr>
          <w:rFonts w:cs="Times New Roman"/>
        </w:rPr>
        <w:t>(</w:t>
      </w:r>
      <w:r w:rsidR="00FE5458" w:rsidRPr="00FE5458">
        <w:rPr>
          <w:rFonts w:cs="Times New Roman"/>
        </w:rPr>
        <w:t>2001a)</w:t>
      </w:r>
      <w:r>
        <w:rPr>
          <w:rFonts w:cs="Times New Roman"/>
        </w:rPr>
        <w:fldChar w:fldCharType="end"/>
      </w:r>
      <w:r w:rsidR="00273548">
        <w:rPr>
          <w:rFonts w:cs="Times New Roman"/>
        </w:rPr>
        <w:t xml:space="preserve"> reproche insiste sur la nécessité de</w:t>
      </w:r>
      <w:r w:rsidR="000E2860" w:rsidRPr="002773E7">
        <w:rPr>
          <w:rFonts w:cs="Times New Roman"/>
        </w:rPr>
        <w:t xml:space="preserve"> distinguer clairement "facteurs" et "fonctions" du choix et de l’alternance,</w:t>
      </w:r>
      <w:r w:rsidR="00BC469A">
        <w:rPr>
          <w:rFonts w:cs="Times New Roman"/>
        </w:rPr>
        <w:t xml:space="preserve"> distinction qui requiert une grande importance dans le cadre de l’analyse qualitative de l’alternance codique</w:t>
      </w:r>
      <w:r w:rsidR="000E2860" w:rsidRPr="002773E7">
        <w:rPr>
          <w:rFonts w:cs="Times New Roman"/>
        </w:rPr>
        <w:t>.</w:t>
      </w:r>
    </w:p>
    <w:p w14:paraId="71E783B0" w14:textId="0450F35C" w:rsidR="000E2860" w:rsidRPr="002773E7" w:rsidRDefault="00BC469A" w:rsidP="00A51F03">
      <w:pPr>
        <w:rPr>
          <w:rFonts w:cs="Times New Roman"/>
        </w:rPr>
      </w:pPr>
      <w:r>
        <w:rPr>
          <w:rFonts w:cs="Times New Roman"/>
        </w:rPr>
        <w:t>On note une similitude à certains points</w:t>
      </w:r>
      <w:r w:rsidR="00273548">
        <w:rPr>
          <w:rFonts w:cs="Times New Roman"/>
        </w:rPr>
        <w:t xml:space="preserve"> entre </w:t>
      </w:r>
      <w:r w:rsidR="00273548">
        <w:rPr>
          <w:rFonts w:cs="Times New Roman"/>
        </w:rPr>
        <w:fldChar w:fldCharType="begin"/>
      </w:r>
      <w:r w:rsidR="00FE5458">
        <w:rPr>
          <w:rFonts w:cs="Times New Roman"/>
        </w:rPr>
        <w:instrText xml:space="preserve"> ADDIN ZOTERO_ITEM CSL_CITATION {"citationID":"kJefYYv1","properties":{"formattedCitation":"(Troike &amp; Saville-Troike, 1982)","plainCitation":"(Troike &amp; Saville-Troike, 1982)"},"citationItems":[{"id":471,"uris":["http://zotero.org/users/1417200/items/ZAFF6QHE"],"uri":["http://zotero.org/users/1417200/items/ZAFF6QHE"],"itemData":{"id":471,"type":"chapter","title":"Teacher Training for Bilingual Education: An International Perspective","container-title":"Issues in International Bilingual Education","collection-title":"Topics in Language and Linguistics","publisher":"Springer US","publisher-place":"Boston, MA","page":"199-219","source":"link.springer.com","event-place":"Boston, MA","abstract":"Being a teacher has never been simple. Being a bilingual teacher is at least twice as complex. Preparing a bilingual teacher must certainly take account of this complexity if it is to adequately fulfill its purpose.","URL":"http://link.springer.com/chapter/10.1007/978-1-4684-4235-9_10","ISBN":"978-1-4684-4237-3","shortTitle":"Teacher Training for Bilingual Education","language":"en","author":[{"family":"Troike","given":"Rudolph C."},{"family":"Saville-Troike","given":"Muriel"}],"editor":[{"family":"Hartford","given":"Beverly"},{"family":"Valdman","given":"Albert"},{"family":"Foster","given":"Charles R."}],"issued":{"date-parts":[["1982"]]},"accessed":{"date-parts":[["2015",8,19]]}}}],"schema":"https://github.com/citation-style-language/schema/raw/master/csl-citation.json"} </w:instrText>
      </w:r>
      <w:r w:rsidR="00273548">
        <w:rPr>
          <w:rFonts w:cs="Times New Roman"/>
        </w:rPr>
        <w:fldChar w:fldCharType="separate"/>
      </w:r>
      <w:r w:rsidR="0041689B">
        <w:rPr>
          <w:rFonts w:cs="Times New Roman"/>
        </w:rPr>
        <w:t>Troike &amp; Saville-Troike</w:t>
      </w:r>
      <w:r w:rsidR="00273548" w:rsidRPr="00BC469A">
        <w:rPr>
          <w:rFonts w:cs="Times New Roman"/>
        </w:rPr>
        <w:t xml:space="preserve"> </w:t>
      </w:r>
      <w:r w:rsidR="0041689B" w:rsidRPr="00BC469A">
        <w:rPr>
          <w:rFonts w:cs="Times New Roman"/>
        </w:rPr>
        <w:t>(</w:t>
      </w:r>
      <w:r w:rsidR="00273548" w:rsidRPr="00BC469A">
        <w:rPr>
          <w:rFonts w:cs="Times New Roman"/>
        </w:rPr>
        <w:t>1982)</w:t>
      </w:r>
      <w:r w:rsidR="00273548">
        <w:rPr>
          <w:rFonts w:cs="Times New Roman"/>
        </w:rPr>
        <w:fldChar w:fldCharType="end"/>
      </w:r>
      <w:r w:rsidR="00273548">
        <w:rPr>
          <w:rFonts w:cs="Times New Roman"/>
        </w:rPr>
        <w:t xml:space="preserve"> et</w:t>
      </w:r>
      <w:r>
        <w:rPr>
          <w:rFonts w:cs="Times New Roman"/>
        </w:rPr>
        <w:t xml:space="preserve"> Gumperz</w:t>
      </w:r>
      <w:r w:rsidR="0041689B">
        <w:rPr>
          <w:rFonts w:cs="Times New Roman"/>
        </w:rPr>
        <w:t xml:space="preserve"> (</w:t>
      </w:r>
      <w:r>
        <w:rPr>
          <w:rFonts w:cs="Times New Roman"/>
        </w:rPr>
        <w:t>1982)</w:t>
      </w:r>
      <w:r w:rsidR="00273548">
        <w:rPr>
          <w:rFonts w:cs="Times New Roman"/>
        </w:rPr>
        <w:t xml:space="preserve"> et une</w:t>
      </w:r>
      <w:r w:rsidR="00643EBE">
        <w:rPr>
          <w:rFonts w:cs="Times New Roman"/>
        </w:rPr>
        <w:t xml:space="preserve"> remise en cause par</w:t>
      </w:r>
      <w:r>
        <w:rPr>
          <w:rFonts w:cs="Times New Roman"/>
        </w:rPr>
        <w:t xml:space="preserve"> Zongo</w:t>
      </w:r>
      <w:r w:rsidR="00D866FD">
        <w:rPr>
          <w:rFonts w:cs="Times New Roman"/>
        </w:rPr>
        <w:t xml:space="preserve"> </w:t>
      </w:r>
      <w:r w:rsidR="0041689B">
        <w:rPr>
          <w:rFonts w:cs="Times New Roman"/>
        </w:rPr>
        <w:t>(</w:t>
      </w:r>
      <w:r w:rsidR="00D866FD">
        <w:rPr>
          <w:rFonts w:cs="Times New Roman"/>
        </w:rPr>
        <w:t>2001a) qui</w:t>
      </w:r>
      <w:r w:rsidR="000E2860" w:rsidRPr="002773E7">
        <w:rPr>
          <w:rFonts w:cs="Times New Roman"/>
        </w:rPr>
        <w:t xml:space="preserve"> insiste sur le fait qu’il faut distinguer les facteurs des fonctions de l’alternance de codes. </w:t>
      </w:r>
      <w:r w:rsidR="00D866FD">
        <w:rPr>
          <w:rFonts w:cs="Times New Roman"/>
        </w:rPr>
        <w:t>Position que nous admettons dans la mesure où</w:t>
      </w:r>
      <w:r w:rsidR="000E2860" w:rsidRPr="002773E7">
        <w:rPr>
          <w:rFonts w:cs="Times New Roman"/>
        </w:rPr>
        <w:t xml:space="preserve"> Gumperz</w:t>
      </w:r>
      <w:r w:rsidR="00FE5458">
        <w:rPr>
          <w:rFonts w:cs="Times New Roman"/>
        </w:rPr>
        <w:t xml:space="preserve"> John J.</w:t>
      </w:r>
      <w:r w:rsidR="000E2860" w:rsidRPr="002773E7">
        <w:rPr>
          <w:rFonts w:cs="Times New Roman"/>
        </w:rPr>
        <w:t xml:space="preserve"> lui-même </w:t>
      </w:r>
      <w:r w:rsidR="00D866FD">
        <w:rPr>
          <w:rFonts w:cs="Times New Roman"/>
        </w:rPr>
        <w:t>reconnaitra</w:t>
      </w:r>
      <w:r w:rsidR="000E2860" w:rsidRPr="002773E7">
        <w:rPr>
          <w:rFonts w:cs="Times New Roman"/>
        </w:rPr>
        <w:t xml:space="preserve"> les limites de sa typologie lorsqu’il dit : « une liste de fonctions ne peut expliquer à elle seule ce que sont les bases linguistiques de la perception de l’auditeur, ni comment elles affectent</w:t>
      </w:r>
      <w:r w:rsidR="00D866FD">
        <w:rPr>
          <w:rFonts w:cs="Times New Roman"/>
        </w:rPr>
        <w:t xml:space="preserve"> le processus d’interprétation</w:t>
      </w:r>
      <w:r w:rsidR="000E2860" w:rsidRPr="002773E7">
        <w:rPr>
          <w:rFonts w:cs="Times New Roman"/>
        </w:rPr>
        <w:t>»</w:t>
      </w:r>
      <w:r w:rsidR="00D866FD">
        <w:rPr>
          <w:rFonts w:cs="Times New Roman"/>
        </w:rPr>
        <w:t xml:space="preserve"> </w:t>
      </w:r>
      <w:r w:rsidR="00D866FD">
        <w:rPr>
          <w:rFonts w:cs="Times New Roman"/>
        </w:rPr>
        <w:fldChar w:fldCharType="begin"/>
      </w:r>
      <w:r w:rsidR="002547B4">
        <w:rPr>
          <w:rFonts w:cs="Times New Roman"/>
        </w:rPr>
        <w:instrText xml:space="preserve"> ADDIN ZOTERO_ITEM CSL_CITATION {"citationID":"2dmmniic1e","properties":{"formattedCitation":"(Gumperz, 1989b, p. 82)","plainCitation":"(Gumperz, 1989b, p. 82)"},"citationItems":[{"id":381,"uris":["http://zotero.org/users/1417200/items/SVFUV9V2"],"uri":["http://zotero.org/users/1417200/items/SVFUV9V2"],"itemData":{"id":381,"type":"book","title":"Sociolinguistique interactionnelle : une approche interprétative","publisher":"l'Harmattan","publisher-place":"Paris","number-of-pages":"243","source":"Primo","event-place":"Paris","ISBN":"978-2-7384-0435-0","shortTitle":"Sociolinguistique interactionnelle","language":"fre","author":[{"family":"Gumperz","given":"John J."}],"issued":{"date-parts":[["1989"]]}},"locator":"82"}],"schema":"https://github.com/citation-style-language/schema/raw/master/csl-citation.json"} </w:instrText>
      </w:r>
      <w:r w:rsidR="00D866FD">
        <w:rPr>
          <w:rFonts w:cs="Times New Roman"/>
        </w:rPr>
        <w:fldChar w:fldCharType="separate"/>
      </w:r>
      <w:r w:rsidR="002547B4" w:rsidRPr="002547B4">
        <w:rPr>
          <w:rFonts w:cs="Times New Roman"/>
        </w:rPr>
        <w:t>(Gumperz, 1989b, p. 82)</w:t>
      </w:r>
      <w:r w:rsidR="00D866FD">
        <w:rPr>
          <w:rFonts w:cs="Times New Roman"/>
        </w:rPr>
        <w:fldChar w:fldCharType="end"/>
      </w:r>
      <w:r w:rsidR="000E2860" w:rsidRPr="002773E7">
        <w:rPr>
          <w:rFonts w:cs="Times New Roman"/>
        </w:rPr>
        <w:t xml:space="preserve">. </w:t>
      </w:r>
      <w:r w:rsidR="00D866FD">
        <w:rPr>
          <w:rFonts w:cs="Times New Roman"/>
        </w:rPr>
        <w:t>Certains éléments sont simplement des déclencheurs.</w:t>
      </w:r>
    </w:p>
    <w:p w14:paraId="59B3E442" w14:textId="0CC6B66E" w:rsidR="000E2860" w:rsidRPr="002773E7" w:rsidRDefault="000E2860" w:rsidP="00A51F03">
      <w:pPr>
        <w:rPr>
          <w:rFonts w:cs="Times New Roman"/>
        </w:rPr>
      </w:pPr>
      <w:r w:rsidRPr="002773E7">
        <w:rPr>
          <w:rFonts w:cs="Times New Roman"/>
        </w:rPr>
        <w:t>Nous sommes d’a</w:t>
      </w:r>
      <w:r w:rsidR="0077242D" w:rsidRPr="002773E7">
        <w:rPr>
          <w:rFonts w:cs="Times New Roman"/>
        </w:rPr>
        <w:t>ccord</w:t>
      </w:r>
      <w:r w:rsidRPr="002773E7">
        <w:rPr>
          <w:rFonts w:cs="Times New Roman"/>
        </w:rPr>
        <w:t xml:space="preserve"> avec </w:t>
      </w:r>
      <w:r w:rsidR="00561968" w:rsidRPr="002773E7">
        <w:rPr>
          <w:rFonts w:cs="Times New Roman"/>
        </w:rPr>
        <w:fldChar w:fldCharType="begin"/>
      </w:r>
      <w:r w:rsidR="00561968" w:rsidRPr="002773E7">
        <w:rPr>
          <w:rFonts w:cs="Times New Roman"/>
        </w:rPr>
        <w:instrText xml:space="preserve"> QUOTE {Citation} \* MERGEFORMAT </w:instrText>
      </w:r>
      <w:r w:rsidR="00561968" w:rsidRPr="002773E7">
        <w:rPr>
          <w:rFonts w:cs="Times New Roman"/>
        </w:rPr>
        <w:fldChar w:fldCharType="separate"/>
      </w:r>
      <w:r w:rsidR="0041689B">
        <w:rPr>
          <w:rFonts w:cs="Times New Roman"/>
        </w:rPr>
        <w:t>Zongo</w:t>
      </w:r>
      <w:r w:rsidR="00561968" w:rsidRPr="002773E7">
        <w:rPr>
          <w:rFonts w:cs="Times New Roman"/>
        </w:rPr>
        <w:t xml:space="preserve"> </w:t>
      </w:r>
      <w:r w:rsidR="0041689B" w:rsidRPr="002773E7">
        <w:rPr>
          <w:rFonts w:cs="Times New Roman"/>
        </w:rPr>
        <w:t>(</w:t>
      </w:r>
      <w:r w:rsidR="00561968" w:rsidRPr="002773E7">
        <w:rPr>
          <w:rFonts w:cs="Times New Roman"/>
        </w:rPr>
        <w:t>2001a)</w:t>
      </w:r>
      <w:r w:rsidR="00561968" w:rsidRPr="002773E7">
        <w:rPr>
          <w:rFonts w:cs="Times New Roman"/>
        </w:rPr>
        <w:fldChar w:fldCharType="end"/>
      </w:r>
      <w:r w:rsidRPr="002773E7">
        <w:rPr>
          <w:rFonts w:cs="Times New Roman"/>
        </w:rPr>
        <w:t xml:space="preserve"> lorsqu’il propose</w:t>
      </w:r>
      <w:r w:rsidR="00CC7227" w:rsidRPr="002773E7">
        <w:rPr>
          <w:rFonts w:cs="Times New Roman"/>
        </w:rPr>
        <w:t xml:space="preserve"> </w:t>
      </w:r>
      <w:r w:rsidRPr="002773E7">
        <w:rPr>
          <w:rFonts w:cs="Times New Roman"/>
        </w:rPr>
        <w:t>la structure de stratégie langagière suivante dans le choix de l’alternance codique: « En vue d’atteindre un but A (composante fonctionnelle), un locuteur, influencé par des facteurs extralinguistiques B (composante contextuelle) ou des facteurs linguistiques C (composante cotextuelle), utilisera un procédé discursif D (composante rhétorique) pour exprimer un contenu E (composante sémantique) ; ce qui se traduira par le choix d’une langue, d’une variété ou d’un code F (composante linguistique) ». Mais nous pensons que cette structure est surtout valable dans des conversations et discours ordinaires.</w:t>
      </w:r>
      <w:r w:rsidR="00CC7227" w:rsidRPr="002773E7">
        <w:rPr>
          <w:rFonts w:cs="Times New Roman"/>
        </w:rPr>
        <w:t xml:space="preserve"> </w:t>
      </w:r>
    </w:p>
    <w:p w14:paraId="6548926A" w14:textId="77777777" w:rsidR="000E2860" w:rsidRPr="002773E7" w:rsidRDefault="000E2860" w:rsidP="00091890">
      <w:pPr>
        <w:pStyle w:val="Titre31"/>
      </w:pPr>
      <w:bookmarkStart w:id="133" w:name="_Toc399026022"/>
      <w:bookmarkStart w:id="134" w:name="_Toc432642290"/>
      <w:bookmarkStart w:id="135" w:name="_Toc438265255"/>
      <w:r w:rsidRPr="002773E7">
        <w:t>L’AC en milieu guidé (AC et acquisition scolaire)</w:t>
      </w:r>
      <w:bookmarkEnd w:id="133"/>
      <w:bookmarkEnd w:id="134"/>
      <w:bookmarkEnd w:id="135"/>
    </w:p>
    <w:p w14:paraId="2C25CF91" w14:textId="3A7E81F6" w:rsidR="000E2860" w:rsidRPr="002773E7" w:rsidRDefault="000E2860" w:rsidP="00A51F03">
      <w:pPr>
        <w:rPr>
          <w:rFonts w:cs="Times New Roman"/>
        </w:rPr>
      </w:pPr>
      <w:r w:rsidRPr="002773E7">
        <w:rPr>
          <w:rFonts w:cs="Times New Roman"/>
        </w:rPr>
        <w:t>En milieu guidé, plusieurs investigations sont faites sur les pratiques et les manifestations de l’alternance des langues aussi bien dans les disciplines linguistiques que dans celles dit</w:t>
      </w:r>
      <w:r w:rsidR="0077242D" w:rsidRPr="002773E7">
        <w:rPr>
          <w:rFonts w:cs="Times New Roman"/>
        </w:rPr>
        <w:t>e</w:t>
      </w:r>
      <w:r w:rsidRPr="002773E7">
        <w:rPr>
          <w:rFonts w:cs="Times New Roman"/>
        </w:rPr>
        <w:t xml:space="preserve">s non linguistiques. On note pour ce faire, des auteurs comme </w:t>
      </w:r>
      <w:r w:rsidR="00FE5458">
        <w:rPr>
          <w:rFonts w:cs="Times New Roman"/>
        </w:rPr>
        <w:fldChar w:fldCharType="begin"/>
      </w:r>
      <w:r w:rsidR="00FE5458">
        <w:rPr>
          <w:rFonts w:cs="Times New Roman"/>
        </w:rPr>
        <w:instrText xml:space="preserve"> ADDIN ZOTERO_ITEM CSL_CITATION {"citationID":"23qn1dfto8","properties":{"formattedCitation":"(Anciaux, 2010; Castellotti, 1997; Causa, 1996, 2002; Cicurel, 2002; Hamers &amp; Blanc, 1983; Heller, 1996; Moore, 2002)","plainCitation":"(Anciaux, 2010; Castellotti, 1997; Causa, 1996, 2002; Cicurel, 2002; Hamers &amp; Blanc, 1983; Heller, 1996; Moore, 2002)"},"citationItems":[{"id":113,"uris":["http://zotero.org/users/1417200/items/95J927P5"],"uri":["http://zotero.org/users/1417200/items/95J927P5"],"itemData":{"id":113,"type":"article-journal","title":"Vers une didactique de l'alternance codique aux Antilles françaises","container-title":"Colloque international spécificités et diversité des interactions didactiques: disciplines, finalités, contextes\"","page":"12","archive_location":"http://hal-uag.archives-ouvertes.fr/docs/00/53/44/25/PDF/ANCIAUX.pdf","journalAbbreviation":"ICAR-CNRS-INRP","author":[{"family":"Anciaux","given":"Frédéric"}],"issued":{"date-parts":[["2010"]],"season":"26 juin"}}},{"id":332,"uris":["http://zotero.org/users/1417200/items/Q7HWS4I4"],"uri":["http://zotero.org/users/1417200/items/Q7HWS4I4"],"itemData":{"id":332,"type":"paper-conference","title":"Langue étrangère et français en milieu scolaire : Didactiser l'alternance ?","container-title":"Etudes de linguistique appliquée","publisher":"Klincksieck","publisher-place":"Paris","page":"401-410","volume":"108","source":"cat.inist.fr","event":"Colloque international Alternance des langues et apprentissage. Situations, modèles, analyses, pratiques","event-place":"Paris","abstract":"Les classes de langue étrangère de l'enseignement secondaire constituent des micro-sociétés au sein desquelles tous les acteurs recourent largement à la langue source dans les échanges. Les changements de langues qui se développent dans un tel contexte remplissent des fonctions essentielles dans la co-construction du sens, fonctions qui ne sont que rarement explicitées dans les classes. C'est au moyen d'un travail en direction des enseignants que l'on propose d'avancer vers une utilisation raisonnée de ces procédés.","URL":"http://cat.inist.fr/?aModele=afficheN&amp;cpsidt=2457916","shortTitle":"Langue étrangère et français en milieu scolaire","language":"Français","author":[{"family":"Castellotti","given":"V."}],"issued":{"date-parts":[["1997"]]},"accessed":{"date-parts":[["2013",7,14]]}}},{"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id":291,"uris":["http://zotero.org/users/1417200/items/M8ZN28IE"],"uri":["http://zotero.org/users/1417200/items/M8ZN28IE"],"itemData":{"id":291,"type":"book","title":"L'alternance codique dans l'enseignement d'une langue étrangère : stratégies d'enseignement bilingues et transmission de savoirs en langue étrangère","publisher":"P. Lang","publisher-place":"Bern Berlin Bruxelles [etc.]","source":"aleph.u-paris10.fr Library Catalog","event-place":"Bern Berlin Bruxelles [etc.]","call-number":"407","shortTitle":"L'alternance codique dans l'enseignement d'une langue étrangère","language":"fre","author":[{"family":"Causa","given":"Maria"}],"issued":{"date-parts":[["2002"]]}}},{"id":115,"uris":["http://zotero.org/users/1417200/items/98KV5VAX"],"uri":["http://zotero.org/users/1417200/items/98KV5VAX"],"itemData":{"id":115,"type":"article-journal","title":"La classe de langue un lieu ordinaire, une interaction complexe","container-title":"Acquisition et interaction en langue étrangère","page":"145-164","issue":"16","source":"aile.revues.org","abstract":"Cet article trace le chemin parcouru dans la compréhension des discours et échanges se produisant dans une classe de langue : depuis une époque (les années SGAV) où on la présentait surtout comme le lieu de réalisation d’une méthodologie d’enseignement, la classe est progressivement devenue le lieu d’observation d’interactions complexes entre les participants, dont on dégagera ici quelques traits. Etre exposé à la langue dans le cadre d’une classe comporte des points communs : un processus instructionnel programmé, des routines pédagogiques, une organisation de la parole et de la communication. À travers des pratiques qui allient stratégies et ruses, celui qui enseigne puise dans son répertoire les ressources nécessaires au maintien de l’équilibre entre planification et interaction.","ISSN":"1243-969X","language":"fr","author":[{"family":"Cicurel","given":"Francine"}],"issued":{"date-parts":[["2002",9,2]]}}},{"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F."},{"family":"Blanc","given":"Michel"}],"issued":{"date-parts":[["1983"]]}}},{"id":25,"uris":["http://zotero.org/users/1417200/items/3I3WA6UK"],"uri":["http://zotero.org/users/1417200/items/3I3WA6UK"],"itemData":{"id":25,"type":"article-journal","title":"L’école et la construction de la norme en milieu bilingue","container-title":"Acquisition et interaction en langue étrangère","page":"71-93","issue":"7","source":"aile.revues.org","abstract":"Cet article porte sur la construction de la norme française dans une école franco-ontarienne en milieu anglophone. La mobilisation politique des Franco-Ontariens depuis les années 60 vise (entre autres) le développement ou le maintien du bilinguisme français-anglais par le biais d’institutions (notamment d’écoles) unilingues francophones. Nous verrons comment l’interaction entre le personnel enseignant et les élèves dans la vie quotidienne des écoles contribue à la construction de cette norme unilingue, ainsi qu’à la définition du « bon français » et comment ces interlocuteurs font face à la contradiction entre l’unilinguisme institutionnel et la réalité bilingue de leur expérience de vie. Dans ces processus nous constatons un tiraillement entre une vision du français ontarien comme parler unilingue (et « international ») et celle du français ontarien comme parler bilingue.","ISSN":"1243-969X","language":"fr","author":[{"family":"Heller","given":"Monica"}],"issued":{"date-parts":[["1996",9,1]]}}},{"id":383,"uris":["http://zotero.org/users/1417200/items/SXZETRN9"],"uri":["http://zotero.org/users/1417200/items/SXZETRN9"],"itemData":{"id":383,"type":"article-journal","title":"Code-switching and Learning in the Classroom","container-title":"International Journal of Bilingual Education and Bilingualism","page":"279-293","volume":"5","issue":"5","source":"Taylor and Francis+NEJM","abstract":"This paper addresses the issue of code-switching in the classroom and analyses the roles and functions of the first language (L1) in the second language (L2) class. The observation of intra-sentential code-switching shows complex learning and communicative strategies, and emphasises the need to better understand these strategies and their role in the learning process.","DOI":"10.1080/13670050208667762","ISSN":"1367-0050","author":[{"family":"Moore","given":"Danièle"}],"issued":{"date-parts":[["2002"]]}}}],"schema":"https://github.com/citation-style-language/schema/raw/master/csl-citation.json"} </w:instrText>
      </w:r>
      <w:r w:rsidR="00FE5458">
        <w:rPr>
          <w:rFonts w:cs="Times New Roman"/>
        </w:rPr>
        <w:fldChar w:fldCharType="separate"/>
      </w:r>
      <w:r w:rsidR="00FE5458" w:rsidRPr="00FE5458">
        <w:rPr>
          <w:rFonts w:cs="Times New Roman"/>
        </w:rPr>
        <w:t>Anciaux</w:t>
      </w:r>
      <w:r w:rsidR="00931BB9">
        <w:rPr>
          <w:rFonts w:cs="Times New Roman"/>
        </w:rPr>
        <w:t xml:space="preserve"> </w:t>
      </w:r>
      <w:r w:rsidR="00931BB9" w:rsidRPr="00FE5458">
        <w:rPr>
          <w:rFonts w:cs="Times New Roman"/>
        </w:rPr>
        <w:t>(</w:t>
      </w:r>
      <w:r w:rsidR="00FE5458" w:rsidRPr="00FE5458">
        <w:rPr>
          <w:rFonts w:cs="Times New Roman"/>
        </w:rPr>
        <w:t>2010</w:t>
      </w:r>
      <w:r w:rsidR="00931BB9">
        <w:rPr>
          <w:rFonts w:cs="Times New Roman"/>
        </w:rPr>
        <w:t>)</w:t>
      </w:r>
      <w:r w:rsidR="00FE5458" w:rsidRPr="00FE5458">
        <w:rPr>
          <w:rFonts w:cs="Times New Roman"/>
        </w:rPr>
        <w:t>; Castellotti</w:t>
      </w:r>
      <w:r w:rsidR="00931BB9">
        <w:rPr>
          <w:rFonts w:cs="Times New Roman"/>
        </w:rPr>
        <w:t xml:space="preserve"> (</w:t>
      </w:r>
      <w:r w:rsidR="00FE5458" w:rsidRPr="00FE5458">
        <w:rPr>
          <w:rFonts w:cs="Times New Roman"/>
        </w:rPr>
        <w:t>1997</w:t>
      </w:r>
      <w:r w:rsidR="00931BB9">
        <w:rPr>
          <w:rFonts w:cs="Times New Roman"/>
        </w:rPr>
        <w:t>)</w:t>
      </w:r>
      <w:r w:rsidR="00FE5458" w:rsidRPr="00FE5458">
        <w:rPr>
          <w:rFonts w:cs="Times New Roman"/>
        </w:rPr>
        <w:t xml:space="preserve">; Causa </w:t>
      </w:r>
      <w:r w:rsidR="00931BB9">
        <w:rPr>
          <w:rFonts w:cs="Times New Roman"/>
        </w:rPr>
        <w:t>(</w:t>
      </w:r>
      <w:r w:rsidR="00FE5458" w:rsidRPr="00FE5458">
        <w:rPr>
          <w:rFonts w:cs="Times New Roman"/>
        </w:rPr>
        <w:t>1996, 2002</w:t>
      </w:r>
      <w:r w:rsidR="00931BB9">
        <w:rPr>
          <w:rFonts w:cs="Times New Roman"/>
        </w:rPr>
        <w:t>)</w:t>
      </w:r>
      <w:r w:rsidR="00FE5458" w:rsidRPr="00FE5458">
        <w:rPr>
          <w:rFonts w:cs="Times New Roman"/>
        </w:rPr>
        <w:t>; Cicurel</w:t>
      </w:r>
      <w:r w:rsidR="00931BB9">
        <w:rPr>
          <w:rFonts w:cs="Times New Roman"/>
        </w:rPr>
        <w:t xml:space="preserve"> (</w:t>
      </w:r>
      <w:r w:rsidR="00FE5458" w:rsidRPr="00FE5458">
        <w:rPr>
          <w:rFonts w:cs="Times New Roman"/>
        </w:rPr>
        <w:t>2002</w:t>
      </w:r>
      <w:r w:rsidR="00931BB9">
        <w:rPr>
          <w:rFonts w:cs="Times New Roman"/>
        </w:rPr>
        <w:t>)</w:t>
      </w:r>
      <w:r w:rsidR="00FE5458" w:rsidRPr="00FE5458">
        <w:rPr>
          <w:rFonts w:cs="Times New Roman"/>
        </w:rPr>
        <w:t>; Hamers &amp; Blanc</w:t>
      </w:r>
      <w:r w:rsidR="00931BB9">
        <w:rPr>
          <w:rFonts w:cs="Times New Roman"/>
        </w:rPr>
        <w:t xml:space="preserve"> (</w:t>
      </w:r>
      <w:r w:rsidR="00FE5458" w:rsidRPr="00FE5458">
        <w:rPr>
          <w:rFonts w:cs="Times New Roman"/>
        </w:rPr>
        <w:t>1983</w:t>
      </w:r>
      <w:r w:rsidR="00931BB9">
        <w:rPr>
          <w:rFonts w:cs="Times New Roman"/>
        </w:rPr>
        <w:t>)</w:t>
      </w:r>
      <w:r w:rsidR="00FE5458" w:rsidRPr="00FE5458">
        <w:rPr>
          <w:rFonts w:cs="Times New Roman"/>
        </w:rPr>
        <w:t>; Heller</w:t>
      </w:r>
      <w:r w:rsidR="00931BB9">
        <w:rPr>
          <w:rFonts w:cs="Times New Roman"/>
        </w:rPr>
        <w:t xml:space="preserve"> (</w:t>
      </w:r>
      <w:r w:rsidR="00FE5458" w:rsidRPr="00FE5458">
        <w:rPr>
          <w:rFonts w:cs="Times New Roman"/>
        </w:rPr>
        <w:t>1996</w:t>
      </w:r>
      <w:r w:rsidR="00931BB9">
        <w:rPr>
          <w:rFonts w:cs="Times New Roman"/>
        </w:rPr>
        <w:t>)</w:t>
      </w:r>
      <w:r w:rsidR="00FE5458" w:rsidRPr="00FE5458">
        <w:rPr>
          <w:rFonts w:cs="Times New Roman"/>
        </w:rPr>
        <w:t>; Moore</w:t>
      </w:r>
      <w:r w:rsidR="00931BB9">
        <w:rPr>
          <w:rFonts w:cs="Times New Roman"/>
        </w:rPr>
        <w:t xml:space="preserve"> (</w:t>
      </w:r>
      <w:r w:rsidR="00FE5458" w:rsidRPr="00FE5458">
        <w:rPr>
          <w:rFonts w:cs="Times New Roman"/>
        </w:rPr>
        <w:t>2002</w:t>
      </w:r>
      <w:r w:rsidR="00931BB9">
        <w:rPr>
          <w:rFonts w:cs="Times New Roman"/>
        </w:rPr>
        <w:t>) et</w:t>
      </w:r>
      <w:r w:rsidR="00EA313A">
        <w:rPr>
          <w:rFonts w:cs="Times New Roman"/>
        </w:rPr>
        <w:t xml:space="preserve"> </w:t>
      </w:r>
      <w:r w:rsidR="00EA313A" w:rsidRPr="002773E7">
        <w:rPr>
          <w:rFonts w:cs="Times New Roman"/>
        </w:rPr>
        <w:t>Stoltz</w:t>
      </w:r>
      <w:r w:rsidR="00931BB9">
        <w:rPr>
          <w:rFonts w:cs="Times New Roman"/>
        </w:rPr>
        <w:t xml:space="preserve"> (</w:t>
      </w:r>
      <w:r w:rsidR="00EA313A" w:rsidRPr="002773E7">
        <w:rPr>
          <w:rFonts w:cs="Times New Roman"/>
        </w:rPr>
        <w:t xml:space="preserve"> 2011</w:t>
      </w:r>
      <w:r w:rsidR="00FE5458" w:rsidRPr="00FE5458">
        <w:rPr>
          <w:rFonts w:cs="Times New Roman"/>
        </w:rPr>
        <w:t>)</w:t>
      </w:r>
      <w:r w:rsidR="00FE5458">
        <w:rPr>
          <w:rFonts w:cs="Times New Roman"/>
        </w:rPr>
        <w:fldChar w:fldCharType="end"/>
      </w:r>
      <w:r w:rsidR="00EA313A">
        <w:rPr>
          <w:rFonts w:cs="Times New Roman"/>
        </w:rPr>
        <w:t xml:space="preserve"> </w:t>
      </w:r>
      <w:r w:rsidRPr="002773E7">
        <w:rPr>
          <w:rFonts w:cs="Times New Roman"/>
        </w:rPr>
        <w:t>pour ne citer que ceux-là.</w:t>
      </w:r>
    </w:p>
    <w:p w14:paraId="4198A619" w14:textId="6882EAF7" w:rsidR="000E2860" w:rsidRPr="002773E7" w:rsidRDefault="000E2860" w:rsidP="00A51F03">
      <w:pPr>
        <w:rPr>
          <w:rFonts w:cs="Times New Roman"/>
        </w:rPr>
      </w:pPr>
      <w:r w:rsidRPr="002773E7">
        <w:rPr>
          <w:rFonts w:cs="Times New Roman"/>
        </w:rPr>
        <w:t xml:space="preserve">Dans son article sur la complexité de l’interaction en classe de langue, Cicurel </w:t>
      </w:r>
      <w:r w:rsidR="00931BB9" w:rsidRPr="002773E7">
        <w:rPr>
          <w:rFonts w:cs="Times New Roman"/>
        </w:rPr>
        <w:t>(</w:t>
      </w:r>
      <w:r w:rsidRPr="002773E7">
        <w:rPr>
          <w:rFonts w:cs="Times New Roman"/>
        </w:rPr>
        <w:t>2002) note que la classe n’est pas seulement un lieu où l’on applique la meilleure méthodologie possible pour réussir l’enseignement, mais plutôt un lieu où l’interaction est centrale. Le discours y est coproduit par les participants-apprenants et le « participant-expert », c’est-à-dire l’enseignant. Ils mettent ensemble les méthodes qui conviennent à chaque tache. L’efficacité réside dans la dimension interactionnelle, et non dans la seule action du maître. Le rôle de celui-ci est de mettre en œuvre des stratégies lui permettant de mieux négocier le cours en guidant, orientant, en expliquant et en réparant et en encourageant la construction verbale. Cette interaction à visée didactique assure la formation par l’emploi alterné de la langue de l’apprenant et la langue cible. Dans cette « interaction socialisée » la classe de langue met en relation le pôle enseignant et le pôle apprenants, l’alternance de code est utilisée d’une part comme un discours qui prescrit, informe et évalue et d’autre part comme une stratégie d’appropriation des connaissances. L’enseignant reste médiateur par la mise en place de l’activité didactique. Pour elle, c’est l’observation de la classe de langue qui permet de mieux appréhender les pratiques de transmission. « On entend ici par pratiques de transmission les pratiques langagières didactiques</w:t>
      </w:r>
      <w:r w:rsidRPr="002773E7">
        <w:rPr>
          <w:rFonts w:cs="Times New Roman"/>
          <w:sz w:val="20"/>
          <w:szCs w:val="20"/>
        </w:rPr>
        <w:t xml:space="preserve"> </w:t>
      </w:r>
      <w:r w:rsidRPr="002773E7">
        <w:rPr>
          <w:rFonts w:cs="Times New Roman"/>
        </w:rPr>
        <w:t xml:space="preserve">(verbales, non verbales, mimogestuelles) et les pratiques interactionnelles qu’un expert met en œuvre afin qu’un public moins savant puisse s’approprier des savoirs et des savoir-faire » </w:t>
      </w:r>
      <w:r w:rsidR="00EA313A">
        <w:rPr>
          <w:rFonts w:cs="Times New Roman"/>
        </w:rPr>
        <w:fldChar w:fldCharType="begin"/>
      </w:r>
      <w:r w:rsidR="00EA313A">
        <w:rPr>
          <w:rFonts w:cs="Times New Roman"/>
        </w:rPr>
        <w:instrText xml:space="preserve"> ADDIN ZOTERO_ITEM CSL_CITATION {"citationID":"1eab4ch58s","properties":{"formattedCitation":"(Cicurel, 2002, p. 56)","plainCitation":"(Cicurel, 2002, p. 56)"},"citationItems":[{"id":115,"uris":["http://zotero.org/users/1417200/items/98KV5VAX"],"uri":["http://zotero.org/users/1417200/items/98KV5VAX"],"itemData":{"id":115,"type":"article-journal","title":"La classe de langue un lieu ordinaire, une interaction complexe","container-title":"Acquisition et interaction en langue étrangère","page":"145-164","issue":"16","source":"aile.revues.org","abstract":"Cet article trace le chemin parcouru dans la compréhension des discours et échanges se produisant dans une classe de langue : depuis une époque (les années SGAV) où on la présentait surtout comme le lieu de réalisation d’une méthodologie d’enseignement, la classe est progressivement devenue le lieu d’observation d’interactions complexes entre les participants, dont on dégagera ici quelques traits. Etre exposé à la langue dans le cadre d’une classe comporte des points communs : un processus instructionnel programmé, des routines pédagogiques, une organisation de la parole et de la communication. À travers des pratiques qui allient stratégies et ruses, celui qui enseigne puise dans son répertoire les ressources nécessaires au maintien de l’équilibre entre planification et interaction.","ISSN":"1243-969X","language":"fr","author":[{"family":"Cicurel","given":"Francine"}],"issued":{"date-parts":[["2002",9,2]]}},"locator":"56"}],"schema":"https://github.com/citation-style-language/schema/raw/master/csl-citation.json"} </w:instrText>
      </w:r>
      <w:r w:rsidR="00EA313A">
        <w:rPr>
          <w:rFonts w:cs="Times New Roman"/>
        </w:rPr>
        <w:fldChar w:fldCharType="separate"/>
      </w:r>
      <w:r w:rsidR="00EA313A" w:rsidRPr="00EA313A">
        <w:rPr>
          <w:rFonts w:cs="Times New Roman"/>
        </w:rPr>
        <w:t>(Cicurel, 2002, p. 56)</w:t>
      </w:r>
      <w:r w:rsidR="00EA313A">
        <w:rPr>
          <w:rFonts w:cs="Times New Roman"/>
        </w:rPr>
        <w:fldChar w:fldCharType="end"/>
      </w:r>
      <w:r w:rsidRPr="002773E7">
        <w:rPr>
          <w:rFonts w:cs="Times New Roman"/>
        </w:rPr>
        <w:t>. Elle définit l’activité didactique comme un protocole (</w:t>
      </w:r>
      <w:r w:rsidR="00931BB9">
        <w:rPr>
          <w:rFonts w:cs="Times New Roman"/>
        </w:rPr>
        <w:t>un ensemble</w:t>
      </w:r>
      <w:r w:rsidRPr="002773E7">
        <w:rPr>
          <w:rFonts w:cs="Times New Roman"/>
        </w:rPr>
        <w:t xml:space="preserve"> de règles de jeu) proposé par le manuel et qui exige un effort cognitif. Cette activité didactique suit un schéma connu par les participants ou qui est rappelé par l’enseignant. Le répertoire didactique est composé des modèles, des savoirs et des situations sur lesquels l’enseignant fonde son enseignement. Il est constitué de la formation pédagogique et de l’expérience de l’enseignant. Et pour ce qui est de la classe de langue, le répertoire verbal est une source didactique essentielle.</w:t>
      </w:r>
    </w:p>
    <w:p w14:paraId="1828DE4F" w14:textId="25451EDF" w:rsidR="000E2860" w:rsidRPr="002773E7" w:rsidRDefault="000E2860" w:rsidP="00A51F03">
      <w:pPr>
        <w:rPr>
          <w:rFonts w:cs="Times New Roman"/>
        </w:rPr>
      </w:pPr>
      <w:r w:rsidRPr="002773E7">
        <w:rPr>
          <w:rFonts w:cs="Times New Roman"/>
        </w:rPr>
        <w:t>Causa</w:t>
      </w:r>
      <w:r w:rsidR="00EA313A">
        <w:rPr>
          <w:rFonts w:cs="Times New Roman"/>
        </w:rPr>
        <w:t xml:space="preserve"> </w:t>
      </w:r>
      <w:r w:rsidR="0041689B">
        <w:rPr>
          <w:rFonts w:cs="Times New Roman"/>
        </w:rPr>
        <w:t>(</w:t>
      </w:r>
      <w:r w:rsidR="00EA313A">
        <w:rPr>
          <w:rFonts w:cs="Times New Roman"/>
        </w:rPr>
        <w:t>1996)</w:t>
      </w:r>
      <w:r w:rsidRPr="002773E7">
        <w:rPr>
          <w:rFonts w:cs="Times New Roman"/>
        </w:rPr>
        <w:t xml:space="preserve"> traite de l’alternance codique dans le discours de l’enseignant et revient sur ses formes et ses fonctions. Après une analyse du discours de quatre enseignants, elle découvre comme points communs dans la pratique verbale de ces enseignants, deux stratégies; la stratégie contrastive et la stratégie d’appui. La stratégie contrastive « est la mise en rapport de deux systèmes linguistiques en présence pour en relever les points communs et les différences » </w:t>
      </w:r>
      <w:r w:rsidR="00EA313A">
        <w:rPr>
          <w:rFonts w:cs="Times New Roman"/>
        </w:rPr>
        <w:fldChar w:fldCharType="begin"/>
      </w:r>
      <w:r w:rsidR="00EA313A">
        <w:rPr>
          <w:rFonts w:cs="Times New Roman"/>
        </w:rPr>
        <w:instrText xml:space="preserve"> ADDIN ZOTERO_ITEM CSL_CITATION {"citationID":"2e89ga60ks","properties":{"formattedCitation":"(Causa, 1996, p. 86)","plainCitation":"(Causa, 1996, p. 86)"},"citationItems":[{"id":418,"uris":["http://zotero.org/users/1417200/items/USMDWPDU"],"uri":["http://zotero.org/users/1417200/items/USMDWPDU"],"itemData":{"id":418,"type":"article-journal","title":"L’alternance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l’interaction.","ISSN":"1242-8345","language":"fr","author":[{"family":"Causa","given":"Maria"}],"issued":{"date-parts":[["1996",1,1]]}},"locator":"86"}],"schema":"https://github.com/citation-style-language/schema/raw/master/csl-citation.json"} </w:instrText>
      </w:r>
      <w:r w:rsidR="00EA313A">
        <w:rPr>
          <w:rFonts w:cs="Times New Roman"/>
        </w:rPr>
        <w:fldChar w:fldCharType="separate"/>
      </w:r>
      <w:r w:rsidR="00EA313A" w:rsidRPr="00EA313A">
        <w:rPr>
          <w:rFonts w:cs="Times New Roman"/>
        </w:rPr>
        <w:t>(Causa, 1996, p. 86)</w:t>
      </w:r>
      <w:r w:rsidR="00EA313A">
        <w:rPr>
          <w:rFonts w:cs="Times New Roman"/>
        </w:rPr>
        <w:fldChar w:fldCharType="end"/>
      </w:r>
      <w:r w:rsidRPr="002773E7">
        <w:rPr>
          <w:rFonts w:cs="Times New Roman"/>
        </w:rPr>
        <w:t xml:space="preserve">. Elle est caractérisée par des mots introductifs et le métalangage. La stratégie d’appui est l’utilisation de la L1 du public apprenant et </w:t>
      </w:r>
      <w:r w:rsidR="000E61AC" w:rsidRPr="002773E7">
        <w:rPr>
          <w:rFonts w:cs="Times New Roman"/>
        </w:rPr>
        <w:t xml:space="preserve">est </w:t>
      </w:r>
      <w:r w:rsidRPr="002773E7">
        <w:rPr>
          <w:rFonts w:cs="Times New Roman"/>
        </w:rPr>
        <w:t>caractérisée par le passage dynamique entre L1 et L2. Dans cette dernière stratégie, les enseignants utilisent comme appui la langue des apprenants et non forcement leur langue L1. C’est donc une alternance codique qui, dans une situation de communication exolingue, facilite l’accès à la L2.</w:t>
      </w:r>
      <w:r w:rsidR="00CC7227" w:rsidRPr="002773E7">
        <w:rPr>
          <w:rFonts w:cs="Times New Roman"/>
        </w:rPr>
        <w:t xml:space="preserve"> </w:t>
      </w:r>
      <w:r w:rsidRPr="002773E7">
        <w:rPr>
          <w:rFonts w:cs="Times New Roman"/>
        </w:rPr>
        <w:t>Mais l’auteure a décidé de considérer l’espace « classe » comme une situation de communication bilingue, en prenant l’enseignant comme un locuteur bilingue et les apprenants comme des locuteurs « bilingues virtuels ». Elle souligne d’ailleurs deux</w:t>
      </w:r>
      <w:r w:rsidR="00CC7227" w:rsidRPr="002773E7">
        <w:rPr>
          <w:rFonts w:cs="Times New Roman"/>
        </w:rPr>
        <w:t xml:space="preserve"> </w:t>
      </w:r>
      <w:r w:rsidRPr="002773E7">
        <w:rPr>
          <w:rFonts w:cs="Times New Roman"/>
        </w:rPr>
        <w:t xml:space="preserve">possibilités d’envisager la communication dans la classe de langue en contexte alloglotte (potentiellement bilingue ou exolingue). C’est sur cette base qu’elle identifie dans la stratégie d’appui sept formes de passages d’une langue à l’autre qu’elle regroupe en trois catégories. La première catégorie est constituée d’activités de reprise, notamment les répétitions et les reformulations. La deuxième est l’alternance d’achèvements constituée d’auto-achèvement ou d’hétéro-achèvements. La dernière catégorie est le parler bilingue marqué par les incises, les exclamations et l’alternance codique pure. Ces catégories sont ordonnées de façon croissante, c’est-à-dire que l’on va de la première à la dernière. Pour elle, l’achèvement, c’est « quand l’enseignant, après une pause ou une hésitation, passe à l’autre langue sans avoir terminé la phrase qu’il a entamée en LC » </w:t>
      </w:r>
      <w:r w:rsidR="000E61AC" w:rsidRPr="002773E7">
        <w:rPr>
          <w:rFonts w:cs="Times New Roman"/>
        </w:rPr>
        <w:fldChar w:fldCharType="begin"/>
      </w:r>
      <w:r w:rsidR="00B258C9">
        <w:rPr>
          <w:rFonts w:cs="Times New Roman"/>
        </w:rPr>
        <w:instrText xml:space="preserve"> ADDIN ZOTERO_ITEM CSL_CITATION {"citationID":"91rlktv2k","properties":{"formattedCitation":"(Causa, 1996, p. 95)","plainCitation":"(Causa, 1996, p. 95)"},"citationItems":[{"id":418,"uris":["http://zotero.org/users/1417200/items/USMDWPDU"],"uri":["http://zotero.org/users/1417200/items/USMDWPDU"],"itemData":{"id":418,"type":"article-journal","title":"L’alternance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l’interaction.","ISSN":"1242-8345","language":"fr","author":[{"family":"Causa","given":"Maria"}],"issued":{"date-parts":[["1996",1,1]]}},"locator":"95"}],"schema":"https://github.com/citation-style-language/schema/raw/master/csl-citation.json"} </w:instrText>
      </w:r>
      <w:r w:rsidR="000E61AC" w:rsidRPr="002773E7">
        <w:rPr>
          <w:rFonts w:cs="Times New Roman"/>
        </w:rPr>
        <w:fldChar w:fldCharType="separate"/>
      </w:r>
      <w:r w:rsidR="00B117BE" w:rsidRPr="002773E7">
        <w:rPr>
          <w:rFonts w:cs="Times New Roman"/>
        </w:rPr>
        <w:t>(Causa, 1996, p. 95)</w:t>
      </w:r>
      <w:r w:rsidR="000E61AC" w:rsidRPr="002773E7">
        <w:rPr>
          <w:rFonts w:cs="Times New Roman"/>
        </w:rPr>
        <w:fldChar w:fldCharType="end"/>
      </w:r>
      <w:r w:rsidRPr="002773E7">
        <w:rPr>
          <w:rFonts w:cs="Times New Roman"/>
        </w:rPr>
        <w:t>. L’alternance codique pure est l’alternance qui peut contenir un métalangage, mais qui se fait sans marque intonative particulière. Elle revient sur ces deux stratégies dans son ouvrage de 2002. En fait, c’est l’alternance intraphrastique et int</w:t>
      </w:r>
      <w:r w:rsidR="0077242D" w:rsidRPr="002773E7">
        <w:rPr>
          <w:rFonts w:cs="Times New Roman"/>
        </w:rPr>
        <w:t>e</w:t>
      </w:r>
      <w:r w:rsidRPr="002773E7">
        <w:rPr>
          <w:rFonts w:cs="Times New Roman"/>
        </w:rPr>
        <w:t>rphrastique qui sont plus prises en compte.</w:t>
      </w:r>
    </w:p>
    <w:p w14:paraId="72E52C47" w14:textId="5C462CCB" w:rsidR="000E2860" w:rsidRPr="002773E7" w:rsidRDefault="000E2860" w:rsidP="00A51F03">
      <w:pPr>
        <w:rPr>
          <w:rFonts w:cs="Times New Roman"/>
          <w:szCs w:val="24"/>
        </w:rPr>
      </w:pPr>
      <w:r w:rsidRPr="002773E7">
        <w:rPr>
          <w:rFonts w:cs="Times New Roman"/>
        </w:rPr>
        <w:t>Macaro</w:t>
      </w:r>
      <w:r w:rsidR="00EA313A">
        <w:rPr>
          <w:rFonts w:cs="Times New Roman"/>
        </w:rPr>
        <w:t xml:space="preserve"> </w:t>
      </w:r>
      <w:r w:rsidR="0041689B">
        <w:rPr>
          <w:rFonts w:cs="Times New Roman"/>
        </w:rPr>
        <w:t>(</w:t>
      </w:r>
      <w:r w:rsidRPr="002773E7">
        <w:rPr>
          <w:rFonts w:cs="Times New Roman"/>
        </w:rPr>
        <w:t>2005) identifie cinq raisons qui font que les enseignants</w:t>
      </w:r>
      <w:r w:rsidR="00CC7227" w:rsidRPr="002773E7">
        <w:rPr>
          <w:rFonts w:cs="Times New Roman"/>
        </w:rPr>
        <w:t xml:space="preserve"> </w:t>
      </w:r>
      <w:r w:rsidRPr="002773E7">
        <w:rPr>
          <w:rFonts w:cs="Times New Roman"/>
        </w:rPr>
        <w:t>alternent les langues en milieu scolaire</w:t>
      </w:r>
      <w:r w:rsidR="0077242D" w:rsidRPr="002773E7">
        <w:rPr>
          <w:rFonts w:cs="Times New Roman"/>
        </w:rPr>
        <w:t> :</w:t>
      </w:r>
      <w:r w:rsidRPr="002773E7">
        <w:rPr>
          <w:rFonts w:cs="Times New Roman"/>
        </w:rPr>
        <w:t xml:space="preserve"> pour instaurer plus d’affinité avec les élèves, pour donner des instructions procédurales complexes, pour contrôler le comportement des élèves, pour traduire certaines notions et pour guider la compréhension des élèves et gagner du temps dans l’enseignement de la grammaire </w:t>
      </w:r>
      <w:r w:rsidR="00994A8A" w:rsidRPr="002773E7">
        <w:rPr>
          <w:rFonts w:cs="Times New Roman"/>
        </w:rPr>
        <w:fldChar w:fldCharType="begin"/>
      </w:r>
      <w:r w:rsidR="00994A8A" w:rsidRPr="002773E7">
        <w:rPr>
          <w:rFonts w:cs="Times New Roman"/>
        </w:rPr>
        <w:instrText xml:space="preserve"> ADDIN ZOTERO_TEMP </w:instrText>
      </w:r>
      <w:r w:rsidR="00994A8A" w:rsidRPr="002773E7">
        <w:rPr>
          <w:rFonts w:cs="Times New Roman"/>
        </w:rPr>
        <w:fldChar w:fldCharType="separate"/>
      </w:r>
      <w:r w:rsidR="00663B7C" w:rsidRPr="002773E7">
        <w:rPr>
          <w:rFonts w:cs="Times New Roman"/>
        </w:rPr>
        <w:t>(Macaro, 2005, p. 69)</w:t>
      </w:r>
      <w:r w:rsidR="00994A8A" w:rsidRPr="002773E7">
        <w:rPr>
          <w:rFonts w:cs="Times New Roman"/>
        </w:rPr>
        <w:fldChar w:fldCharType="end"/>
      </w:r>
      <w:r w:rsidRPr="002773E7">
        <w:rPr>
          <w:rFonts w:cs="Times New Roman"/>
          <w:szCs w:val="24"/>
        </w:rPr>
        <w:t xml:space="preserve">. Au niveau quantitatif, </w:t>
      </w:r>
      <w:r w:rsidR="00EA313A">
        <w:rPr>
          <w:rFonts w:cs="Times New Roman"/>
          <w:szCs w:val="24"/>
        </w:rPr>
        <w:t>(</w:t>
      </w:r>
      <w:r w:rsidRPr="002773E7">
        <w:rPr>
          <w:rFonts w:cs="Times New Roman"/>
          <w:szCs w:val="24"/>
        </w:rPr>
        <w:t>Macaro</w:t>
      </w:r>
      <w:r w:rsidR="00EA313A">
        <w:rPr>
          <w:rFonts w:cs="Times New Roman"/>
          <w:szCs w:val="24"/>
        </w:rPr>
        <w:t xml:space="preserve">, </w:t>
      </w:r>
      <w:r w:rsidRPr="002773E7">
        <w:rPr>
          <w:rFonts w:cs="Times New Roman"/>
          <w:szCs w:val="24"/>
        </w:rPr>
        <w:t xml:space="preserve">2005) trouve que le pourcentage </w:t>
      </w:r>
      <w:r w:rsidR="00663B7C" w:rsidRPr="002773E7">
        <w:rPr>
          <w:rFonts w:cs="Times New Roman"/>
          <w:szCs w:val="24"/>
        </w:rPr>
        <w:t>de</w:t>
      </w:r>
      <w:r w:rsidRPr="002773E7">
        <w:rPr>
          <w:rFonts w:cs="Times New Roman"/>
          <w:szCs w:val="24"/>
        </w:rPr>
        <w:t xml:space="preserve"> l’alternance codique est bas dans les classes de débutants et moyen en classes intermédiaires (15% de L1). Au niveau qualitatif, </w:t>
      </w:r>
      <w:r w:rsidR="00663B7C" w:rsidRPr="002773E7">
        <w:rPr>
          <w:rFonts w:cs="Times New Roman"/>
          <w:szCs w:val="24"/>
        </w:rPr>
        <w:fldChar w:fldCharType="begin"/>
      </w:r>
      <w:r w:rsidR="000006C8">
        <w:rPr>
          <w:rFonts w:cs="Times New Roman"/>
          <w:szCs w:val="24"/>
        </w:rPr>
        <w:instrText xml:space="preserve"> ADDIN ZOTERO_ITEM CSL_CITATION {"citationID":"1s3mk37rhi","properties":{"formattedCitation":"(Macaro, 2001)","plainCitation":"(Macaro, 2001)"},"citationItems":[{"id":235,"uris":["http://zotero.org/users/1417200/items/H9XT5V8Z"],"uri":["http://zotero.org/users/1417200/items/H9XT5V8Z"],"itemData":{"id":235,"type":"article-journal","title":"Analysing Student Teachers' Codeswitching in Foreign Language Classrooms: Theories and Decision Making","container-title":"The Modern Language Journal","page":"531-548","volume":"85","issue":"4","source":"JSTOR","abstract":"This article draws on a case study of 6 student teachers in secondary schools and their codeswitching between the first language (L1) and the second language (L2) over the course of 14 foreign language (FL) lessons, where French was the L2 and English was the L1 of the learners. It describes how the student teachers had been exposed to theoretical positions and empirical studies on this issue during their 36-week training programme. It analyses the quantity of L1 used by these student teachers as well as the reflections and beliefs of 2 of the student teachers on the codeswitching process. The findings reveal comparatively low levels of L1 use by the student teachers and little effect of the quantity of student teacher L1 use on the quantity of L1 or L2 use by the learners. They also reveal very little explicit reference by the student teachers to the research and professional literature they had read, yet their decision making did not necessarily stem from their personal beliefs. Some aspects of codeswitching appear to be a source of conflict for the student teachers while others do not. Implications for teaching are drawn.","ISSN":"0026-7902","shortTitle":"Analysing Student Teachers' Codeswitching in Foreign Language Classrooms","journalAbbreviation":"The Modern Language Journal","author":[{"family":"Macaro","given":"Ernesto"}],"issued":{"date-parts":[["2001"]]}}}],"schema":"https://github.com/citation-style-language/schema/raw/master/csl-citation.json"} </w:instrText>
      </w:r>
      <w:r w:rsidR="00663B7C" w:rsidRPr="002773E7">
        <w:rPr>
          <w:rFonts w:cs="Times New Roman"/>
          <w:szCs w:val="24"/>
        </w:rPr>
        <w:fldChar w:fldCharType="separate"/>
      </w:r>
      <w:r w:rsidR="00B117BE" w:rsidRPr="002773E7">
        <w:rPr>
          <w:rFonts w:cs="Times New Roman"/>
        </w:rPr>
        <w:t xml:space="preserve">Macaro </w:t>
      </w:r>
      <w:r w:rsidR="0041689B" w:rsidRPr="002773E7">
        <w:rPr>
          <w:rFonts w:cs="Times New Roman"/>
        </w:rPr>
        <w:t>(</w:t>
      </w:r>
      <w:r w:rsidR="00B117BE" w:rsidRPr="002773E7">
        <w:rPr>
          <w:rFonts w:cs="Times New Roman"/>
        </w:rPr>
        <w:t>2001)</w:t>
      </w:r>
      <w:r w:rsidR="00663B7C" w:rsidRPr="002773E7">
        <w:rPr>
          <w:rFonts w:cs="Times New Roman"/>
          <w:szCs w:val="24"/>
        </w:rPr>
        <w:fldChar w:fldCharType="end"/>
      </w:r>
      <w:r w:rsidRPr="002773E7">
        <w:rPr>
          <w:rFonts w:cs="Times New Roman"/>
          <w:szCs w:val="24"/>
        </w:rPr>
        <w:t xml:space="preserve"> avait déjà indiqué les raisons qui amènent les enseignants à utiliser la L1 des élèves en termes de fonctions de l’alternance codique. Ceux-ci employaient la langue source pour donner des explications linguistiques, des instructions procédurales et pour assurer la discipline en classe. C’est à peu près les mêmes résultats que l’étude de Pochard</w:t>
      </w:r>
      <w:r w:rsidR="00EA313A">
        <w:rPr>
          <w:rFonts w:cs="Times New Roman"/>
          <w:szCs w:val="24"/>
        </w:rPr>
        <w:t xml:space="preserve"> </w:t>
      </w:r>
      <w:r w:rsidR="0041689B">
        <w:rPr>
          <w:rFonts w:cs="Times New Roman"/>
          <w:szCs w:val="24"/>
        </w:rPr>
        <w:t>(</w:t>
      </w:r>
      <w:r w:rsidRPr="002773E7">
        <w:rPr>
          <w:rFonts w:cs="Times New Roman"/>
          <w:szCs w:val="24"/>
        </w:rPr>
        <w:t>1997) qui avait</w:t>
      </w:r>
      <w:r w:rsidR="00AE492B" w:rsidRPr="002773E7">
        <w:rPr>
          <w:rFonts w:cs="Times New Roman"/>
          <w:szCs w:val="24"/>
        </w:rPr>
        <w:t>,</w:t>
      </w:r>
      <w:r w:rsidRPr="002773E7">
        <w:rPr>
          <w:rFonts w:cs="Times New Roman"/>
          <w:szCs w:val="24"/>
        </w:rPr>
        <w:t xml:space="preserve"> dans son étude qualitative</w:t>
      </w:r>
      <w:r w:rsidR="00AE492B" w:rsidRPr="002773E7">
        <w:rPr>
          <w:rFonts w:cs="Times New Roman"/>
          <w:szCs w:val="24"/>
        </w:rPr>
        <w:t>,</w:t>
      </w:r>
      <w:r w:rsidRPr="002773E7">
        <w:rPr>
          <w:rFonts w:cs="Times New Roman"/>
          <w:szCs w:val="24"/>
        </w:rPr>
        <w:t xml:space="preserve"> montré que l’enseignant d’anglais d’un collège en France utilisait l’alternance codique pour rétablir la discipline, faire varier les modes de sollicitations ou la façon de répondre aux questions, ou donner des indications sur la bonne formulation </w:t>
      </w:r>
      <w:r w:rsidR="00663B7C" w:rsidRPr="002773E7">
        <w:rPr>
          <w:rFonts w:cs="Times New Roman"/>
          <w:szCs w:val="24"/>
        </w:rPr>
        <w:fldChar w:fldCharType="begin"/>
      </w:r>
      <w:r w:rsidR="00B258C9">
        <w:rPr>
          <w:rFonts w:cs="Times New Roman"/>
          <w:szCs w:val="24"/>
        </w:rPr>
        <w:instrText xml:space="preserve"> ADDIN ZOTERO_ITEM CSL_CITATION {"citationID":"1ahable46b","properties":{"formattedCitation":"(Pochard, 1997, p. 415)","plainCitation":"(Pochard, 1997, p. 415)"},"citationItems":[{"id":473,"uris":["http://zotero.org/users/1417200/items/ZFUA6FHW"],"uri":["http://zotero.org/users/1417200/items/ZFUA6FHW"],"itemData":{"id":473,"type":"article-journal","title":"Une classe d’anglais en France : quelle(s) langue(s) y parle-t-on ?","container-title":"Études de Linguistique Appliquée","page":"411-421","issue":"108","author":[{"family":"Pochard","given":"J.C"}],"issued":{"date-parts":[["1997"]]}},"locator":"415"}],"schema":"https://github.com/citation-style-language/schema/raw/master/csl-citation.json"} </w:instrText>
      </w:r>
      <w:r w:rsidR="00663B7C" w:rsidRPr="002773E7">
        <w:rPr>
          <w:rFonts w:cs="Times New Roman"/>
          <w:szCs w:val="24"/>
        </w:rPr>
        <w:fldChar w:fldCharType="separate"/>
      </w:r>
      <w:r w:rsidR="00B117BE" w:rsidRPr="002773E7">
        <w:rPr>
          <w:rFonts w:cs="Times New Roman"/>
        </w:rPr>
        <w:t>(Pochard, 1997, p. 415)</w:t>
      </w:r>
      <w:r w:rsidR="00663B7C" w:rsidRPr="002773E7">
        <w:rPr>
          <w:rFonts w:cs="Times New Roman"/>
          <w:szCs w:val="24"/>
        </w:rPr>
        <w:fldChar w:fldCharType="end"/>
      </w:r>
      <w:r w:rsidRPr="002773E7">
        <w:rPr>
          <w:rFonts w:cs="Times New Roman"/>
          <w:szCs w:val="24"/>
        </w:rPr>
        <w:t>.</w:t>
      </w:r>
    </w:p>
    <w:p w14:paraId="5CE086BE" w14:textId="3710922D" w:rsidR="000E2860" w:rsidRPr="002773E7" w:rsidRDefault="000E2860" w:rsidP="00A51F03">
      <w:pPr>
        <w:rPr>
          <w:rFonts w:cs="Times New Roman"/>
        </w:rPr>
      </w:pPr>
      <w:r w:rsidRPr="002773E7">
        <w:rPr>
          <w:rFonts w:cs="Times New Roman"/>
        </w:rPr>
        <w:t>Anciaux</w:t>
      </w:r>
      <w:r w:rsidR="00EA313A">
        <w:rPr>
          <w:rFonts w:cs="Times New Roman"/>
        </w:rPr>
        <w:t xml:space="preserve"> </w:t>
      </w:r>
      <w:r w:rsidR="0041689B">
        <w:rPr>
          <w:rFonts w:cs="Times New Roman"/>
        </w:rPr>
        <w:t>(</w:t>
      </w:r>
      <w:r w:rsidRPr="002773E7">
        <w:rPr>
          <w:rFonts w:cs="Times New Roman"/>
        </w:rPr>
        <w:t>2010) a analysé l’alternance codique dans un cadre institutionnel (école bilingue) au Antilles. Il s’agissait pour lui d’étudier les formes et fonctions des AC dans les disciplines autres que celles dites linguistiques. Citant les travaux antérieurs sur les fonctions des AC, il conclut ce qui suit</w:t>
      </w:r>
      <w:r w:rsidR="00B86748" w:rsidRPr="002773E7">
        <w:rPr>
          <w:rFonts w:cs="Times New Roman"/>
        </w:rPr>
        <w:t> :</w:t>
      </w:r>
      <w:r w:rsidRPr="002773E7">
        <w:rPr>
          <w:rFonts w:cs="Times New Roman"/>
        </w:rPr>
        <w:t xml:space="preserve"> « En résumé, l’AC peut remplir une fonction « didactique » liée aux savoirs disciplinaires enseignés (fonction constitutive, pédagogique, d’apprentissage, discursive, tremplin, stratégie de réduction, d’amplification, </w:t>
      </w:r>
      <w:r w:rsidR="0077242D" w:rsidRPr="002773E7">
        <w:rPr>
          <w:rFonts w:cs="Times New Roman"/>
        </w:rPr>
        <w:t xml:space="preserve">de contraste), ou « adidactique </w:t>
      </w:r>
      <w:r w:rsidRPr="002773E7">
        <w:rPr>
          <w:rFonts w:cs="Times New Roman"/>
        </w:rPr>
        <w:t>» liée aux autres savoirs (fonction régulative, auxiliaire, ludique,</w:t>
      </w:r>
      <w:r w:rsidRPr="002773E7">
        <w:rPr>
          <w:rFonts w:cs="Times New Roman"/>
        </w:rPr>
        <w:br/>
        <w:t>relationnelle, relais, stratégie d’appui, communicative) »</w:t>
      </w:r>
      <w:r w:rsidR="00B86748" w:rsidRPr="002773E7">
        <w:rPr>
          <w:rFonts w:cs="Times New Roman"/>
        </w:rPr>
        <w:t xml:space="preserve"> </w:t>
      </w:r>
      <w:r w:rsidR="007964F5" w:rsidRPr="002773E7">
        <w:rPr>
          <w:rFonts w:cs="Times New Roman"/>
        </w:rPr>
        <w:fldChar w:fldCharType="begin"/>
      </w:r>
      <w:r w:rsidR="00B258C9">
        <w:rPr>
          <w:rFonts w:cs="Times New Roman"/>
        </w:rPr>
        <w:instrText xml:space="preserve"> ADDIN ZOTERO_ITEM CSL_CITATION {"citationID":"sqrqhsc5t","properties":{"formattedCitation":"(Anciaux, 2010, p. 4)","plainCitation":"(Anciaux, 2010, p. 4)"},"citationItems":[{"id":113,"uris":["http://zotero.org/users/1417200/items/95J927P5"],"uri":["http://zotero.org/users/1417200/items/95J927P5"],"itemData":{"id":113,"type":"article-journal","title":"Vers une didactique de l'alternance codique aux Antilles françaises","container-title":"Colloque international spécificités et diversité des interactions didactiques: disciplines, finalités, contextes\"","page":"12","archive_location":"http://hal-uag.archives-ouvertes.fr/docs/00/53/44/25/PDF/ANCIAUX.pdf","journalAbbreviation":"ICAR-CNRS-INRP","author":[{"family":"Anciaux","given":"Frédéric"}],"issued":{"date-parts":[["2010"]],"season":"26 juin"}},"locator":"4"}],"schema":"https://github.com/citation-style-language/schema/raw/master/csl-citation.json"} </w:instrText>
      </w:r>
      <w:r w:rsidR="007964F5" w:rsidRPr="002773E7">
        <w:rPr>
          <w:rFonts w:cs="Times New Roman"/>
        </w:rPr>
        <w:fldChar w:fldCharType="separate"/>
      </w:r>
      <w:r w:rsidR="00B117BE" w:rsidRPr="002773E7">
        <w:rPr>
          <w:rFonts w:cs="Times New Roman"/>
        </w:rPr>
        <w:t>(Anciaux, 2010, p. 4)</w:t>
      </w:r>
      <w:r w:rsidR="007964F5" w:rsidRPr="002773E7">
        <w:rPr>
          <w:rFonts w:cs="Times New Roman"/>
        </w:rPr>
        <w:fldChar w:fldCharType="end"/>
      </w:r>
      <w:r w:rsidRPr="002773E7">
        <w:rPr>
          <w:rFonts w:cs="Times New Roman"/>
        </w:rPr>
        <w:t xml:space="preserve">. Il prend pour cadre théorique la théorie de l’action et procède par comparaison des formes et </w:t>
      </w:r>
      <w:r w:rsidR="0077242D" w:rsidRPr="002773E7">
        <w:rPr>
          <w:rFonts w:cs="Times New Roman"/>
        </w:rPr>
        <w:t xml:space="preserve">des </w:t>
      </w:r>
      <w:r w:rsidRPr="002773E7">
        <w:rPr>
          <w:rFonts w:cs="Times New Roman"/>
        </w:rPr>
        <w:t>fonctions des AC en EPS et en disciplines linguistiques dites langues et cultures régionales (LCR). Selon lui, pour un public bi/plurilingue, l’AC doit être utilisée comme principe pédagogique dans les classes afin de favoriser les apprentissages. C’est à partir d’une interaction effectuée par le biais de deux ou plusieurs langues que</w:t>
      </w:r>
      <w:r w:rsidR="00CC7227" w:rsidRPr="002773E7">
        <w:rPr>
          <w:rFonts w:cs="Times New Roman"/>
        </w:rPr>
        <w:t xml:space="preserve"> </w:t>
      </w:r>
      <w:r w:rsidRPr="002773E7">
        <w:rPr>
          <w:rFonts w:cs="Times New Roman"/>
        </w:rPr>
        <w:t>se fait la construction des connaissances ou de leur transfert dans toutes les disciplines. Il part du principe que les fonctions de l’AC dépendent des types de disciplines et des activités réalisées dans le cadre scolaire. Il ressort de cette étude que les fonctions de</w:t>
      </w:r>
      <w:r w:rsidR="00CC7227" w:rsidRPr="002773E7">
        <w:rPr>
          <w:rFonts w:cs="Times New Roman"/>
        </w:rPr>
        <w:t xml:space="preserve"> </w:t>
      </w:r>
      <w:r w:rsidRPr="002773E7">
        <w:rPr>
          <w:rFonts w:cs="Times New Roman"/>
        </w:rPr>
        <w:t>l’AC sont à 98% didactiques en LCR et à</w:t>
      </w:r>
      <w:r w:rsidR="00CC7227" w:rsidRPr="002773E7">
        <w:rPr>
          <w:rFonts w:cs="Times New Roman"/>
        </w:rPr>
        <w:t xml:space="preserve"> </w:t>
      </w:r>
      <w:r w:rsidRPr="002773E7">
        <w:rPr>
          <w:rFonts w:cs="Times New Roman"/>
        </w:rPr>
        <w:t>77% a-didactiques en EPS et qu’il y a une corrélation entre les formes et les fonctions selon les disciplines.</w:t>
      </w:r>
      <w:r w:rsidR="00737C6E" w:rsidRPr="002773E7">
        <w:rPr>
          <w:rFonts w:cs="Times New Roman"/>
        </w:rPr>
        <w:t xml:space="preserve"> Il </w:t>
      </w:r>
      <w:r w:rsidR="002B6C85" w:rsidRPr="002773E7">
        <w:rPr>
          <w:rFonts w:cs="Times New Roman"/>
        </w:rPr>
        <w:t>qualifie</w:t>
      </w:r>
      <w:r w:rsidR="00737C6E" w:rsidRPr="002773E7">
        <w:rPr>
          <w:rFonts w:cs="Times New Roman"/>
        </w:rPr>
        <w:t xml:space="preserve"> de fonctions « a-didactiques » sont les fonctions destinées non à faire acquérir les aptitudes motrices, physiques (il s’agit d’Education Physique et Sportive), mais par exemple à faciliter la communication et la gestion de la classe.</w:t>
      </w:r>
      <w:r w:rsidR="00BD21FB" w:rsidRPr="002773E7">
        <w:rPr>
          <w:rFonts w:cs="Times New Roman"/>
        </w:rPr>
        <w:t xml:space="preserve"> </w:t>
      </w:r>
    </w:p>
    <w:p w14:paraId="2C9E170B" w14:textId="5FE3F976" w:rsidR="000E2860" w:rsidRPr="002773E7" w:rsidRDefault="000E2860" w:rsidP="00A51F03">
      <w:pPr>
        <w:rPr>
          <w:rFonts w:cs="Times New Roman"/>
        </w:rPr>
      </w:pPr>
      <w:r w:rsidRPr="002773E7">
        <w:rPr>
          <w:rFonts w:cs="Times New Roman"/>
        </w:rPr>
        <w:t>Stoltz</w:t>
      </w:r>
      <w:r w:rsidR="00EA313A">
        <w:rPr>
          <w:rFonts w:cs="Times New Roman"/>
        </w:rPr>
        <w:t xml:space="preserve"> </w:t>
      </w:r>
      <w:r w:rsidR="0041689B">
        <w:rPr>
          <w:rFonts w:cs="Times New Roman"/>
        </w:rPr>
        <w:t>(</w:t>
      </w:r>
      <w:r w:rsidRPr="002773E7">
        <w:rPr>
          <w:rFonts w:cs="Times New Roman"/>
        </w:rPr>
        <w:t>2011) a fait une étude quantitative et une étude qualitative dans le cadre de sa thèse sur l’alternance codique dans l’enseignement du français langue étrangère. L’analyse quantitative est faite au chapitre 5 en termes de nombre de prise de parole mixtes, c’est-à-dire des paroles composées de deux codes linguistiques (suédois-français). Il considère l’ensemble des apprenants comme un seul locuteur dans cette analyse quantitative. Il ressort que l’enseignante produit deux fois plus de prises de paroles que les élèves, 79,9% contre 20,1%</w:t>
      </w:r>
      <w:r w:rsidR="00565F5E" w:rsidRPr="002773E7">
        <w:rPr>
          <w:rFonts w:cs="Times New Roman"/>
        </w:rPr>
        <w:t xml:space="preserve"> </w:t>
      </w:r>
      <w:r w:rsidR="00565F5E" w:rsidRPr="002773E7">
        <w:rPr>
          <w:rFonts w:cs="Times New Roman"/>
        </w:rPr>
        <w:fldChar w:fldCharType="begin"/>
      </w:r>
      <w:r w:rsidR="00B258C9">
        <w:rPr>
          <w:rFonts w:cs="Times New Roman"/>
        </w:rPr>
        <w:instrText xml:space="preserve"> ADDIN ZOTERO_ITEM CSL_CITATION {"citationID":"1qv3ia6i9q","properties":{"formattedCitation":"(Stoltz, 2011, p. 51)","plainCitation":"(Stoltz, 2011, p. 51)"},"citationItems":[{"id":26,"uris":["http://zotero.org/users/1417200/items/3JIKDG35"],"uri":["http://zotero.org/users/1417200/items/3JIKDG35"],"itemData":{"id":26,"type":"thesis","title":"L'alternance codique dans l'enseignement du FLE: Étude quantitative et qualitative de la production orale d'interlocuteurs suédophones en classe de lycée","publisher":"Växjö, Kalmar: Linnaeus University Press","number-of-pages":"226","source":"Primo","abstract":"The aim of the present study is, firstly, to investigate the amount of Swedish and French that is produced by teachers and students in the foreign language classroom and, secondly, to examine in which situations the interlocutors code-switch and for what purposes the two languages are used. The study is based on empirical data consisting of audio recordings of interactions taking place in two different classrooms in Sweden.The study is carried out within an interactionist perspective on language teaching and learning, stressing that learning is situated in learners’ social and interactional practices.The empirical material has been categorized into five different groups according to the participation structure of each interaction and then analysed in two different parts, one quantitative and one qualitative.The quantitative analysis of the corpus established that the Swedish language is present in each of the categories. The results of the count of every turn and word pronounced in each language in the corpus show that many turns expressed by both teachers and students consist of a mixture of Swedish and French. This switching between different codes is the main object of the qualitative analysis of the corpus.The results of the qualitative analysis indicate that the participation structure and the choice of activity types and how these are organised in the classroom are decisive for teachers’ and students’ code-switching. Furthermore, the teachers’ actions concerning the choice of language for the interaction as well as their strategies to deal with the presence of both languages are conclusive for the students’ oral production of French in class. The analysis also reveals that the more the teachers use the target language in a consistent way, the more the students try to express themselves in French even if they often code-switch.The study points out the complexity of speaking French in a classroom context, where the teachers have to deal with the fact that the Swedish language is almost always present and used by the learners for different purposes.","URL":"http://www.diva-portal.org/smash/get/diva2:424694/FULLTEXT01.pdf","shortTitle":"L'alternance codique dans l'enseignement du FLE","language":"fre ; eng","author":[{"family":"Stoltz","given":"Joakim"}],"issued":{"date-parts":[["2011"]]}},"locator":"51"}],"schema":"https://github.com/citation-style-language/schema/raw/master/csl-citation.json"} </w:instrText>
      </w:r>
      <w:r w:rsidR="00565F5E" w:rsidRPr="002773E7">
        <w:rPr>
          <w:rFonts w:cs="Times New Roman"/>
        </w:rPr>
        <w:fldChar w:fldCharType="separate"/>
      </w:r>
      <w:r w:rsidR="00B117BE" w:rsidRPr="002773E7">
        <w:rPr>
          <w:rFonts w:cs="Times New Roman"/>
        </w:rPr>
        <w:t>(Stoltz, 2011, p. 51)</w:t>
      </w:r>
      <w:r w:rsidR="00565F5E" w:rsidRPr="002773E7">
        <w:rPr>
          <w:rFonts w:cs="Times New Roman"/>
        </w:rPr>
        <w:fldChar w:fldCharType="end"/>
      </w:r>
      <w:r w:rsidRPr="002773E7">
        <w:rPr>
          <w:rFonts w:cs="Times New Roman"/>
        </w:rPr>
        <w:t>. Stoltz s’attendait à ce que les élèves, au vu de leur niveau moins élevé en langue cible, en produisent plus que l’enseignante, ce qui n’est pas le cas. Quant à l’analyse qualitative faite au chapitre 7, elle a permis de discerner les fonctions de l’alternance codique chez l’enseignante. Celle-ci utilise l’alternance codique pour « gérer » la classe et pour faire un « méta</w:t>
      </w:r>
      <w:r w:rsidR="00737C6E" w:rsidRPr="002773E7">
        <w:rPr>
          <w:rFonts w:cs="Times New Roman"/>
        </w:rPr>
        <w:t>-</w:t>
      </w:r>
      <w:r w:rsidRPr="002773E7">
        <w:rPr>
          <w:rFonts w:cs="Times New Roman"/>
        </w:rPr>
        <w:t>commentaire » en L1. Pour les apprenants, ils font recours à la langue source par déficience lexicale, et pour d’autres raisons que Stoltz exprime en ces termes « Les élèves recourent au suédois afin de discuter le contenu et le déroulement du dialogue, pour poser des questions concernant des mots et des expressions en français ou pour faire des méta-commentaires »</w:t>
      </w:r>
      <w:r w:rsidR="00565F5E" w:rsidRPr="002773E7">
        <w:rPr>
          <w:rFonts w:cs="Times New Roman"/>
        </w:rPr>
        <w:t xml:space="preserve"> </w:t>
      </w:r>
      <w:r w:rsidR="00565F5E" w:rsidRPr="002773E7">
        <w:rPr>
          <w:rFonts w:cs="Times New Roman"/>
        </w:rPr>
        <w:fldChar w:fldCharType="begin"/>
      </w:r>
      <w:r w:rsidR="00B258C9">
        <w:rPr>
          <w:rFonts w:cs="Times New Roman"/>
        </w:rPr>
        <w:instrText xml:space="preserve"> ADDIN ZOTERO_ITEM CSL_CITATION {"citationID":"pb1k8e9hn","properties":{"formattedCitation":"(Stoltz, 2011, p. 145)","plainCitation":"(Stoltz, 2011, p. 145)"},"citationItems":[{"id":26,"uris":["http://zotero.org/users/1417200/items/3JIKDG35"],"uri":["http://zotero.org/users/1417200/items/3JIKDG35"],"itemData":{"id":26,"type":"thesis","title":"L'alternance codique dans l'enseignement du FLE: Étude quantitative et qualitative de la production orale d'interlocuteurs suédophones en classe de lycée","publisher":"Växjö, Kalmar: Linnaeus University Press","number-of-pages":"226","source":"Primo","abstract":"The aim of the present study is, firstly, to investigate the amount of Swedish and French that is produced by teachers and students in the foreign language classroom and, secondly, to examine in which situations the interlocutors code-switch and for what purposes the two languages are used. The study is based on empirical data consisting of audio recordings of interactions taking place in two different classrooms in Sweden.The study is carried out within an interactionist perspective on language teaching and learning, stressing that learning is situated in learners’ social and interactional practices.The empirical material has been categorized into five different groups according to the participation structure of each interaction and then analysed in two different parts, one quantitative and one qualitative.The quantitative analysis of the corpus established that the Swedish language is present in each of the categories. The results of the count of every turn and word pronounced in each language in the corpus show that many turns expressed by both teachers and students consist of a mixture of Swedish and French. This switching between different codes is the main object of the qualitative analysis of the corpus.The results of the qualitative analysis indicate that the participation structure and the choice of activity types and how these are organised in the classroom are decisive for teachers’ and students’ code-switching. Furthermore, the teachers’ actions concerning the choice of language for the interaction as well as their strategies to deal with the presence of both languages are conclusive for the students’ oral production of French in class. The analysis also reveals that the more the teachers use the target language in a consistent way, the more the students try to express themselves in French even if they often code-switch.The study points out the complexity of speaking French in a classroom context, where the teachers have to deal with the fact that the Swedish language is almost always present and used by the learners for different purposes.","URL":"http://www.diva-portal.org/smash/get/diva2:424694/FULLTEXT01.pdf","shortTitle":"L'alternance codique dans l'enseignement du FLE","language":"fre ; eng","author":[{"family":"Stoltz","given":"Joakim"}],"issued":{"date-parts":[["2011"]]}},"locator":"145"}],"schema":"https://github.com/citation-style-language/schema/raw/master/csl-citation.json"} </w:instrText>
      </w:r>
      <w:r w:rsidR="00565F5E" w:rsidRPr="002773E7">
        <w:rPr>
          <w:rFonts w:cs="Times New Roman"/>
        </w:rPr>
        <w:fldChar w:fldCharType="separate"/>
      </w:r>
      <w:r w:rsidR="00B117BE" w:rsidRPr="002773E7">
        <w:rPr>
          <w:rFonts w:cs="Times New Roman"/>
        </w:rPr>
        <w:t>(Stoltz, 2011, p. 145)</w:t>
      </w:r>
      <w:r w:rsidR="00565F5E" w:rsidRPr="002773E7">
        <w:rPr>
          <w:rFonts w:cs="Times New Roman"/>
        </w:rPr>
        <w:fldChar w:fldCharType="end"/>
      </w:r>
      <w:r w:rsidRPr="002773E7">
        <w:rPr>
          <w:rFonts w:cs="Times New Roman"/>
        </w:rPr>
        <w:t>. Il ressort aussi que les deux langues assument des rôles différents.</w:t>
      </w:r>
    </w:p>
    <w:p w14:paraId="47E6C9AD" w14:textId="3BD3E619" w:rsidR="000E2860" w:rsidRPr="002773E7" w:rsidRDefault="000E2860" w:rsidP="00A51F03">
      <w:pPr>
        <w:rPr>
          <w:rFonts w:cs="Times New Roman"/>
        </w:rPr>
      </w:pPr>
      <w:r w:rsidRPr="002773E7">
        <w:rPr>
          <w:rFonts w:cs="Times New Roman"/>
        </w:rPr>
        <w:t>En fonction du schéma participationnel</w:t>
      </w:r>
      <w:r w:rsidRPr="002547B4">
        <w:rPr>
          <w:rStyle w:val="Marquenotebasdepage"/>
        </w:rPr>
        <w:footnoteReference w:id="17"/>
      </w:r>
      <w:r w:rsidRPr="002773E7">
        <w:rPr>
          <w:rFonts w:cs="Times New Roman"/>
        </w:rPr>
        <w:t xml:space="preserve"> et du type d’activité de classe, la langue matrice change. « L’analyse qualitative a montré que la langue suédoise est la langue matrice quand le type d’activité contient des éléments traitant la forme, par exemple la grammaire ou la prononciation » </w:t>
      </w:r>
      <w:r w:rsidR="00D81D52">
        <w:rPr>
          <w:rFonts w:cs="Times New Roman"/>
        </w:rPr>
        <w:fldChar w:fldCharType="begin"/>
      </w:r>
      <w:r w:rsidR="00D81D52">
        <w:rPr>
          <w:rFonts w:cs="Times New Roman"/>
        </w:rPr>
        <w:instrText xml:space="preserve"> ADDIN ZOTERO_ITEM CSL_CITATION {"citationID":"1me1cqvt23","properties":{"formattedCitation":"(Stoltz, 2011, p. 193)","plainCitation":"(Stoltz, 2011, p. 193)"},"citationItems":[{"id":26,"uris":["http://zotero.org/users/1417200/items/3JIKDG35"],"uri":["http://zotero.org/users/1417200/items/3JIKDG35"],"itemData":{"id":26,"type":"thesis","title":"L'alternance codique dans l'enseignement du FLE: Étude quantitative et qualitative de la production orale d'interlocuteurs suédophones en classe de lycée","publisher":"Växjö, Kalmar: Linnaeus University Press","number-of-pages":"226","source":"Primo","abstract":"The aim of the present study is, firstly, to investigate the amount of Swedish and French that is produced by teachers and students in the foreign language classroom and, secondly, to examine in which situations the interlocutors code-switch and for what purposes the two languages are used. The study is based on empirical data consisting of audio recordings of interactions taking place in two different classrooms in Sweden.The study is carried out within an interactionist perspective on language teaching and learning, stressing that learning is situated in learners’ social and interactional practices.The empirical material has been categorized into five different groups according to the participation structure of each interaction and then analysed in two different parts, one quantitative and one qualitative.The quantitative analysis of the corpus established that the Swedish language is present in each of the categories. The results of the count of every turn and word pronounced in each language in the corpus show that many turns expressed by both teachers and students consist of a mixture of Swedish and French. This switching between different codes is the main object of the qualitative analysis of the corpus.The results of the qualitative analysis indicate that the participation structure and the choice of activity types and how these are organised in the classroom are decisive for teachers’ and students’ code-switching. Furthermore, the teachers’ actions concerning the choice of language for the interaction as well as their strategies to deal with the presence of both languages are conclusive for the students’ oral production of French in class. The analysis also reveals that the more the teachers use the target language in a consistent way, the more the students try to express themselves in French even if they often code-switch.The study points out the complexity of speaking French in a classroom context, where the teachers have to deal with the fact that the Swedish language is almost always present and used by the learners for different purposes.","URL":"http://www.diva-portal.org/smash/get/diva2:424694/FULLTEXT01.pdf","shortTitle":"L'alternance codique dans l'enseignement du FLE","language":"fre ; eng","author":[{"family":"Stoltz","given":"Joakim"}],"issued":{"date-parts":[["2011"]]}},"locator":"193"}],"schema":"https://github.com/citation-style-language/schema/raw/master/csl-citation.json"} </w:instrText>
      </w:r>
      <w:r w:rsidR="00D81D52">
        <w:rPr>
          <w:rFonts w:cs="Times New Roman"/>
        </w:rPr>
        <w:fldChar w:fldCharType="separate"/>
      </w:r>
      <w:r w:rsidR="00D81D52" w:rsidRPr="00D81D52">
        <w:rPr>
          <w:rFonts w:cs="Times New Roman"/>
        </w:rPr>
        <w:t>(Stoltz, 2011, p. 193)</w:t>
      </w:r>
      <w:r w:rsidR="00D81D52">
        <w:rPr>
          <w:rFonts w:cs="Times New Roman"/>
        </w:rPr>
        <w:fldChar w:fldCharType="end"/>
      </w:r>
      <w:r w:rsidRPr="002773E7">
        <w:rPr>
          <w:rFonts w:cs="Times New Roman"/>
        </w:rPr>
        <w:t>.</w:t>
      </w:r>
    </w:p>
    <w:p w14:paraId="6B53D923" w14:textId="54244B00" w:rsidR="00D81D52" w:rsidRDefault="000E2860" w:rsidP="00A51F03">
      <w:pPr>
        <w:rPr>
          <w:rFonts w:cs="Times New Roman"/>
        </w:rPr>
      </w:pPr>
      <w:r w:rsidRPr="002773E7">
        <w:rPr>
          <w:rFonts w:cs="Times New Roman"/>
        </w:rPr>
        <w:t>Moore</w:t>
      </w:r>
      <w:r w:rsidR="00737C6E" w:rsidRPr="002773E7">
        <w:rPr>
          <w:rFonts w:cs="Times New Roman"/>
        </w:rPr>
        <w:t xml:space="preserve"> </w:t>
      </w:r>
      <w:r w:rsidR="00192E30" w:rsidRPr="002773E7">
        <w:rPr>
          <w:rFonts w:cs="Times New Roman"/>
        </w:rPr>
        <w:t>(</w:t>
      </w:r>
      <w:r w:rsidRPr="002773E7">
        <w:rPr>
          <w:rFonts w:cs="Times New Roman"/>
        </w:rPr>
        <w:t xml:space="preserve">2002) analyse le rôle et la fonction de la première langue L1 dans la classe de L2 à partir de l’observation de l’alternance codique intraphrastique. Il note que l’observation de l’alternance codique intraphrastique et interphrastique révèle des apprentissages complexes et des stratégies communicatives qui méritent d’être mieux comprises et mieux appréciées dans le processus d’apprentissage </w:t>
      </w:r>
      <w:r w:rsidR="00247E3A" w:rsidRPr="002773E7">
        <w:rPr>
          <w:rFonts w:cs="Times New Roman"/>
        </w:rPr>
        <w:fldChar w:fldCharType="begin"/>
      </w:r>
      <w:r w:rsidR="00D65A55">
        <w:rPr>
          <w:rFonts w:cs="Times New Roman"/>
        </w:rPr>
        <w:instrText xml:space="preserve"> ADDIN ZOTERO_ITEM CSL_CITATION {"citationID":"28j6u6cq0p","properties":{"formattedCitation":"(Moore, 2002, p. 280)","plainCitation":"(Moore, 2002, p. 280)"},"citationItems":[{"id":383,"uris":["http://zotero.org/users/1417200/items/SXZETRN9"],"uri":["http://zotero.org/users/1417200/items/SXZETRN9"],"itemData":{"id":383,"type":"article-journal","title":"Code-switching and Learning in the Classroom","container-title":"International Journal of Bilingual Education and Bilingualism","page":"279-293","volume":"5","issue":"5","source":"Taylor and Francis+NEJM","abstract":"This paper addresses the issue of code-switching in the classroom and analyses the roles and functions of the first language (L1) in the second language (L2) class. The observation of intra-sentential code-switching shows complex learning and communicative strategies, and emphasises the need to better understand these strategies and their role in the learning process.","DOI":"10.1080/13670050208667762","ISSN":"1367-0050","author":[{"family":"Moore","given":"Danièle"}],"issued":{"date-parts":[["2002"]]}},"locator":"280"}],"schema":"https://github.com/citation-style-language/schema/raw/master/csl-citation.json"} </w:instrText>
      </w:r>
      <w:r w:rsidR="00247E3A" w:rsidRPr="002773E7">
        <w:rPr>
          <w:rFonts w:cs="Times New Roman"/>
        </w:rPr>
        <w:fldChar w:fldCharType="separate"/>
      </w:r>
      <w:r w:rsidR="00B117BE" w:rsidRPr="002773E7">
        <w:rPr>
          <w:rFonts w:cs="Times New Roman"/>
        </w:rPr>
        <w:t>(Moore, 2002, p. 280)</w:t>
      </w:r>
      <w:r w:rsidR="00247E3A" w:rsidRPr="002773E7">
        <w:rPr>
          <w:rFonts w:cs="Times New Roman"/>
        </w:rPr>
        <w:fldChar w:fldCharType="end"/>
      </w:r>
      <w:r w:rsidRPr="002773E7">
        <w:rPr>
          <w:rFonts w:cs="Times New Roman"/>
        </w:rPr>
        <w:t xml:space="preserve">. </w:t>
      </w:r>
    </w:p>
    <w:p w14:paraId="7BD3D307" w14:textId="7BF588BD" w:rsidR="000E2860" w:rsidRPr="002773E7" w:rsidRDefault="000E2860" w:rsidP="00A51F03">
      <w:pPr>
        <w:rPr>
          <w:rFonts w:cs="Times New Roman"/>
        </w:rPr>
      </w:pPr>
      <w:r w:rsidRPr="002773E7">
        <w:rPr>
          <w:rFonts w:cs="Times New Roman"/>
        </w:rPr>
        <w:t xml:space="preserve">L’on retient avec </w:t>
      </w:r>
      <w:r w:rsidR="00D81D52" w:rsidRPr="002773E7">
        <w:rPr>
          <w:rFonts w:cs="Times New Roman"/>
        </w:rPr>
        <w:t>Lüdi</w:t>
      </w:r>
      <w:r w:rsidR="00DD1A17">
        <w:rPr>
          <w:rFonts w:cs="Times New Roman"/>
        </w:rPr>
        <w:t xml:space="preserve"> </w:t>
      </w:r>
      <w:r w:rsidR="00DD1A17" w:rsidRPr="002773E7">
        <w:rPr>
          <w:rFonts w:cs="Times New Roman"/>
        </w:rPr>
        <w:t>(</w:t>
      </w:r>
      <w:r w:rsidRPr="002773E7">
        <w:rPr>
          <w:rFonts w:cs="Times New Roman"/>
        </w:rPr>
        <w:t xml:space="preserve">1999) qu’en milieu institutionnel, les formes fréquentes de l’alternance codique sont de deux sortes ; l’alternance codique comme « stratégie autofacilitatrice » impliquant la fonction de demande d’aide au niveau de l’apprenant et comme « technique hétérofacilitatrice » impliquant </w:t>
      </w:r>
      <w:r w:rsidR="0034419F">
        <w:rPr>
          <w:rFonts w:cs="Times New Roman"/>
        </w:rPr>
        <w:t>la</w:t>
      </w:r>
      <w:r w:rsidRPr="002773E7">
        <w:rPr>
          <w:rFonts w:cs="Times New Roman"/>
        </w:rPr>
        <w:t xml:space="preserve"> fonction de clarification au niveau didactique </w:t>
      </w:r>
      <w:r w:rsidR="0034419F">
        <w:rPr>
          <w:rFonts w:cs="Times New Roman"/>
        </w:rPr>
        <w:fldChar w:fldCharType="begin"/>
      </w:r>
      <w:r w:rsidR="00E501CD">
        <w:rPr>
          <w:rFonts w:cs="Times New Roman"/>
        </w:rPr>
        <w:instrText xml:space="preserve"> ADDIN ZOTERO_ITEM CSL_CITATION {"citationID":"18qo3en8ep","properties":{"formattedCitation":"{\\rtf (L\\uc0\\u252{}di, 1999, p. 29)}","plainCitation":"(Lüdi, 1999, p. 29)"},"citationItems":[{"id":1136,"uris":["http://zotero.org/users/1417200/items/29W3FQTS"],"uri":["http://zotero.org/users/1417200/items/29W3FQTS"],"itemData":{"id":1136,"type":"article-journal","title":"Alternance des langues et acquisition d'un langue seconde","container-title":"Alternances des langues et construction des savoirs","collection-title":"cahier du français contemporain","page":"25-51","language":"Fr","author":[{"family":"Lüdi","given":"Georges"}],"issued":{"date-parts":[["1999"]]}},"locator":"29"}],"schema":"https://github.com/citation-style-language/schema/raw/master/csl-citation.json"} </w:instrText>
      </w:r>
      <w:r w:rsidR="0034419F">
        <w:rPr>
          <w:rFonts w:cs="Times New Roman"/>
        </w:rPr>
        <w:fldChar w:fldCharType="separate"/>
      </w:r>
      <w:r w:rsidR="0034419F" w:rsidRPr="0034419F">
        <w:rPr>
          <w:rFonts w:cs="Times New Roman"/>
          <w:szCs w:val="24"/>
        </w:rPr>
        <w:t>(Lüdi, 1999, p. 29)</w:t>
      </w:r>
      <w:r w:rsidR="0034419F">
        <w:rPr>
          <w:rFonts w:cs="Times New Roman"/>
        </w:rPr>
        <w:fldChar w:fldCharType="end"/>
      </w:r>
      <w:r w:rsidRPr="002773E7">
        <w:rPr>
          <w:rFonts w:cs="Times New Roman"/>
        </w:rPr>
        <w:t xml:space="preserve">. </w:t>
      </w:r>
      <w:r w:rsidR="00FF0A80">
        <w:rPr>
          <w:rFonts w:cs="Times New Roman"/>
        </w:rPr>
        <w:t>L’alternance codique (ou formulation transcodique) est prise comme une stratégie compensatoire interlinguale plus ou moins consciente.</w:t>
      </w:r>
    </w:p>
    <w:p w14:paraId="0853A3F0" w14:textId="231E4232" w:rsidR="000E2860" w:rsidRPr="002773E7" w:rsidRDefault="00A9462E" w:rsidP="00A51F03">
      <w:pPr>
        <w:rPr>
          <w:rFonts w:cs="Times New Roman"/>
        </w:rPr>
      </w:pPr>
      <w:r w:rsidRPr="002773E7">
        <w:rPr>
          <w:rFonts w:cs="Times New Roman"/>
        </w:rPr>
        <w:fldChar w:fldCharType="begin"/>
      </w:r>
      <w:r w:rsidR="00B258C9">
        <w:rPr>
          <w:rFonts w:cs="Times New Roman"/>
        </w:rPr>
        <w:instrText xml:space="preserve"> ADDIN ZOTERO_ITEM CSL_CITATION {"citationID":"10m0lu6kv5","properties":{"formattedCitation":"(Duverger, 2007)","plainCitation":"(Duverger, 2007)"},"citationItems":[{"id":329,"uris":["http://zotero.org/users/1417200/items/Q2W38MVK"],"uri":["http://zotero.org/users/1417200/items/Q2W38MVK"],"itemData":{"id":329,"type":"article-journal","title":"Didactiser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linguistiques.","ISSN":"1167-315X","language":"fr","author":[{"family":"Duverger","given":"Jean"}],"issued":{"date-parts":[["2007",9,1]]}}}],"schema":"https://github.com/citation-style-language/schema/raw/master/csl-citation.json"} </w:instrText>
      </w:r>
      <w:r w:rsidRPr="002773E7">
        <w:rPr>
          <w:rFonts w:cs="Times New Roman"/>
        </w:rPr>
        <w:fldChar w:fldCharType="separate"/>
      </w:r>
      <w:r w:rsidR="00B117BE" w:rsidRPr="002773E7">
        <w:rPr>
          <w:rFonts w:cs="Times New Roman"/>
        </w:rPr>
        <w:t xml:space="preserve">Duverger </w:t>
      </w:r>
      <w:r w:rsidR="00931BB9" w:rsidRPr="002773E7">
        <w:rPr>
          <w:rFonts w:cs="Times New Roman"/>
        </w:rPr>
        <w:t>(</w:t>
      </w:r>
      <w:r w:rsidR="00B117BE" w:rsidRPr="002773E7">
        <w:rPr>
          <w:rFonts w:cs="Times New Roman"/>
        </w:rPr>
        <w:t>2007)</w:t>
      </w:r>
      <w:r w:rsidRPr="002773E7">
        <w:rPr>
          <w:rFonts w:cs="Times New Roman"/>
        </w:rPr>
        <w:fldChar w:fldCharType="end"/>
      </w:r>
      <w:r w:rsidR="000E2860" w:rsidRPr="002773E7">
        <w:rPr>
          <w:rFonts w:cs="Times New Roman"/>
        </w:rPr>
        <w:t xml:space="preserve"> s’est intéressé principalement à l’alternance codique dans les disciplines non linguistiques. Au cours des stages de formation réunissant des professeurs de l’enseignement bilingue de plusieurs pays européens, Duverger a identifié trois types</w:t>
      </w:r>
      <w:r w:rsidR="00CC7227" w:rsidRPr="002773E7">
        <w:rPr>
          <w:rFonts w:cs="Times New Roman"/>
        </w:rPr>
        <w:t xml:space="preserve"> </w:t>
      </w:r>
      <w:r w:rsidR="000E2860" w:rsidRPr="002773E7">
        <w:rPr>
          <w:rFonts w:cs="Times New Roman"/>
        </w:rPr>
        <w:t>de pratiques pédagogiques dans la pratique de ces professeurs. Toutes ces pratiques ont des résultats plus ou moins satisfaisants. Mais il trouve que la troisième, qui consiste à articuler en les intégrant, les méthodologies, les langues et les contenus, répond le mieux à l’enseignement bilingue du point de vue cognitif et réaliste au niveau institutionnel. Il distingue également trois types d’alternance des langues ; la macro-alternance prise en compte dans les programmes des cours de façon structurelle, la méso-alternance ou alternance séquentielle appliquée tout au long de l’unité didactique et enfin une micro-alternance appliquée de façon ponctuelle et inattendue. Cette dernière peut se dérouler dans les interactions, lors de reformulations et dans le cadre métalinguistique. Elle s’oppose à la macro-alternance par son caractère non programmable et non planifiée structurellement. En 2009, il propose quelques pistes de réflexion sur les avantages de l’enseignement bilingue. Il propose également que</w:t>
      </w:r>
      <w:r w:rsidR="00CC7227" w:rsidRPr="002773E7">
        <w:rPr>
          <w:rFonts w:cs="Times New Roman"/>
        </w:rPr>
        <w:t xml:space="preserve"> </w:t>
      </w:r>
      <w:r w:rsidR="000E2860" w:rsidRPr="002773E7">
        <w:rPr>
          <w:rFonts w:cs="Times New Roman"/>
        </w:rPr>
        <w:t>les professeurs de l’enseignement bilingue croisent les méthodologies et mettent en relation les programmes et les contenus de L1 et</w:t>
      </w:r>
      <w:r w:rsidR="003148E8" w:rsidRPr="002773E7">
        <w:rPr>
          <w:rFonts w:cs="Times New Roman"/>
        </w:rPr>
        <w:t xml:space="preserve"> de</w:t>
      </w:r>
      <w:r w:rsidR="000E2860" w:rsidRPr="002773E7">
        <w:rPr>
          <w:rFonts w:cs="Times New Roman"/>
        </w:rPr>
        <w:t xml:space="preserve"> L2 afin de produire un enseignement intégré</w:t>
      </w:r>
      <w:r w:rsidR="003148E8" w:rsidRPr="002773E7">
        <w:rPr>
          <w:rFonts w:cs="Times New Roman"/>
        </w:rPr>
        <w:t>,</w:t>
      </w:r>
      <w:r w:rsidR="00CC7227" w:rsidRPr="002773E7">
        <w:rPr>
          <w:rFonts w:cs="Times New Roman"/>
        </w:rPr>
        <w:t xml:space="preserve"> </w:t>
      </w:r>
      <w:r w:rsidR="003148E8" w:rsidRPr="002773E7">
        <w:rPr>
          <w:rFonts w:cs="Times New Roman"/>
        </w:rPr>
        <w:t>c</w:t>
      </w:r>
      <w:r w:rsidR="000E2860" w:rsidRPr="002773E7">
        <w:rPr>
          <w:rFonts w:cs="Times New Roman"/>
        </w:rPr>
        <w:t>e qui passe par la relecture des programmes. Il termine par une grille sous forme de guide pour la mise en œuvre de l’alternance séquentielle.</w:t>
      </w:r>
    </w:p>
    <w:p w14:paraId="0BC4F35A" w14:textId="2C8F61D4" w:rsidR="000E2860" w:rsidRPr="002773E7" w:rsidRDefault="000E2860" w:rsidP="00A51F03">
      <w:pPr>
        <w:rPr>
          <w:rFonts w:cs="Times New Roman"/>
        </w:rPr>
      </w:pPr>
      <w:r w:rsidRPr="002773E7">
        <w:rPr>
          <w:rFonts w:cs="Times New Roman"/>
        </w:rPr>
        <w:t xml:space="preserve">Dans toutes ces études, on perçoit l’alternance codique comme une ressource </w:t>
      </w:r>
      <w:r w:rsidR="00DD1A17">
        <w:rPr>
          <w:rFonts w:cs="Times New Roman"/>
        </w:rPr>
        <w:t>com</w:t>
      </w:r>
      <w:r w:rsidRPr="002773E7">
        <w:rPr>
          <w:rFonts w:cs="Times New Roman"/>
        </w:rPr>
        <w:t>plémentaire pour construire les savoirs et pour communiquer et faciliter les acquisitions.</w:t>
      </w:r>
    </w:p>
    <w:p w14:paraId="1DB869E9" w14:textId="2C030326" w:rsidR="000E2860" w:rsidRPr="002773E7" w:rsidRDefault="00FF0A80" w:rsidP="00A51F03">
      <w:pPr>
        <w:rPr>
          <w:rFonts w:cs="Times New Roman"/>
        </w:rPr>
      </w:pPr>
      <w:r w:rsidRPr="002773E7">
        <w:rPr>
          <w:rFonts w:cs="Times New Roman"/>
        </w:rPr>
        <w:t>On retient de ces différentes études que les enseignants et les élèves ont recours à l’AC en fonction de différents objectifs et situations</w:t>
      </w:r>
      <w:r>
        <w:rPr>
          <w:rFonts w:cs="Times New Roman"/>
        </w:rPr>
        <w:t xml:space="preserve"> pédagogiques</w:t>
      </w:r>
      <w:r w:rsidRPr="002773E7">
        <w:rPr>
          <w:rFonts w:cs="Times New Roman"/>
        </w:rPr>
        <w:t>. Les facteurs qui prédisposent à l’emploi ou à l’apparition de l’AC en classe sont multiples.</w:t>
      </w:r>
      <w:r>
        <w:rPr>
          <w:rFonts w:cs="Times New Roman"/>
        </w:rPr>
        <w:t xml:space="preserve"> </w:t>
      </w:r>
      <w:r w:rsidR="000E2860" w:rsidRPr="002773E7">
        <w:rPr>
          <w:rFonts w:cs="Times New Roman"/>
          <w:szCs w:val="24"/>
        </w:rPr>
        <w:t xml:space="preserve">L’enseignement bilingue est caractérisé par des opérations qui conduisent à un apprentissage de nouvelles connaissances. Cet </w:t>
      </w:r>
      <w:r w:rsidR="000E2860" w:rsidRPr="002773E7">
        <w:rPr>
          <w:rFonts w:cs="Times New Roman"/>
        </w:rPr>
        <w:t>apprentissage qui est un processus conscient et tout à fait intentionnel est fait sur la base d’une négociation alternant la langue de l’apprenant et la langue cible. Le monitoring réussi</w:t>
      </w:r>
      <w:r w:rsidR="000E61AC" w:rsidRPr="002773E7">
        <w:rPr>
          <w:rFonts w:cs="Times New Roman"/>
        </w:rPr>
        <w:t>t</w:t>
      </w:r>
      <w:r w:rsidR="000E2860" w:rsidRPr="002773E7">
        <w:rPr>
          <w:rFonts w:cs="Times New Roman"/>
        </w:rPr>
        <w:t xml:space="preserve"> lorsque la participation de chaque apprenant est </w:t>
      </w:r>
      <w:r w:rsidR="00DD1A17">
        <w:rPr>
          <w:rFonts w:cs="Times New Roman"/>
        </w:rPr>
        <w:t>effective</w:t>
      </w:r>
      <w:r w:rsidR="000E2860" w:rsidRPr="002773E7">
        <w:rPr>
          <w:rFonts w:cs="Times New Roman"/>
        </w:rPr>
        <w:t>. Ce mélange de langue</w:t>
      </w:r>
      <w:r w:rsidR="000E61AC" w:rsidRPr="002773E7">
        <w:rPr>
          <w:rFonts w:cs="Times New Roman"/>
        </w:rPr>
        <w:t>s</w:t>
      </w:r>
      <w:r w:rsidR="000E2860" w:rsidRPr="002773E7">
        <w:rPr>
          <w:rFonts w:cs="Times New Roman"/>
        </w:rPr>
        <w:t xml:space="preserve"> est perceptible à travers l’alternance codique d’une part, et d’autre part, par deux autres </w:t>
      </w:r>
      <w:r w:rsidR="00DD1A17">
        <w:rPr>
          <w:rFonts w:cs="Times New Roman"/>
        </w:rPr>
        <w:t>phénomènes</w:t>
      </w:r>
      <w:r w:rsidR="000E2860" w:rsidRPr="002773E7">
        <w:rPr>
          <w:rFonts w:cs="Times New Roman"/>
        </w:rPr>
        <w:t xml:space="preserve"> </w:t>
      </w:r>
      <w:r w:rsidR="002B6C85" w:rsidRPr="002773E7">
        <w:rPr>
          <w:rFonts w:cs="Times New Roman"/>
        </w:rPr>
        <w:t>que</w:t>
      </w:r>
      <w:r w:rsidR="000E2860" w:rsidRPr="002773E7">
        <w:rPr>
          <w:rFonts w:cs="Times New Roman"/>
        </w:rPr>
        <w:t xml:space="preserve"> sont les interférences et les emprunts. Dans les classes où le mélange de langues est officiellement admis, on observe une alternance de codes aussi bien chez le maître que chez les élèves pour en tirer les avantages liés à l’exploitation de la compétence bilingue des élèves. Mais même lorsqu</w:t>
      </w:r>
      <w:r w:rsidR="00DD1A17">
        <w:rPr>
          <w:rFonts w:cs="Times New Roman"/>
        </w:rPr>
        <w:t>e</w:t>
      </w:r>
      <w:r w:rsidR="000E2860" w:rsidRPr="002773E7">
        <w:rPr>
          <w:rFonts w:cs="Times New Roman"/>
        </w:rPr>
        <w:t xml:space="preserve"> la langue de l’apprenant </w:t>
      </w:r>
      <w:r w:rsidR="00DD1A17">
        <w:rPr>
          <w:rFonts w:cs="Times New Roman"/>
        </w:rPr>
        <w:t>n’</w:t>
      </w:r>
      <w:r w:rsidR="000E2860" w:rsidRPr="002773E7">
        <w:rPr>
          <w:rFonts w:cs="Times New Roman"/>
        </w:rPr>
        <w:t>e</w:t>
      </w:r>
      <w:r w:rsidR="00DD1A17">
        <w:rPr>
          <w:rFonts w:cs="Times New Roman"/>
        </w:rPr>
        <w:t>s</w:t>
      </w:r>
      <w:r w:rsidR="000E2860" w:rsidRPr="002773E7">
        <w:rPr>
          <w:rFonts w:cs="Times New Roman"/>
        </w:rPr>
        <w:t xml:space="preserve">t </w:t>
      </w:r>
      <w:r w:rsidR="00DD1A17">
        <w:rPr>
          <w:rFonts w:cs="Times New Roman"/>
        </w:rPr>
        <w:t xml:space="preserve">pas </w:t>
      </w:r>
      <w:r w:rsidR="000E2860" w:rsidRPr="002773E7">
        <w:rPr>
          <w:rFonts w:cs="Times New Roman"/>
        </w:rPr>
        <w:t xml:space="preserve">la langue d’acquisition des connaissances, et que la L1 de l’élève n’est pas autorisée en classe (vision monolingue), on observera nécessairement les interférences </w:t>
      </w:r>
      <w:r w:rsidR="00A9462E" w:rsidRPr="002773E7">
        <w:rPr>
          <w:rFonts w:cs="Times New Roman"/>
        </w:rPr>
        <w:fldChar w:fldCharType="begin"/>
      </w:r>
      <w:r w:rsidR="00D65A55">
        <w:rPr>
          <w:rFonts w:cs="Times New Roman"/>
        </w:rPr>
        <w:instrText xml:space="preserve"> ADDIN ZOTERO_ITEM CSL_CITATION {"citationID":"1n9ef4lafm","properties":{"formattedCitation":"(Hamers, 1997)","plainCitation":"(Hamers, 1997)"},"citationItems":[{"id":135,"uris":["http://zotero.org/users/1417200/items/AK8B35GN"],"uri":["http://zotero.org/users/1417200/items/AK8B35GN"],"itemData":{"id":135,"type":"article-journal","title":"Contact de langues","container-title":"sociolinguistique, concepts de base","page":"94-100","language":"Fr","author":[{"family":"Hamers","given":"Josiane F."}],"editor":[{"family":"Mardaga","given":""}],"issued":{"date-parts":[["1997"]]}}}],"schema":"https://github.com/citation-style-language/schema/raw/master/csl-citation.json"} </w:instrText>
      </w:r>
      <w:r w:rsidR="00A9462E" w:rsidRPr="002773E7">
        <w:rPr>
          <w:rFonts w:cs="Times New Roman"/>
        </w:rPr>
        <w:fldChar w:fldCharType="separate"/>
      </w:r>
      <w:r w:rsidR="00B117BE" w:rsidRPr="002773E7">
        <w:rPr>
          <w:rFonts w:cs="Times New Roman"/>
        </w:rPr>
        <w:t>(Hamers, 1997)</w:t>
      </w:r>
      <w:r w:rsidR="00A9462E" w:rsidRPr="002773E7">
        <w:rPr>
          <w:rFonts w:cs="Times New Roman"/>
        </w:rPr>
        <w:fldChar w:fldCharType="end"/>
      </w:r>
      <w:r w:rsidR="00A9462E" w:rsidRPr="002773E7">
        <w:rPr>
          <w:rFonts w:cs="Times New Roman"/>
        </w:rPr>
        <w:t xml:space="preserve"> </w:t>
      </w:r>
      <w:r w:rsidR="000E2860" w:rsidRPr="002773E7">
        <w:rPr>
          <w:rFonts w:cs="Times New Roman"/>
        </w:rPr>
        <w:t>et les emprunts.</w:t>
      </w:r>
    </w:p>
    <w:p w14:paraId="46C3DB8C" w14:textId="72F644AC" w:rsidR="000E2860" w:rsidRPr="002773E7" w:rsidRDefault="009F5F63" w:rsidP="00A51F03">
      <w:pPr>
        <w:rPr>
          <w:rFonts w:cs="Times New Roman"/>
        </w:rPr>
      </w:pPr>
      <w:r>
        <w:rPr>
          <w:rFonts w:cs="Times New Roman"/>
        </w:rPr>
        <w:t xml:space="preserve">Consciemment ou non, </w:t>
      </w:r>
      <w:r w:rsidR="00FF0A80">
        <w:rPr>
          <w:rFonts w:cs="Times New Roman"/>
        </w:rPr>
        <w:t>l’emp</w:t>
      </w:r>
      <w:r>
        <w:rPr>
          <w:rFonts w:cs="Times New Roman"/>
        </w:rPr>
        <w:t>l</w:t>
      </w:r>
      <w:r w:rsidR="00FF0A80">
        <w:rPr>
          <w:rFonts w:cs="Times New Roman"/>
        </w:rPr>
        <w:t xml:space="preserve">oi alterné de codes linguistiques différents </w:t>
      </w:r>
      <w:r w:rsidR="008D5511">
        <w:rPr>
          <w:rFonts w:cs="Times New Roman"/>
        </w:rPr>
        <w:t xml:space="preserve">par les enseignants et les élèves en classe </w:t>
      </w:r>
      <w:r>
        <w:rPr>
          <w:rFonts w:cs="Times New Roman"/>
        </w:rPr>
        <w:t xml:space="preserve">est fréquent et ses avantages sont </w:t>
      </w:r>
      <w:r w:rsidR="00C032B8">
        <w:rPr>
          <w:rFonts w:cs="Times New Roman"/>
        </w:rPr>
        <w:t>souvent cités, même si certains sont favorables à l’enseignement bilingue, mais pas de façon alternée dans la même discipline et le même cours</w:t>
      </w:r>
      <w:r>
        <w:rPr>
          <w:rFonts w:cs="Times New Roman"/>
        </w:rPr>
        <w:t xml:space="preserve">. </w:t>
      </w:r>
      <w:r w:rsidRPr="008D5511">
        <w:rPr>
          <w:rFonts w:cs="Times New Roman"/>
        </w:rPr>
        <w:t>Il convient d’adapter cet emploi</w:t>
      </w:r>
      <w:r w:rsidR="000E2860" w:rsidRPr="008D5511">
        <w:rPr>
          <w:rFonts w:cs="Times New Roman"/>
        </w:rPr>
        <w:t xml:space="preserve"> au type d’éducation bilingue </w:t>
      </w:r>
      <w:r w:rsidR="008D5511" w:rsidRPr="008D5511">
        <w:rPr>
          <w:rFonts w:cs="Times New Roman"/>
        </w:rPr>
        <w:t xml:space="preserve">de chaque pays </w:t>
      </w:r>
      <w:r w:rsidR="000E2860" w:rsidRPr="008D5511">
        <w:rPr>
          <w:rFonts w:cs="Times New Roman"/>
        </w:rPr>
        <w:t xml:space="preserve">afin de renforcer les apprentissages. </w:t>
      </w:r>
      <w:r w:rsidR="008D5511" w:rsidRPr="008D5511">
        <w:rPr>
          <w:rFonts w:cs="Times New Roman"/>
        </w:rPr>
        <w:t>Et pour cela, une orientation théorique et un</w:t>
      </w:r>
      <w:r w:rsidR="00D335C2">
        <w:rPr>
          <w:rFonts w:cs="Times New Roman"/>
        </w:rPr>
        <w:t>e</w:t>
      </w:r>
      <w:r w:rsidR="008D5511" w:rsidRPr="008D5511">
        <w:rPr>
          <w:rFonts w:cs="Times New Roman"/>
        </w:rPr>
        <w:t xml:space="preserve"> mise au point des </w:t>
      </w:r>
      <w:r w:rsidR="002B6C85" w:rsidRPr="008D5511">
        <w:rPr>
          <w:rFonts w:cs="Times New Roman"/>
        </w:rPr>
        <w:t>termes</w:t>
      </w:r>
      <w:r w:rsidR="008D5511" w:rsidRPr="008D5511">
        <w:rPr>
          <w:rFonts w:cs="Times New Roman"/>
        </w:rPr>
        <w:t xml:space="preserve"> liés à cet emploi alterné de langues s’avère</w:t>
      </w:r>
      <w:r w:rsidR="008D5511">
        <w:rPr>
          <w:rFonts w:cs="Times New Roman"/>
        </w:rPr>
        <w:t>nt</w:t>
      </w:r>
      <w:r w:rsidR="008D5511" w:rsidRPr="008D5511">
        <w:rPr>
          <w:rFonts w:cs="Times New Roman"/>
        </w:rPr>
        <w:t xml:space="preserve"> </w:t>
      </w:r>
      <w:r w:rsidR="002B6C85" w:rsidRPr="008D5511">
        <w:rPr>
          <w:rFonts w:cs="Times New Roman"/>
        </w:rPr>
        <w:t>nécessaires</w:t>
      </w:r>
      <w:r w:rsidR="008D5511" w:rsidRPr="008D5511">
        <w:rPr>
          <w:rFonts w:cs="Times New Roman"/>
        </w:rPr>
        <w:t>.</w:t>
      </w:r>
    </w:p>
    <w:p w14:paraId="62CA63C6" w14:textId="77777777" w:rsidR="000E2860" w:rsidRPr="002773E7" w:rsidRDefault="000E2860" w:rsidP="00091890">
      <w:pPr>
        <w:pStyle w:val="Titre21"/>
      </w:pPr>
      <w:bookmarkStart w:id="136" w:name="_Toc399026023"/>
      <w:bookmarkStart w:id="137" w:name="_Toc432642291"/>
      <w:bookmarkStart w:id="138" w:name="_Toc438265256"/>
      <w:r w:rsidRPr="002773E7">
        <w:t>Cadre théorique et mise au point terminologique</w:t>
      </w:r>
      <w:bookmarkEnd w:id="136"/>
      <w:bookmarkEnd w:id="137"/>
      <w:bookmarkEnd w:id="138"/>
    </w:p>
    <w:p w14:paraId="09627B93" w14:textId="77777777" w:rsidR="000E2860" w:rsidRPr="002773E7" w:rsidRDefault="000E2860" w:rsidP="00091890">
      <w:pPr>
        <w:pStyle w:val="Titre31"/>
        <w:numPr>
          <w:ilvl w:val="2"/>
          <w:numId w:val="29"/>
        </w:numPr>
      </w:pPr>
      <w:bookmarkStart w:id="139" w:name="_Toc399026024"/>
      <w:bookmarkStart w:id="140" w:name="_Toc432642292"/>
      <w:bookmarkStart w:id="141" w:name="_Toc438265257"/>
      <w:r w:rsidRPr="002773E7">
        <w:t>Orientation théorique</w:t>
      </w:r>
      <w:bookmarkEnd w:id="139"/>
      <w:bookmarkEnd w:id="140"/>
      <w:bookmarkEnd w:id="141"/>
    </w:p>
    <w:p w14:paraId="222B654F" w14:textId="4ACEB58E" w:rsidR="000E2860" w:rsidRPr="002773E7" w:rsidRDefault="000E2860" w:rsidP="00A51F03">
      <w:pPr>
        <w:rPr>
          <w:rFonts w:cs="Times New Roman"/>
        </w:rPr>
      </w:pPr>
      <w:r w:rsidRPr="002773E7">
        <w:rPr>
          <w:rFonts w:cs="Times New Roman"/>
        </w:rPr>
        <w:t>Notre orientation théorique pour la description formelle de l’alternance de codes linguistiques prend principalement appui sur la typologie de</w:t>
      </w:r>
      <w:r w:rsidR="00C74573">
        <w:rPr>
          <w:rFonts w:cs="Times New Roman"/>
        </w:rPr>
        <w:t xml:space="preserve"> </w:t>
      </w:r>
      <w:r w:rsidR="00C74573">
        <w:rPr>
          <w:rFonts w:cs="Times New Roman"/>
        </w:rPr>
        <w:fldChar w:fldCharType="begin"/>
      </w:r>
      <w:r w:rsidR="00C74573">
        <w:rPr>
          <w:rFonts w:cs="Times New Roman"/>
        </w:rPr>
        <w:instrText xml:space="preserve"> ADDIN ZOTERO_ITEM CSL_CITATION {"citationID":"jbobk3dc8","properties":{"formattedCitation":"(Poplack, 1980; Poplack &amp; Levy, 2010; Poplack et al., 2012; Sankoff &amp; Poplack, 1980, 1981)","plainCitation":"(Poplack, 1980; Poplack &amp; Levy, 2010; Poplack et al., 2012; Sankoff &amp; Poplack, 1980, 1981)"},"citationItems":[{"id":187,"uris":["http://zotero.org/users/1417200/items/DRUB9ED4"],"uri":["http://zotero.org/users/1417200/items/DRUB9ED4"],"itemData":{"id":187,"type":"article-journal","title":"Sometimes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id":874,"uris":["http://zotero.org/users/1417200/items/43SIUQMA"],"uri":["http://zotero.org/users/1417200/items/43SIUQMA"],"itemData":{"id":874,"type":"article-journal","title":"Phrase-final prepositions in Quebec French: An empirical study of contact, code-switching and resistance to convergence","container-title":"Bilingualism: Language and Cognition","page":"203–225","volume":"15","issue":"02","source":"Cambridge Journals Online","abstract":"In this study, we investigate whether preposition stranding, a stereotypical non-standard feature of North American French, results from convergence with English, and the role of bilingual code-switchers in its adoption and diffusion. Establishing strict criteria for the validation of contact-induced change, we make use of the comparative variationist framework, first to situate stranding with respect to the other options for preposition placement with which it coexists in the host language grammar, and then to confront the variable constraints on stranding across source and host languages, contact and pre-contact stages of the host language, mainstream and “bilingual” varieties of the source language, and copious and sparse code-switchers. Detailed comparison with a superficially similar pre-existing native language construction also enables us to assess the possibility of a language-internal model for preposition stranding. Systematic quantitative analyses turned up several lines of evidence militating against the interpretation of convergence. Most compelling are the findings that the conditions giving rise to stranding in French are the same as those operating to produce the native strategy, while none of them are operative in the presumed source. Explicit comparison of copious vs. sparse code-switchers revealed no difference between them, refuting claims that the former are agents of convergence. Results confirm that surface similarities may mask deeper differences, a crucial finding for the study of contact-induced change.","DOI":"10.1017/S1366728911000204","ISSN":"1469-1841","shortTitle":"Phrase-final prepositions in Quebec French","author":[{"family":"Poplack","given":"Shana"},{"family":"Zentz","given":"Lauren"},{"family":"Dion","given":"Nathalie"}],"issued":{"date-parts":[["2012"]],"season":"avril"}}},{"id":"jfyx7lkK/N9j641pt","uris":["http://zotero.org/users/1417200/items/5MB72WAW"],"uri":["http://zotero.org/users/1417200/items/5MB72WAW"],"itemData":{"id":"jfyx7lkK/N9j641pt","type":"book","title":"A Formal Grammar for Code-switching","publisher":"Language Policy Task Force, Centro de Estudios Puerrtorriqueños","number-of-pages":"62","source":"Google Books","language":"en","author":[{"family":"Sankoff","given":"David"},{"family":"Poplack","given":"Shana"}],"issued":{"year":1980}}},{"id":436,"uris":["http://zotero.org/users/1417200/items/VRMJJ3WX"],"uri":["http://zotero.org/users/1417200/items/VRMJJ3WX"],"itemData":{"id":436,"type":"article-journal","title":"A formal grammar for code</w:instrText>
      </w:r>
      <w:r w:rsidR="00C74573">
        <w:rPr>
          <w:rFonts w:ascii="Cambria Math" w:hAnsi="Cambria Math" w:cs="Cambria Math"/>
        </w:rPr>
        <w:instrText>‐</w:instrText>
      </w:r>
      <w:r w:rsidR="00C74573">
        <w:rPr>
          <w:rFonts w:cs="Times New Roman"/>
        </w:rPr>
        <w:instrText>switching","container-title":"Paper in Linguistics","page":"3-45","volume":"14","issue":"1","source":"Taylor and Francis+NEJM","abstract":"Abstract Code</w:instrText>
      </w:r>
      <w:r w:rsidR="00C74573">
        <w:rPr>
          <w:rFonts w:ascii="Cambria Math" w:hAnsi="Cambria Math" w:cs="Cambria Math"/>
        </w:rPr>
        <w:instrText>‐</w:instrText>
      </w:r>
      <w:r w:rsidR="00C74573">
        <w:rPr>
          <w:rFonts w:cs="Times New Roman"/>
        </w:rPr>
        <w:instrText>switching in situations of language contact has been studied largely from the point of view of its social determinants. This paper will propose formal means for describing the syntax of code</w:instrText>
      </w:r>
      <w:r w:rsidR="00C74573">
        <w:rPr>
          <w:rFonts w:ascii="Cambria Math" w:hAnsi="Cambria Math" w:cs="Cambria Math"/>
        </w:rPr>
        <w:instrText>‐</w:instrText>
      </w:r>
      <w:r w:rsidR="00C74573">
        <w:rPr>
          <w:rFonts w:cs="Times New Roman"/>
        </w:rPr>
        <w:instrText xml:space="preserve">switching with examples from Puerto Rican Spanish and English.","DOI":"10.1080/08351818109370523","ISSN":"0031-1251","author":[{"family":"Sankoff","given":"David"},{"family":"Poplack","given":"Shana"}],"issued":{"date-parts":[["1981"]]}}}],"schema":"https://github.com/citation-style-language/schema/raw/master/csl-citation.json"} </w:instrText>
      </w:r>
      <w:r w:rsidR="00C74573">
        <w:rPr>
          <w:rFonts w:cs="Times New Roman"/>
        </w:rPr>
        <w:fldChar w:fldCharType="separate"/>
      </w:r>
      <w:r w:rsidR="00C74573" w:rsidRPr="00C74573">
        <w:rPr>
          <w:rFonts w:cs="Times New Roman"/>
        </w:rPr>
        <w:t>Poplack</w:t>
      </w:r>
      <w:r w:rsidR="00C032B8">
        <w:rPr>
          <w:rFonts w:cs="Times New Roman"/>
        </w:rPr>
        <w:t xml:space="preserve"> </w:t>
      </w:r>
      <w:r w:rsidR="00C032B8" w:rsidRPr="00C74573">
        <w:rPr>
          <w:rFonts w:cs="Times New Roman"/>
        </w:rPr>
        <w:t>(</w:t>
      </w:r>
      <w:r w:rsidR="00C74573" w:rsidRPr="00C74573">
        <w:rPr>
          <w:rFonts w:cs="Times New Roman"/>
        </w:rPr>
        <w:t>1980</w:t>
      </w:r>
      <w:r w:rsidR="00C032B8">
        <w:rPr>
          <w:rFonts w:cs="Times New Roman"/>
        </w:rPr>
        <w:t>)</w:t>
      </w:r>
      <w:r w:rsidR="00C74573" w:rsidRPr="00C74573">
        <w:rPr>
          <w:rFonts w:cs="Times New Roman"/>
        </w:rPr>
        <w:t>; Poplack &amp; Levy</w:t>
      </w:r>
      <w:r w:rsidR="00450885">
        <w:rPr>
          <w:rFonts w:cs="Times New Roman"/>
        </w:rPr>
        <w:t xml:space="preserve"> (</w:t>
      </w:r>
      <w:r w:rsidR="00C74573" w:rsidRPr="00C74573">
        <w:rPr>
          <w:rFonts w:cs="Times New Roman"/>
        </w:rPr>
        <w:t>2010</w:t>
      </w:r>
      <w:r w:rsidR="00450885">
        <w:rPr>
          <w:rFonts w:cs="Times New Roman"/>
        </w:rPr>
        <w:t>)</w:t>
      </w:r>
      <w:r w:rsidR="00C74573" w:rsidRPr="00C74573">
        <w:rPr>
          <w:rFonts w:cs="Times New Roman"/>
        </w:rPr>
        <w:t>; Poplack et al.</w:t>
      </w:r>
      <w:r w:rsidR="00450885">
        <w:rPr>
          <w:rFonts w:cs="Times New Roman"/>
        </w:rPr>
        <w:t xml:space="preserve"> (</w:t>
      </w:r>
      <w:r w:rsidR="00C74573" w:rsidRPr="00C74573">
        <w:rPr>
          <w:rFonts w:cs="Times New Roman"/>
        </w:rPr>
        <w:t>2012</w:t>
      </w:r>
      <w:r w:rsidR="00450885">
        <w:rPr>
          <w:rFonts w:cs="Times New Roman"/>
        </w:rPr>
        <w:t>)</w:t>
      </w:r>
      <w:r w:rsidR="00C74573" w:rsidRPr="00C74573">
        <w:rPr>
          <w:rFonts w:cs="Times New Roman"/>
        </w:rPr>
        <w:t>; Sankoff &amp; Poplack</w:t>
      </w:r>
      <w:r w:rsidR="00450885">
        <w:rPr>
          <w:rFonts w:cs="Times New Roman"/>
        </w:rPr>
        <w:t xml:space="preserve"> (</w:t>
      </w:r>
      <w:r w:rsidR="00C74573" w:rsidRPr="00C74573">
        <w:rPr>
          <w:rFonts w:cs="Times New Roman"/>
        </w:rPr>
        <w:t>1980, 1981)</w:t>
      </w:r>
      <w:r w:rsidR="00C74573">
        <w:rPr>
          <w:rFonts w:cs="Times New Roman"/>
        </w:rPr>
        <w:fldChar w:fldCharType="end"/>
      </w:r>
      <w:r w:rsidR="0085102E" w:rsidRPr="002773E7">
        <w:rPr>
          <w:rFonts w:cs="Times New Roman"/>
        </w:rPr>
        <w:t xml:space="preserve"> </w:t>
      </w:r>
      <w:r w:rsidRPr="002773E7">
        <w:rPr>
          <w:rFonts w:cs="Times New Roman"/>
        </w:rPr>
        <w:t>et les investigations plus tardives approfondissant ou critiquant cette vision comme entre autres</w:t>
      </w:r>
      <w:r w:rsidRPr="002773E7">
        <w:rPr>
          <w:rFonts w:cs="Times New Roman"/>
          <w:b/>
          <w:szCs w:val="24"/>
        </w:rPr>
        <w:t xml:space="preserve"> </w:t>
      </w:r>
      <w:r w:rsidR="00A9462E" w:rsidRPr="002773E7">
        <w:rPr>
          <w:rFonts w:cs="Times New Roman"/>
        </w:rPr>
        <w:fldChar w:fldCharType="begin"/>
      </w:r>
      <w:r w:rsidR="009A2AAC">
        <w:rPr>
          <w:rFonts w:cs="Times New Roman"/>
        </w:rPr>
        <w:instrText xml:space="preserve"> ADDIN ZOTERO_ITEM CSL_CITATION {"citationID":"2i6qkdkos2","properties":{"formattedCitation":"(Ali-Bencherif, 2009; Duverger, 2007; Carol Myers-Scotton, 1993; Caroline Myers-Scotton, 1983; Poplack, 1979b, 1981, 1988; Sankoff &amp; Poplack, 1980; Zongo, 1995, 2004)","plainCitation":"(Ali-Bencherif, 2009; Duverger, 2007; Carol Myers-Scotton, 1993; Caroline Myers-Scotton, 1983; Poplack, 1979b, 1981, 1988; Sankoff &amp; Poplack, 1980; Zongo, 1995, 2004)","dontUpdate":true},"citationItems":[{"id":101,"uris":["http://zotero.org/users/1417200/items/8KIW5UKP"],"uri":["http://zotero.org/users/1417200/items/8KIW5UKP"],"itemData":{"id":101,"type":"thesis","title":"L'alternance codique arabe dialectal/français dans des conversations bilingues de locuteurs algériens immigrés/non-immigrés","publisher":"Université Abou Bakr BELKAÏD de Tlemcen (Algérie).","publisher-place":"Tlemcen","number-of-pages":"463","source":"tel.archives-ouvertes.fr","event-place":"Tlemcen","abstract":"Dans la présente étude, nous décrivons et analysons les pratiques langagières de trois locutrices algériennes immigrée/non-immigrées dans un cadre familial en Algérie. Nous partons d'une analyse macrosociolinguistique afin de comprendre les attitudes, les représentations et la conscience linguistique quant à l'emploi de l'arabe dialectal et du français chez les locuteurs immigrés/non-immigrés. Les résultats de l'analyse quantitative nous servent d'indices pour appréhender l'intensification de l'emploi alternatif des deux langues dans les conversations des trois locutrices observées en milieu familial. Par ailleurs, l'articulation des deux approches, macro et micro, nous permet de mettre en valeur les fonctions que revêt l'alternance codique aussi bien dans le discours épilinguistique des locuteurs que dans leurs pratiques langagières réelles. L'étude montre également que l'alternance codique est une façon de parler, qui contribue chez nos locutrices, d'une part au développement du répertoire verbal en interaction et amène à une convergence codique. D'autre part, elle remplit plusieurs fonctions en tant que stratégie stylistique et fonctionne comme une ressource permettant de réguler les tours de parole en interaction.","URL":"http://tel.archives-ouvertes.fr/tel-00496990","language":"Français","author":[{"family":"Ali-Bencherif","given":"Mohammed Zakaria"}],"issued":{"date-parts":[["2009",7,4]]},"accessed":{"date-parts":[["2013",7,7]]}}},{"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id":139,"uris":["http://zotero.org/users/1417200/items/AUQT7K2P"],"uri":["http://zotero.org/users/1417200/items/AUQT7K2P"],"itemData":{"id":139,"type":"book","title":"Duelling languages: grammatical structure in codeswitching","publisher":"Clarendon","publisher-place":"Oxford, Royaume-Uni","number-of-pages":"285","source":"Library Catalog - www.sudoc.abes.fr","event-place":"Oxford, Royaume-Uni","abstract":"The goal of this book, a companion volume to Social Motivations for Codeswitching (Oxford, 1993) is to describe and explain intrasentential codeswitching--the production of two or more languages within the same sentence. Most linguists who do not study codeswitching think of it as belonging strictly in the domain of sociolinguistics. Most codeswitching studies do indeed have a social aspect, because they typically use naturally occurring performance data as their base. This book, however, is just as much a study in grammatical theory as a study of language in use. The specific research question addressed is this: when speakers alternate between two or more linguistic varieties, how free is this alternation from the structural point of view? Carol Myers-Scotton develops a model of the morphosyntactic constraints on codeswitching and concludes that the principles governing codeswitching are the same everywhere.","ISBN":"0-19-823712-X","shortTitle":"Duelling languages","language":"anglais","author":[{"family":"Myers-Scotton","given":"Carol"}],"issued":{"date-parts":[["1993"]]}}},{"id":237,"uris":["http://zotero.org/users/1417200/items/HGI3C9WD"],"uri":["http://zotero.org/users/1417200/items/HGI3C9WD"],"itemData":{"id":237,"type":"book","title":"Social motivations for code switching","collection-title":"Evidence from Africa","publisher-place":"Oxford","edition":"Clarendon Press Oxford","event-place":"Oxford","author":[{"family":"Myers-Scotton","given":"Carol"}],"issued":{"date-parts":[["1983"]]}}},{"id":129,"uris":["http://zotero.org/users/1417200/items/BNU4AHPG"],"uri":["http://zotero.org/users/1417200/items/BNU4AHPG"],"itemData":{"id":129,"type":"webpage","title":"\"Sometimes I'll Start a Sentence in Spanish Y TERMINO EN ESPANOL\" Toward a Typology of Code-Switching. CENTRO Working Papers, No. 4 /","language":"English","author":[{"family":"Poplack","given":"Shana"}],"issued":{"date-parts":[["1979"]]}}},{"id":419,"uris":["http://zotero.org/users/1417200/items/UU5FDRBH"],"uri":["http://zotero.org/users/1417200/items/UU5FDRBH"],"itemData":{"id":419,"type":"article-magazine","title":"Syntactic structure and social function of code-switching","container-title":"Latino discourse and communicative behavior,","page":"169-184","language":"anglais","author":[{"family":"Poplack","given":"Shana"}],"issued":{"date-parts":[["1981"]]}}},{"id":176,"uris":["http://zotero.org/users/1417200/items/CXV9PUTB"],"uri":["http://zotero.org/users/1417200/items/CXV9PUTB"],"itemData":{"id":176,"type":"article-journal","title":"Conséquences linguistiques du contact des langues : un modèle d'analyse variationniste","container-title":"Langage et société","page":"23-48","volume":"43","issue":"1","DOI":"10.3406/lsoc.1988.3000","ISSN":"0181-4095","shortTitle":"Conséquences linguistiques du contact des langues","journalAbbreviation":"lsoc","author":[{"family":"Poplack","given":"Shana"}],"issued":{"date-parts":[["1988"]]}}},{"id":48,"uris":["http://zotero.org/users/1417200/items/5MB72WAW"],"uri":["http://zotero.org/users/1417200/items/5MB72WAW"],"itemData":{"id":48,"type":"book","title":"A Formal Grammar for Code-switching","publisher":"Language Policy Task Force, Centro de Estudios Puerrtorriqueños","number-of-pages":"62","source":"Google Books","language":"en","author":[{"family":"Sankoff","given":"David"},{"family":"Poplack","given":"Shana"}],"issued":{"date-parts":[["1980"]]}}},{"id":464,"uris":["http://zotero.org/users/1417200/items/XUZ9QUSH"],"uri":["http://zotero.org/users/1417200/items/XUZ9QUSH"],"itemData":{"id":464,"type":"article-journal","title":"Propositions pour une description des structures syntaxiques de l'alternance des langues: l'exemple mooré-français","container-title":"ROFCAN","page":"129-155","issue":"10","author":[{"family":"Zongo","given":"Bernard"}],"issued":{"date-parts":[["1995"]]}}},{"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Paris","language":"fre","author":[{"family":"Zongo","given":"Bernard"}],"issued":{"date-parts":[["2004"]]}}}],"schema":"https://github.com/citation-style-language/schema/raw/master/csl-citation.json"} </w:instrText>
      </w:r>
      <w:r w:rsidR="00A9462E" w:rsidRPr="002773E7">
        <w:rPr>
          <w:rFonts w:cs="Times New Roman"/>
        </w:rPr>
        <w:fldChar w:fldCharType="separate"/>
      </w:r>
      <w:r w:rsidR="0056728E" w:rsidRPr="002773E7">
        <w:rPr>
          <w:rFonts w:cs="Times New Roman"/>
          <w:lang w:val="en-US"/>
        </w:rPr>
        <w:t>Ali-Bencherif</w:t>
      </w:r>
      <w:r w:rsidR="00450885">
        <w:rPr>
          <w:rFonts w:cs="Times New Roman"/>
          <w:lang w:val="en-US"/>
        </w:rPr>
        <w:t xml:space="preserve"> </w:t>
      </w:r>
      <w:r w:rsidR="00450885" w:rsidRPr="002773E7">
        <w:rPr>
          <w:rFonts w:cs="Times New Roman"/>
          <w:lang w:val="en-US"/>
        </w:rPr>
        <w:t>(</w:t>
      </w:r>
      <w:r w:rsidR="0056728E" w:rsidRPr="002773E7">
        <w:rPr>
          <w:rFonts w:cs="Times New Roman"/>
          <w:lang w:val="en-US"/>
        </w:rPr>
        <w:t>2009</w:t>
      </w:r>
      <w:r w:rsidR="00450885">
        <w:rPr>
          <w:rFonts w:cs="Times New Roman"/>
          <w:lang w:val="en-US"/>
        </w:rPr>
        <w:t>)</w:t>
      </w:r>
      <w:r w:rsidR="0056728E" w:rsidRPr="002773E7">
        <w:rPr>
          <w:rFonts w:cs="Times New Roman"/>
          <w:lang w:val="en-US"/>
        </w:rPr>
        <w:t>; Duverger</w:t>
      </w:r>
      <w:r w:rsidR="00450885">
        <w:rPr>
          <w:rFonts w:cs="Times New Roman"/>
          <w:lang w:val="en-US"/>
        </w:rPr>
        <w:t xml:space="preserve"> (</w:t>
      </w:r>
      <w:r w:rsidR="0056728E" w:rsidRPr="002773E7">
        <w:rPr>
          <w:rFonts w:cs="Times New Roman"/>
          <w:lang w:val="en-US"/>
        </w:rPr>
        <w:t>2007</w:t>
      </w:r>
      <w:r w:rsidR="00450885">
        <w:rPr>
          <w:rFonts w:cs="Times New Roman"/>
          <w:lang w:val="en-US"/>
        </w:rPr>
        <w:t xml:space="preserve">); </w:t>
      </w:r>
      <w:r w:rsidR="0056728E" w:rsidRPr="002773E7">
        <w:rPr>
          <w:rFonts w:cs="Times New Roman"/>
          <w:lang w:val="en-US"/>
        </w:rPr>
        <w:t>Myers-Scotton</w:t>
      </w:r>
      <w:r w:rsidR="00450885">
        <w:rPr>
          <w:rFonts w:cs="Times New Roman"/>
          <w:lang w:val="en-US"/>
        </w:rPr>
        <w:t xml:space="preserve"> (</w:t>
      </w:r>
      <w:r w:rsidR="00450885" w:rsidRPr="002773E7">
        <w:rPr>
          <w:rFonts w:cs="Times New Roman"/>
          <w:lang w:val="en-US"/>
        </w:rPr>
        <w:t>1983</w:t>
      </w:r>
      <w:r w:rsidR="00450885">
        <w:rPr>
          <w:rFonts w:cs="Times New Roman"/>
          <w:lang w:val="en-US"/>
        </w:rPr>
        <w:t>,</w:t>
      </w:r>
      <w:r w:rsidR="0056728E" w:rsidRPr="002773E7">
        <w:rPr>
          <w:rFonts w:cs="Times New Roman"/>
          <w:lang w:val="en-US"/>
        </w:rPr>
        <w:t>1993</w:t>
      </w:r>
      <w:r w:rsidR="00450885">
        <w:rPr>
          <w:rFonts w:cs="Times New Roman"/>
          <w:lang w:val="en-US"/>
        </w:rPr>
        <w:t>)</w:t>
      </w:r>
      <w:r w:rsidR="0056728E" w:rsidRPr="002773E7">
        <w:rPr>
          <w:rFonts w:cs="Times New Roman"/>
          <w:lang w:val="en-US"/>
        </w:rPr>
        <w:t xml:space="preserve">; Zongo, </w:t>
      </w:r>
      <w:r w:rsidR="00450885">
        <w:rPr>
          <w:rFonts w:cs="Times New Roman"/>
          <w:lang w:val="en-US"/>
        </w:rPr>
        <w:t>(</w:t>
      </w:r>
      <w:r w:rsidR="0056728E" w:rsidRPr="002773E7">
        <w:rPr>
          <w:rFonts w:cs="Times New Roman"/>
          <w:lang w:val="en-US"/>
        </w:rPr>
        <w:t>1995, 2004)</w:t>
      </w:r>
      <w:r w:rsidR="00A9462E" w:rsidRPr="002773E7">
        <w:rPr>
          <w:rFonts w:cs="Times New Roman"/>
        </w:rPr>
        <w:fldChar w:fldCharType="end"/>
      </w:r>
      <w:r w:rsidR="00450885">
        <w:rPr>
          <w:rFonts w:cs="Times New Roman"/>
          <w:lang w:val="en-US"/>
        </w:rPr>
        <w:t>;</w:t>
      </w:r>
      <w:r w:rsidR="001F20AD" w:rsidRPr="002773E7">
        <w:rPr>
          <w:rFonts w:cs="Times New Roman"/>
          <w:lang w:val="en-US"/>
        </w:rPr>
        <w:t xml:space="preserve"> </w:t>
      </w:r>
      <w:r w:rsidR="001F20AD" w:rsidRPr="002773E7">
        <w:rPr>
          <w:rFonts w:cs="Times New Roman"/>
          <w:lang w:val="en-US"/>
        </w:rPr>
        <w:fldChar w:fldCharType="begin"/>
      </w:r>
      <w:r w:rsidR="00D65A55">
        <w:rPr>
          <w:rFonts w:cs="Times New Roman"/>
          <w:lang w:val="en-US"/>
        </w:rPr>
        <w:instrText xml:space="preserve"> ADDIN ZOTERO_ITEM CSL_CITATION {"citationID":"1ipu6orkm3","properties":{"formattedCitation":"{\\rtf (L\\uc0\\u252{}di &amp; Py, 2003; Moore, 2002)}","plainCitation":"(Lüdi &amp; Py, 2003; Moore, 2002)"},"citationItems":[{"id":203,"uris":["http://zotero.org/users/1417200/items/FB4GK8UI"],"uri":["http://zotero.org/users/1417200/items/FB4GK8UI"],"itemData":{"id":203,"type":"book","title":"Être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id":383,"uris":["http://zotero.org/users/1417200/items/SXZETRN9"],"uri":["http://zotero.org/users/1417200/items/SXZETRN9"],"itemData":{"id":383,"type":"article-journal","title":"Code-switching and Learning in the Classroom","container-title":"International Journal of Bilingual Education and Bilingualism","page":"279-293","volume":"5","issue":"5","source":"Taylor and Francis+NEJM","abstract":"This paper addresses the issue of code-switching in the classroom and analyses the roles and functions of the first language (L1) in the second language (L2) class. The observation of intra-sentential code-switching shows complex learning and communicative strategies, and emphasises the need to better understand these strategies and their role in the learning process.","DOI":"10.1080/13670050208667762","ISSN":"1367-0050","author":[{"family":"Moore","given":"Danièle"}],"issued":{"date-parts":[["2002"]]}}}],"schema":"https://github.com/citation-style-language/schema/raw/master/csl-citation.json"} </w:instrText>
      </w:r>
      <w:r w:rsidR="001F20AD" w:rsidRPr="002773E7">
        <w:rPr>
          <w:rFonts w:cs="Times New Roman"/>
          <w:lang w:val="en-US"/>
        </w:rPr>
        <w:fldChar w:fldCharType="separate"/>
      </w:r>
      <w:r w:rsidR="00B117BE" w:rsidRPr="002773E7">
        <w:rPr>
          <w:rFonts w:cs="Times New Roman"/>
          <w:szCs w:val="24"/>
        </w:rPr>
        <w:t>Lüdi &amp; Py</w:t>
      </w:r>
      <w:r w:rsidR="00450885" w:rsidRPr="00450885">
        <w:rPr>
          <w:rFonts w:cs="Times New Roman"/>
          <w:szCs w:val="24"/>
        </w:rPr>
        <w:t xml:space="preserve"> </w:t>
      </w:r>
      <w:r w:rsidR="00450885" w:rsidRPr="002773E7">
        <w:rPr>
          <w:rFonts w:cs="Times New Roman"/>
          <w:szCs w:val="24"/>
        </w:rPr>
        <w:t>(</w:t>
      </w:r>
      <w:r w:rsidR="00B117BE" w:rsidRPr="002773E7">
        <w:rPr>
          <w:rFonts w:cs="Times New Roman"/>
          <w:szCs w:val="24"/>
        </w:rPr>
        <w:t xml:space="preserve"> 2003</w:t>
      </w:r>
      <w:r w:rsidR="00450885">
        <w:rPr>
          <w:rFonts w:cs="Times New Roman"/>
          <w:szCs w:val="24"/>
        </w:rPr>
        <w:t>)</w:t>
      </w:r>
      <w:r w:rsidR="00B117BE" w:rsidRPr="002773E7">
        <w:rPr>
          <w:rFonts w:cs="Times New Roman"/>
          <w:szCs w:val="24"/>
        </w:rPr>
        <w:t>; Moore</w:t>
      </w:r>
      <w:r w:rsidR="00450885">
        <w:rPr>
          <w:rFonts w:cs="Times New Roman"/>
          <w:szCs w:val="24"/>
        </w:rPr>
        <w:t xml:space="preserve"> (</w:t>
      </w:r>
      <w:r w:rsidR="00B117BE" w:rsidRPr="002773E7">
        <w:rPr>
          <w:rFonts w:cs="Times New Roman"/>
          <w:szCs w:val="24"/>
        </w:rPr>
        <w:t>2002)</w:t>
      </w:r>
      <w:r w:rsidR="001F20AD" w:rsidRPr="002773E7">
        <w:rPr>
          <w:rFonts w:cs="Times New Roman"/>
          <w:lang w:val="en-US"/>
        </w:rPr>
        <w:fldChar w:fldCharType="end"/>
      </w:r>
      <w:r w:rsidRPr="002773E7">
        <w:rPr>
          <w:rFonts w:cs="Times New Roman"/>
        </w:rPr>
        <w:t>.</w:t>
      </w:r>
    </w:p>
    <w:p w14:paraId="75DA564C" w14:textId="088CAB22" w:rsidR="000E2860" w:rsidRPr="002773E7" w:rsidRDefault="000E2860" w:rsidP="00A51F03">
      <w:pPr>
        <w:rPr>
          <w:rFonts w:cs="Times New Roman"/>
          <w:szCs w:val="24"/>
        </w:rPr>
      </w:pPr>
      <w:r w:rsidRPr="002773E7">
        <w:rPr>
          <w:rFonts w:cs="Times New Roman"/>
        </w:rPr>
        <w:t xml:space="preserve">En effet, le point d’insertion d’une langue X dans une langue Y se fait en </w:t>
      </w:r>
      <w:r w:rsidRPr="002773E7">
        <w:rPr>
          <w:rFonts w:cs="Times New Roman"/>
          <w:szCs w:val="24"/>
        </w:rPr>
        <w:t>intraphrastique, et en interphrastique</w:t>
      </w:r>
      <w:r w:rsidR="00D335C2">
        <w:rPr>
          <w:rFonts w:cs="Times New Roman"/>
          <w:szCs w:val="24"/>
        </w:rPr>
        <w:t>. D’autres éléments de la phrase qui sont libre syntaxiquement sont classés dans l’extraphrastique</w:t>
      </w:r>
      <w:r w:rsidR="007560DE">
        <w:rPr>
          <w:rFonts w:cs="Times New Roman"/>
          <w:szCs w:val="24"/>
        </w:rPr>
        <w:t xml:space="preserve"> </w:t>
      </w:r>
      <w:r w:rsidR="000C6376">
        <w:rPr>
          <w:rFonts w:cs="Times New Roman"/>
          <w:szCs w:val="24"/>
        </w:rPr>
        <w:fldChar w:fldCharType="begin"/>
      </w:r>
      <w:r w:rsidR="000C6376">
        <w:rPr>
          <w:rFonts w:cs="Times New Roman"/>
          <w:szCs w:val="24"/>
        </w:rPr>
        <w:instrText xml:space="preserve"> ADDIN ZOTERO_ITEM CSL_CITATION {"citationID":"oak5f1a6l","properties":{"formattedCitation":"(Poplack, 1980, p. 559)","plainCitation":"(Poplack, 1980, p. 559)"},"citationItems":[{"id":187,"uris":["http://zotero.org/users/1417200/items/DRUB9ED4"],"uri":["http://zotero.org/users/1417200/items/DRUB9ED4"],"itemData":{"id":187,"type":"article-journal","title":"Sometimes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español","language":"English","author":[{"family":"Poplack","given":"Shana"}],"issued":{"date-parts":[["1980"]],"season":"a"}},"locator":"559"}],"schema":"https://github.com/citation-style-language/schema/raw/master/csl-citation.json"} </w:instrText>
      </w:r>
      <w:r w:rsidR="000C6376">
        <w:rPr>
          <w:rFonts w:cs="Times New Roman"/>
          <w:szCs w:val="24"/>
        </w:rPr>
        <w:fldChar w:fldCharType="separate"/>
      </w:r>
      <w:r w:rsidR="000C6376" w:rsidRPr="000C6376">
        <w:rPr>
          <w:rFonts w:cs="Times New Roman"/>
        </w:rPr>
        <w:t>(Poplack, 1980, p. 559)</w:t>
      </w:r>
      <w:r w:rsidR="000C6376">
        <w:rPr>
          <w:rFonts w:cs="Times New Roman"/>
          <w:szCs w:val="24"/>
        </w:rPr>
        <w:fldChar w:fldCharType="end"/>
      </w:r>
      <w:r w:rsidRPr="002773E7">
        <w:rPr>
          <w:rFonts w:cs="Times New Roman"/>
          <w:szCs w:val="24"/>
        </w:rPr>
        <w:t xml:space="preserve">. </w:t>
      </w:r>
      <w:r w:rsidR="00D335C2">
        <w:rPr>
          <w:rFonts w:cs="Times New Roman"/>
          <w:szCs w:val="24"/>
        </w:rPr>
        <w:t xml:space="preserve">C’est cette conception qui a </w:t>
      </w:r>
      <w:r w:rsidR="002B6C85">
        <w:rPr>
          <w:rFonts w:cs="Times New Roman"/>
          <w:szCs w:val="24"/>
        </w:rPr>
        <w:t>prévalu</w:t>
      </w:r>
      <w:r w:rsidR="00D335C2">
        <w:rPr>
          <w:rFonts w:cs="Times New Roman"/>
          <w:szCs w:val="24"/>
        </w:rPr>
        <w:t xml:space="preserve"> dans tous ses travaux postérieurs.</w:t>
      </w:r>
      <w:r w:rsidR="007560DE">
        <w:rPr>
          <w:rFonts w:cs="Times New Roman"/>
          <w:szCs w:val="24"/>
        </w:rPr>
        <w:t xml:space="preserve"> </w:t>
      </w:r>
      <w:r w:rsidR="00583204">
        <w:rPr>
          <w:rFonts w:cs="Times New Roman"/>
          <w:szCs w:val="24"/>
        </w:rPr>
        <w:t>L</w:t>
      </w:r>
      <w:r w:rsidRPr="002773E7">
        <w:rPr>
          <w:rFonts w:cs="Times New Roman"/>
        </w:rPr>
        <w:t>a difficulté se trouve dans ce qui peut être considéré alternance extraphrastique, parce qu’</w:t>
      </w:r>
      <w:r w:rsidR="00583204">
        <w:rPr>
          <w:rFonts w:cs="Times New Roman"/>
        </w:rPr>
        <w:t>elle</w:t>
      </w:r>
      <w:r w:rsidRPr="002773E7">
        <w:rPr>
          <w:rFonts w:cs="Times New Roman"/>
        </w:rPr>
        <w:t xml:space="preserve"> est difficilement dissociable de l’alternance</w:t>
      </w:r>
      <w:r w:rsidR="00CC7227" w:rsidRPr="002773E7">
        <w:rPr>
          <w:rFonts w:cs="Times New Roman"/>
        </w:rPr>
        <w:t xml:space="preserve"> </w:t>
      </w:r>
      <w:r w:rsidRPr="002773E7">
        <w:rPr>
          <w:rFonts w:cs="Times New Roman"/>
        </w:rPr>
        <w:t>interphrastique « </w:t>
      </w:r>
      <w:r w:rsidRPr="002773E7">
        <w:rPr>
          <w:rFonts w:cs="Times New Roman"/>
          <w:szCs w:val="24"/>
        </w:rPr>
        <w:t xml:space="preserve">dans la mesure où les citations de type idiomatique ou proverbial peuvent être considérées comme des fragments de discours» </w:t>
      </w:r>
      <w:r w:rsidR="001F20AD" w:rsidRPr="002773E7">
        <w:rPr>
          <w:rFonts w:cs="Times New Roman"/>
          <w:lang w:val="en-US"/>
        </w:rPr>
        <w:fldChar w:fldCharType="begin"/>
      </w:r>
      <w:r w:rsidR="00B258C9">
        <w:rPr>
          <w:rFonts w:cs="Times New Roman"/>
        </w:rPr>
        <w:instrText xml:space="preserve"> ADDIN ZOTERO_ITEM CSL_CITATION {"citationID":"297q3cnk05","properties":{"formattedCitation":"(Thiam, 1997, p. 33)","plainCitation":"(Thiam, 1997, p. 33)"},"citationItems":[{"id":382,"uris":["http://zotero.org/users/1417200/items/SW9MBIUV"],"uri":["http://zotero.org/users/1417200/items/SW9MBIUV"],"itemData":{"id":382,"type":"paper-conference","title":"Alternance codique","container-title":"Sociolinguistique. Concepts de base","collection-title":"Moreau Marie-Louise","publisher":"Mardaga","publisher-place":"Hayen","page":"32-35","volume":"Sprimont","event-place":"Hayen","author":[{"family":"Thiam","given":"Ndiassé"}],"issued":{"date-parts":[["1997"]]}},"locator":"33"}],"schema":"https://github.com/citation-style-language/schema/raw/master/csl-citation.json"} </w:instrText>
      </w:r>
      <w:r w:rsidR="001F20AD" w:rsidRPr="002773E7">
        <w:rPr>
          <w:rFonts w:cs="Times New Roman"/>
          <w:lang w:val="en-US"/>
        </w:rPr>
        <w:fldChar w:fldCharType="separate"/>
      </w:r>
      <w:r w:rsidR="00B117BE" w:rsidRPr="002773E7">
        <w:rPr>
          <w:rFonts w:cs="Times New Roman"/>
        </w:rPr>
        <w:t>(Thiam, 1997, p. 33)</w:t>
      </w:r>
      <w:r w:rsidR="001F20AD" w:rsidRPr="002773E7">
        <w:rPr>
          <w:rFonts w:cs="Times New Roman"/>
          <w:lang w:val="en-US"/>
        </w:rPr>
        <w:fldChar w:fldCharType="end"/>
      </w:r>
      <w:r w:rsidRPr="002773E7">
        <w:rPr>
          <w:rFonts w:cs="Times New Roman"/>
          <w:szCs w:val="24"/>
        </w:rPr>
        <w:t>.</w:t>
      </w:r>
    </w:p>
    <w:p w14:paraId="542D9034" w14:textId="307471A2" w:rsidR="000E2860" w:rsidRPr="002773E7" w:rsidRDefault="000E2860" w:rsidP="00A51F03">
      <w:pPr>
        <w:rPr>
          <w:rFonts w:cs="Times New Roman"/>
        </w:rPr>
      </w:pPr>
      <w:r w:rsidRPr="002773E7">
        <w:rPr>
          <w:rFonts w:cs="Times New Roman"/>
        </w:rPr>
        <w:t>Il apparait important dans cette typologie formelle de Poplack de bien déterminer la langue de base du discours et la langue insérée. Ceci a conduit Myers-Scotton</w:t>
      </w:r>
      <w:r w:rsidR="000C6376">
        <w:rPr>
          <w:rFonts w:cs="Times New Roman"/>
        </w:rPr>
        <w:t xml:space="preserve"> </w:t>
      </w:r>
      <w:r w:rsidR="00450885">
        <w:rPr>
          <w:rFonts w:cs="Times New Roman"/>
        </w:rPr>
        <w:t>(</w:t>
      </w:r>
      <w:r w:rsidRPr="002773E7">
        <w:rPr>
          <w:rFonts w:cs="Times New Roman"/>
        </w:rPr>
        <w:t>1993)</w:t>
      </w:r>
      <w:r w:rsidRPr="002773E7">
        <w:rPr>
          <w:rStyle w:val="Titre1Car"/>
        </w:rPr>
        <w:t xml:space="preserve"> </w:t>
      </w:r>
      <w:r w:rsidRPr="002773E7">
        <w:rPr>
          <w:rFonts w:cs="Times New Roman"/>
        </w:rPr>
        <w:t>à inclure dans l’analyse formelle des AC un modèle d’insertion en termes de « matrix language frame » qu’elle explique en ces termes</w:t>
      </w:r>
      <w:r w:rsidRPr="002773E7">
        <w:rPr>
          <w:rStyle w:val="Accentuation"/>
          <w:rFonts w:cs="Times New Roman"/>
        </w:rPr>
        <w:t xml:space="preserve"> </w:t>
      </w:r>
      <w:r w:rsidRPr="002773E7">
        <w:rPr>
          <w:rFonts w:cs="Times New Roman"/>
          <w:i/>
        </w:rPr>
        <w:t>« </w:t>
      </w:r>
      <w:r w:rsidRPr="002773E7">
        <w:rPr>
          <w:rStyle w:val="Accentuation"/>
          <w:rFonts w:cs="Times New Roman"/>
          <w:i w:val="0"/>
        </w:rPr>
        <w:t xml:space="preserve">...the participating languages are labelled in the following way. </w:t>
      </w:r>
      <w:r w:rsidRPr="002773E7">
        <w:rPr>
          <w:rStyle w:val="Accentuation"/>
          <w:rFonts w:cs="Times New Roman"/>
          <w:i w:val="0"/>
          <w:lang w:val="en-GB"/>
        </w:rPr>
        <w:t>The ‘base’ language is called the matrix language (ML) and the ‘contributing’ language (or languages) is called the embedded language (EL). […] I follow Joshi (1985) in how the terms matrix language and embedded language are used in regard to [codeswitching]</w:t>
      </w:r>
      <w:r w:rsidRPr="002773E7">
        <w:rPr>
          <w:rFonts w:cs="Times New Roman"/>
          <w:lang w:val="en-GB"/>
        </w:rPr>
        <w:t>»</w:t>
      </w:r>
      <w:r w:rsidR="00B520F5">
        <w:rPr>
          <w:rFonts w:cs="Times New Roman"/>
          <w:lang w:val="en-GB"/>
        </w:rPr>
        <w:t xml:space="preserve"> </w:t>
      </w:r>
      <w:r w:rsidR="00B520F5">
        <w:rPr>
          <w:rFonts w:cs="Times New Roman"/>
          <w:lang w:val="en-GB"/>
        </w:rPr>
        <w:fldChar w:fldCharType="begin"/>
      </w:r>
      <w:r w:rsidR="000F1D2A">
        <w:rPr>
          <w:rFonts w:cs="Times New Roman"/>
          <w:lang w:val="en-GB"/>
        </w:rPr>
        <w:instrText xml:space="preserve"> ADDIN ZOTERO_ITEM CSL_CITATION {"citationID":"10peamvnbp","properties":{"formattedCitation":"(Myers-Scotton, 1993, p. 20)","plainCitation":"(Myers-Scotton, 1993, p. 20)"},"citationItems":[{"id":139,"uris":["http://zotero.org/users/1417200/items/AUQT7K2P"],"uri":["http://zotero.org/users/1417200/items/AUQT7K2P"],"itemData":{"id":139,"type":"book","title":"Duelling languages: grammatical structure in codeswitching","publisher":"Clarendon","publisher-place":"Oxford, Royaume-Uni","number-of-pages":"285","source":"Library Catalog - www.sudoc.abes.fr","event-place":"Oxford, Royaume-Uni","abstract":"The goal of this book, a companion volume to Social Motivations for Codeswitching (Oxford, 1993) is to describe and explain intrasentential codeswitching--the production of two or more languages within the same sentence. Most linguists who do not study codeswitching think of it as belonging strictly in the domain of sociolinguistics. Most codeswitching studies do indeed have a social aspect, because they typically use naturally occurring performance data as their base. This book, however, is just as much a study in grammatical theory as a study of language in use. The specific research question addressed is this: when speakers alternate between two or more linguistic varieties, how free is this alternation from the structural point of view? Carol Myers-Scotton develops a model of the morphosyntactic constraints on codeswitching and concludes that the principles governing codeswitching are the same everywhere.","ISBN":"0-19-823712-X","shortTitle":"Duelling languages","language":"anglais","author":[{"family":"Myers-Scotton","given":"Carol"}],"issued":{"date-parts":[["1993"]]}},"locator":"20"}],"schema":"https://github.com/citation-style-language/schema/raw/master/csl-citation.json"} </w:instrText>
      </w:r>
      <w:r w:rsidR="00B520F5">
        <w:rPr>
          <w:rFonts w:cs="Times New Roman"/>
          <w:lang w:val="en-GB"/>
        </w:rPr>
        <w:fldChar w:fldCharType="separate"/>
      </w:r>
      <w:r w:rsidR="000F1D2A" w:rsidRPr="000F1D2A">
        <w:rPr>
          <w:rFonts w:cs="Times New Roman"/>
        </w:rPr>
        <w:t>(Myers-Scotton, 1993, p. 20)</w:t>
      </w:r>
      <w:r w:rsidR="00B520F5">
        <w:rPr>
          <w:rFonts w:cs="Times New Roman"/>
          <w:lang w:val="en-GB"/>
        </w:rPr>
        <w:fldChar w:fldCharType="end"/>
      </w:r>
      <w:r w:rsidRPr="002773E7">
        <w:rPr>
          <w:rStyle w:val="Accentuation"/>
          <w:rFonts w:cs="Times New Roman"/>
          <w:lang w:val="en-US"/>
        </w:rPr>
        <w:t xml:space="preserve">. </w:t>
      </w:r>
      <w:r w:rsidRPr="002773E7">
        <w:rPr>
          <w:rStyle w:val="Accentuation"/>
          <w:rFonts w:cs="Times New Roman"/>
          <w:i w:val="0"/>
        </w:rPr>
        <w:t>Ce modèle permet donc</w:t>
      </w:r>
      <w:r w:rsidRPr="002773E7">
        <w:rPr>
          <w:rStyle w:val="Accentuation"/>
          <w:rFonts w:cs="Times New Roman"/>
        </w:rPr>
        <w:t xml:space="preserve"> </w:t>
      </w:r>
      <w:r w:rsidRPr="002773E7">
        <w:rPr>
          <w:rStyle w:val="Accentuation"/>
          <w:rFonts w:cs="Times New Roman"/>
          <w:i w:val="0"/>
        </w:rPr>
        <w:t>de</w:t>
      </w:r>
      <w:r w:rsidRPr="002773E7">
        <w:rPr>
          <w:rFonts w:cs="Times New Roman"/>
        </w:rPr>
        <w:t xml:space="preserve"> distinguer la langue matrice (LM) de la langue encastrée (LE). « D’une part, la LM définit le cadre syntaxique, elle organise les relations grammaticales au sein de l’énoncé (l’ordre des mots) ; et d’autre part, les éléments de la LE viennent s’insérer dans la LM.» </w:t>
      </w:r>
      <w:r w:rsidR="001F20AD" w:rsidRPr="002773E7">
        <w:rPr>
          <w:rFonts w:cs="Times New Roman"/>
        </w:rPr>
        <w:fldChar w:fldCharType="begin"/>
      </w:r>
      <w:r w:rsidR="00B258C9">
        <w:rPr>
          <w:rFonts w:cs="Times New Roman"/>
        </w:rPr>
        <w:instrText xml:space="preserve"> ADDIN ZOTERO_ITEM CSL_CITATION {"citationID":"2phveoscr5","properties":{"formattedCitation":"(Cambrone, 2004, p. 06)","plainCitation":"(Cambrone, 2004, p. 06)"},"citationItems":[{"id":212,"uris":["http://zotero.org/users/1417200/items/G3US6PAF"],"uri":["http://zotero.org/users/1417200/items/G3US6PAF"],"itemData":{"id":212,"type":"article-journal","title":"Contact de langues en milieu scolaire. L’alternance codique en situation de classe : quelles stratégies ?","container-title":"AREEF (Atelier de recherche sur l'enseignement du créole et du français)","page":"21","language":"Français","author":[{"family":"Cambrone","given":"Stella"}],"issued":{"date-parts":[["2004"]]}},"locator":"06"}],"schema":"https://github.com/citation-style-language/schema/raw/master/csl-citation.json"} </w:instrText>
      </w:r>
      <w:r w:rsidR="001F20AD" w:rsidRPr="002773E7">
        <w:rPr>
          <w:rFonts w:cs="Times New Roman"/>
        </w:rPr>
        <w:fldChar w:fldCharType="separate"/>
      </w:r>
      <w:r w:rsidR="00B117BE" w:rsidRPr="002773E7">
        <w:rPr>
          <w:rFonts w:cs="Times New Roman"/>
        </w:rPr>
        <w:t>(Cambrone, 2004, p. 06)</w:t>
      </w:r>
      <w:r w:rsidR="001F20AD" w:rsidRPr="002773E7">
        <w:rPr>
          <w:rFonts w:cs="Times New Roman"/>
        </w:rPr>
        <w:fldChar w:fldCharType="end"/>
      </w:r>
      <w:r w:rsidR="003148E8" w:rsidRPr="002773E7">
        <w:rPr>
          <w:rFonts w:cs="Times New Roman"/>
        </w:rPr>
        <w:t>. Mais ce modèle de « matrix l</w:t>
      </w:r>
      <w:r w:rsidRPr="002773E7">
        <w:rPr>
          <w:rFonts w:cs="Times New Roman"/>
        </w:rPr>
        <w:t>angage frame » (MLF) quand bien même</w:t>
      </w:r>
      <w:r w:rsidR="00CC7227" w:rsidRPr="002773E7">
        <w:rPr>
          <w:rFonts w:cs="Times New Roman"/>
        </w:rPr>
        <w:t xml:space="preserve"> </w:t>
      </w:r>
      <w:r w:rsidRPr="002773E7">
        <w:rPr>
          <w:rFonts w:cs="Times New Roman"/>
        </w:rPr>
        <w:t>il ne prend en compte au départ que l'alternance intra-énoncé, est à considérer dans l’ensemble de notre analyse.</w:t>
      </w:r>
      <w:r w:rsidR="00DC08C3">
        <w:rPr>
          <w:rFonts w:cs="Times New Roman"/>
        </w:rPr>
        <w:t xml:space="preserve"> On retrouve d’</w:t>
      </w:r>
      <w:r w:rsidR="002B6C85">
        <w:rPr>
          <w:rFonts w:cs="Times New Roman"/>
        </w:rPr>
        <w:t>ailleurs</w:t>
      </w:r>
      <w:r w:rsidR="00DC08C3">
        <w:rPr>
          <w:rFonts w:cs="Times New Roman"/>
        </w:rPr>
        <w:t xml:space="preserve"> le terme de « </w:t>
      </w:r>
      <w:r w:rsidR="002B6C85">
        <w:rPr>
          <w:rFonts w:cs="Times New Roman"/>
        </w:rPr>
        <w:t xml:space="preserve">recipient-language » dans les </w:t>
      </w:r>
      <w:r w:rsidR="00DC08C3">
        <w:rPr>
          <w:rFonts w:cs="Times New Roman"/>
        </w:rPr>
        <w:t xml:space="preserve">travaux </w:t>
      </w:r>
      <w:r w:rsidR="002B6C85">
        <w:rPr>
          <w:rFonts w:cs="Times New Roman"/>
        </w:rPr>
        <w:t xml:space="preserve">récents </w:t>
      </w:r>
      <w:r w:rsidR="00DC08C3">
        <w:rPr>
          <w:rFonts w:cs="Times New Roman"/>
        </w:rPr>
        <w:t xml:space="preserve">de </w:t>
      </w:r>
      <w:r w:rsidR="00DC08C3">
        <w:rPr>
          <w:rFonts w:cs="Times New Roman"/>
        </w:rPr>
        <w:fldChar w:fldCharType="begin"/>
      </w:r>
      <w:r w:rsidR="00DC08C3">
        <w:rPr>
          <w:rFonts w:cs="Times New Roman"/>
        </w:rPr>
        <w:instrText xml:space="preserve"> ADDIN ZOTERO_ITEM CSL_CITATION {"citationID":"56062eluq","properties":{"formattedCitation":"(Poplack &amp; Levy, 2010)","plainCitation":"(Poplack &amp; Levy, 2010)"},"citationItems":[{"id":1099,"uris":["http://zotero.org/users/1417200/items/G2NDHNBX"],"uri":["http://zotero.org/users/1417200/items/G2NDHNBX"],"itemData":{"id":1099,"type":"article-journal","title":"Contact-induced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Scholar","language":"eng","author":[{"family":"Poplack","given":"Shana"},{"family":"Levy","given":"Stephen"}],"issued":{"date-parts":[["2010"]]}}}],"schema":"https://github.com/citation-style-language/schema/raw/master/csl-citation.json"} </w:instrText>
      </w:r>
      <w:r w:rsidR="00DC08C3">
        <w:rPr>
          <w:rFonts w:cs="Times New Roman"/>
        </w:rPr>
        <w:fldChar w:fldCharType="separate"/>
      </w:r>
      <w:r w:rsidR="00DC08C3" w:rsidRPr="00DC08C3">
        <w:rPr>
          <w:rFonts w:cs="Times New Roman"/>
        </w:rPr>
        <w:t xml:space="preserve">Poplack &amp; Levy </w:t>
      </w:r>
      <w:r w:rsidR="00450885" w:rsidRPr="00DC08C3">
        <w:rPr>
          <w:rFonts w:cs="Times New Roman"/>
        </w:rPr>
        <w:t>(</w:t>
      </w:r>
      <w:r w:rsidR="00DC08C3" w:rsidRPr="00DC08C3">
        <w:rPr>
          <w:rFonts w:cs="Times New Roman"/>
        </w:rPr>
        <w:t>2010)</w:t>
      </w:r>
      <w:r w:rsidR="00DC08C3">
        <w:rPr>
          <w:rFonts w:cs="Times New Roman"/>
        </w:rPr>
        <w:fldChar w:fldCharType="end"/>
      </w:r>
      <w:r w:rsidR="00DC08C3">
        <w:rPr>
          <w:rFonts w:cs="Times New Roman"/>
        </w:rPr>
        <w:t>.</w:t>
      </w:r>
    </w:p>
    <w:p w14:paraId="7301F8A0" w14:textId="770C7931" w:rsidR="000E2860" w:rsidRPr="002773E7" w:rsidRDefault="000E2860" w:rsidP="00A51F03">
      <w:pPr>
        <w:rPr>
          <w:rFonts w:cs="Times New Roman"/>
        </w:rPr>
      </w:pPr>
      <w:r w:rsidRPr="002773E7">
        <w:rPr>
          <w:rFonts w:cs="Times New Roman"/>
        </w:rPr>
        <w:t xml:space="preserve">Nous abandonnons la typologie formelle de </w:t>
      </w:r>
      <w:r w:rsidR="00D44153">
        <w:rPr>
          <w:rFonts w:cs="Times New Roman"/>
        </w:rPr>
        <w:fldChar w:fldCharType="begin"/>
      </w:r>
      <w:r w:rsidR="005417E1">
        <w:rPr>
          <w:rFonts w:cs="Times New Roman"/>
        </w:rPr>
        <w:instrText xml:space="preserve"> ADDIN ZOTERO_ITEM CSL_CITATION {"citationID":"1dhhbov2g6","properties":{"formattedCitation":"{\\rtf (Dab\\uc0\\u232{}ne &amp; Billiez, 1988)}","plainCitation":"(Dabène &amp; Billiez, 1988)"},"citationItems":[{"id":168,"uris":["http://zotero.org/users/1417200/items/CF5QJTTC"],"uri":["http://zotero.org/users/1417200/items/CF5QJTTC"],"itemData":{"id":168,"type":"report","title":"L'Insertion des jeunes issus de l'immigration algérienne: aspects sociolinguistiques, discursifs et socio-politiques","publisher":"Centre de Didactique des Langues","publisher-place":"Grenoble, France","page":"190","source":"Library Catalog - www.sudoc.abes.fr","event-place":"Grenoble, France","shortTitle":"L'Insertion des jeunes issus de l'immigration algérienne","language":"français","author":[{"family":"Dabène","given":"Louise"},{"family":"Billiez","given":"Jacqueline"}],"issued":{"date-parts":[["1988"]]}}}],"schema":"https://github.com/citation-style-language/schema/raw/master/csl-citation.json"} </w:instrText>
      </w:r>
      <w:r w:rsidR="00D44153">
        <w:rPr>
          <w:rFonts w:cs="Times New Roman"/>
        </w:rPr>
        <w:fldChar w:fldCharType="separate"/>
      </w:r>
      <w:r w:rsidR="005417E1" w:rsidRPr="005417E1">
        <w:rPr>
          <w:rFonts w:cs="Times New Roman"/>
          <w:szCs w:val="24"/>
        </w:rPr>
        <w:t>(Dabène &amp; Billiez, 1988)</w:t>
      </w:r>
      <w:r w:rsidR="00D44153">
        <w:rPr>
          <w:rFonts w:cs="Times New Roman"/>
        </w:rPr>
        <w:fldChar w:fldCharType="end"/>
      </w:r>
      <w:r w:rsidRPr="002773E7">
        <w:rPr>
          <w:rFonts w:cs="Times New Roman"/>
        </w:rPr>
        <w:t xml:space="preserve"> d’abord parce que le traitement « intra-intervention » qui y est fait de l’emprunt non intégré, des tournures exclamatives et des expressions</w:t>
      </w:r>
      <w:r w:rsidR="00CC7227" w:rsidRPr="002773E7">
        <w:rPr>
          <w:rFonts w:cs="Times New Roman"/>
        </w:rPr>
        <w:t xml:space="preserve"> </w:t>
      </w:r>
      <w:r w:rsidRPr="002773E7">
        <w:rPr>
          <w:rFonts w:cs="Times New Roman"/>
        </w:rPr>
        <w:t>idiomatique ou figées correspond déjà à ce que Poplack</w:t>
      </w:r>
      <w:r w:rsidR="003148E8" w:rsidRPr="002773E7">
        <w:rPr>
          <w:rFonts w:cs="Times New Roman"/>
        </w:rPr>
        <w:t xml:space="preserve"> </w:t>
      </w:r>
      <w:r w:rsidR="00192E30" w:rsidRPr="002773E7">
        <w:rPr>
          <w:rFonts w:cs="Times New Roman"/>
        </w:rPr>
        <w:t>(</w:t>
      </w:r>
      <w:r w:rsidR="003148E8" w:rsidRPr="002773E7">
        <w:rPr>
          <w:rFonts w:cs="Times New Roman"/>
        </w:rPr>
        <w:t>1980)</w:t>
      </w:r>
      <w:r w:rsidRPr="002773E7">
        <w:rPr>
          <w:rFonts w:cs="Times New Roman"/>
        </w:rPr>
        <w:t xml:space="preserve"> qualifie de tags et qu’elle considère comme extraphrastique. Ensuite parce que l’alternance « intra-acte » qui englobe l’alternance segmentale et l’alternance unitaire</w:t>
      </w:r>
      <w:r w:rsidR="00192E30">
        <w:rPr>
          <w:rFonts w:cs="Times New Roman"/>
        </w:rPr>
        <w:t xml:space="preserve"> </w:t>
      </w:r>
      <w:r w:rsidRPr="002773E7">
        <w:rPr>
          <w:rFonts w:cs="Times New Roman"/>
        </w:rPr>
        <w:t xml:space="preserve"> </w:t>
      </w:r>
      <w:r w:rsidR="00192E30">
        <w:rPr>
          <w:rFonts w:cs="Times New Roman"/>
        </w:rPr>
        <w:t xml:space="preserve">de </w:t>
      </w:r>
      <w:r w:rsidR="00B520F5">
        <w:rPr>
          <w:rFonts w:cs="Times New Roman"/>
        </w:rPr>
        <w:fldChar w:fldCharType="begin"/>
      </w:r>
      <w:r w:rsidR="005417E1">
        <w:rPr>
          <w:rFonts w:cs="Times New Roman"/>
        </w:rPr>
        <w:instrText xml:space="preserve"> ADDIN ZOTERO_ITEM CSL_CITATION {"citationID":"nUiBf1AS","properties":{"formattedCitation":"(Dabene &amp; Billier, 1988)","plainCitation":"(Dabene &amp; Billier, 1988)","dontUpdate":true},"citationItems":[{"id":168,"uris":["http://zotero.org/users/1417200/items/CF5QJTTC"],"uri":["http://zotero.org/users/1417200/items/CF5QJTTC"],"itemData":{"id":168,"type":"report","title":"L'Insertion des jeunes issus de l'immigration algérienne: aspects sociolinguistiques, discursifs et socio-politiques","publisher":"Centre de Didactique des Langues","publisher-place":"Grenoble, France","page":"190","source":"Library Catalog - www.sudoc.abes.fr","event-place":"Grenoble, France","shortTitle":"L'Insertion des jeunes issus de l'immigration algérienne","language":"français","author":[{"family":"Dabène","given":"Louise"},{"family":"Billiez","given":"Jacqueline"}],"issued":{"date-parts":[["1988"]]}}}],"schema":"https://github.com/citation-style-language/schema/raw/master/csl-citation.json"} </w:instrText>
      </w:r>
      <w:r w:rsidR="00B520F5">
        <w:rPr>
          <w:rFonts w:cs="Times New Roman"/>
        </w:rPr>
        <w:fldChar w:fldCharType="separate"/>
      </w:r>
      <w:r w:rsidR="00D44153" w:rsidRPr="00D44153">
        <w:rPr>
          <w:rFonts w:cs="Times New Roman"/>
        </w:rPr>
        <w:t xml:space="preserve">Dabene &amp; Billier </w:t>
      </w:r>
      <w:r w:rsidR="00192E30" w:rsidRPr="00D44153">
        <w:rPr>
          <w:rFonts w:cs="Times New Roman"/>
        </w:rPr>
        <w:t>(</w:t>
      </w:r>
      <w:r w:rsidR="00D44153" w:rsidRPr="00D44153">
        <w:rPr>
          <w:rFonts w:cs="Times New Roman"/>
        </w:rPr>
        <w:t>1988)</w:t>
      </w:r>
      <w:r w:rsidR="00B520F5">
        <w:rPr>
          <w:rFonts w:cs="Times New Roman"/>
        </w:rPr>
        <w:fldChar w:fldCharType="end"/>
      </w:r>
      <w:r w:rsidRPr="002773E7">
        <w:rPr>
          <w:rFonts w:cs="Times New Roman"/>
        </w:rPr>
        <w:t xml:space="preserve"> correspond en fait à l’alternance intraphrastique et l’alternance interphrastique de Poplack </w:t>
      </w:r>
      <w:r w:rsidR="00192E30" w:rsidRPr="002773E7">
        <w:rPr>
          <w:rFonts w:cs="Times New Roman"/>
        </w:rPr>
        <w:t>(</w:t>
      </w:r>
      <w:r w:rsidRPr="002773E7">
        <w:rPr>
          <w:rFonts w:cs="Times New Roman"/>
        </w:rPr>
        <w:t xml:space="preserve">1980). C’est donc une question de terminologie. Enfin et surtout parce que </w:t>
      </w:r>
      <w:r w:rsidR="00D44153">
        <w:rPr>
          <w:rFonts w:cs="Times New Roman"/>
        </w:rPr>
        <w:fldChar w:fldCharType="begin"/>
      </w:r>
      <w:r w:rsidR="00D44153">
        <w:rPr>
          <w:rFonts w:cs="Times New Roman"/>
        </w:rPr>
        <w:instrText xml:space="preserve"> ADDIN ZOTERO_ITEM CSL_CITATION {"citationID":"cs15gDbo","properties":{"formattedCitation":"(Dabene &amp; Billier, 1988)","plainCitation":"(Dabene &amp; Billier, 1988)"},"citationItems":[{"id":168,"uris":["http://zotero.org/users/1417200/items/CF5QJTTC"],"uri":["http://zotero.org/users/1417200/items/CF5QJTTC"],"itemData":{"id":168,"type":"report","title":"L'Insertion des jeunes issus de l'immigration algérienne: aspects sociolinguistiques, discursifs et socio-politiques","publisher":"Centre de Didactique des Langues","publisher-place":"Grenoble, France","page":"190","source":"Library Catalog - www.sudoc.abes.fr","event-place":"Grenoble, France","shortTitle":"L'Insertion des jeunes issus de l'immigration algérienne","language":"français","author":[{"family":"Dabene","given":"Louise"},{"family":"Billier","given":"Jacqueline"}],"issued":{"date-parts":[["1988"]]}}}],"schema":"https://github.com/citation-style-language/schema/raw/master/csl-citation.json"} </w:instrText>
      </w:r>
      <w:r w:rsidR="00D44153">
        <w:rPr>
          <w:rFonts w:cs="Times New Roman"/>
        </w:rPr>
        <w:fldChar w:fldCharType="separate"/>
      </w:r>
      <w:r w:rsidR="00D44153" w:rsidRPr="00D44153">
        <w:rPr>
          <w:rFonts w:cs="Times New Roman"/>
        </w:rPr>
        <w:t xml:space="preserve">Dabene &amp; Billier </w:t>
      </w:r>
      <w:r w:rsidR="00192E30" w:rsidRPr="00D44153">
        <w:rPr>
          <w:rFonts w:cs="Times New Roman"/>
        </w:rPr>
        <w:t>(</w:t>
      </w:r>
      <w:r w:rsidR="00D44153" w:rsidRPr="00D44153">
        <w:rPr>
          <w:rFonts w:cs="Times New Roman"/>
        </w:rPr>
        <w:t>1988)</w:t>
      </w:r>
      <w:r w:rsidR="00D44153">
        <w:rPr>
          <w:rFonts w:cs="Times New Roman"/>
        </w:rPr>
        <w:fldChar w:fldCharType="end"/>
      </w:r>
      <w:r w:rsidR="00D44153">
        <w:rPr>
          <w:rFonts w:cs="Times New Roman"/>
        </w:rPr>
        <w:t xml:space="preserve"> </w:t>
      </w:r>
      <w:r w:rsidRPr="002773E7">
        <w:rPr>
          <w:rFonts w:cs="Times New Roman"/>
        </w:rPr>
        <w:t>pren</w:t>
      </w:r>
      <w:r w:rsidR="00192E30">
        <w:rPr>
          <w:rFonts w:cs="Times New Roman"/>
        </w:rPr>
        <w:t>nent</w:t>
      </w:r>
      <w:r w:rsidRPr="002773E7">
        <w:rPr>
          <w:rFonts w:cs="Times New Roman"/>
        </w:rPr>
        <w:t xml:space="preserve"> en compte l’alternance « inter-intervention » liée au changement de locuteur. Nous pensons que cette alternance est surtout pertinente dans le cadre de l’analyse d’une conversation libre, c’est-à-dire dans un milieu ordinaire où l’on tient à déceler l’impact de l’identité du locuteur sur l’alternance codique. Comme nous l’avons déjà dit, nous tenons à écarter les considérations identitaires de notre analyse</w:t>
      </w:r>
    </w:p>
    <w:p w14:paraId="2DABF4E2" w14:textId="4A58BF87" w:rsidR="000E2860" w:rsidRPr="002773E7" w:rsidRDefault="000E2860" w:rsidP="00A51F03">
      <w:pPr>
        <w:rPr>
          <w:rFonts w:cs="Times New Roman"/>
        </w:rPr>
      </w:pPr>
      <w:r w:rsidRPr="002773E7">
        <w:rPr>
          <w:rFonts w:cs="Times New Roman"/>
        </w:rPr>
        <w:t xml:space="preserve">Nous abandonnons aussi la typologie de </w:t>
      </w:r>
      <w:r w:rsidR="0056728E" w:rsidRPr="002773E7">
        <w:rPr>
          <w:rFonts w:cs="Times New Roman"/>
        </w:rPr>
        <w:fldChar w:fldCharType="begin"/>
      </w:r>
      <w:r w:rsidR="00D65A55">
        <w:rPr>
          <w:rFonts w:cs="Times New Roman"/>
        </w:rPr>
        <w:instrText xml:space="preserve"> ADDIN ZOTERO_ITEM CSL_CITATION {"citationID":"26ls88cspo","properties":{"formattedCitation":"{\\rtf (L\\uc0\\u252{}di &amp; Py, 2003, p. 145)}","plainCitation":"(Lüdi &amp; Py, 2003, p. 145)"},"citationItems":[{"id":203,"uris":["http://zotero.org/users/1417200/items/FB4GK8UI"],"uri":["http://zotero.org/users/1417200/items/FB4GK8UI"],"itemData":{"id":203,"type":"book","title":"Être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145"}],"schema":"https://github.com/citation-style-language/schema/raw/master/csl-citation.json"} </w:instrText>
      </w:r>
      <w:r w:rsidR="0056728E" w:rsidRPr="002773E7">
        <w:rPr>
          <w:rFonts w:cs="Times New Roman"/>
        </w:rPr>
        <w:fldChar w:fldCharType="separate"/>
      </w:r>
      <w:r w:rsidR="00B117BE" w:rsidRPr="002773E7">
        <w:rPr>
          <w:rFonts w:cs="Times New Roman"/>
          <w:szCs w:val="24"/>
        </w:rPr>
        <w:t xml:space="preserve">Lüdi &amp; Py </w:t>
      </w:r>
      <w:r w:rsidR="00192E30" w:rsidRPr="002773E7">
        <w:rPr>
          <w:rFonts w:cs="Times New Roman"/>
          <w:szCs w:val="24"/>
        </w:rPr>
        <w:t>(</w:t>
      </w:r>
      <w:r w:rsidR="00B117BE" w:rsidRPr="002773E7">
        <w:rPr>
          <w:rFonts w:cs="Times New Roman"/>
          <w:szCs w:val="24"/>
        </w:rPr>
        <w:t>2003,)</w:t>
      </w:r>
      <w:r w:rsidR="0056728E" w:rsidRPr="002773E7">
        <w:rPr>
          <w:rFonts w:cs="Times New Roman"/>
        </w:rPr>
        <w:fldChar w:fldCharType="end"/>
      </w:r>
      <w:r w:rsidRPr="002773E7">
        <w:rPr>
          <w:rFonts w:cs="Times New Roman"/>
        </w:rPr>
        <w:t xml:space="preserve"> en partie pour des raisons similaires: </w:t>
      </w:r>
      <w:r w:rsidR="0056728E" w:rsidRPr="002773E7">
        <w:rPr>
          <w:rFonts w:cs="Times New Roman"/>
        </w:rPr>
        <w:t xml:space="preserve">dans </w:t>
      </w:r>
      <w:r w:rsidRPr="002773E7">
        <w:rPr>
          <w:rFonts w:cs="Times New Roman"/>
        </w:rPr>
        <w:t>la prise en compte de l’alternance entre deux tours de parole</w:t>
      </w:r>
      <w:r w:rsidR="0056728E" w:rsidRPr="002773E7">
        <w:rPr>
          <w:rFonts w:cs="Times New Roman"/>
        </w:rPr>
        <w:t>, ils</w:t>
      </w:r>
      <w:r w:rsidRPr="002773E7">
        <w:rPr>
          <w:rFonts w:cs="Times New Roman"/>
        </w:rPr>
        <w:t xml:space="preserve"> répond</w:t>
      </w:r>
      <w:r w:rsidR="0056728E" w:rsidRPr="002773E7">
        <w:rPr>
          <w:rFonts w:cs="Times New Roman"/>
        </w:rPr>
        <w:t>ent</w:t>
      </w:r>
      <w:r w:rsidRPr="002773E7">
        <w:rPr>
          <w:rFonts w:cs="Times New Roman"/>
        </w:rPr>
        <w:t xml:space="preserve"> au même souci identitaire, c’est-à-dire à la considération « des univers socio-culturels » des interlocuteurs</w:t>
      </w:r>
      <w:r w:rsidR="0056728E" w:rsidRPr="002773E7">
        <w:rPr>
          <w:rFonts w:cs="Times New Roman"/>
        </w:rPr>
        <w:t xml:space="preserve"> </w:t>
      </w:r>
      <w:r w:rsidR="0056728E" w:rsidRPr="002773E7">
        <w:rPr>
          <w:rFonts w:cs="Times New Roman"/>
        </w:rPr>
        <w:fldChar w:fldCharType="begin"/>
      </w:r>
      <w:r w:rsidR="00D65A55">
        <w:rPr>
          <w:rFonts w:cs="Times New Roman"/>
        </w:rPr>
        <w:instrText xml:space="preserve"> ADDIN ZOTERO_ITEM CSL_CITATION {"citationID":"OOTV7KpU","properties":{"formattedCitation":"{\\rtf (L\\uc0\\u252{}di &amp; Py, 2003, p. 145)}","plainCitation":"(Lüdi &amp; Py, 2003, p. 145)"},"citationItems":[{"id":203,"uris":["http://zotero.org/users/1417200/items/FB4GK8UI"],"uri":["http://zotero.org/users/1417200/items/FB4GK8UI"],"itemData":{"id":203,"type":"book","title":"Être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145"}],"schema":"https://github.com/citation-style-language/schema/raw/master/csl-citation.json"} </w:instrText>
      </w:r>
      <w:r w:rsidR="0056728E" w:rsidRPr="002773E7">
        <w:rPr>
          <w:rFonts w:cs="Times New Roman"/>
        </w:rPr>
        <w:fldChar w:fldCharType="separate"/>
      </w:r>
      <w:r w:rsidR="00B117BE" w:rsidRPr="002773E7">
        <w:rPr>
          <w:rFonts w:cs="Times New Roman"/>
          <w:szCs w:val="24"/>
        </w:rPr>
        <w:t>(Lüdi &amp; Py, 2003, p. 145)</w:t>
      </w:r>
      <w:r w:rsidR="0056728E" w:rsidRPr="002773E7">
        <w:rPr>
          <w:rFonts w:cs="Times New Roman"/>
        </w:rPr>
        <w:fldChar w:fldCharType="end"/>
      </w:r>
      <w:r w:rsidRPr="002773E7">
        <w:rPr>
          <w:rFonts w:cs="Times New Roman"/>
        </w:rPr>
        <w:t>. Ce qu’il y a de commun entre ces deux typologies, c’est encore l’aspect syntaxique de Poplack</w:t>
      </w:r>
      <w:r w:rsidR="003C3194" w:rsidRPr="002773E7">
        <w:rPr>
          <w:rFonts w:cs="Times New Roman"/>
        </w:rPr>
        <w:t xml:space="preserve"> </w:t>
      </w:r>
      <w:r w:rsidR="00192E30" w:rsidRPr="002773E7">
        <w:rPr>
          <w:rFonts w:cs="Times New Roman"/>
        </w:rPr>
        <w:t>(</w:t>
      </w:r>
      <w:r w:rsidRPr="002773E7">
        <w:rPr>
          <w:rFonts w:cs="Times New Roman"/>
        </w:rPr>
        <w:t>1980). C’est donc dire que Poplack est le point central de l’analyse formelle même si des améliorations ont été faites à partir des études récentes sur la linguistique formelle des alternances codiques.</w:t>
      </w:r>
    </w:p>
    <w:p w14:paraId="38DE452A" w14:textId="77777777" w:rsidR="000E2860" w:rsidRPr="002773E7" w:rsidRDefault="000E2860" w:rsidP="00A51F03">
      <w:pPr>
        <w:spacing w:line="240" w:lineRule="auto"/>
        <w:rPr>
          <w:rFonts w:cs="Times New Roman"/>
        </w:rPr>
      </w:pPr>
    </w:p>
    <w:p w14:paraId="4210258A" w14:textId="4AA38D45" w:rsidR="000E2860" w:rsidRPr="002773E7" w:rsidRDefault="000E2860" w:rsidP="00A51F03">
      <w:pPr>
        <w:rPr>
          <w:rFonts w:cs="Times New Roman"/>
        </w:rPr>
      </w:pPr>
      <w:r w:rsidRPr="002773E7">
        <w:rPr>
          <w:rFonts w:cs="Times New Roman"/>
        </w:rPr>
        <w:t>Pour la description fonctionnelle, nous nous appuyons sur</w:t>
      </w:r>
      <w:r w:rsidR="00411EAC">
        <w:rPr>
          <w:rFonts w:cs="Times New Roman"/>
        </w:rPr>
        <w:t xml:space="preserve"> </w:t>
      </w:r>
      <w:r w:rsidR="002547B4">
        <w:rPr>
          <w:rFonts w:cs="Times New Roman"/>
        </w:rPr>
        <w:fldChar w:fldCharType="begin"/>
      </w:r>
      <w:r w:rsidR="000F1D2A">
        <w:rPr>
          <w:rFonts w:cs="Times New Roman"/>
        </w:rPr>
        <w:instrText xml:space="preserve"> ADDIN ZOTERO_ITEM CSL_CITATION {"citationID":"1g009217jd","properties":{"formattedCitation":"(Gumperz, 1982; Myers-Scotton, 1983; Zentella, 1997)","plainCitation":"(Gumperz, 1982; Myers-Scotton, 1983; Zentella, 1997)"},"citationItems":[{"id":304,"uris":["http://zotero.org/users/1417200/items/N3C3SQIR"],"uri":["http://zotero.org/users/1417200/items/N3C3SQIR"],"itemData":{"id":304,"type":"book","title":"Discourse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J."}],"issued":{"date-parts":[["1982",9,30]]}}},{"id":237,"uris":["http://zotero.org/users/1417200/items/HGI3C9WD"],"uri":["http://zotero.org/users/1417200/items/HGI3C9WD"],"itemData":{"id":237,"type":"book","title":"Social motivations for code switching","collection-title":"Evidence from Africa","publisher-place":"Oxford","edition":"Clarendon Press Oxford","event-place":"Oxford","author":[{"family":"Myers-Scotton","given":"Carol"}],"issued":{"date-parts":[["1983"]]}}},{"id":1091,"uris":["http://zotero.org/users/1417200/items/ZA2CVWWQ"],"uri":["http://zotero.org/users/1417200/items/ZA2CVWWQ"],"itemData":{"id":1091,"type":"book","title":"Growing up Bilingual: Puerto Rican Children in New York","publisher":"Wiley","number-of-pages":"338","source":"Google Books","abstract":"This book provides an inside view of the social construction of bilingualism in one of the largest and most disadvantaged Spanish-speaking groups in the United States.","ISBN":"978-1-55786-407-9","shortTitle":"Growing up Bilingual","language":"en","author":[{"family":"Zentella","given":"Ana Celia"}],"issued":{"date-parts":[["1997",5,28]]}}}],"schema":"https://github.com/citation-style-language/schema/raw/master/csl-citation.json"} </w:instrText>
      </w:r>
      <w:r w:rsidR="002547B4">
        <w:rPr>
          <w:rFonts w:cs="Times New Roman"/>
        </w:rPr>
        <w:fldChar w:fldCharType="separate"/>
      </w:r>
      <w:r w:rsidR="000F1D2A" w:rsidRPr="000F1D2A">
        <w:rPr>
          <w:rFonts w:cs="Times New Roman"/>
        </w:rPr>
        <w:t xml:space="preserve">Gumperz </w:t>
      </w:r>
      <w:r w:rsidR="00192E30" w:rsidRPr="000F1D2A">
        <w:rPr>
          <w:rFonts w:cs="Times New Roman"/>
        </w:rPr>
        <w:t>(</w:t>
      </w:r>
      <w:r w:rsidR="000F1D2A" w:rsidRPr="000F1D2A">
        <w:rPr>
          <w:rFonts w:cs="Times New Roman"/>
        </w:rPr>
        <w:t>1982</w:t>
      </w:r>
      <w:r w:rsidR="00192E30">
        <w:rPr>
          <w:rFonts w:cs="Times New Roman"/>
        </w:rPr>
        <w:t>)</w:t>
      </w:r>
      <w:r w:rsidR="000F1D2A" w:rsidRPr="000F1D2A">
        <w:rPr>
          <w:rFonts w:cs="Times New Roman"/>
        </w:rPr>
        <w:t xml:space="preserve">; Myers-Scotton, </w:t>
      </w:r>
      <w:r w:rsidR="00192E30">
        <w:rPr>
          <w:rFonts w:cs="Times New Roman"/>
        </w:rPr>
        <w:t>(</w:t>
      </w:r>
      <w:r w:rsidR="000F1D2A" w:rsidRPr="000F1D2A">
        <w:rPr>
          <w:rFonts w:cs="Times New Roman"/>
        </w:rPr>
        <w:t>1983</w:t>
      </w:r>
      <w:r w:rsidR="00192E30">
        <w:rPr>
          <w:rFonts w:cs="Times New Roman"/>
        </w:rPr>
        <w:t>)</w:t>
      </w:r>
      <w:r w:rsidR="000F1D2A" w:rsidRPr="000F1D2A">
        <w:rPr>
          <w:rFonts w:cs="Times New Roman"/>
        </w:rPr>
        <w:t xml:space="preserve">; Zentella, </w:t>
      </w:r>
      <w:r w:rsidR="00192E30">
        <w:rPr>
          <w:rFonts w:cs="Times New Roman"/>
        </w:rPr>
        <w:t>(</w:t>
      </w:r>
      <w:r w:rsidR="000F1D2A" w:rsidRPr="000F1D2A">
        <w:rPr>
          <w:rFonts w:cs="Times New Roman"/>
        </w:rPr>
        <w:t>1997)</w:t>
      </w:r>
      <w:r w:rsidR="002547B4">
        <w:rPr>
          <w:rFonts w:cs="Times New Roman"/>
        </w:rPr>
        <w:fldChar w:fldCharType="end"/>
      </w:r>
      <w:r w:rsidRPr="002773E7">
        <w:rPr>
          <w:rFonts w:cs="Times New Roman"/>
        </w:rPr>
        <w:t>, tout en nous écartant des considérations sociologiques et identitaires. D’autres travaux se sont bien intéressés aux fonctions de</w:t>
      </w:r>
      <w:r w:rsidR="00CC7227" w:rsidRPr="002773E7">
        <w:rPr>
          <w:rFonts w:cs="Times New Roman"/>
        </w:rPr>
        <w:t xml:space="preserve"> </w:t>
      </w:r>
      <w:r w:rsidRPr="002773E7">
        <w:rPr>
          <w:rFonts w:cs="Times New Roman"/>
        </w:rPr>
        <w:t>l’alternance codique en milieu scolaire</w:t>
      </w:r>
      <w:r w:rsidR="00192E30">
        <w:rPr>
          <w:rFonts w:cs="Times New Roman"/>
        </w:rPr>
        <w:t xml:space="preserve"> </w:t>
      </w:r>
      <w:r w:rsidR="00192E30" w:rsidRPr="002773E7">
        <w:rPr>
          <w:rFonts w:cs="Times New Roman"/>
        </w:rPr>
        <w:t>(</w:t>
      </w:r>
      <w:r w:rsidR="00E37B89">
        <w:rPr>
          <w:rFonts w:cs="Times New Roman"/>
        </w:rPr>
        <w:t>p.ex.</w:t>
      </w:r>
      <w:r w:rsidR="00192E30">
        <w:rPr>
          <w:rFonts w:cs="Times New Roman"/>
        </w:rPr>
        <w:t xml:space="preserve"> </w:t>
      </w:r>
      <w:r w:rsidR="00205B06" w:rsidRPr="002773E7">
        <w:rPr>
          <w:rFonts w:cs="Times New Roman"/>
        </w:rPr>
        <w:fldChar w:fldCharType="begin"/>
      </w:r>
      <w:r w:rsidR="00B258C9">
        <w:rPr>
          <w:rFonts w:cs="Times New Roman"/>
        </w:rPr>
        <w:instrText xml:space="preserve"> ADDIN ZOTERO_ITEM CSL_CITATION {"citationID":"e0g5td355","properties":{"formattedCitation":"(Anciaux, 2010; Cambrone, 2004; Castellotti, 1997; Causa, 1996; Lalah, 2009; Moore, 1996)","plainCitation":"(Anciaux, 2010; Cambrone, 2004; Castellotti, 1997; Causa, 1996; Lalah, 2009; Moore, 1996)"},"citationItems":[{"id":113,"uris":["http://zotero.org/users/1417200/items/95J927P5"],"uri":["http://zotero.org/users/1417200/items/95J927P5"],"itemData":{"id":113,"type":"article-journal","title":"Vers une didactique de l'alternance codique aux Antilles françaises","container-title":"Colloque international spécificités et diversité des interactions didactiques: disciplines, finalités, contextes\"","page":"12","archive_location":"http://hal-uag.archives-ouvertes.fr/docs/00/53/44/25/PDF/ANCIAUX.pdf","journalAbbreviation":"ICAR-CNRS-INRP","author":[{"family":"Anciaux","given":"Frédéric"}],"issued":{"date-parts":[["2010"]],"season":"26 juin"}}},{"id":212,"uris":["http://zotero.org/users/1417200/items/G3US6PAF"],"uri":["http://zotero.org/users/1417200/items/G3US6PAF"],"itemData":{"id":212,"type":"article-journal","title":"Contact de langues en milieu scolaire. L’alternance codique en situation de classe : quelles stratégies ?","container-title":"AREEF (Atelier de recherche sur l'enseignement du créole et du français)","page":"21","language":"Français","author":[{"family":"Cambrone","given":"Stella"}],"issued":{"date-parts":[["2004"]]}}},{"id":332,"uris":["http://zotero.org/users/1417200/items/Q7HWS4I4"],"uri":["http://zotero.org/users/1417200/items/Q7HWS4I4"],"itemData":{"id":332,"type":"paper-conference","title":"Langue étrangère et français en milieu scolaire : Didactiser l'alternance ?","container-title":"Etudes de linguistique appliquée","publisher":"Klincksieck","publisher-place":"Paris","page":"401-410","volume":"108","source":"cat.inist.fr","event":"Colloque international Alternance des langues et apprentissage. Situations, modèles, analyses, pratiques","event-place":"Paris","abstract":"Les classes de langue étrangère de l'enseignement secondaire constituent des micro-sociétés au sein desquelles tous les acteurs recourent largement à la langue source dans les échanges. Les changements de langues qui se développent dans un tel contexte remplissent des fonctions essentielles dans la co-construction du sens, fonctions qui ne sont que rarement explicitées dans les classes. C'est au moyen d'un travail en direction des enseignants que l'on propose d'avancer vers une utilisation raisonnée de ces procédés.","URL":"http://cat.inist.fr/?aModele=afficheN&amp;cpsidt=2457916","shortTitle":"Langue étrangère et français en milieu scolaire","language":"Français","author":[{"family":"Castellotti","given":"V."}],"issued":{"date-parts":[["1997"]]},"accessed":{"date-parts":[["2013",7,14]]}}},{"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id":330,"uris":["http://zotero.org/users/1417200/items/Q48VRD7N"],"uri":["http://zotero.org/users/1417200/items/Q48VRD7N"],"itemData":{"id":330,"type":"article-journal","title":"L’alternance codique chez les apprenants algériens de 6ème année primaire dans le cours de français - Recherche Google","container-title":"Synergies Algérie","page":"159-173","issue":"n° 5","author":[{"family":"Lalah","given":"Mouna"}],"issued":{"date-parts":[["2009"]]}}},{"id":95,"uris":["http://zotero.org/users/1417200/items/84VVPU9D"],"uri":["http://zotero.org/users/1417200/items/84VVPU9D"],"itemData":{"id":95,"type":"article-journal","title":"Bouées transcodiques en situation immersive ou comment interagir avec deux langues quand on apprend une langue étrangère à l’école","container-title":"Acquisition et interaction en langue étrangère","page":"95-121","issue":"7","source":"aile.revues.org","abstract":"À partir d’une analyse de productions d’enfants (construction ou restitution de mini-récits) et d’enseignants dans une classe maternelle espagnole d’immersion en français, l’auteur propose de nouvelles pistes pour la gestion des séquences où la LM apparait. Elle montre que dans ce type d’échanges, si la L1 est « une balise de dysfonctionnement » ou « un appel à l’aide », elle est aussi un moyen de contact et un « pont vers l’autre langue ». Elle analyse la fonction des alternances, préparées ou non, relais ou tremplins, dans une interaction où le recours à la langue maternelle marque la mise en œuvre de stratégies intéressantes, qui préparent un travail véritablement acquisitionnel.","ISSN":"1243-969X","language":"fr","author":[{"family":"Moore","given":"Danièle"}],"issued":{"date-parts":[["1996",9,1]]}}}],"schema":"https://github.com/citation-style-language/schema/raw/master/csl-citation.json"} </w:instrText>
      </w:r>
      <w:r w:rsidR="00205B06" w:rsidRPr="002773E7">
        <w:rPr>
          <w:rFonts w:cs="Times New Roman"/>
        </w:rPr>
        <w:fldChar w:fldCharType="separate"/>
      </w:r>
      <w:r w:rsidR="00B117BE" w:rsidRPr="002773E7">
        <w:rPr>
          <w:rFonts w:cs="Times New Roman"/>
        </w:rPr>
        <w:t>Anciaux, 2010; Cambrone, 2004; Castellotti, 1997; Causa, 1996; Lalah, 2009; Moore, 1996)</w:t>
      </w:r>
      <w:r w:rsidR="00205B06" w:rsidRPr="002773E7">
        <w:rPr>
          <w:rFonts w:cs="Times New Roman"/>
        </w:rPr>
        <w:fldChar w:fldCharType="end"/>
      </w:r>
      <w:r w:rsidRPr="002773E7">
        <w:rPr>
          <w:rFonts w:cs="Times New Roman"/>
        </w:rPr>
        <w:t>. Mais les contextes sont bien différents, et on sait aussi que « Les fonctions de l’alternance codique ne sont</w:t>
      </w:r>
      <w:r w:rsidR="00CC7227" w:rsidRPr="002773E7">
        <w:rPr>
          <w:rFonts w:cs="Times New Roman"/>
        </w:rPr>
        <w:t xml:space="preserve"> </w:t>
      </w:r>
      <w:r w:rsidRPr="002773E7">
        <w:rPr>
          <w:rFonts w:cs="Times New Roman"/>
        </w:rPr>
        <w:t xml:space="preserve">pas toujours aussi aisément reconnaissables » </w:t>
      </w:r>
      <w:r w:rsidR="00205B06" w:rsidRPr="002773E7">
        <w:rPr>
          <w:rFonts w:cs="Times New Roman"/>
        </w:rPr>
        <w:fldChar w:fldCharType="begin"/>
      </w:r>
      <w:r w:rsidR="00D65A55">
        <w:rPr>
          <w:rFonts w:cs="Times New Roman"/>
        </w:rPr>
        <w:instrText xml:space="preserve"> ADDIN ZOTERO_ITEM CSL_CITATION {"citationID":"1umsh9im9p","properties":{"formattedCitation":"{\\rtf (L\\uc0\\u252{}di &amp; Py, 2003, p. 157)}","plainCitation":"(Lüdi &amp; Py, 2003, p. 157)"},"citationItems":[{"id":203,"uris":["http://zotero.org/users/1417200/items/FB4GK8UI"],"uri":["http://zotero.org/users/1417200/items/FB4GK8UI"],"itemData":{"id":203,"type":"book","title":"Être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157"}],"schema":"https://github.com/citation-style-language/schema/raw/master/csl-citation.json"} </w:instrText>
      </w:r>
      <w:r w:rsidR="00205B06" w:rsidRPr="002773E7">
        <w:rPr>
          <w:rFonts w:cs="Times New Roman"/>
        </w:rPr>
        <w:fldChar w:fldCharType="separate"/>
      </w:r>
      <w:r w:rsidR="00B117BE" w:rsidRPr="002773E7">
        <w:rPr>
          <w:rFonts w:cs="Times New Roman"/>
          <w:szCs w:val="24"/>
        </w:rPr>
        <w:t>(Lüdi &amp; Py, 2003, p. 157)</w:t>
      </w:r>
      <w:r w:rsidR="00205B06" w:rsidRPr="002773E7">
        <w:rPr>
          <w:rFonts w:cs="Times New Roman"/>
        </w:rPr>
        <w:fldChar w:fldCharType="end"/>
      </w:r>
      <w:r w:rsidRPr="002773E7">
        <w:rPr>
          <w:rFonts w:cs="Times New Roman"/>
        </w:rPr>
        <w:t>.</w:t>
      </w:r>
    </w:p>
    <w:p w14:paraId="007CEB57" w14:textId="611A15E1" w:rsidR="000E2860" w:rsidRPr="002773E7" w:rsidRDefault="000E2860" w:rsidP="00A51F03">
      <w:pPr>
        <w:rPr>
          <w:rFonts w:cs="Times New Roman"/>
          <w:sz w:val="20"/>
          <w:szCs w:val="20"/>
        </w:rPr>
      </w:pPr>
      <w:r w:rsidRPr="002773E7">
        <w:rPr>
          <w:rFonts w:cs="Times New Roman"/>
        </w:rPr>
        <w:t xml:space="preserve">Si nous évoquons </w:t>
      </w:r>
      <w:r w:rsidR="002A5826" w:rsidRPr="002773E7">
        <w:rPr>
          <w:rFonts w:cs="Times New Roman"/>
        </w:rPr>
        <w:fldChar w:fldCharType="begin"/>
      </w:r>
      <w:r w:rsidR="002547B4">
        <w:rPr>
          <w:rFonts w:cs="Times New Roman"/>
        </w:rPr>
        <w:instrText xml:space="preserve"> ADDIN ZOTERO_ITEM CSL_CITATION {"citationID":"goj7sbb0v","properties":{"formattedCitation":"(John J. Gumperz, 1972, 1982, 1989; John Joseph Gumperz, 1989)","plainCitation":"(John J. Gumperz, 1972, 1982, 1989; John Joseph Gumperz, 1989)","dontUpdate":true},"citationItems":[{"id":466,"uris":["http://zotero.org/users/1417200/items/Z5WQ94PM"],"uri":["http://zotero.org/users/1417200/items/Z5WQ94PM"],"itemData":{"id":466,"type":"article-journal","title":"The Communicative Competence of Bilinguals: Some Hypotheses and Suggestions for Research","container-title":"Language in Society","page":"143-154","volume":"1","issue":"1","source":"JSTOR","abstract":"A model for the description of bilingual speech is proposed which focuses on the linguistic and social constraints governing the speaker's selection of variables within a single complex linguistic repertoire. The model will be tested with field data from bilingual communities in India and Austria and results will be compared with relevant data on American English. The traditional dichotomy between bilingual and monolingual behavior is discarded and differences between the communities will be described in terms of the level of linguistic structure at which variables appear, the rules governing their co-occurrence and the social meanings they communicate. The goal is to contribute to our knowledge of the linguistic and social nature of code alternation to provide new insights into communication processes in ethnically diverse societies, and to lay the basis for improved educational strategies.","ISSN":"0047-4045","shortTitle":"The Communicative Competence of Bilinguals","journalAbbreviation":"Language in Society","author":[{"family":"Gumperz","given":"John J."}],"issued":{"date-parts":[["1972"]],"season":"avril"}}},{"id":304,"uris":["http://zotero.org/users/1417200/items/N3C3SQIR"],"uri":["http://zotero.org/users/1417200/items/N3C3SQIR"],"itemData":{"id":304,"type":"book","title":"Discourse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J."}],"issued":{"date-parts":[["1982",9,30]]}}},{"id":381,"uris":["http://zotero.org/users/1417200/items/SVFUV9V2"],"uri":["http://zotero.org/users/1417200/items/SVFUV9V2"],"itemData":{"id":381,"type":"book","title":"Sociolinguistique interactionnelle : une approche interprétative","publisher":"l'Harmattan","publisher-place":"Paris","number-of-pages":"243","source":"Primo","event-place":"Paris","ISBN":"978-2-7384-0435-0","shortTitle":"Sociolinguistique interactionnelle","language":"fre","author":[{"family":"Gumperz","given":"John J."}],"issued":{"date-parts":[["1989"]]}}},{"id":438,"uris":["http://zotero.org/users/1417200/items/VRXXICJE"],"uri":["http://zotero.org/users/1417200/items/VRXXICJE"],"itemData":{"id":438,"type":"book","title":"Engager la conversation : introduction à la sociolinguistique interactionnelle","collection-title":"Le Sens commun","publisher":"les Éditions de Minuit","publisher-place":"Paris","number-of-pages":"185","source":"Primo","event-place":"Paris","abstract":"L'auteur étudie les aléas de la communication : malentendus, jugements sur ce qui est dit, négociation de l'identité afin de mobiliser des ressources culturelles et des compétences communicatives.","ISBN":"978-2-7073-1286-0","shortTitle":"Engager la conversation","language":"fre","author":[{"family":"Gumperz","given":"John J."}],"issued":{"date-parts":[["1989"]]}}}],"schema":"https://github.com/citation-style-language/schema/raw/master/csl-citation.json"} </w:instrText>
      </w:r>
      <w:r w:rsidR="002A5826" w:rsidRPr="002773E7">
        <w:rPr>
          <w:rFonts w:cs="Times New Roman"/>
        </w:rPr>
        <w:fldChar w:fldCharType="separate"/>
      </w:r>
      <w:r w:rsidR="00B117BE" w:rsidRPr="002773E7">
        <w:rPr>
          <w:rFonts w:cs="Times New Roman"/>
        </w:rPr>
        <w:t>Gumperz</w:t>
      </w:r>
      <w:r w:rsidR="00192E30">
        <w:rPr>
          <w:rFonts w:cs="Times New Roman"/>
        </w:rPr>
        <w:t xml:space="preserve"> (</w:t>
      </w:r>
      <w:r w:rsidR="00B117BE" w:rsidRPr="002773E7">
        <w:rPr>
          <w:rFonts w:cs="Times New Roman"/>
        </w:rPr>
        <w:t>1972, 1982, 1989</w:t>
      </w:r>
      <w:r w:rsidR="00EB7037">
        <w:rPr>
          <w:rFonts w:cs="Times New Roman"/>
        </w:rPr>
        <w:t>b</w:t>
      </w:r>
      <w:r w:rsidR="00B117BE" w:rsidRPr="002773E7">
        <w:rPr>
          <w:rFonts w:cs="Times New Roman"/>
        </w:rPr>
        <w:t>)</w:t>
      </w:r>
      <w:r w:rsidR="002A5826" w:rsidRPr="002773E7">
        <w:rPr>
          <w:rFonts w:cs="Times New Roman"/>
        </w:rPr>
        <w:fldChar w:fldCharType="end"/>
      </w:r>
      <w:r w:rsidRPr="002773E7">
        <w:rPr>
          <w:rFonts w:cs="Times New Roman"/>
        </w:rPr>
        <w:t xml:space="preserve"> dans un cadre sociolinguistique interactionnelle, c’est parce qu’il a été l’un des premiers à parler des fonctions de l’alternance codique dans la clarification du message métaphorique et dans le changement conversationnel. Les analyses</w:t>
      </w:r>
      <w:r w:rsidR="00CC7227" w:rsidRPr="002773E7">
        <w:rPr>
          <w:rFonts w:cs="Times New Roman"/>
        </w:rPr>
        <w:t xml:space="preserve"> </w:t>
      </w:r>
      <w:r w:rsidRPr="002773E7">
        <w:rPr>
          <w:rFonts w:cs="Times New Roman"/>
        </w:rPr>
        <w:t xml:space="preserve">de l’alternance codique comme une stratégie conversationnelle en milieu ordinaire </w:t>
      </w:r>
      <w:r w:rsidR="003C3194" w:rsidRPr="002773E7">
        <w:rPr>
          <w:rFonts w:cs="Times New Roman"/>
        </w:rPr>
        <w:t xml:space="preserve">par </w:t>
      </w:r>
      <w:r w:rsidR="00205B06" w:rsidRPr="002773E7">
        <w:rPr>
          <w:rFonts w:cs="Times New Roman"/>
        </w:rPr>
        <w:fldChar w:fldCharType="begin"/>
      </w:r>
      <w:r w:rsidR="00467814">
        <w:rPr>
          <w:rFonts w:cs="Times New Roman"/>
        </w:rPr>
        <w:instrText xml:space="preserve"> ADDIN ZOTERO_ITEM CSL_CITATION {"citationID":"2nnt2r5mbb","properties":{"formattedCitation":"(John J. Gumperz, 1982)","plainCitation":"(John J. Gumperz, 1982)","dontUpdate":true},"citationItems":[{"id":304,"uris":["http://zotero.org/users/1417200/items/N3C3SQIR"],"uri":["http://zotero.org/users/1417200/items/N3C3SQIR"],"itemData":{"id":304,"type":"book","title":"Discourse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J."}],"issued":{"date-parts":[["1982",9,30]]}}}],"schema":"https://github.com/citation-style-language/schema/raw/master/csl-citation.json"} </w:instrText>
      </w:r>
      <w:r w:rsidR="00205B06" w:rsidRPr="002773E7">
        <w:rPr>
          <w:rFonts w:cs="Times New Roman"/>
        </w:rPr>
        <w:fldChar w:fldCharType="separate"/>
      </w:r>
      <w:r w:rsidR="00B117BE" w:rsidRPr="002773E7">
        <w:rPr>
          <w:rFonts w:cs="Times New Roman"/>
        </w:rPr>
        <w:t xml:space="preserve">Gumperz </w:t>
      </w:r>
      <w:r w:rsidR="00192E30" w:rsidRPr="002773E7">
        <w:rPr>
          <w:rFonts w:cs="Times New Roman"/>
        </w:rPr>
        <w:t>(</w:t>
      </w:r>
      <w:r w:rsidR="00B117BE" w:rsidRPr="002773E7">
        <w:rPr>
          <w:rFonts w:cs="Times New Roman"/>
        </w:rPr>
        <w:t>1982)</w:t>
      </w:r>
      <w:r w:rsidR="00205B06" w:rsidRPr="002773E7">
        <w:rPr>
          <w:rFonts w:cs="Times New Roman"/>
        </w:rPr>
        <w:fldChar w:fldCharType="end"/>
      </w:r>
      <w:r w:rsidRPr="002773E7">
        <w:rPr>
          <w:rFonts w:cs="Times New Roman"/>
        </w:rPr>
        <w:t xml:space="preserve"> révèle</w:t>
      </w:r>
      <w:r w:rsidR="003C3194" w:rsidRPr="002773E7">
        <w:rPr>
          <w:rFonts w:cs="Times New Roman"/>
        </w:rPr>
        <w:t>nt</w:t>
      </w:r>
      <w:r w:rsidRPr="002773E7">
        <w:rPr>
          <w:rFonts w:cs="Times New Roman"/>
        </w:rPr>
        <w:t xml:space="preserve"> une compétence de plus pour le sujet bilingue et non un handicap dans la communication. Mais ses recherches sont plus tournées vers la sociolinguistique sur le terrain ordinaire. Le cadre scolaire ayant ses spécificités, la notion sera traitée dans le milieu en tenant compte du besoin acquisitionnel et communicationnel. Mais l’amalgame entre fonctions, facteurs intralinguistiques et extralinguistiques et déclencheurs </w:t>
      </w:r>
      <w:r w:rsidR="00BC4B7C">
        <w:rPr>
          <w:rFonts w:cs="Times New Roman"/>
        </w:rPr>
        <w:t>dans le cadre de la con</w:t>
      </w:r>
      <w:r w:rsidR="00450885">
        <w:rPr>
          <w:rFonts w:cs="Times New Roman"/>
        </w:rPr>
        <w:t>v</w:t>
      </w:r>
      <w:r w:rsidR="00BC4B7C">
        <w:rPr>
          <w:rFonts w:cs="Times New Roman"/>
        </w:rPr>
        <w:t xml:space="preserve">ersation en milieu ordinaire </w:t>
      </w:r>
      <w:r w:rsidRPr="002773E7">
        <w:rPr>
          <w:rFonts w:cs="Times New Roman"/>
        </w:rPr>
        <w:t xml:space="preserve">nous </w:t>
      </w:r>
      <w:r w:rsidR="00BC4B7C">
        <w:rPr>
          <w:rFonts w:cs="Times New Roman"/>
        </w:rPr>
        <w:t>confor</w:t>
      </w:r>
      <w:r w:rsidR="00450885">
        <w:rPr>
          <w:rFonts w:cs="Times New Roman"/>
        </w:rPr>
        <w:t>t</w:t>
      </w:r>
      <w:r w:rsidR="00BC4B7C">
        <w:rPr>
          <w:rFonts w:cs="Times New Roman"/>
        </w:rPr>
        <w:t>e dans notre orientation vers</w:t>
      </w:r>
      <w:r w:rsidRPr="002773E7">
        <w:rPr>
          <w:rFonts w:cs="Times New Roman"/>
        </w:rPr>
        <w:t xml:space="preserve"> </w:t>
      </w:r>
      <w:r w:rsidR="00BC4B7C">
        <w:rPr>
          <w:rFonts w:cs="Times New Roman"/>
        </w:rPr>
        <w:t>l</w:t>
      </w:r>
      <w:r w:rsidRPr="002773E7">
        <w:rPr>
          <w:rFonts w:cs="Times New Roman"/>
        </w:rPr>
        <w:t xml:space="preserve">es auteurs qui ont traité de l’AC </w:t>
      </w:r>
      <w:r w:rsidR="00450885">
        <w:rPr>
          <w:rFonts w:cs="Times New Roman"/>
        </w:rPr>
        <w:t>en</w:t>
      </w:r>
      <w:r w:rsidRPr="002773E7">
        <w:rPr>
          <w:rFonts w:cs="Times New Roman"/>
        </w:rPr>
        <w:t xml:space="preserve"> milieu guidé. Ce sont les auteurs </w:t>
      </w:r>
      <w:r w:rsidR="00972F76" w:rsidRPr="002773E7">
        <w:rPr>
          <w:rFonts w:cs="Times New Roman"/>
        </w:rPr>
        <w:fldChar w:fldCharType="begin"/>
      </w:r>
      <w:r w:rsidR="00B258C9">
        <w:rPr>
          <w:rFonts w:cs="Times New Roman"/>
        </w:rPr>
        <w:instrText xml:space="preserve"> ADDIN ZOTERO_ITEM CSL_CITATION {"citationID":"2qdmo2r85d","properties":{"formattedCitation":"(Causa, 1996; Cicurel, 2002; Macaro, 2005; Stoltz, 2011)","plainCitation":"(Causa, 1996; Cicurel, 2002; Macaro, 2005; Stoltz, 2011)"},"citationItems":[{"id":418,"uris":["http://zotero.org/users/1417200/items/USMDWPDU"],"uri":["http://zotero.org/users/1417200/items/USMDWPDU"],"itemData":{"id":418,"type":"article-journal","title":"L’alternance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id":115,"uris":["http://zotero.org/users/1417200/items/98KV5VAX"],"uri":["http://zotero.org/users/1417200/items/98KV5VAX"],"itemData":{"id":115,"type":"article-journal","title":"La classe de langue un lieu ordinaire, une interaction complexe","container-title":"Acquisition et interaction en langue étrangère","page":"145-164","issue":"16","source":"aile.revues.org","abstract":"Cet article trace le chemin parcouru dans la compréhension des discours et échanges se produisant dans une classe de langue : depuis une époque (les années SGAV) où on la présentait surtout comme le lieu de réalisation d’une méthodologie d’enseignement, la classe est progressivement devenue le lieu d’observation d’interactions complexes entre les participants, dont on dégagera ici quelques traits. Etre exposé à la langue dans le cadre d’une classe comporte des points communs : un processus instructionnel programmé, des routines pédagogiques, une organisation de la parole et de la communication. À travers des pratiques qui allient stratégies et ruses, celui qui enseigne puise dans son répertoire les ressources nécessaires au maintien de l’équilibre entre planification et interaction.","ISSN":"1243-969X","language":"fr","author":[{"family":"Cicurel","given":"Francine"}],"issued":{"date-parts":[["2002",9,2]]}}},{"id":114,"uris":["http://zotero.org/users/1417200/items/96PXV2FE"],"uri":["http://zotero.org/users/1417200/items/96PXV2FE"],"itemData":{"id":114,"type":"chapter","title":"Codeswitching in the L2 Classroom: A Communication and Learning Strategy","container-title":"Non-Native Language Teachers","collection-title":"Educational Linguistics","collection-number":"5","publisher":"Springer US","page":"63-84","source":"link.springer.com.faraway.u-paris10.fr","URL":"http://link.springer.com.faraway.u-paris10.fr/chapter/10.1007/0-387-24565-0_5","ISBN":"978-0-387-24566-9","shortTitle":"Codeswitching in the L2 Classroom","language":"en","author":[{"family":"Macaro","given":"Ernesto"}],"editor":[{"family":"Llurda","given":"Enric"}],"issued":{"date-parts":[["2005",1,1]]},"accessed":{"date-parts":[["2014",9,9]]}}},{"id":26,"uris":["http://zotero.org/users/1417200/items/3JIKDG35"],"uri":["http://zotero.org/users/1417200/items/3JIKDG35"],"itemData":{"id":26,"type":"thesis","title":"L'alternance codique dans l'enseignement du FLE: Étude quantitative et qualitative de la production orale d'interlocuteurs suédophones en classe de lycée","publisher":"Växjö, Kalmar: Linnaeus University Press","number-of-pages":"226","source":"Primo","abstract":"The aim of the present study is, firstly, to investigate the amount of Swedish and French that is produced by teachers and students in the foreign language classroom and, secondly, to examine in which situations the interlocutors code-switch and for what purposes the two languages are used. The study is based on empirical data consisting of audio recordings of interactions taking place in two different classrooms in Sweden.The study is carried out within an interactionist perspective on language teaching and learning, stressing that learning is situated in learners’ social and interactional practices.The empirical material has been categorized into five different groups according to the participation structure of each interaction and then analysed in two different parts, one quantitative and one qualitative.The quantitative analysis of the corpus established that the Swedish language is present in each of the categories. The results of the count of every turn and word pronounced in each language in the corpus show that many turns expressed by both teachers and students consist of a mixture of Swedish and French. This switching between different codes is the main object of the qualitative analysis of the corpus.The results of the qualitative analysis indicate that the participation structure and the choice of activity types and how these are organised in the classroom are decisive for teachers’ and students’ code-switching. Furthermore, the teachers’ actions concerning the choice of language for the interaction as well as their strategies to deal with the presence of both languages are conclusive for the students’ oral production of French in class. The analysis also reveals that the more the teachers use the target language in a consistent way, the more the students try to express themselves in French even if they often code-switch.The study points out the complexity of speaking French in a classroom context, where the teachers have to deal with the fact that the Swedish language is almost always present and used by the learners for different purposes.","URL":"http://www.diva-portal.org/smash/get/diva2:424694/FULLTEXT01.pdf","shortTitle":"L'alternance codique dans l'enseignement du FLE","language":"fre ; eng","author":[{"family":"Stoltz","given":"Joakim"}],"issued":{"date-parts":[["2011"]]}}}],"schema":"https://github.com/citation-style-language/schema/raw/master/csl-citation.json"} </w:instrText>
      </w:r>
      <w:r w:rsidR="00972F76" w:rsidRPr="002773E7">
        <w:rPr>
          <w:rFonts w:cs="Times New Roman"/>
        </w:rPr>
        <w:fldChar w:fldCharType="separate"/>
      </w:r>
      <w:r w:rsidR="00B117BE" w:rsidRPr="002773E7">
        <w:rPr>
          <w:rFonts w:cs="Times New Roman"/>
        </w:rPr>
        <w:t xml:space="preserve">Causa </w:t>
      </w:r>
      <w:r w:rsidR="00E45EF6" w:rsidRPr="002773E7">
        <w:rPr>
          <w:rFonts w:cs="Times New Roman"/>
        </w:rPr>
        <w:t>(</w:t>
      </w:r>
      <w:r w:rsidR="00B117BE" w:rsidRPr="002773E7">
        <w:rPr>
          <w:rFonts w:cs="Times New Roman"/>
        </w:rPr>
        <w:t>1996</w:t>
      </w:r>
      <w:r w:rsidR="00E45EF6">
        <w:rPr>
          <w:rFonts w:cs="Times New Roman"/>
        </w:rPr>
        <w:t>)</w:t>
      </w:r>
      <w:r w:rsidR="00B117BE" w:rsidRPr="002773E7">
        <w:rPr>
          <w:rFonts w:cs="Times New Roman"/>
        </w:rPr>
        <w:t>; Cicurel</w:t>
      </w:r>
      <w:r w:rsidR="00E45EF6">
        <w:rPr>
          <w:rFonts w:cs="Times New Roman"/>
        </w:rPr>
        <w:t xml:space="preserve"> (</w:t>
      </w:r>
      <w:r w:rsidR="00B117BE" w:rsidRPr="002773E7">
        <w:rPr>
          <w:rFonts w:cs="Times New Roman"/>
        </w:rPr>
        <w:t>2002</w:t>
      </w:r>
      <w:r w:rsidR="00E45EF6">
        <w:rPr>
          <w:rFonts w:cs="Times New Roman"/>
        </w:rPr>
        <w:t>)</w:t>
      </w:r>
      <w:r w:rsidR="00B117BE" w:rsidRPr="002773E7">
        <w:rPr>
          <w:rFonts w:cs="Times New Roman"/>
        </w:rPr>
        <w:t>; Macaro</w:t>
      </w:r>
      <w:r w:rsidR="00E45EF6">
        <w:rPr>
          <w:rFonts w:cs="Times New Roman"/>
        </w:rPr>
        <w:t xml:space="preserve"> (</w:t>
      </w:r>
      <w:r w:rsidR="00B117BE" w:rsidRPr="002773E7">
        <w:rPr>
          <w:rFonts w:cs="Times New Roman"/>
        </w:rPr>
        <w:t>2005; Stoltz</w:t>
      </w:r>
      <w:r w:rsidR="00E45EF6">
        <w:rPr>
          <w:rFonts w:cs="Times New Roman"/>
        </w:rPr>
        <w:t xml:space="preserve"> (</w:t>
      </w:r>
      <w:r w:rsidR="00B117BE" w:rsidRPr="002773E7">
        <w:rPr>
          <w:rFonts w:cs="Times New Roman"/>
        </w:rPr>
        <w:t>2011)</w:t>
      </w:r>
      <w:r w:rsidR="00972F76" w:rsidRPr="002773E7">
        <w:rPr>
          <w:rFonts w:cs="Times New Roman"/>
        </w:rPr>
        <w:fldChar w:fldCharType="end"/>
      </w:r>
      <w:r w:rsidRPr="002773E7">
        <w:rPr>
          <w:rFonts w:cs="Times New Roman"/>
        </w:rPr>
        <w:t xml:space="preserve"> sus-évoqués qui serviron</w:t>
      </w:r>
      <w:r w:rsidR="003C3194" w:rsidRPr="002773E7">
        <w:rPr>
          <w:rFonts w:cs="Times New Roman"/>
        </w:rPr>
        <w:t>t</w:t>
      </w:r>
      <w:r w:rsidRPr="002773E7">
        <w:rPr>
          <w:rFonts w:cs="Times New Roman"/>
        </w:rPr>
        <w:t xml:space="preserve"> d’appui théorique pour la fonction</w:t>
      </w:r>
      <w:r w:rsidR="00E45EF6">
        <w:rPr>
          <w:rFonts w:cs="Times New Roman"/>
        </w:rPr>
        <w:t>nement</w:t>
      </w:r>
      <w:r w:rsidRPr="002773E7">
        <w:rPr>
          <w:rFonts w:cs="Times New Roman"/>
        </w:rPr>
        <w:t xml:space="preserve"> de l’AC dans la classe bilingue.</w:t>
      </w:r>
    </w:p>
    <w:p w14:paraId="535D11AA" w14:textId="1EC4510B" w:rsidR="000E2860" w:rsidRPr="002773E7" w:rsidRDefault="000E2860" w:rsidP="00A51F03">
      <w:pPr>
        <w:keepNext/>
        <w:keepLines/>
        <w:rPr>
          <w:rFonts w:cs="Times New Roman"/>
        </w:rPr>
      </w:pPr>
      <w:r w:rsidRPr="002773E7">
        <w:rPr>
          <w:rFonts w:cs="Times New Roman"/>
        </w:rPr>
        <w:t>Nous retenons Anciaux</w:t>
      </w:r>
      <w:r w:rsidR="00DC0F0F">
        <w:rPr>
          <w:rFonts w:cs="Times New Roman"/>
        </w:rPr>
        <w:t xml:space="preserve"> </w:t>
      </w:r>
      <w:r w:rsidR="00E45EF6">
        <w:rPr>
          <w:rFonts w:cs="Times New Roman"/>
        </w:rPr>
        <w:t>(</w:t>
      </w:r>
      <w:r w:rsidRPr="002773E7">
        <w:rPr>
          <w:rFonts w:cs="Times New Roman"/>
        </w:rPr>
        <w:t>2010) pour avoir analysé les formes et les fonctions de l’alternance codique dans les LCR et dans les disciplines non linguistiques, notamment</w:t>
      </w:r>
      <w:r w:rsidR="00CC7227" w:rsidRPr="002773E7">
        <w:rPr>
          <w:rFonts w:cs="Times New Roman"/>
        </w:rPr>
        <w:t xml:space="preserve"> </w:t>
      </w:r>
      <w:r w:rsidRPr="002773E7">
        <w:rPr>
          <w:rFonts w:cs="Times New Roman"/>
        </w:rPr>
        <w:t>en EPS. Ce qui nous permettra d</w:t>
      </w:r>
      <w:r w:rsidR="00E45EF6">
        <w:rPr>
          <w:rFonts w:cs="Times New Roman"/>
        </w:rPr>
        <w:t xml:space="preserve">e nous orienter </w:t>
      </w:r>
      <w:r w:rsidRPr="002773E7">
        <w:rPr>
          <w:rFonts w:cs="Times New Roman"/>
        </w:rPr>
        <w:t>dans l’analyse des disciplines comme les mathématiques. Nous considérons les travaux de</w:t>
      </w:r>
      <w:r w:rsidR="00CC7227" w:rsidRPr="002773E7">
        <w:rPr>
          <w:rFonts w:cs="Times New Roman"/>
        </w:rPr>
        <w:t xml:space="preserve"> </w:t>
      </w:r>
      <w:r w:rsidRPr="002773E7">
        <w:rPr>
          <w:rFonts w:cs="Times New Roman"/>
        </w:rPr>
        <w:t>Duverger</w:t>
      </w:r>
      <w:r w:rsidR="00E45EF6">
        <w:rPr>
          <w:rFonts w:cs="Times New Roman"/>
        </w:rPr>
        <w:t xml:space="preserve"> (</w:t>
      </w:r>
      <w:r w:rsidRPr="002773E7">
        <w:rPr>
          <w:rFonts w:cs="Times New Roman"/>
        </w:rPr>
        <w:t>2007) lorsqu’il évoque l’alternance codique dans les disciplines non linguistiques en établissant la distinction entre la macro-alternance d’ordre structurel, la méso-alternance au niveau didactique et la micro-alternance ponctuelle au niveau des cours.</w:t>
      </w:r>
      <w:r w:rsidR="00CC7227" w:rsidRPr="002773E7">
        <w:rPr>
          <w:rFonts w:cs="Times New Roman"/>
        </w:rPr>
        <w:t xml:space="preserve"> </w:t>
      </w:r>
      <w:r w:rsidRPr="002773E7">
        <w:rPr>
          <w:rFonts w:cs="Times New Roman"/>
        </w:rPr>
        <w:t>Ce qui a l’avantage de faire voir la prise en compte de l’alternance codique depuis la préparation des cours jusqu’à leur</w:t>
      </w:r>
      <w:r w:rsidR="00E45EF6">
        <w:rPr>
          <w:rFonts w:cs="Times New Roman"/>
        </w:rPr>
        <w:t xml:space="preserve"> réalisation pratique en classe</w:t>
      </w:r>
      <w:r w:rsidRPr="002773E7">
        <w:rPr>
          <w:rFonts w:cs="Times New Roman"/>
        </w:rPr>
        <w:t>.</w:t>
      </w:r>
    </w:p>
    <w:p w14:paraId="0D86700B" w14:textId="77777777" w:rsidR="000E2860" w:rsidRPr="002773E7" w:rsidRDefault="000E2860" w:rsidP="00091890">
      <w:pPr>
        <w:pStyle w:val="Titre31"/>
      </w:pPr>
      <w:bookmarkStart w:id="142" w:name="_Toc399026025"/>
      <w:bookmarkStart w:id="143" w:name="_Toc432642293"/>
      <w:bookmarkStart w:id="144" w:name="_Toc438265258"/>
      <w:r w:rsidRPr="002773E7">
        <w:t>Mise au point terminologique</w:t>
      </w:r>
      <w:bookmarkEnd w:id="142"/>
      <w:bookmarkEnd w:id="143"/>
      <w:bookmarkEnd w:id="144"/>
    </w:p>
    <w:p w14:paraId="798507D2" w14:textId="6C65C6B2" w:rsidR="000E2860" w:rsidRPr="002773E7" w:rsidRDefault="000E2860" w:rsidP="00CC3D75">
      <w:pPr>
        <w:pStyle w:val="Titre41"/>
        <w:numPr>
          <w:ilvl w:val="3"/>
          <w:numId w:val="7"/>
        </w:numPr>
      </w:pPr>
      <w:bookmarkStart w:id="145" w:name="_Toc399026026"/>
      <w:bookmarkStart w:id="146" w:name="_Toc432642294"/>
      <w:bookmarkStart w:id="147" w:name="_Toc438265259"/>
      <w:r w:rsidRPr="002773E7">
        <w:t>L’alternance de code </w:t>
      </w:r>
      <w:r w:rsidR="00E45EF6">
        <w:t xml:space="preserve">ou </w:t>
      </w:r>
      <w:r w:rsidRPr="002773E7">
        <w:t>«code switching»</w:t>
      </w:r>
      <w:bookmarkEnd w:id="145"/>
      <w:bookmarkEnd w:id="146"/>
      <w:bookmarkEnd w:id="147"/>
    </w:p>
    <w:p w14:paraId="7F89FB78" w14:textId="1E2761F1" w:rsidR="000E2860" w:rsidRPr="002773E7" w:rsidRDefault="000E2860" w:rsidP="00A51F03">
      <w:pPr>
        <w:rPr>
          <w:rFonts w:cs="Times New Roman"/>
        </w:rPr>
      </w:pPr>
      <w:r w:rsidRPr="002773E7">
        <w:rPr>
          <w:rFonts w:cs="Times New Roman"/>
        </w:rPr>
        <w:t>L’alternance codique traduit</w:t>
      </w:r>
      <w:r w:rsidR="003C3194" w:rsidRPr="002773E7">
        <w:rPr>
          <w:rFonts w:cs="Times New Roman"/>
        </w:rPr>
        <w:t>e</w:t>
      </w:r>
      <w:r w:rsidRPr="002773E7">
        <w:rPr>
          <w:rFonts w:cs="Times New Roman"/>
        </w:rPr>
        <w:t xml:space="preserve"> de</w:t>
      </w:r>
      <w:r w:rsidR="00CC7227" w:rsidRPr="002773E7">
        <w:rPr>
          <w:rFonts w:cs="Times New Roman"/>
        </w:rPr>
        <w:t xml:space="preserve"> </w:t>
      </w:r>
      <w:r w:rsidRPr="002773E7">
        <w:rPr>
          <w:rFonts w:cs="Times New Roman"/>
        </w:rPr>
        <w:t>l’anglais</w:t>
      </w:r>
      <w:r w:rsidR="00CC7227" w:rsidRPr="002773E7">
        <w:rPr>
          <w:rFonts w:cs="Times New Roman"/>
        </w:rPr>
        <w:t xml:space="preserve"> </w:t>
      </w:r>
      <w:r w:rsidRPr="002773E7">
        <w:rPr>
          <w:rFonts w:cs="Times New Roman"/>
        </w:rPr>
        <w:t>« code switching », est le phénomène le plus étudié du parler bilingue. Le terme "switching" rappelle non seulement</w:t>
      </w:r>
      <w:r w:rsidR="00CC7227" w:rsidRPr="002773E7">
        <w:rPr>
          <w:rFonts w:cs="Times New Roman"/>
        </w:rPr>
        <w:t xml:space="preserve"> </w:t>
      </w:r>
      <w:r w:rsidRPr="002773E7">
        <w:rPr>
          <w:rFonts w:cs="Times New Roman"/>
        </w:rPr>
        <w:t>« le processus intellectuel et neurophysiologique lié à ce changement » mais aussi</w:t>
      </w:r>
      <w:r w:rsidR="00CC7227" w:rsidRPr="002773E7">
        <w:rPr>
          <w:rFonts w:cs="Times New Roman"/>
        </w:rPr>
        <w:t xml:space="preserve"> </w:t>
      </w:r>
      <w:r w:rsidRPr="002773E7">
        <w:rPr>
          <w:rFonts w:cs="Times New Roman"/>
        </w:rPr>
        <w:t xml:space="preserve">« le mode de parler où l'on change fréquemment de variété » </w:t>
      </w:r>
      <w:r w:rsidR="00972F76" w:rsidRPr="002773E7">
        <w:rPr>
          <w:rFonts w:cs="Times New Roman"/>
        </w:rPr>
        <w:fldChar w:fldCharType="begin"/>
      </w:r>
      <w:r w:rsidR="00B258C9">
        <w:rPr>
          <w:rFonts w:cs="Times New Roman"/>
        </w:rPr>
        <w:instrText xml:space="preserve"> ADDIN ZOTERO_ITEM CSL_CITATION {"citationID":"1f1trsnomi","properties":{"formattedCitation":"(Gardner-Chloros, 1985, p. 25)","plainCitation":"(Gardner-Chloros, 1985, p. 25)"},"citationItems":[{"id":315,"uris":["http://zotero.org/users/1417200/items/NQI2SFTR"],"uri":["http://zotero.org/users/1417200/items/NQI2SFTR"],"itemData":{"id":315,"type":"thesis","title":"choix  et alternance de langues à Strasbourg","publisher":"université Louis-Pasteur","publisher-place":"Strasbourg, France","number-of-pages":"265","genre":"Thèse de doctorat en psychologie","event-place":"Strasbourg, France","language":"Français","author":[{"family":"Gardner-Chloros","given":"Penelope"}],"issued":{"date-parts":[["1985"]]}},"locator":"25"}],"schema":"https://github.com/citation-style-language/schema/raw/master/csl-citation.json"} </w:instrText>
      </w:r>
      <w:r w:rsidR="00972F76" w:rsidRPr="002773E7">
        <w:rPr>
          <w:rFonts w:cs="Times New Roman"/>
        </w:rPr>
        <w:fldChar w:fldCharType="separate"/>
      </w:r>
      <w:r w:rsidR="00B117BE" w:rsidRPr="002773E7">
        <w:rPr>
          <w:rFonts w:cs="Times New Roman"/>
        </w:rPr>
        <w:t>(Gardner-Chloros, 1985, p. 25)</w:t>
      </w:r>
      <w:r w:rsidR="00972F76" w:rsidRPr="002773E7">
        <w:rPr>
          <w:rFonts w:cs="Times New Roman"/>
        </w:rPr>
        <w:fldChar w:fldCharType="end"/>
      </w:r>
      <w:r w:rsidRPr="002773E7">
        <w:rPr>
          <w:rFonts w:cs="Times New Roman"/>
        </w:rPr>
        <w:t>. Elle est partie du fait que « switching » provient du verbe « to switch » qui signifie, par extension de ses</w:t>
      </w:r>
      <w:r w:rsidR="00CC7227" w:rsidRPr="002773E7">
        <w:rPr>
          <w:rFonts w:cs="Times New Roman"/>
        </w:rPr>
        <w:t xml:space="preserve"> </w:t>
      </w:r>
      <w:r w:rsidRPr="002773E7">
        <w:rPr>
          <w:rFonts w:cs="Times New Roman"/>
        </w:rPr>
        <w:t xml:space="preserve">acceptions (to switch on : brancher, mettre en marche ; to switch off : éteindre ; switch (n.) : interrupteur, commutateur), « changer d’un coup et non graduellement ». Le gérondif « switching » peut désigner aussi bien le processus que le résultat de l’action de changer « to switch ». L’expression « code-switching » serait l’action de changer ou le processus intellectuel et neurophysiologique lié au changement ou même au résultat d’un ou de plusieurs changements. C’est donc une </w:t>
      </w:r>
      <w:r w:rsidR="00E45EF6">
        <w:rPr>
          <w:rFonts w:cs="Times New Roman"/>
        </w:rPr>
        <w:t>pratique bilingue</w:t>
      </w:r>
      <w:r w:rsidRPr="002773E7">
        <w:rPr>
          <w:rFonts w:cs="Times New Roman"/>
        </w:rPr>
        <w:t xml:space="preserve"> où les locuteurs changent fréquemment de variété linguistique.</w:t>
      </w:r>
    </w:p>
    <w:p w14:paraId="6B813848" w14:textId="0F8F0BB1" w:rsidR="000E2860" w:rsidRPr="002773E7" w:rsidRDefault="00CC7227" w:rsidP="00A51F03">
      <w:pPr>
        <w:rPr>
          <w:rFonts w:cs="Times New Roman"/>
        </w:rPr>
      </w:pPr>
      <w:r w:rsidRPr="002773E7">
        <w:rPr>
          <w:rFonts w:cs="Times New Roman"/>
        </w:rPr>
        <w:t xml:space="preserve"> </w:t>
      </w:r>
      <w:r w:rsidR="000E2860" w:rsidRPr="002773E7">
        <w:rPr>
          <w:rFonts w:cs="Times New Roman"/>
        </w:rPr>
        <w:t>Au regard de la diversité des pratiques langagières observées et des approches théoriques, la nécessité d’une terminologie différenciée liée au contact de langue</w:t>
      </w:r>
      <w:r w:rsidRPr="002773E7">
        <w:rPr>
          <w:rFonts w:cs="Times New Roman"/>
        </w:rPr>
        <w:t xml:space="preserve"> </w:t>
      </w:r>
      <w:r w:rsidR="000E2860" w:rsidRPr="002773E7">
        <w:rPr>
          <w:rFonts w:cs="Times New Roman"/>
        </w:rPr>
        <w:t>s’est vite imposée, il s’agit de</w:t>
      </w:r>
      <w:r w:rsidRPr="002773E7">
        <w:rPr>
          <w:rFonts w:cs="Times New Roman"/>
        </w:rPr>
        <w:t xml:space="preserve"> </w:t>
      </w:r>
      <w:r w:rsidR="000E2860" w:rsidRPr="002773E7">
        <w:rPr>
          <w:rFonts w:cs="Times New Roman"/>
          <w:i/>
        </w:rPr>
        <w:t>borrowing</w:t>
      </w:r>
      <w:r w:rsidR="000E2860" w:rsidRPr="002773E7">
        <w:rPr>
          <w:rFonts w:cs="Times New Roman"/>
        </w:rPr>
        <w:t xml:space="preserve">, de </w:t>
      </w:r>
      <w:r w:rsidR="000E2860" w:rsidRPr="002773E7">
        <w:rPr>
          <w:rFonts w:cs="Times New Roman"/>
          <w:i/>
        </w:rPr>
        <w:t>code-mixing</w:t>
      </w:r>
      <w:r w:rsidR="000E2860" w:rsidRPr="002773E7">
        <w:rPr>
          <w:rFonts w:cs="Times New Roman"/>
        </w:rPr>
        <w:t xml:space="preserve">, </w:t>
      </w:r>
      <w:r w:rsidR="000E2860" w:rsidRPr="002773E7">
        <w:rPr>
          <w:rFonts w:cs="Times New Roman"/>
          <w:i/>
        </w:rPr>
        <w:t xml:space="preserve">code-changing </w:t>
      </w:r>
      <w:r w:rsidR="000E2860" w:rsidRPr="002773E7">
        <w:rPr>
          <w:rFonts w:cs="Times New Roman"/>
        </w:rPr>
        <w:t>et</w:t>
      </w:r>
      <w:r w:rsidR="000E2860" w:rsidRPr="002773E7">
        <w:rPr>
          <w:rFonts w:cs="Times New Roman"/>
          <w:i/>
        </w:rPr>
        <w:t xml:space="preserve"> code switching</w:t>
      </w:r>
      <w:r w:rsidR="000E2860" w:rsidRPr="002773E7">
        <w:rPr>
          <w:rFonts w:cs="Times New Roman"/>
        </w:rPr>
        <w:t>. « Le mélange de codes, comme l’alternance de codes, est une stratégie de communication, mais dans laq</w:t>
      </w:r>
      <w:r w:rsidR="00E45EF6">
        <w:rPr>
          <w:rFonts w:cs="Times New Roman"/>
        </w:rPr>
        <w:t xml:space="preserve">uelle le locuteur de Lx transfère </w:t>
      </w:r>
      <w:r w:rsidR="000E2860" w:rsidRPr="002773E7">
        <w:rPr>
          <w:rFonts w:cs="Times New Roman"/>
        </w:rPr>
        <w:t xml:space="preserve">des éléments ou règles de Ly à quelque niveau linguistique que ce soit (phonologique, grammatical, lexical) ; ces éléments ne sont pas intégrés au système linguistique de Lx » </w:t>
      </w:r>
      <w:r w:rsidR="00972F76" w:rsidRPr="002773E7">
        <w:rPr>
          <w:rFonts w:cs="Times New Roman"/>
        </w:rPr>
        <w:fldChar w:fldCharType="begin"/>
      </w:r>
      <w:r w:rsidR="00284D31">
        <w:rPr>
          <w:rFonts w:cs="Times New Roman"/>
        </w:rPr>
        <w:instrText xml:space="preserve"> ADDIN ZOTERO_ITEM CSL_CITATION {"citationID":"v2durc4sd","properties":{"formattedCitation":"(Hamers &amp; Blanc, 1983, p. 199)","plainCitation":"(Hamers &amp; Blanc, 1983, p. 199)"},"citationItems":[{"id":108,"uris":["http://zotero.org/users/1417200/items/8Z3X623S"],"uri":["http://zotero.org/users/1417200/items/8Z3X623S"],"itemData":{"id":108,"type":"book","title":"Bilingualité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F."},{"family":"Blanc","given":"Michel"}],"issued":{"date-parts":[["1983"]]}},"locator":"199"}],"schema":"https://github.com/citation-style-language/schema/raw/master/csl-citation.json"} </w:instrText>
      </w:r>
      <w:r w:rsidR="00972F76" w:rsidRPr="002773E7">
        <w:rPr>
          <w:rFonts w:cs="Times New Roman"/>
        </w:rPr>
        <w:fldChar w:fldCharType="separate"/>
      </w:r>
      <w:r w:rsidR="00B117BE" w:rsidRPr="002773E7">
        <w:rPr>
          <w:rFonts w:cs="Times New Roman"/>
        </w:rPr>
        <w:t>(Hamers &amp; Blanc, 1983, p. 199)</w:t>
      </w:r>
      <w:r w:rsidR="00972F76" w:rsidRPr="002773E7">
        <w:rPr>
          <w:rFonts w:cs="Times New Roman"/>
        </w:rPr>
        <w:fldChar w:fldCharType="end"/>
      </w:r>
      <w:r w:rsidR="000E2860" w:rsidRPr="002773E7">
        <w:rPr>
          <w:rFonts w:cs="Times New Roman"/>
        </w:rPr>
        <w:t xml:space="preserve">. </w:t>
      </w:r>
      <w:r w:rsidR="00E45EF6">
        <w:rPr>
          <w:rFonts w:cs="Times New Roman"/>
        </w:rPr>
        <w:t xml:space="preserve">A l’inverse, </w:t>
      </w:r>
      <w:r w:rsidR="000E2860" w:rsidRPr="002773E7">
        <w:rPr>
          <w:rFonts w:cs="Times New Roman"/>
        </w:rPr>
        <w:t>l’intégration des éléments d’un système linguistique dans un autre caractérise l’emprunt.</w:t>
      </w:r>
    </w:p>
    <w:p w14:paraId="57590E94" w14:textId="0469F3C4" w:rsidR="000E2860" w:rsidRPr="002773E7" w:rsidRDefault="000E2860" w:rsidP="00A51F03">
      <w:pPr>
        <w:rPr>
          <w:rFonts w:cs="Times New Roman"/>
        </w:rPr>
      </w:pPr>
      <w:r w:rsidRPr="002773E7">
        <w:rPr>
          <w:rFonts w:cs="Times New Roman"/>
        </w:rPr>
        <w:t xml:space="preserve"> La différence entre l’alternance « code </w:t>
      </w:r>
      <w:r w:rsidR="003C3194" w:rsidRPr="002773E7">
        <w:rPr>
          <w:rFonts w:cs="Times New Roman"/>
        </w:rPr>
        <w:t>s</w:t>
      </w:r>
      <w:r w:rsidRPr="002773E7">
        <w:rPr>
          <w:rFonts w:cs="Times New Roman"/>
        </w:rPr>
        <w:t>witching »</w:t>
      </w:r>
      <w:r w:rsidRPr="002773E7">
        <w:rPr>
          <w:rFonts w:cs="Times New Roman"/>
          <w:i/>
        </w:rPr>
        <w:t xml:space="preserve"> </w:t>
      </w:r>
      <w:r w:rsidRPr="002773E7">
        <w:rPr>
          <w:rFonts w:cs="Times New Roman"/>
        </w:rPr>
        <w:t>et le mélange de codes « code mixing » tient aussi du fait que certains chercheurs s’intéressent aux unités syntaxiques plus ou moins longues du discours mixte. Le changement de langue entre phrases ou propositions est considéré comme alternance codique « </w:t>
      </w:r>
      <w:r w:rsidRPr="002773E7">
        <w:rPr>
          <w:rFonts w:cs="Times New Roman"/>
          <w:i/>
        </w:rPr>
        <w:t>code switching</w:t>
      </w:r>
      <w:r w:rsidRPr="002773E7">
        <w:rPr>
          <w:rFonts w:cs="Times New Roman"/>
        </w:rPr>
        <w:t> » tandis que l’insertion de lexème à l'intérieur d'une phrase ou d'une proposition est considéré comme un mélange de codes linguistiques</w:t>
      </w:r>
      <w:r w:rsidR="00CC7227" w:rsidRPr="002773E7">
        <w:rPr>
          <w:rFonts w:cs="Times New Roman"/>
        </w:rPr>
        <w:t xml:space="preserve"> </w:t>
      </w:r>
      <w:r w:rsidRPr="002773E7">
        <w:rPr>
          <w:rFonts w:cs="Times New Roman"/>
        </w:rPr>
        <w:t>« </w:t>
      </w:r>
      <w:r w:rsidRPr="002773E7">
        <w:rPr>
          <w:rFonts w:cs="Times New Roman"/>
          <w:i/>
        </w:rPr>
        <w:t>code-mixing</w:t>
      </w:r>
      <w:r w:rsidRPr="002773E7">
        <w:rPr>
          <w:rFonts w:cs="Times New Roman"/>
        </w:rPr>
        <w:t> ». C’est l’</w:t>
      </w:r>
      <w:r w:rsidR="00E14FB4">
        <w:rPr>
          <w:rFonts w:cs="Times New Roman"/>
        </w:rPr>
        <w:t>analyse</w:t>
      </w:r>
      <w:r w:rsidRPr="002773E7">
        <w:rPr>
          <w:rFonts w:cs="Times New Roman"/>
        </w:rPr>
        <w:t xml:space="preserve"> grammatical</w:t>
      </w:r>
      <w:r w:rsidR="00E14FB4">
        <w:rPr>
          <w:rFonts w:cs="Times New Roman"/>
        </w:rPr>
        <w:t>e</w:t>
      </w:r>
      <w:r w:rsidRPr="002773E7">
        <w:rPr>
          <w:rFonts w:cs="Times New Roman"/>
        </w:rPr>
        <w:t xml:space="preserve"> dans une perspective de description linguistique</w:t>
      </w:r>
      <w:r w:rsidR="00CC7227" w:rsidRPr="002773E7">
        <w:rPr>
          <w:rFonts w:cs="Times New Roman"/>
        </w:rPr>
        <w:t xml:space="preserve"> </w:t>
      </w:r>
      <w:r w:rsidRPr="002773E7">
        <w:rPr>
          <w:rFonts w:cs="Times New Roman"/>
        </w:rPr>
        <w:t xml:space="preserve">qui peut conduire à ces détails. </w:t>
      </w:r>
    </w:p>
    <w:p w14:paraId="0E911750" w14:textId="45F5020D" w:rsidR="000E2860" w:rsidRPr="002773E7" w:rsidRDefault="000E2860" w:rsidP="00A51F03">
      <w:pPr>
        <w:rPr>
          <w:rFonts w:cs="Times New Roman"/>
        </w:rPr>
      </w:pPr>
      <w:r w:rsidRPr="002773E7">
        <w:rPr>
          <w:rFonts w:cs="Times New Roman"/>
          <w:lang w:val="en-US"/>
        </w:rPr>
        <w:t xml:space="preserve"> D’un point de vue sociolinguistique, </w:t>
      </w:r>
      <w:r w:rsidR="00D211FB" w:rsidRPr="00D211FB">
        <w:rPr>
          <w:rFonts w:cs="Times New Roman"/>
          <w:lang w:val="en-US"/>
        </w:rPr>
        <w:fldChar w:fldCharType="begin"/>
      </w:r>
      <w:r w:rsidR="00D211FB" w:rsidRPr="00D211FB">
        <w:rPr>
          <w:rFonts w:cs="Times New Roman"/>
          <w:lang w:val="en-US"/>
        </w:rPr>
        <w:instrText xml:space="preserve"> ADDIN ZOTERO_ITEM CSL_CITATION {"citationID":"jbg65phap","properties":{"formattedCitation":"(Gumperz, 1972, 1982)","plainCitation":"(Gumperz, 1972, 1982)"},"citationItems":[{"id":466,"uris":["http://zotero.org/users/1417200/items/Z5WQ94PM"],"uri":["http://zotero.org/users/1417200/items/Z5WQ94PM"],"itemData":{"id":466,"type":"article-journal","title":"The Communicative Competence of Bilinguals: Some Hypotheses and Suggestions for Research","container-title":"Language in Society","page":"143-154","volume":"1","issue":"1","source":"JSTOR","abstract":"A model for the description of bilingual speech is proposed which focuses on the linguistic and social constraints governing the speaker's selection of variables within a single complex linguistic repertoire. The model will be tested with field data from bilingual communities in India and Austria and results will be compared with relevant data on American English. The traditional dichotomy between bilingual and monolingual behavior is discarded and differences between the communities will be described in terms of the level of linguistic structure at which variables appear, the rules governing their co-occurrence and the social meanings they communicate. The goal is to contribute to our knowledge of the linguistic and social nature of code alternation to provide new insights into communication processes in ethnically diverse societies, and to lay the basis for improved educational strategies.","ISSN":"0047-4045","shortTitle":"The Communicative Competence of Bilinguals","journalAbbreviation":"Language in Society","author":[{"family":"Gumperz","given":"John J."}],"issued":{"date-parts":[["1972"]],"season":"avril"}}},{"id":304,"uris":["http://zotero.org/users/1417200/items/N3C3SQIR"],"uri":["http://zotero.org/users/1417200/items/N3C3SQIR"],"itemData":{"id":304,"type":"book","title":"Discourse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J."}],"issued":{"date-parts":[["1982",9,30]]}}}],"schema":"https://github.com/citation-style-language/schema/raw/master/csl-citation.json"} </w:instrText>
      </w:r>
      <w:r w:rsidR="00D211FB" w:rsidRPr="00D211FB">
        <w:rPr>
          <w:rFonts w:cs="Times New Roman"/>
          <w:lang w:val="en-US"/>
        </w:rPr>
        <w:fldChar w:fldCharType="separate"/>
      </w:r>
      <w:r w:rsidR="00D211FB" w:rsidRPr="00D211FB">
        <w:rPr>
          <w:rFonts w:cs="Times New Roman"/>
        </w:rPr>
        <w:t>Gumperz</w:t>
      </w:r>
      <w:r w:rsidR="00E14FB4">
        <w:rPr>
          <w:rFonts w:cs="Times New Roman"/>
        </w:rPr>
        <w:t xml:space="preserve"> </w:t>
      </w:r>
      <w:r w:rsidR="00E14FB4" w:rsidRPr="00D211FB">
        <w:rPr>
          <w:rFonts w:cs="Times New Roman"/>
        </w:rPr>
        <w:t>(</w:t>
      </w:r>
      <w:r w:rsidR="00D211FB" w:rsidRPr="00D211FB">
        <w:rPr>
          <w:rFonts w:cs="Times New Roman"/>
        </w:rPr>
        <w:t>1972, 1982)</w:t>
      </w:r>
      <w:r w:rsidR="00D211FB" w:rsidRPr="00D211FB">
        <w:rPr>
          <w:rFonts w:cs="Times New Roman"/>
          <w:lang w:val="en-US"/>
        </w:rPr>
        <w:fldChar w:fldCharType="end"/>
      </w:r>
      <w:r w:rsidR="00D211FB">
        <w:rPr>
          <w:rFonts w:cs="Times New Roman"/>
          <w:lang w:val="en-US"/>
        </w:rPr>
        <w:t xml:space="preserve"> </w:t>
      </w:r>
      <w:r w:rsidRPr="002773E7">
        <w:rPr>
          <w:rFonts w:cs="Times New Roman"/>
          <w:lang w:val="en-US"/>
        </w:rPr>
        <w:t xml:space="preserve">définit le </w:t>
      </w:r>
      <w:r w:rsidRPr="00E14FB4">
        <w:rPr>
          <w:rFonts w:cs="Times New Roman"/>
          <w:i/>
          <w:lang w:val="en-US"/>
        </w:rPr>
        <w:t>code</w:t>
      </w:r>
      <w:r w:rsidRPr="002773E7">
        <w:rPr>
          <w:rFonts w:cs="Times New Roman"/>
          <w:lang w:val="en-US"/>
        </w:rPr>
        <w:t xml:space="preserve"> </w:t>
      </w:r>
      <w:r w:rsidRPr="002773E7">
        <w:rPr>
          <w:rFonts w:cs="Times New Roman"/>
          <w:i/>
          <w:lang w:val="en-US"/>
        </w:rPr>
        <w:t>switching</w:t>
      </w:r>
      <w:r w:rsidRPr="002773E7">
        <w:rPr>
          <w:rFonts w:cs="Times New Roman"/>
          <w:lang w:val="en-US"/>
        </w:rPr>
        <w:t xml:space="preserve"> </w:t>
      </w:r>
      <w:r w:rsidRPr="002773E7">
        <w:rPr>
          <w:rFonts w:cs="Times New Roman"/>
          <w:i/>
          <w:lang w:val="en-US"/>
        </w:rPr>
        <w:t>conversationnel</w:t>
      </w:r>
      <w:r w:rsidRPr="002773E7">
        <w:rPr>
          <w:rFonts w:cs="Times New Roman"/>
          <w:lang w:val="en-US"/>
        </w:rPr>
        <w:t xml:space="preserve"> en ces termes: “Conversational code switching can be defined as the juxtaposition within the same speech exchange of passages of speech belonging to two different grammatical systems or subsystems” </w:t>
      </w:r>
      <w:r w:rsidR="00972F76" w:rsidRPr="002773E7">
        <w:rPr>
          <w:rFonts w:cs="Times New Roman"/>
          <w:lang w:val="en-US"/>
        </w:rPr>
        <w:fldChar w:fldCharType="begin"/>
      </w:r>
      <w:r w:rsidR="00467814">
        <w:rPr>
          <w:rFonts w:cs="Times New Roman"/>
          <w:lang w:val="en-US"/>
        </w:rPr>
        <w:instrText xml:space="preserve"> ADDIN ZOTERO_ITEM CSL_CITATION {"citationID":"9384okm26","properties":{"formattedCitation":"(John J. Gumperz, 1982, p. 59)","plainCitation":"(John J. Gumperz, 1982, p. 59)","dontUpdate":true},"citationItems":[{"id":304,"uris":["http://zotero.org/users/1417200/items/N3C3SQIR"],"uri":["http://zotero.org/users/1417200/items/N3C3SQIR"],"itemData":{"id":304,"type":"book","title":"Discourse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J."}],"issued":{"date-parts":[["1982",9,30]]}},"locator":"59"}],"schema":"https://github.com/citation-style-language/schema/raw/master/csl-citation.json"} </w:instrText>
      </w:r>
      <w:r w:rsidR="00972F76" w:rsidRPr="002773E7">
        <w:rPr>
          <w:rFonts w:cs="Times New Roman"/>
          <w:lang w:val="en-US"/>
        </w:rPr>
        <w:fldChar w:fldCharType="separate"/>
      </w:r>
      <w:r w:rsidR="00D732AD">
        <w:rPr>
          <w:rFonts w:cs="Times New Roman"/>
          <w:lang w:val="en-US"/>
        </w:rPr>
        <w:t>(</w:t>
      </w:r>
      <w:r w:rsidR="00B117BE" w:rsidRPr="002773E7">
        <w:rPr>
          <w:rFonts w:cs="Times New Roman"/>
          <w:lang w:val="en-US"/>
        </w:rPr>
        <w:t>Gumperz, 1982, p. 59)</w:t>
      </w:r>
      <w:r w:rsidR="00972F76" w:rsidRPr="002773E7">
        <w:rPr>
          <w:rFonts w:cs="Times New Roman"/>
          <w:lang w:val="en-US"/>
        </w:rPr>
        <w:fldChar w:fldCharType="end"/>
      </w:r>
      <w:r w:rsidRPr="002773E7">
        <w:rPr>
          <w:rFonts w:cs="Times New Roman"/>
          <w:lang w:val="en-US"/>
        </w:rPr>
        <w:t xml:space="preserve">. </w:t>
      </w:r>
      <w:r w:rsidRPr="002773E7">
        <w:rPr>
          <w:rFonts w:cs="Times New Roman"/>
        </w:rPr>
        <w:t xml:space="preserve">Cette vision sociolinguistique tient à caractériser le discours mixte comme une manifestation du contact ou de </w:t>
      </w:r>
      <w:r w:rsidR="00E14FB4">
        <w:rPr>
          <w:rFonts w:cs="Times New Roman"/>
        </w:rPr>
        <w:t xml:space="preserve">la </w:t>
      </w:r>
      <w:r w:rsidRPr="002773E7">
        <w:rPr>
          <w:rFonts w:cs="Times New Roman"/>
        </w:rPr>
        <w:t>cohabitation</w:t>
      </w:r>
      <w:r w:rsidR="00CC7227" w:rsidRPr="002773E7">
        <w:rPr>
          <w:rFonts w:cs="Times New Roman"/>
        </w:rPr>
        <w:t xml:space="preserve"> </w:t>
      </w:r>
      <w:r w:rsidRPr="002773E7">
        <w:rPr>
          <w:rFonts w:cs="Times New Roman"/>
        </w:rPr>
        <w:t xml:space="preserve">de variétés linguistiques dans une communauté et </w:t>
      </w:r>
      <w:r w:rsidR="00E14FB4">
        <w:rPr>
          <w:rFonts w:cs="Times New Roman"/>
        </w:rPr>
        <w:t xml:space="preserve">son </w:t>
      </w:r>
      <w:r w:rsidRPr="002773E7">
        <w:rPr>
          <w:rFonts w:cs="Times New Roman"/>
        </w:rPr>
        <w:t xml:space="preserve">incidence sur le comportement verbal des locuteurs. </w:t>
      </w:r>
    </w:p>
    <w:p w14:paraId="6F381FD7" w14:textId="6ED6FD2A" w:rsidR="000E2860" w:rsidRPr="002773E7" w:rsidRDefault="000E2860" w:rsidP="00A51F03">
      <w:pPr>
        <w:rPr>
          <w:rFonts w:cs="Times New Roman"/>
        </w:rPr>
      </w:pPr>
      <w:r w:rsidRPr="002773E7">
        <w:rPr>
          <w:rFonts w:cs="Times New Roman"/>
        </w:rPr>
        <w:t>Cette définition inclut à la fois le changement de langues lié au changement de locuteur, c’est-à-dire les tours de parole lors d’une même conversation, et le changement à l’intérieur d’un tour de parole. Ce qui a l’avantage de renvoyer à l’identité du locuteur. Elle prend en compte aussi la notion de système grammatical dans l’alternance de code, contribuant ainsi à creuser le fossé théorique entre les chercheurs sur la nature et la compatibilité des systèmes</w:t>
      </w:r>
      <w:r w:rsidRPr="002547B4">
        <w:rPr>
          <w:rStyle w:val="Marquenotebasdepage"/>
        </w:rPr>
        <w:footnoteReference w:id="18"/>
      </w:r>
      <w:r w:rsidRPr="002773E7">
        <w:rPr>
          <w:rFonts w:cs="Times New Roman"/>
        </w:rPr>
        <w:t xml:space="preserve">. </w:t>
      </w:r>
    </w:p>
    <w:p w14:paraId="572A7BC2" w14:textId="48BB25B3" w:rsidR="000E2860" w:rsidRPr="002773E7" w:rsidRDefault="000E2860" w:rsidP="00A51F03">
      <w:pPr>
        <w:rPr>
          <w:rFonts w:cs="Times New Roman"/>
        </w:rPr>
      </w:pPr>
      <w:r w:rsidRPr="002773E7">
        <w:rPr>
          <w:rFonts w:cs="Times New Roman"/>
        </w:rPr>
        <w:t>On peut étudier l’alternance codique, évoquer l’aspect syntaxique sans pour autant étudier la grammaire de cette alternance. Ceux qui s’intéressent à la grammaire (par exemple Poplack</w:t>
      </w:r>
      <w:r w:rsidR="00D44153">
        <w:rPr>
          <w:rFonts w:cs="Times New Roman"/>
        </w:rPr>
        <w:t>,</w:t>
      </w:r>
      <w:r w:rsidRPr="002773E7">
        <w:rPr>
          <w:rFonts w:cs="Times New Roman"/>
        </w:rPr>
        <w:t xml:space="preserve"> 1980) priorisent un type d’alternance codique, notamment celui intraphrastique et se préoccupent moins des autres parce que non pertinents comme nous l’avons évoqué plus haut.</w:t>
      </w:r>
    </w:p>
    <w:p w14:paraId="13DA96AC" w14:textId="695D04FE" w:rsidR="000E2860" w:rsidRPr="002773E7" w:rsidRDefault="000E2860" w:rsidP="00A51F03">
      <w:pPr>
        <w:rPr>
          <w:rFonts w:cs="Times New Roman"/>
        </w:rPr>
      </w:pPr>
      <w:r w:rsidRPr="002773E7">
        <w:rPr>
          <w:rFonts w:cs="Times New Roman"/>
        </w:rPr>
        <w:t xml:space="preserve">Nous retenons comme définition convenable pour notre étude celle de Hamers </w:t>
      </w:r>
      <w:r w:rsidR="00D211FB">
        <w:rPr>
          <w:rFonts w:cs="Times New Roman"/>
        </w:rPr>
        <w:t>et</w:t>
      </w:r>
      <w:r w:rsidRPr="002773E7">
        <w:rPr>
          <w:rFonts w:cs="Times New Roman"/>
        </w:rPr>
        <w:t xml:space="preserve"> Blanc</w:t>
      </w:r>
      <w:r w:rsidR="00E14FB4">
        <w:rPr>
          <w:rFonts w:cs="Times New Roman"/>
        </w:rPr>
        <w:t xml:space="preserve"> (</w:t>
      </w:r>
      <w:r w:rsidRPr="002773E7">
        <w:rPr>
          <w:rFonts w:cs="Times New Roman"/>
        </w:rPr>
        <w:t xml:space="preserve">1983) qui stipule que « L’alternance de codes (code-switching) est une stratégie de communication utilisée par des locuteurs bilingues entre eux ; cette stratégie consiste à faire alterner des unités de longueur variable de deux ou plusieurs codes à l’intérieur d’une même interaction verbale » </w:t>
      </w:r>
      <w:r w:rsidR="00972F76" w:rsidRPr="002773E7">
        <w:rPr>
          <w:rFonts w:cs="Times New Roman"/>
        </w:rPr>
        <w:fldChar w:fldCharType="begin"/>
      </w:r>
      <w:r w:rsidR="00284D31">
        <w:rPr>
          <w:rFonts w:cs="Times New Roman"/>
        </w:rPr>
        <w:instrText xml:space="preserve"> ADDIN ZOTERO_ITEM CSL_CITATION {"citationID":"27spdtg8kr","properties":{"formattedCitation":"(Hamers &amp; Blanc, 1983, p. 445)","plainCitation":"(Hamers &amp; Blanc, 1983, p. 445)"},"citationItems":[{"id":108,"uris":["http://zotero.org/users/1417200/items/8Z3X623S"],"uri":["http://zotero.org/users/1417200/items/8Z3X623S"],"itemData":{"id":108,"type":"book","title":"Bilingualité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F."},{"family":"Blanc","given":"Michel"}],"issued":{"date-parts":[["1983"]]}},"locator":"445"}],"schema":"https://github.com/citation-style-language/schema/raw/master/csl-citation.json"} </w:instrText>
      </w:r>
      <w:r w:rsidR="00972F76" w:rsidRPr="002773E7">
        <w:rPr>
          <w:rFonts w:cs="Times New Roman"/>
        </w:rPr>
        <w:fldChar w:fldCharType="separate"/>
      </w:r>
      <w:r w:rsidR="00B117BE" w:rsidRPr="002773E7">
        <w:rPr>
          <w:rFonts w:cs="Times New Roman"/>
        </w:rPr>
        <w:t>(Hamers &amp; Blanc, 1983, p. 445)</w:t>
      </w:r>
      <w:r w:rsidR="00972F76" w:rsidRPr="002773E7">
        <w:rPr>
          <w:rFonts w:cs="Times New Roman"/>
        </w:rPr>
        <w:fldChar w:fldCharType="end"/>
      </w:r>
      <w:r w:rsidRPr="002773E7">
        <w:rPr>
          <w:rFonts w:cs="Times New Roman"/>
        </w:rPr>
        <w:t>. Elle a l’avantage de mentionner que le code switching est une stratégie de communication, et de dire en quoi consiste cette stratégie sans exclure ni inclure explicitement le volet grammatical.</w:t>
      </w:r>
    </w:p>
    <w:p w14:paraId="1284A741" w14:textId="51E2D955" w:rsidR="000E2860" w:rsidRPr="00E270B8" w:rsidRDefault="000E2860" w:rsidP="00A51F03">
      <w:pPr>
        <w:rPr>
          <w:rFonts w:eastAsia="Times New Roman" w:cs="Times New Roman"/>
          <w:lang w:eastAsia="fr-FR"/>
        </w:rPr>
      </w:pPr>
      <w:r w:rsidRPr="002773E7">
        <w:rPr>
          <w:rFonts w:cs="Times New Roman"/>
          <w:szCs w:val="24"/>
        </w:rPr>
        <w:t>Peuvent y être acceptées, les term</w:t>
      </w:r>
      <w:r w:rsidR="00E14FB4">
        <w:rPr>
          <w:rFonts w:cs="Times New Roman"/>
          <w:szCs w:val="24"/>
        </w:rPr>
        <w:t>e</w:t>
      </w:r>
      <w:r w:rsidRPr="002773E7">
        <w:rPr>
          <w:rFonts w:cs="Times New Roman"/>
          <w:szCs w:val="24"/>
        </w:rPr>
        <w:t>s comme « marques transcodiques »</w:t>
      </w:r>
      <w:r w:rsidRPr="002773E7">
        <w:rPr>
          <w:rFonts w:cs="Times New Roman"/>
        </w:rPr>
        <w:t xml:space="preserve"> </w:t>
      </w:r>
      <w:r w:rsidR="003C3194" w:rsidRPr="002773E7">
        <w:rPr>
          <w:rFonts w:cs="Times New Roman"/>
        </w:rPr>
        <w:t xml:space="preserve">(Lüdi et Py, </w:t>
      </w:r>
      <w:r w:rsidRPr="002773E7">
        <w:rPr>
          <w:rFonts w:cs="Times New Roman"/>
        </w:rPr>
        <w:t>2003), « bouées transcodiques » (Moore</w:t>
      </w:r>
      <w:r w:rsidR="003C3194" w:rsidRPr="002773E7">
        <w:rPr>
          <w:rFonts w:cs="Times New Roman"/>
        </w:rPr>
        <w:t>,</w:t>
      </w:r>
      <w:r w:rsidRPr="002773E7">
        <w:rPr>
          <w:rFonts w:cs="Times New Roman"/>
        </w:rPr>
        <w:t xml:space="preserve"> 1996) sans entorse à la théorisation formelle et fonctionnelle que nous adoptons.</w:t>
      </w:r>
      <w:r w:rsidR="00DF7A16" w:rsidRPr="002773E7">
        <w:rPr>
          <w:rFonts w:cs="Times New Roman"/>
        </w:rPr>
        <w:t xml:space="preserve"> </w:t>
      </w:r>
      <w:r w:rsidRPr="002773E7">
        <w:rPr>
          <w:rFonts w:cs="Times New Roman"/>
        </w:rPr>
        <w:t>Il faut entendre par marques transcodiques , «</w:t>
      </w:r>
      <w:r w:rsidR="00CC7227" w:rsidRPr="002773E7">
        <w:rPr>
          <w:rFonts w:cs="Times New Roman"/>
        </w:rPr>
        <w:t xml:space="preserve"> </w:t>
      </w:r>
      <w:r w:rsidRPr="002773E7">
        <w:rPr>
          <w:rFonts w:cs="Times New Roman"/>
        </w:rPr>
        <w:t>tout observable, à la surface d’un discours en une langue ou une variété donnée, qui représente, pour les interlocuteurs</w:t>
      </w:r>
      <w:r w:rsidR="00CC7227" w:rsidRPr="002773E7">
        <w:rPr>
          <w:rFonts w:cs="Times New Roman"/>
        </w:rPr>
        <w:t xml:space="preserve"> </w:t>
      </w:r>
      <w:r w:rsidRPr="002773E7">
        <w:rPr>
          <w:rFonts w:cs="Times New Roman"/>
        </w:rPr>
        <w:t>et/ou le linguiste, la trace de l’influence d’une autre langue ou variété »</w:t>
      </w:r>
      <w:r w:rsidR="00A815DA">
        <w:rPr>
          <w:rFonts w:cs="Times New Roman"/>
        </w:rPr>
        <w:t xml:space="preserve"> </w:t>
      </w:r>
      <w:r w:rsidR="00DF7A16" w:rsidRPr="002773E7">
        <w:rPr>
          <w:rFonts w:cs="Times New Roman"/>
        </w:rPr>
        <w:fldChar w:fldCharType="begin"/>
      </w:r>
      <w:r w:rsidR="00D65A55">
        <w:rPr>
          <w:rFonts w:cs="Times New Roman"/>
        </w:rPr>
        <w:instrText xml:space="preserve"> ADDIN ZOTERO_ITEM CSL_CITATION {"citationID":"a6uestf2e","properties":{"formattedCitation":"{\\rtf (L\\uc0\\u252{}di &amp; Py, 2003, p. 142)}","plainCitation":"(Lüdi &amp; Py, 2003, p. 142)"},"citationItems":[{"id":203,"uris":["http://zotero.org/users/1417200/items/FB4GK8UI"],"uri":["http://zotero.org/users/1417200/items/FB4GK8UI"],"itemData":{"id":203,"type":"book","title":"Être bilingue","collection-title":"Exploration (Berne), ISSN 0721-3700","publisher":"Peter Lang","publisher-place":"Bern, Allemagne","number-of-volumes":"1","number-of-pages":"203","source":"Library Catalog - www.sudoc.abes.fr","event-place":"Bern, Allemagne","ISBN":"3-03910-096-3","language":"français","author":[{"family":"Lüdi","given":"Georges"},{"family":"Py","given":"Bernard"}],"issued":{"date-parts":[["2003"]]}},"locator":"142"}],"schema":"https://github.com/citation-style-language/schema/raw/master/csl-citation.json"} </w:instrText>
      </w:r>
      <w:r w:rsidR="00DF7A16" w:rsidRPr="002773E7">
        <w:rPr>
          <w:rFonts w:cs="Times New Roman"/>
        </w:rPr>
        <w:fldChar w:fldCharType="separate"/>
      </w:r>
      <w:r w:rsidR="00B117BE" w:rsidRPr="002773E7">
        <w:rPr>
          <w:rFonts w:cs="Times New Roman"/>
          <w:szCs w:val="24"/>
        </w:rPr>
        <w:t>(Lüdi &amp; Py, 2003, p. 142)</w:t>
      </w:r>
      <w:r w:rsidR="00DF7A16" w:rsidRPr="002773E7">
        <w:rPr>
          <w:rFonts w:cs="Times New Roman"/>
        </w:rPr>
        <w:fldChar w:fldCharType="end"/>
      </w:r>
      <w:r w:rsidRPr="002773E7">
        <w:rPr>
          <w:rFonts w:cs="Times New Roman"/>
        </w:rPr>
        <w:t>.</w:t>
      </w:r>
      <w:r w:rsidR="00D211FB">
        <w:rPr>
          <w:rFonts w:cs="Times New Roman"/>
        </w:rPr>
        <w:t xml:space="preserve"> </w:t>
      </w:r>
      <w:r w:rsidRPr="002773E7">
        <w:rPr>
          <w:rFonts w:cs="Times New Roman"/>
        </w:rPr>
        <w:t>La distinction faite par Poplack</w:t>
      </w:r>
      <w:r w:rsidR="00D44153">
        <w:rPr>
          <w:rFonts w:cs="Times New Roman"/>
        </w:rPr>
        <w:t xml:space="preserve"> </w:t>
      </w:r>
      <w:r w:rsidR="00E14FB4">
        <w:rPr>
          <w:rFonts w:cs="Times New Roman"/>
        </w:rPr>
        <w:t>(</w:t>
      </w:r>
      <w:r w:rsidRPr="002773E7">
        <w:rPr>
          <w:rFonts w:cs="Times New Roman"/>
        </w:rPr>
        <w:t>1980) entre l’alternance codique balisée (</w:t>
      </w:r>
      <w:r w:rsidR="00E14FB4" w:rsidRPr="002773E7">
        <w:rPr>
          <w:rFonts w:cs="Times New Roman"/>
        </w:rPr>
        <w:t xml:space="preserve">flagged </w:t>
      </w:r>
      <w:r w:rsidRPr="002773E7">
        <w:rPr>
          <w:rFonts w:cs="Times New Roman"/>
        </w:rPr>
        <w:t>code switching) et l’alternance codique fluide</w:t>
      </w:r>
      <w:r w:rsidR="00CC7227" w:rsidRPr="002773E7">
        <w:rPr>
          <w:rFonts w:cs="Times New Roman"/>
        </w:rPr>
        <w:t xml:space="preserve"> </w:t>
      </w:r>
      <w:r w:rsidRPr="002773E7">
        <w:rPr>
          <w:rFonts w:cs="Times New Roman"/>
        </w:rPr>
        <w:t>(</w:t>
      </w:r>
      <w:r w:rsidR="00E14FB4" w:rsidRPr="002773E7">
        <w:rPr>
          <w:rFonts w:cs="Times New Roman"/>
        </w:rPr>
        <w:t xml:space="preserve">fluent </w:t>
      </w:r>
      <w:r w:rsidRPr="002773E7">
        <w:rPr>
          <w:rFonts w:cs="Times New Roman"/>
        </w:rPr>
        <w:t>code switching) nous est aussi importante. La fluidité implique une intégration totale dans la chaîne discursive marquée par l’absence de pauses ou d’hésitation, tandis que l</w:t>
      </w:r>
      <w:r w:rsidR="00E14FB4">
        <w:rPr>
          <w:rFonts w:cs="Times New Roman"/>
        </w:rPr>
        <w:t>e</w:t>
      </w:r>
      <w:r w:rsidRPr="002773E7">
        <w:rPr>
          <w:rFonts w:cs="Times New Roman"/>
        </w:rPr>
        <w:t xml:space="preserve"> balis</w:t>
      </w:r>
      <w:r w:rsidR="00E14FB4">
        <w:rPr>
          <w:rFonts w:cs="Times New Roman"/>
        </w:rPr>
        <w:t>ag</w:t>
      </w:r>
      <w:r w:rsidRPr="002773E7">
        <w:rPr>
          <w:rFonts w:cs="Times New Roman"/>
        </w:rPr>
        <w:t xml:space="preserve">e rappelle la présence </w:t>
      </w:r>
      <w:r w:rsidR="00E14FB4">
        <w:rPr>
          <w:rFonts w:cs="Times New Roman"/>
        </w:rPr>
        <w:t xml:space="preserve">dans l’alternance codique </w:t>
      </w:r>
      <w:r w:rsidRPr="002773E7">
        <w:rPr>
          <w:rFonts w:cs="Times New Roman"/>
        </w:rPr>
        <w:t xml:space="preserve">de </w:t>
      </w:r>
      <w:r w:rsidRPr="002773E7">
        <w:rPr>
          <w:rFonts w:eastAsia="Times New Roman" w:cs="Times New Roman"/>
          <w:lang w:eastAsia="fr-FR"/>
        </w:rPr>
        <w:t>pauses, de ruptures, d’hésitations ou de c</w:t>
      </w:r>
      <w:r w:rsidR="00E270B8">
        <w:rPr>
          <w:rFonts w:eastAsia="Times New Roman" w:cs="Times New Roman"/>
          <w:lang w:eastAsia="fr-FR"/>
        </w:rPr>
        <w:t xml:space="preserve">ommentaires métalinguistiques. </w:t>
      </w:r>
    </w:p>
    <w:p w14:paraId="06111F9D" w14:textId="77777777" w:rsidR="000E2860" w:rsidRPr="002773E7" w:rsidRDefault="000E2860" w:rsidP="00CC3D75">
      <w:pPr>
        <w:pStyle w:val="Titre41"/>
      </w:pPr>
      <w:bookmarkStart w:id="148" w:name="_Toc399026027"/>
      <w:bookmarkStart w:id="149" w:name="_Toc432642295"/>
      <w:bookmarkStart w:id="150" w:name="_Toc438265260"/>
      <w:r w:rsidRPr="002773E7">
        <w:t>Notion de fonction</w:t>
      </w:r>
      <w:bookmarkEnd w:id="148"/>
      <w:bookmarkEnd w:id="149"/>
      <w:bookmarkEnd w:id="150"/>
    </w:p>
    <w:p w14:paraId="59F689F3" w14:textId="7349B7E7" w:rsidR="000E2860" w:rsidRPr="002773E7" w:rsidRDefault="000E2860" w:rsidP="00A51F03">
      <w:pPr>
        <w:rPr>
          <w:rFonts w:cs="Times New Roman"/>
          <w:szCs w:val="24"/>
        </w:rPr>
      </w:pPr>
      <w:r w:rsidRPr="002773E7">
        <w:rPr>
          <w:rFonts w:cs="Times New Roman"/>
        </w:rPr>
        <w:t>La notion de fonction a été diversement vue par les linguistes, mais on peut retrouver une définition convergente à partir de la synthèse faite.</w:t>
      </w:r>
      <w:r w:rsidRPr="002773E7">
        <w:rPr>
          <w:rFonts w:cs="Times New Roman"/>
          <w:szCs w:val="24"/>
        </w:rPr>
        <w:t xml:space="preserve"> Si certains parlent de stratégies communicatives </w:t>
      </w:r>
      <w:r w:rsidR="00D732AD">
        <w:rPr>
          <w:rFonts w:cs="Times New Roman"/>
          <w:szCs w:val="24"/>
        </w:rPr>
        <w:fldChar w:fldCharType="begin"/>
      </w:r>
      <w:r w:rsidR="00467814">
        <w:rPr>
          <w:rFonts w:cs="Times New Roman"/>
          <w:szCs w:val="24"/>
        </w:rPr>
        <w:instrText xml:space="preserve"> ADDIN ZOTERO_ITEM CSL_CITATION {"citationID":"13avadlvtm","properties":{"formattedCitation":"(Gumperz, 1982)","plainCitation":"(Gumperz, 1982)"},"citationItems":[{"id":304,"uris":["http://zotero.org/users/1417200/items/N3C3SQIR"],"uri":["http://zotero.org/users/1417200/items/N3C3SQIR"],"itemData":{"id":304,"type":"book","title":"Discourse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J."}],"issued":{"date-parts":[["1982",9,30]]}}}],"schema":"https://github.com/citation-style-language/schema/raw/master/csl-citation.json"} </w:instrText>
      </w:r>
      <w:r w:rsidR="00D732AD">
        <w:rPr>
          <w:rFonts w:cs="Times New Roman"/>
          <w:szCs w:val="24"/>
        </w:rPr>
        <w:fldChar w:fldCharType="separate"/>
      </w:r>
      <w:r w:rsidR="00467814" w:rsidRPr="00467814">
        <w:rPr>
          <w:rFonts w:cs="Times New Roman"/>
        </w:rPr>
        <w:t>(Gumperz, 1982)</w:t>
      </w:r>
      <w:r w:rsidR="00D732AD">
        <w:rPr>
          <w:rFonts w:cs="Times New Roman"/>
          <w:szCs w:val="24"/>
        </w:rPr>
        <w:fldChar w:fldCharType="end"/>
      </w:r>
      <w:r w:rsidRPr="002773E7">
        <w:rPr>
          <w:rFonts w:cs="Times New Roman"/>
          <w:szCs w:val="24"/>
        </w:rPr>
        <w:t>, d’autres considèrent les facteurs macro, micro-</w:t>
      </w:r>
      <w:r w:rsidR="00E37B89" w:rsidRPr="002773E7">
        <w:rPr>
          <w:rFonts w:cs="Times New Roman"/>
          <w:szCs w:val="24"/>
        </w:rPr>
        <w:t>sociolinguistiques</w:t>
      </w:r>
      <w:r w:rsidRPr="002773E7">
        <w:rPr>
          <w:rFonts w:cs="Times New Roman"/>
          <w:szCs w:val="24"/>
        </w:rPr>
        <w:t xml:space="preserve"> et extralinguistiques du choix de l’AC </w:t>
      </w:r>
      <w:r w:rsidR="00ED09F6">
        <w:rPr>
          <w:rFonts w:cs="Times New Roman"/>
          <w:szCs w:val="24"/>
        </w:rPr>
        <w:fldChar w:fldCharType="begin"/>
      </w:r>
      <w:r w:rsidR="00ED09F6">
        <w:rPr>
          <w:rFonts w:cs="Times New Roman"/>
          <w:szCs w:val="24"/>
        </w:rPr>
        <w:instrText xml:space="preserve"> ADDIN ZOTERO_ITEM CSL_CITATION {"citationID":"1esprdmgu4","properties":{"formattedCitation":"(Gardner-Chloros, 1985)","plainCitation":"(Gardner-Chloros, 1985)"},"citationItems":[{"id":315,"uris":["http://zotero.org/users/1417200/items/NQI2SFTR"],"uri":["http://zotero.org/users/1417200/items/NQI2SFTR"],"itemData":{"id":315,"type":"thesis","title":"choix  et alternance de langues à Strasbourg","publisher":"université Louis-Pasteur","publisher-place":"Strasbourg, France","number-of-pages":"265","genre":"Thèse de doctorat en psychologie","event-place":"Strasbourg, France","language":"Français","author":[{"family":"Gardner-Chloros","given":"Penelope"}],"issued":{"date-parts":[["1985"]]}}}],"schema":"https://github.com/citation-style-language/schema/raw/master/csl-citation.json"} </w:instrText>
      </w:r>
      <w:r w:rsidR="00ED09F6">
        <w:rPr>
          <w:rFonts w:cs="Times New Roman"/>
          <w:szCs w:val="24"/>
        </w:rPr>
        <w:fldChar w:fldCharType="separate"/>
      </w:r>
      <w:r w:rsidR="00ED09F6" w:rsidRPr="00ED09F6">
        <w:rPr>
          <w:rFonts w:cs="Times New Roman"/>
        </w:rPr>
        <w:t>(Gardner-Chloros, 1985)</w:t>
      </w:r>
      <w:r w:rsidR="00ED09F6">
        <w:rPr>
          <w:rFonts w:cs="Times New Roman"/>
          <w:szCs w:val="24"/>
        </w:rPr>
        <w:fldChar w:fldCharType="end"/>
      </w:r>
      <w:r w:rsidRPr="002773E7">
        <w:rPr>
          <w:rFonts w:cs="Times New Roman"/>
          <w:szCs w:val="24"/>
        </w:rPr>
        <w:t>. D’autres encore circonscrivent les analyses sur les fonctions attribuées à l’alternance codique par les locuteurs eux-mêmes. Ainsi, « la notion de fonction recouvre le point de vue de</w:t>
      </w:r>
      <w:r w:rsidR="00E14FB4">
        <w:rPr>
          <w:rFonts w:cs="Times New Roman"/>
          <w:szCs w:val="24"/>
        </w:rPr>
        <w:t>s</w:t>
      </w:r>
      <w:r w:rsidRPr="002773E7">
        <w:rPr>
          <w:rFonts w:cs="Times New Roman"/>
          <w:szCs w:val="24"/>
        </w:rPr>
        <w:t xml:space="preserve"> sujets interviewés et désigne, plus précisément, les buts, motifs, désirs ou intentions qu’ils reconnaissent à leurs conduites langagières ainsi que les rôles qu’ils attribu</w:t>
      </w:r>
      <w:r w:rsidR="00E14FB4">
        <w:rPr>
          <w:rFonts w:cs="Times New Roman"/>
          <w:szCs w:val="24"/>
        </w:rPr>
        <w:t>ent</w:t>
      </w:r>
      <w:r w:rsidRPr="002773E7">
        <w:rPr>
          <w:rFonts w:cs="Times New Roman"/>
          <w:szCs w:val="24"/>
        </w:rPr>
        <w:t xml:space="preserve"> eux-mêmes à leurs choix de langues et aux modifications qui sont opérées au cours de leur biographie langagière » </w:t>
      </w:r>
      <w:r w:rsidR="00E501CD">
        <w:rPr>
          <w:rFonts w:cs="Times New Roman"/>
          <w:szCs w:val="24"/>
        </w:rPr>
        <w:fldChar w:fldCharType="begin"/>
      </w:r>
      <w:r w:rsidR="00E501CD">
        <w:rPr>
          <w:rFonts w:cs="Times New Roman"/>
          <w:szCs w:val="24"/>
        </w:rPr>
        <w:instrText xml:space="preserve"> ADDIN ZOTERO_ITEM CSL_CITATION {"citationID":"1q2h1a9mjc","properties":{"formattedCitation":"(Billiez &amp; Lambert, 2005, p. 18)","plainCitation":"(Billiez &amp; Lambert, 2005, p. 18)"},"citationItems":[{"id":1139,"uris":["http://zotero.org/users/1417200/items/K4DHWQRB"],"uri":["http://zotero.org/users/1417200/items/K4DHWQRB"],"itemData":{"id":1139,"type":"article-journal","title":"Mobilité spatiale : dynamique des répertoires linguistiques et des fonctions dévolues aux langues","container-title":"Linguistique et Didactique des Langues Etrangères et Maternelles","page":"15-33","source":"halshs.archives-ouvertes.fr","shortTitle":"Mobilité spatiale","language":"fr","author":[{"family":"Billiez","given":"Jacqueline"},{"family":"Lambert","given":"Patricia"}],"issued":{"date-parts":[["2005"]]}},"locator":"18"}],"schema":"https://github.com/citation-style-language/schema/raw/master/csl-citation.json"} </w:instrText>
      </w:r>
      <w:r w:rsidR="00E501CD">
        <w:rPr>
          <w:rFonts w:cs="Times New Roman"/>
          <w:szCs w:val="24"/>
        </w:rPr>
        <w:fldChar w:fldCharType="separate"/>
      </w:r>
      <w:r w:rsidR="00E501CD" w:rsidRPr="00E501CD">
        <w:rPr>
          <w:rFonts w:cs="Times New Roman"/>
        </w:rPr>
        <w:t>(Billiez &amp; Lambert, 2005, p. 18)</w:t>
      </w:r>
      <w:r w:rsidR="00E501CD">
        <w:rPr>
          <w:rFonts w:cs="Times New Roman"/>
          <w:szCs w:val="24"/>
        </w:rPr>
        <w:fldChar w:fldCharType="end"/>
      </w:r>
      <w:r w:rsidRPr="002773E7">
        <w:rPr>
          <w:rFonts w:cs="Times New Roman"/>
          <w:szCs w:val="24"/>
        </w:rPr>
        <w:t>.</w:t>
      </w:r>
    </w:p>
    <w:p w14:paraId="621706CB" w14:textId="1B033E12" w:rsidR="000E2860" w:rsidRPr="002773E7" w:rsidRDefault="000E2860" w:rsidP="00A51F03">
      <w:pPr>
        <w:rPr>
          <w:rFonts w:cs="Times New Roman"/>
        </w:rPr>
      </w:pPr>
      <w:r w:rsidRPr="002773E7">
        <w:rPr>
          <w:rFonts w:cs="Times New Roman"/>
        </w:rPr>
        <w:t>Nous retenons ici comme fonction ce que l’alternance codique permet de faire aussi bien en termes de stratégies de communication en classe qu’en termes de facilitation des acquisitions au niveau de l’enseignement/apprentissage. C’est donc une question d’utilité pour l’enseignant, pour les apprenants ou pour les deux à la fois.</w:t>
      </w:r>
    </w:p>
    <w:p w14:paraId="286C7995" w14:textId="77777777" w:rsidR="000E2860" w:rsidRPr="002773E7" w:rsidRDefault="000E2860" w:rsidP="00CC3D75">
      <w:pPr>
        <w:pStyle w:val="Titre41"/>
      </w:pPr>
      <w:bookmarkStart w:id="151" w:name="_Toc399026028"/>
      <w:bookmarkStart w:id="152" w:name="_Toc432642296"/>
      <w:bookmarkStart w:id="153" w:name="_Toc438265261"/>
      <w:r w:rsidRPr="002773E7">
        <w:t>L’interférence linguistique</w:t>
      </w:r>
      <w:bookmarkEnd w:id="151"/>
      <w:bookmarkEnd w:id="152"/>
      <w:bookmarkEnd w:id="153"/>
    </w:p>
    <w:p w14:paraId="648108D1" w14:textId="1B8DB52A" w:rsidR="000E2860" w:rsidRPr="002773E7" w:rsidRDefault="000E2860" w:rsidP="00A51F03">
      <w:pPr>
        <w:rPr>
          <w:rFonts w:cs="Times New Roman"/>
        </w:rPr>
      </w:pPr>
      <w:r w:rsidRPr="002773E7">
        <w:rPr>
          <w:rFonts w:cs="Times New Roman"/>
        </w:rPr>
        <w:t xml:space="preserve">La notion d’interférence a une connotation négative. Elle signale une imperfection, un manque de </w:t>
      </w:r>
      <w:r w:rsidR="000D73EA">
        <w:rPr>
          <w:rFonts w:cs="Times New Roman"/>
        </w:rPr>
        <w:t>maîtrise</w:t>
      </w:r>
      <w:r w:rsidRPr="002773E7">
        <w:rPr>
          <w:rFonts w:cs="Times New Roman"/>
        </w:rPr>
        <w:t xml:space="preserve">. </w:t>
      </w:r>
      <w:r w:rsidR="000D73EA">
        <w:rPr>
          <w:rFonts w:cs="Times New Roman"/>
        </w:rPr>
        <w:t>Ce terme est utilisé</w:t>
      </w:r>
      <w:r w:rsidRPr="002773E7">
        <w:rPr>
          <w:rFonts w:cs="Times New Roman"/>
        </w:rPr>
        <w:t xml:space="preserve"> en physique et en télécommunication</w:t>
      </w:r>
      <w:r w:rsidR="000D73EA">
        <w:rPr>
          <w:rFonts w:cs="Times New Roman"/>
        </w:rPr>
        <w:t>s</w:t>
      </w:r>
      <w:r w:rsidRPr="002773E7">
        <w:rPr>
          <w:rFonts w:cs="Times New Roman"/>
        </w:rPr>
        <w:t>. En physique, l’interférence est un phénomène dans lequel deux vibrations s’annulent en se superposant. En télécommunication, on parle de phénomène résultant de la superposition d’au moins deux ondes de même nature et de fréquences voisines qui varient dans l’espace et dans le temps.</w:t>
      </w:r>
      <w:r w:rsidR="007E39C3" w:rsidRPr="002773E7">
        <w:rPr>
          <w:rFonts w:cs="Times New Roman"/>
        </w:rPr>
        <w:t xml:space="preserve"> </w:t>
      </w:r>
      <w:r w:rsidRPr="002773E7">
        <w:rPr>
          <w:rFonts w:cs="Times New Roman"/>
        </w:rPr>
        <w:t>En linguistique, il s’agit de «</w:t>
      </w:r>
      <w:r w:rsidR="000D73EA">
        <w:rPr>
          <w:rFonts w:cs="Times New Roman"/>
        </w:rPr>
        <w:t xml:space="preserve"> l’interaction de deux </w:t>
      </w:r>
      <w:r w:rsidRPr="002773E7">
        <w:rPr>
          <w:rFonts w:cs="Times New Roman"/>
        </w:rPr>
        <w:t>processus</w:t>
      </w:r>
      <w:r w:rsidR="00CC7227" w:rsidRPr="002773E7">
        <w:rPr>
          <w:rFonts w:cs="Times New Roman"/>
        </w:rPr>
        <w:t xml:space="preserve"> </w:t>
      </w:r>
      <w:r w:rsidRPr="002773E7">
        <w:rPr>
          <w:rFonts w:cs="Times New Roman"/>
        </w:rPr>
        <w:t>psycholinguistiques qui fonctionnent de façon indépendante chez un même individu bilingue</w:t>
      </w:r>
      <w:r w:rsidR="003C0043">
        <w:rPr>
          <w:rFonts w:cs="Times New Roman"/>
        </w:rPr>
        <w:t xml:space="preserve"> » </w:t>
      </w:r>
      <w:r w:rsidR="003C0043">
        <w:rPr>
          <w:rFonts w:cs="Times New Roman"/>
        </w:rPr>
        <w:fldChar w:fldCharType="begin"/>
      </w:r>
      <w:r w:rsidR="003C0043">
        <w:rPr>
          <w:rFonts w:cs="Times New Roman"/>
        </w:rPr>
        <w:instrText xml:space="preserve"> ADDIN ZOTERO_ITEM CSL_CITATION {"citationID":"1a7ppc21od","properties":{"formattedCitation":"(Moreau, 1997, p. 178)","plainCitation":"(Moreau, 1997, p. 178)"},"citationItems":[{"id":268,"uris":["http://zotero.org/users/1417200/items/JS2TNH6P"],"uri":["http://zotero.org/users/1417200/items/JS2TNH6P"],"itemData":{"id":268,"type":"book","title":"Sociolinguistique: les concepts de base","publisher":"Editions Mardaga","number-of-pages":"324","source":"Google Books","ISBN":"978-2-87009-664-2","shortTitle":"Sociolinguistique","language":"fr","author":[{"family":"Moreau","given":"Marie-Louise"}],"issued":{"date-parts":[["1997"]]}},"locator":"178"}],"schema":"https://github.com/citation-style-language/schema/raw/master/csl-citation.json"} </w:instrText>
      </w:r>
      <w:r w:rsidR="003C0043">
        <w:rPr>
          <w:rFonts w:cs="Times New Roman"/>
        </w:rPr>
        <w:fldChar w:fldCharType="separate"/>
      </w:r>
      <w:r w:rsidR="003C0043" w:rsidRPr="003C0043">
        <w:rPr>
          <w:rFonts w:cs="Times New Roman"/>
        </w:rPr>
        <w:t>(Moreau, 1997, p. 178)</w:t>
      </w:r>
      <w:r w:rsidR="003C0043">
        <w:rPr>
          <w:rFonts w:cs="Times New Roman"/>
        </w:rPr>
        <w:fldChar w:fldCharType="end"/>
      </w:r>
      <w:r w:rsidR="003C0043">
        <w:rPr>
          <w:rFonts w:cs="Times New Roman"/>
        </w:rPr>
        <w:t xml:space="preserve">. </w:t>
      </w:r>
      <w:r w:rsidRPr="002773E7">
        <w:rPr>
          <w:rFonts w:cs="Times New Roman"/>
        </w:rPr>
        <w:t>L’interférence linguistique est observable dans l’interaction et peut toucher tous les niveaux de la langue (lexic</w:t>
      </w:r>
      <w:r w:rsidR="00B4700C">
        <w:rPr>
          <w:rFonts w:cs="Times New Roman"/>
        </w:rPr>
        <w:t xml:space="preserve">al, grammatical..) et témoigne </w:t>
      </w:r>
      <w:r w:rsidRPr="002773E7">
        <w:rPr>
          <w:rFonts w:cs="Times New Roman"/>
        </w:rPr>
        <w:t xml:space="preserve">d’une incompétence linguistique dans l’une des langues parlées du bilingue. </w:t>
      </w:r>
      <w:r w:rsidR="00113BE0" w:rsidRPr="002773E7">
        <w:rPr>
          <w:rFonts w:cs="Times New Roman"/>
        </w:rPr>
        <w:fldChar w:fldCharType="begin"/>
      </w:r>
      <w:r w:rsidR="00D65A55">
        <w:rPr>
          <w:rFonts w:cs="Times New Roman"/>
        </w:rPr>
        <w:instrText xml:space="preserve"> ADDIN ZOTERO_ITEM CSL_CITATION {"citationID":"246329i2is","properties":{"formattedCitation":"(Zongo, 2004, p. 236)","plainCitation":"(Zongo, 2004, p. 236)"},"citationItems":[{"id":400,"uris":["http://zotero.org/users/1417200/items/TTXBFEE5"],"uri":["http://zotero.org/users/1417200/items/TTXBFEE5"],"itemData":{"id":400,"type":"book","title":"Le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Paris","language":"fre","author":[{"family":"Zongo","given":"Bernard"}],"issued":{"date-parts":[["2004"]]}},"locator":"236"}],"schema":"https://github.com/citation-style-language/schema/raw/master/csl-citation.json"} </w:instrText>
      </w:r>
      <w:r w:rsidR="00113BE0" w:rsidRPr="002773E7">
        <w:rPr>
          <w:rFonts w:cs="Times New Roman"/>
        </w:rPr>
        <w:fldChar w:fldCharType="separate"/>
      </w:r>
      <w:r w:rsidR="00B117BE" w:rsidRPr="002773E7">
        <w:rPr>
          <w:rFonts w:cs="Times New Roman"/>
        </w:rPr>
        <w:t xml:space="preserve">Zongo </w:t>
      </w:r>
      <w:r w:rsidR="000D73EA" w:rsidRPr="002773E7">
        <w:rPr>
          <w:rFonts w:cs="Times New Roman"/>
        </w:rPr>
        <w:t>(</w:t>
      </w:r>
      <w:r w:rsidR="00B117BE" w:rsidRPr="002773E7">
        <w:rPr>
          <w:rFonts w:cs="Times New Roman"/>
        </w:rPr>
        <w:t>2004, p. 236)</w:t>
      </w:r>
      <w:r w:rsidR="00113BE0" w:rsidRPr="002773E7">
        <w:rPr>
          <w:rFonts w:cs="Times New Roman"/>
        </w:rPr>
        <w:fldChar w:fldCharType="end"/>
      </w:r>
      <w:r w:rsidRPr="002773E7">
        <w:rPr>
          <w:rFonts w:cs="Times New Roman"/>
        </w:rPr>
        <w:t xml:space="preserve"> se pose la question suivante, comment peut-on interpréter les formes interférentielles avérées employées volontairement par un bilingue équilibré avec une intention stylistique (métaphorique au sens de Gumperz) ? Il en conclut qu’il est difficile d’interpréter l’interférence linguistique dans le cas du code alterné du bilingue</w:t>
      </w:r>
      <w:r w:rsidR="000D73EA">
        <w:rPr>
          <w:rFonts w:cs="Times New Roman"/>
        </w:rPr>
        <w:t xml:space="preserve"> (CAB)</w:t>
      </w:r>
      <w:r w:rsidRPr="002773E7">
        <w:rPr>
          <w:rFonts w:cs="Times New Roman"/>
        </w:rPr>
        <w:t xml:space="preserve"> parce qu’on ne sait pas exactement à quel moment il y a choix lexical ou grammatical et à quel moment il y a interférence.</w:t>
      </w:r>
    </w:p>
    <w:p w14:paraId="453C22E6" w14:textId="75478178" w:rsidR="000E2860" w:rsidRPr="002773E7" w:rsidRDefault="000E2860" w:rsidP="00A51F03">
      <w:pPr>
        <w:rPr>
          <w:rFonts w:cs="Times New Roman"/>
        </w:rPr>
      </w:pPr>
      <w:r w:rsidRPr="002773E7">
        <w:rPr>
          <w:rFonts w:cs="Times New Roman"/>
        </w:rPr>
        <w:t xml:space="preserve">Mais dans l’enseignement bilingue où l’alternance codique est même </w:t>
      </w:r>
      <w:r w:rsidR="000D73EA">
        <w:rPr>
          <w:rFonts w:cs="Times New Roman"/>
        </w:rPr>
        <w:t xml:space="preserve">souvent </w:t>
      </w:r>
      <w:r w:rsidRPr="002773E7">
        <w:rPr>
          <w:rFonts w:cs="Times New Roman"/>
        </w:rPr>
        <w:t xml:space="preserve">encouragée, le terme interférence doit être évité, pensons-nous, parce que même s’il y a effectivement interférence, il s’agirait d’une étape dans le processus d’acquisition des compétences en langue cible L2. Le terme </w:t>
      </w:r>
      <w:r w:rsidR="000D73EA">
        <w:rPr>
          <w:rFonts w:cs="Times New Roman"/>
        </w:rPr>
        <w:t>« </w:t>
      </w:r>
      <w:r w:rsidRPr="002773E7">
        <w:rPr>
          <w:rFonts w:cs="Times New Roman"/>
        </w:rPr>
        <w:t>calque</w:t>
      </w:r>
      <w:r w:rsidR="000D73EA">
        <w:rPr>
          <w:rFonts w:cs="Times New Roman"/>
        </w:rPr>
        <w:t> »</w:t>
      </w:r>
      <w:r w:rsidRPr="002773E7">
        <w:rPr>
          <w:rFonts w:cs="Times New Roman"/>
        </w:rPr>
        <w:t xml:space="preserve"> doit être traité de la même manière. Ceci parce qu’il est permis à l’apprenant d’utiliser les éléments de sa L1 en L2 en attendant de maîtriser suffisamment la langue cible L2. Par contre, nous trouvons qu’une différence s’impose entre l’alternance codique et l’emprunt.</w:t>
      </w:r>
    </w:p>
    <w:p w14:paraId="2F13BDC1" w14:textId="77777777" w:rsidR="000E2860" w:rsidRPr="002773E7" w:rsidRDefault="000E2860" w:rsidP="00A51F03">
      <w:pPr>
        <w:spacing w:line="240" w:lineRule="auto"/>
        <w:rPr>
          <w:rFonts w:cs="Times New Roman"/>
        </w:rPr>
      </w:pPr>
    </w:p>
    <w:p w14:paraId="236353AE" w14:textId="77777777" w:rsidR="000E2860" w:rsidRPr="002773E7" w:rsidRDefault="000E2860" w:rsidP="00CC3D75">
      <w:pPr>
        <w:pStyle w:val="Titre41"/>
      </w:pPr>
      <w:bookmarkStart w:id="154" w:name="_Toc399026029"/>
      <w:bookmarkStart w:id="155" w:name="_Toc432642297"/>
      <w:bookmarkStart w:id="156" w:name="_Toc438265262"/>
      <w:r w:rsidRPr="002773E7">
        <w:t>L’emprunt</w:t>
      </w:r>
      <w:bookmarkEnd w:id="154"/>
      <w:bookmarkEnd w:id="155"/>
      <w:bookmarkEnd w:id="156"/>
    </w:p>
    <w:p w14:paraId="348E0763" w14:textId="5AC0F11C" w:rsidR="000E2860" w:rsidRPr="002773E7" w:rsidRDefault="000E2860" w:rsidP="00A51F03">
      <w:pPr>
        <w:rPr>
          <w:rFonts w:cs="Times New Roman"/>
        </w:rPr>
      </w:pPr>
      <w:r w:rsidRPr="002773E7">
        <w:rPr>
          <w:rFonts w:cs="Times New Roman"/>
        </w:rPr>
        <w:t xml:space="preserve">Selon la littérature, l’emprunt est généralement un mot d’une langue Lx utilisé dans une langue Ly où il accuse une intégration phonologique, sémantique et morphosyntaxique. </w:t>
      </w:r>
      <w:r w:rsidR="000F3CDC">
        <w:rPr>
          <w:rFonts w:cs="Times New Roman"/>
        </w:rPr>
        <w:t xml:space="preserve">Certains trouvent que ce </w:t>
      </w:r>
      <w:r w:rsidRPr="002773E7">
        <w:rPr>
          <w:rFonts w:cs="Times New Roman"/>
        </w:rPr>
        <w:t>critère d’intégration n’est totalement fiable.</w:t>
      </w:r>
    </w:p>
    <w:p w14:paraId="47BE3E40" w14:textId="44FCCD0E" w:rsidR="000E2860" w:rsidRPr="002773E7" w:rsidRDefault="000E2860" w:rsidP="00A51F03">
      <w:pPr>
        <w:rPr>
          <w:rFonts w:cs="Times New Roman"/>
        </w:rPr>
      </w:pPr>
      <w:r w:rsidRPr="002773E7">
        <w:rPr>
          <w:rFonts w:cs="Times New Roman"/>
        </w:rPr>
        <w:t>Nous retenons les trois critères d</w:t>
      </w:r>
      <w:r w:rsidR="000F3CDC">
        <w:rPr>
          <w:rFonts w:cs="Times New Roman"/>
        </w:rPr>
        <w:t xml:space="preserve">’identification des emprunts </w:t>
      </w:r>
      <w:r w:rsidRPr="002773E7">
        <w:rPr>
          <w:rFonts w:cs="Times New Roman"/>
        </w:rPr>
        <w:t xml:space="preserve">cités dans </w:t>
      </w:r>
      <w:r w:rsidR="000F3CDC">
        <w:rPr>
          <w:rFonts w:cs="Times New Roman"/>
        </w:rPr>
        <w:fldChar w:fldCharType="begin"/>
      </w:r>
      <w:r w:rsidR="000F3CDC">
        <w:rPr>
          <w:rFonts w:cs="Times New Roman"/>
        </w:rPr>
        <w:instrText xml:space="preserve"> ADDIN ZOTERO_ITEM CSL_CITATION {"citationID":"vh6usjjd3","properties":{"formattedCitation":"(Gardner-Chloros, 1985)","plainCitation":"(Gardner-Chloros, 1985)"},"citationItems":[{"id":315,"uris":["http://zotero.org/users/1417200/items/NQI2SFTR"],"uri":["http://zotero.org/users/1417200/items/NQI2SFTR"],"itemData":{"id":315,"type":"thesis","title":"choix  et alternance de langues à Strasbourg","publisher":"université Louis-Pasteur","publisher-place":"Strasbourg, France","number-of-pages":"265","genre":"Thèse de doctorat en psychologie","event-place":"Strasbourg, France","language":"Français","author":[{"family":"Gardner-Chloros","given":"Penelope"}],"issued":{"date-parts":[["1985"]]}}}],"schema":"https://github.com/citation-style-language/schema/raw/master/csl-citation.json"} </w:instrText>
      </w:r>
      <w:r w:rsidR="000F3CDC">
        <w:rPr>
          <w:rFonts w:cs="Times New Roman"/>
        </w:rPr>
        <w:fldChar w:fldCharType="separate"/>
      </w:r>
      <w:r w:rsidR="000F3CDC" w:rsidRPr="000F3CDC">
        <w:rPr>
          <w:rFonts w:cs="Times New Roman"/>
        </w:rPr>
        <w:t>Gardner-Chloros</w:t>
      </w:r>
      <w:r w:rsidR="00192E30">
        <w:rPr>
          <w:rFonts w:cs="Times New Roman"/>
        </w:rPr>
        <w:t xml:space="preserve"> </w:t>
      </w:r>
      <w:r w:rsidR="000F3CDC" w:rsidRPr="000F3CDC">
        <w:rPr>
          <w:rFonts w:cs="Times New Roman"/>
        </w:rPr>
        <w:t xml:space="preserve"> </w:t>
      </w:r>
      <w:r w:rsidR="00192E30" w:rsidRPr="000F3CDC">
        <w:rPr>
          <w:rFonts w:cs="Times New Roman"/>
        </w:rPr>
        <w:t>(</w:t>
      </w:r>
      <w:r w:rsidR="000F3CDC" w:rsidRPr="000F3CDC">
        <w:rPr>
          <w:rFonts w:cs="Times New Roman"/>
        </w:rPr>
        <w:t>1985)</w:t>
      </w:r>
      <w:r w:rsidR="000F3CDC">
        <w:rPr>
          <w:rFonts w:cs="Times New Roman"/>
        </w:rPr>
        <w:fldChar w:fldCharType="end"/>
      </w:r>
      <w:r w:rsidR="000F3CDC">
        <w:rPr>
          <w:rFonts w:cs="Times New Roman"/>
        </w:rPr>
        <w:t xml:space="preserve"> </w:t>
      </w:r>
      <w:r w:rsidRPr="002773E7">
        <w:rPr>
          <w:rFonts w:cs="Times New Roman"/>
        </w:rPr>
        <w:t>à savoir que :</w:t>
      </w:r>
    </w:p>
    <w:p w14:paraId="6866FC8F" w14:textId="77777777" w:rsidR="000E2860" w:rsidRPr="002773E7" w:rsidRDefault="000E2860" w:rsidP="00A51F03">
      <w:pPr>
        <w:rPr>
          <w:rFonts w:cs="Times New Roman"/>
        </w:rPr>
      </w:pPr>
      <w:r w:rsidRPr="002773E7">
        <w:rPr>
          <w:rFonts w:cs="Times New Roman"/>
        </w:rPr>
        <w:t xml:space="preserve"> -les emprunts sont en général brefs contrairement aux alternances (un mot, une expression),</w:t>
      </w:r>
    </w:p>
    <w:p w14:paraId="51F3D596" w14:textId="77777777" w:rsidR="000E2860" w:rsidRPr="002773E7" w:rsidRDefault="000E2860" w:rsidP="00A51F03">
      <w:pPr>
        <w:rPr>
          <w:rFonts w:cs="Times New Roman"/>
        </w:rPr>
      </w:pPr>
      <w:r w:rsidRPr="002773E7">
        <w:rPr>
          <w:rFonts w:cs="Times New Roman"/>
        </w:rPr>
        <w:t xml:space="preserve"> -les emprunts sont en général intégrés à la langue receveuse,</w:t>
      </w:r>
    </w:p>
    <w:p w14:paraId="1255BAF4" w14:textId="69BEE4FD" w:rsidR="000E2860" w:rsidRPr="002773E7" w:rsidRDefault="000E2860" w:rsidP="00A51F03">
      <w:pPr>
        <w:rPr>
          <w:rFonts w:cs="Times New Roman"/>
        </w:rPr>
      </w:pPr>
      <w:r w:rsidRPr="002773E7">
        <w:rPr>
          <w:rFonts w:cs="Times New Roman"/>
        </w:rPr>
        <w:t xml:space="preserve"> -les emprunts remplissent</w:t>
      </w:r>
      <w:r w:rsidR="00496A6E">
        <w:rPr>
          <w:rFonts w:cs="Times New Roman"/>
        </w:rPr>
        <w:t>,</w:t>
      </w:r>
      <w:r w:rsidRPr="002773E7">
        <w:rPr>
          <w:rFonts w:cs="Times New Roman"/>
        </w:rPr>
        <w:t xml:space="preserve"> plus souvent que les alternances, un vide sémantique dans la langue receveuse</w:t>
      </w:r>
      <w:r w:rsidR="00192E30">
        <w:rPr>
          <w:rFonts w:cs="Times New Roman"/>
        </w:rPr>
        <w:t xml:space="preserve"> </w:t>
      </w:r>
      <w:r w:rsidRPr="002773E7">
        <w:rPr>
          <w:rFonts w:cs="Times New Roman"/>
        </w:rPr>
        <w:t xml:space="preserve"> </w:t>
      </w:r>
      <w:r w:rsidR="004E38BF" w:rsidRPr="002773E7">
        <w:rPr>
          <w:rFonts w:cs="Times New Roman"/>
        </w:rPr>
        <w:fldChar w:fldCharType="begin"/>
      </w:r>
      <w:r w:rsidR="00B258C9">
        <w:rPr>
          <w:rFonts w:cs="Times New Roman"/>
        </w:rPr>
        <w:instrText xml:space="preserve"> ADDIN ZOTERO_ITEM CSL_CITATION {"citationID":"2m3cf7h5mq","properties":{"formattedCitation":"(Gardner-Chloros, 1985, p. 206)","plainCitation":"(Gardner-Chloros, 1985, p. 206)"},"citationItems":[{"id":315,"uris":["http://zotero.org/users/1417200/items/NQI2SFTR"],"uri":["http://zotero.org/users/1417200/items/NQI2SFTR"],"itemData":{"id":315,"type":"thesis","title":"choix  et alternance de langues à Strasbourg","publisher":"université Louis-Pasteur","publisher-place":"Strasbourg, France","number-of-pages":"265","genre":"Thèse de doctorat en psychologie","event-place":"Strasbourg, France","language":"Français","author":[{"family":"Gardner-Chloros","given":"Penelope"}],"issued":{"date-parts":[["1985"]]}},"locator":"206"}],"schema":"https://github.com/citation-style-language/schema/raw/master/csl-citation.json"} </w:instrText>
      </w:r>
      <w:r w:rsidR="004E38BF" w:rsidRPr="002773E7">
        <w:rPr>
          <w:rFonts w:cs="Times New Roman"/>
        </w:rPr>
        <w:fldChar w:fldCharType="separate"/>
      </w:r>
      <w:r w:rsidR="00B117BE" w:rsidRPr="002773E7">
        <w:rPr>
          <w:rFonts w:cs="Times New Roman"/>
        </w:rPr>
        <w:t>(Gardner-Chloros, 1985, p. 206)</w:t>
      </w:r>
      <w:r w:rsidR="004E38BF" w:rsidRPr="002773E7">
        <w:rPr>
          <w:rFonts w:cs="Times New Roman"/>
        </w:rPr>
        <w:fldChar w:fldCharType="end"/>
      </w:r>
      <w:r w:rsidRPr="002773E7">
        <w:rPr>
          <w:rFonts w:cs="Times New Roman"/>
        </w:rPr>
        <w:t>.</w:t>
      </w:r>
    </w:p>
    <w:p w14:paraId="7DF1E5D9" w14:textId="06836416" w:rsidR="000E2860" w:rsidRPr="002773E7" w:rsidRDefault="000E2860" w:rsidP="00A51F03">
      <w:pPr>
        <w:rPr>
          <w:rFonts w:cs="Times New Roman"/>
        </w:rPr>
      </w:pPr>
      <w:r w:rsidRPr="002773E7">
        <w:rPr>
          <w:rFonts w:cs="Times New Roman"/>
        </w:rPr>
        <w:t xml:space="preserve">Il est à noter que </w:t>
      </w:r>
      <w:r w:rsidR="004E38BF" w:rsidRPr="002773E7">
        <w:rPr>
          <w:rFonts w:cs="Times New Roman"/>
        </w:rPr>
        <w:fldChar w:fldCharType="begin"/>
      </w:r>
      <w:r w:rsidR="00D65A55">
        <w:rPr>
          <w:rFonts w:cs="Times New Roman"/>
        </w:rPr>
        <w:instrText xml:space="preserve"> ADDIN ZOTERO_ITEM CSL_CITATION {"citationID":"i9f9suu7u","properties":{"formattedCitation":"{\\rtf (Zongo, 2004, pp. 238\\uc0\\u8211{}240)}","plainCitation":"(Zongo, 2004, pp. 238–240)"},"citationItems":[{"id":400,"uris":["http://zotero.org/users/1417200/items/TTXBFEE5"],"uri":["http://zotero.org/users/1417200/items/TTXBFEE5"],"itemData":{"id":400,"type":"book","title":"Le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Paris","language":"fre","author":[{"family":"Zongo","given":"Bernard"}],"issued":{"date-parts":[["2004"]]}},"locator":"238-240"}],"schema":"https://github.com/citation-style-language/schema/raw/master/csl-citation.json"} </w:instrText>
      </w:r>
      <w:r w:rsidR="004E38BF" w:rsidRPr="002773E7">
        <w:rPr>
          <w:rFonts w:cs="Times New Roman"/>
        </w:rPr>
        <w:fldChar w:fldCharType="separate"/>
      </w:r>
      <w:r w:rsidR="00D65A55" w:rsidRPr="00D65A55">
        <w:rPr>
          <w:rFonts w:cs="Times New Roman"/>
          <w:szCs w:val="24"/>
        </w:rPr>
        <w:t xml:space="preserve">Zongo </w:t>
      </w:r>
      <w:r w:rsidR="00192E30" w:rsidRPr="00D65A55">
        <w:rPr>
          <w:rFonts w:cs="Times New Roman"/>
          <w:szCs w:val="24"/>
        </w:rPr>
        <w:t>(</w:t>
      </w:r>
      <w:r w:rsidR="00D65A55" w:rsidRPr="00D65A55">
        <w:rPr>
          <w:rFonts w:cs="Times New Roman"/>
          <w:szCs w:val="24"/>
        </w:rPr>
        <w:t>2004, pp. 238–240)</w:t>
      </w:r>
      <w:r w:rsidR="004E38BF" w:rsidRPr="002773E7">
        <w:rPr>
          <w:rFonts w:cs="Times New Roman"/>
        </w:rPr>
        <w:fldChar w:fldCharType="end"/>
      </w:r>
      <w:r w:rsidRPr="002773E7">
        <w:rPr>
          <w:rFonts w:cs="Times New Roman"/>
        </w:rPr>
        <w:t xml:space="preserve"> s’est attelé à démontrer les insuffisances de ces critères d’identifications des emprunts.</w:t>
      </w:r>
      <w:r w:rsidR="00CC7227" w:rsidRPr="002773E7">
        <w:rPr>
          <w:rFonts w:cs="Times New Roman"/>
        </w:rPr>
        <w:t xml:space="preserve"> </w:t>
      </w:r>
      <w:r w:rsidRPr="002773E7">
        <w:rPr>
          <w:rFonts w:cs="Times New Roman"/>
        </w:rPr>
        <w:t xml:space="preserve">Mais même si elles sont insuffisantes, elles concernent en premier lieu les emprunts et restent essentiels </w:t>
      </w:r>
      <w:r w:rsidR="00B3077E">
        <w:rPr>
          <w:rFonts w:cs="Times New Roman"/>
        </w:rPr>
        <w:t xml:space="preserve">pour nous </w:t>
      </w:r>
      <w:r w:rsidRPr="002773E7">
        <w:rPr>
          <w:rFonts w:cs="Times New Roman"/>
        </w:rPr>
        <w:t>dans cette identification.</w:t>
      </w:r>
    </w:p>
    <w:p w14:paraId="440BB369" w14:textId="553B70E7" w:rsidR="000E2860" w:rsidRPr="002773E7" w:rsidRDefault="000E2860" w:rsidP="00A51F03">
      <w:pPr>
        <w:rPr>
          <w:rFonts w:cs="Times New Roman"/>
        </w:rPr>
      </w:pPr>
      <w:r w:rsidRPr="002773E7">
        <w:rPr>
          <w:rFonts w:cs="Times New Roman"/>
        </w:rPr>
        <w:t>Cette mise au point terminologique clarifie la compréhension que doit avoir le lecteur de la limitation du sens des termes que nous utilisons dans ce travail.</w:t>
      </w:r>
    </w:p>
    <w:p w14:paraId="0FEEAD79" w14:textId="77777777" w:rsidR="000E2860" w:rsidRPr="002773E7" w:rsidRDefault="000E2860" w:rsidP="00A51F03">
      <w:pPr>
        <w:spacing w:line="240" w:lineRule="auto"/>
        <w:rPr>
          <w:rFonts w:cs="Times New Roman"/>
        </w:rPr>
      </w:pPr>
    </w:p>
    <w:p w14:paraId="5281A4C4" w14:textId="77777777" w:rsidR="000E2860" w:rsidRPr="002773E7" w:rsidRDefault="000E2860" w:rsidP="00CC3D75">
      <w:pPr>
        <w:pStyle w:val="Titre41"/>
      </w:pPr>
      <w:bookmarkStart w:id="157" w:name="_Toc399026030"/>
      <w:bookmarkStart w:id="158" w:name="_Toc432642298"/>
      <w:bookmarkStart w:id="159" w:name="_Toc438265263"/>
      <w:r w:rsidRPr="002773E7">
        <w:t>Enseignement bilingue/éducation bilingue</w:t>
      </w:r>
      <w:bookmarkEnd w:id="157"/>
      <w:bookmarkEnd w:id="158"/>
      <w:bookmarkEnd w:id="159"/>
    </w:p>
    <w:p w14:paraId="529ADAAE" w14:textId="4C73DB39" w:rsidR="000E2860" w:rsidRPr="002773E7" w:rsidRDefault="0009696B" w:rsidP="00A51F03">
      <w:pPr>
        <w:rPr>
          <w:rFonts w:cs="Times New Roman"/>
          <w:lang w:val="en-US"/>
        </w:rPr>
      </w:pPr>
      <w:r>
        <w:rPr>
          <w:rFonts w:cs="Times New Roman"/>
        </w:rPr>
        <w:t xml:space="preserve">L’éducation bilingue et l’enseignement bilingue renvoient au même phénomène. La littérature anglophone utilise l’expression « bilingual education » qui peut être traduit aussi bien par « éducation bilingue » que par « enseignement bilingue » </w:t>
      </w:r>
      <w:r w:rsidR="00E37B89">
        <w:rPr>
          <w:rFonts w:cs="Times New Roman"/>
        </w:rPr>
        <w:t>indépendamment</w:t>
      </w:r>
      <w:r>
        <w:rPr>
          <w:rFonts w:cs="Times New Roman"/>
        </w:rPr>
        <w:t xml:space="preserve"> de la nuance en français entre « éducation » et « enseignement ». En pratique on peut distinguer la vision monolingue et la vision bilingue, voir </w:t>
      </w:r>
      <w:r w:rsidR="00E37B89">
        <w:rPr>
          <w:rFonts w:cs="Times New Roman"/>
        </w:rPr>
        <w:t>multilingue</w:t>
      </w:r>
      <w:r>
        <w:rPr>
          <w:rFonts w:cs="Times New Roman"/>
        </w:rPr>
        <w:t xml:space="preserve"> de l’enseignement bilingue selon que l</w:t>
      </w:r>
      <w:r w:rsidR="00B44786">
        <w:rPr>
          <w:rFonts w:cs="Times New Roman"/>
        </w:rPr>
        <w:t>a</w:t>
      </w:r>
      <w:r w:rsidR="000E2860" w:rsidRPr="002773E7">
        <w:rPr>
          <w:rFonts w:cs="Times New Roman"/>
        </w:rPr>
        <w:t xml:space="preserve"> pratique de classe favorise ou défavorise la compétence bilingue de l’élève. </w:t>
      </w:r>
      <w:r w:rsidR="000E2860" w:rsidRPr="002773E7">
        <w:rPr>
          <w:rFonts w:cs="Times New Roman"/>
          <w:lang w:val="en-US"/>
        </w:rPr>
        <w:t>Cette pratique peut d’une manière se résumer en ces termes</w:t>
      </w:r>
      <w:r w:rsidR="00E37B89">
        <w:rPr>
          <w:rFonts w:cs="Times New Roman"/>
          <w:lang w:val="en-US"/>
        </w:rPr>
        <w:t xml:space="preserve"> </w:t>
      </w:r>
      <w:r w:rsidR="000E2860" w:rsidRPr="002773E7">
        <w:rPr>
          <w:rFonts w:cs="Times New Roman"/>
          <w:lang w:val="en-US"/>
        </w:rPr>
        <w:t xml:space="preserve">: </w:t>
      </w:r>
      <w:r w:rsidR="000E2860" w:rsidRPr="002773E7">
        <w:rPr>
          <w:rFonts w:cs="Times New Roman"/>
          <w:szCs w:val="24"/>
          <w:lang w:val="en-US"/>
        </w:rPr>
        <w:t>« </w:t>
      </w:r>
      <w:r w:rsidR="000E2860" w:rsidRPr="002773E7">
        <w:rPr>
          <w:rFonts w:cs="Times New Roman"/>
          <w:color w:val="231F20"/>
          <w:szCs w:val="24"/>
          <w:lang w:val="en-US"/>
        </w:rPr>
        <w:t xml:space="preserve">This is a difference between a classroom where formal instruction is to foster bilingualism and a classroom where bilingual children are present, but bilingualism is not fostered in the curriculum </w:t>
      </w:r>
      <w:r w:rsidR="000E2860" w:rsidRPr="002773E7">
        <w:rPr>
          <w:rFonts w:cs="Times New Roman"/>
          <w:szCs w:val="24"/>
          <w:lang w:val="en-US"/>
        </w:rPr>
        <w:t>»</w:t>
      </w:r>
      <w:r w:rsidR="000E2860" w:rsidRPr="002547B4">
        <w:rPr>
          <w:rStyle w:val="Marquenotebasdepage"/>
        </w:rPr>
        <w:footnoteReference w:id="19"/>
      </w:r>
      <w:r w:rsidR="000E2860" w:rsidRPr="002773E7">
        <w:rPr>
          <w:rFonts w:cs="Times New Roman"/>
          <w:szCs w:val="24"/>
          <w:lang w:val="en-US"/>
        </w:rPr>
        <w:t xml:space="preserve"> </w:t>
      </w:r>
      <w:r w:rsidR="004E38BF" w:rsidRPr="002773E7">
        <w:rPr>
          <w:rFonts w:cs="Times New Roman"/>
          <w:szCs w:val="24"/>
          <w:lang w:val="en-US"/>
        </w:rPr>
        <w:fldChar w:fldCharType="begin"/>
      </w:r>
      <w:r w:rsidR="00AB58AB">
        <w:rPr>
          <w:rFonts w:cs="Times New Roman"/>
          <w:szCs w:val="24"/>
          <w:lang w:val="en-US"/>
        </w:rPr>
        <w:instrText xml:space="preserve"> ADDIN ZOTERO_ITEM CSL_CITATION {"citationID":"4ti71qhld","properties":{"formattedCitation":"(C. R. Baker, 2001, p. 192)","plainCitation":"(C. R. Baker, 2001, p. 192)"},"citationItems":[{"id":11,"uris":["http://zotero.org/users/1417200/items/29IDQQCA"],"uri":["http://zotero.org/users/1417200/items/29IDQQCA"],"itemData":{"id":11,"type":"book","title":"Foundations of bilingual education and bilingualism","collection-title":"Bilingual education and bilingualism 29","publisher":"Multilingual Matters","publisher-place":"Buffalo, NY","number-of-pages":"498","edition":"3è éd.","source":"Primo","event-place":"Buffalo, NY","URL":"http://www.multilingual-matters.com","ISBN":"1-85359-523-3","call-number":"LC3715","language":"eng","author":[{"family":"Baker","given":"Colin Ronald"}],"issued":{"date-parts":[["2001"]]}},"locator":"192"}],"schema":"https://github.com/citation-style-language/schema/raw/master/csl-citation.json"} </w:instrText>
      </w:r>
      <w:r w:rsidR="004E38BF" w:rsidRPr="002773E7">
        <w:rPr>
          <w:rFonts w:cs="Times New Roman"/>
          <w:szCs w:val="24"/>
          <w:lang w:val="en-US"/>
        </w:rPr>
        <w:fldChar w:fldCharType="separate"/>
      </w:r>
      <w:r w:rsidR="00AB58AB" w:rsidRPr="00AB58AB">
        <w:rPr>
          <w:rFonts w:cs="Times New Roman"/>
        </w:rPr>
        <w:t>(C. R. Baker, 2001, p. 192)</w:t>
      </w:r>
      <w:r w:rsidR="004E38BF" w:rsidRPr="002773E7">
        <w:rPr>
          <w:rFonts w:cs="Times New Roman"/>
          <w:szCs w:val="24"/>
          <w:lang w:val="en-US"/>
        </w:rPr>
        <w:fldChar w:fldCharType="end"/>
      </w:r>
      <w:r w:rsidR="000E2860" w:rsidRPr="002773E7">
        <w:rPr>
          <w:rFonts w:cs="Times New Roman"/>
          <w:szCs w:val="24"/>
          <w:lang w:val="en-US"/>
        </w:rPr>
        <w:t>.</w:t>
      </w:r>
    </w:p>
    <w:p w14:paraId="19C41922" w14:textId="77777777" w:rsidR="000E2860" w:rsidRPr="002773E7" w:rsidRDefault="000E2860" w:rsidP="00A51F03">
      <w:pPr>
        <w:spacing w:line="240" w:lineRule="auto"/>
        <w:rPr>
          <w:rFonts w:cs="Times New Roman"/>
          <w:lang w:val="en-US"/>
        </w:rPr>
      </w:pPr>
    </w:p>
    <w:p w14:paraId="1304F19D" w14:textId="558C620B" w:rsidR="000E2860" w:rsidRPr="002773E7" w:rsidRDefault="00B44786" w:rsidP="00A51F03">
      <w:pPr>
        <w:rPr>
          <w:rFonts w:cs="Times New Roman"/>
          <w:szCs w:val="24"/>
        </w:rPr>
      </w:pPr>
      <w:r>
        <w:rPr>
          <w:rFonts w:cs="Times New Roman"/>
        </w:rPr>
        <w:t>Dans la vision monolingue, l</w:t>
      </w:r>
      <w:r w:rsidR="000E2860" w:rsidRPr="002773E7">
        <w:rPr>
          <w:rFonts w:cs="Times New Roman"/>
        </w:rPr>
        <w:t>’enseignement bilingue consiste à prévoir dans l’enseignement monolingue, quelques heures de cours pour enseigner une autre langue dans le programme. C’est donc une matière de plus qui est ajoutée au programme. Ce qui a toujours existé au Burkina Faso, notamment l’enseignement de certaines langues comme matières au secondaire. Il s’agit par exemple de l’anglais à partir de la classe de sixième, de l’arabe, de l’allemand ou de l’espagnol à partir de la classe de quatrième. Beaucoup de travaux sur l’alternance codique en Europe sont faits à partir de l’enseignement bilingue.</w:t>
      </w:r>
      <w:r w:rsidR="00CC7227" w:rsidRPr="002773E7">
        <w:rPr>
          <w:rFonts w:cs="Times New Roman"/>
        </w:rPr>
        <w:t xml:space="preserve"> </w:t>
      </w:r>
      <w:r w:rsidR="000E2860" w:rsidRPr="002773E7">
        <w:rPr>
          <w:rFonts w:cs="Times New Roman"/>
        </w:rPr>
        <w:t xml:space="preserve">A titre </w:t>
      </w:r>
      <w:r w:rsidR="000E2860" w:rsidRPr="002773E7">
        <w:rPr>
          <w:rFonts w:cs="Times New Roman"/>
          <w:szCs w:val="24"/>
        </w:rPr>
        <w:t xml:space="preserve">d’exemple </w:t>
      </w:r>
      <w:r w:rsidR="004E38BF" w:rsidRPr="002773E7">
        <w:rPr>
          <w:rFonts w:cs="Times New Roman"/>
          <w:szCs w:val="24"/>
        </w:rPr>
        <w:fldChar w:fldCharType="begin"/>
      </w:r>
      <w:r w:rsidR="00B258C9">
        <w:rPr>
          <w:rFonts w:cs="Times New Roman"/>
          <w:szCs w:val="24"/>
        </w:rPr>
        <w:instrText xml:space="preserve"> ADDIN ZOTERO_ITEM CSL_CITATION {"citationID":"12ii0kfcbs","properties":{"formattedCitation":"(Causa, 1996)","plainCitation":"(Causa, 1996)"},"citationItems":[{"id":418,"uris":["http://zotero.org/users/1417200/items/USMDWPDU"],"uri":["http://zotero.org/users/1417200/items/USMDWPDU"],"itemData":{"id":418,"type":"article-journal","title":"L’alternance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l’interaction.","ISSN":"1242-8345","language":"fr","author":[{"family":"Causa","given":"Maria"}],"issued":{"date-parts":[["1996",1,1]]}}}],"schema":"https://github.com/citation-style-language/schema/raw/master/csl-citation.json"} </w:instrText>
      </w:r>
      <w:r w:rsidR="004E38BF" w:rsidRPr="002773E7">
        <w:rPr>
          <w:rFonts w:cs="Times New Roman"/>
          <w:szCs w:val="24"/>
        </w:rPr>
        <w:fldChar w:fldCharType="separate"/>
      </w:r>
      <w:r w:rsidR="00B117BE" w:rsidRPr="002773E7">
        <w:rPr>
          <w:rFonts w:cs="Times New Roman"/>
        </w:rPr>
        <w:t xml:space="preserve">Causa </w:t>
      </w:r>
      <w:r w:rsidR="00192E30" w:rsidRPr="002773E7">
        <w:rPr>
          <w:rFonts w:cs="Times New Roman"/>
        </w:rPr>
        <w:t>(</w:t>
      </w:r>
      <w:r w:rsidR="00B117BE" w:rsidRPr="002773E7">
        <w:rPr>
          <w:rFonts w:cs="Times New Roman"/>
        </w:rPr>
        <w:t>1996)</w:t>
      </w:r>
      <w:r w:rsidR="004E38BF" w:rsidRPr="002773E7">
        <w:rPr>
          <w:rFonts w:cs="Times New Roman"/>
          <w:szCs w:val="24"/>
        </w:rPr>
        <w:fldChar w:fldCharType="end"/>
      </w:r>
      <w:r w:rsidR="000E2860" w:rsidRPr="002773E7">
        <w:rPr>
          <w:rFonts w:cs="Times New Roman"/>
          <w:szCs w:val="24"/>
        </w:rPr>
        <w:t xml:space="preserve"> traite des stratégies d’enseignement dans des contextes où sont enseignées des langues étrangères. Même si l’enseignant a une vision monolingue, la langue de l’apprenant ne peut être ignorée, car c’est à partir d’elle que se construit la L2. La stratégie d’appui et la stratégie contrastive</w:t>
      </w:r>
      <w:r w:rsidR="00CC7227" w:rsidRPr="002773E7">
        <w:rPr>
          <w:rFonts w:cs="Times New Roman"/>
          <w:szCs w:val="24"/>
        </w:rPr>
        <w:t xml:space="preserve"> </w:t>
      </w:r>
      <w:r w:rsidR="000E2860" w:rsidRPr="002773E7">
        <w:rPr>
          <w:rFonts w:cs="Times New Roman"/>
          <w:szCs w:val="24"/>
        </w:rPr>
        <w:t xml:space="preserve">que nous avons évoquées plus haut sont relevées dans le cadre de l’enseignement bilingue prenant en compte la langue du public (L1). </w:t>
      </w:r>
    </w:p>
    <w:p w14:paraId="3FB5D9B8" w14:textId="77777777" w:rsidR="000E2860" w:rsidRPr="002773E7" w:rsidRDefault="000E2860" w:rsidP="00A51F03">
      <w:pPr>
        <w:spacing w:line="240" w:lineRule="auto"/>
        <w:rPr>
          <w:rFonts w:cs="Times New Roman"/>
        </w:rPr>
      </w:pPr>
    </w:p>
    <w:p w14:paraId="3E6E3ED6" w14:textId="5CD6B76C" w:rsidR="000E2860" w:rsidRPr="002773E7" w:rsidRDefault="00465DCC" w:rsidP="00A51F03">
      <w:pPr>
        <w:rPr>
          <w:rFonts w:cs="Times New Roman"/>
          <w:szCs w:val="24"/>
        </w:rPr>
      </w:pPr>
      <w:r>
        <w:rPr>
          <w:rFonts w:cs="Times New Roman"/>
        </w:rPr>
        <w:t>Dans la vision bilingue, l</w:t>
      </w:r>
      <w:r w:rsidR="000E2860" w:rsidRPr="002773E7">
        <w:rPr>
          <w:rFonts w:cs="Times New Roman"/>
        </w:rPr>
        <w:t>’éducation bilingue est l’organisation du système éducatif qui prend en compte au moins deux langues et où chaque langue sert de matière et de médium d’enseignement</w:t>
      </w:r>
      <w:r w:rsidR="000E2860" w:rsidRPr="002547B4">
        <w:rPr>
          <w:rStyle w:val="Marquenotebasdepage"/>
        </w:rPr>
        <w:footnoteReference w:id="20"/>
      </w:r>
      <w:r w:rsidR="000E2860" w:rsidRPr="002773E7">
        <w:rPr>
          <w:rFonts w:cs="Times New Roman"/>
        </w:rPr>
        <w:t>. « </w:t>
      </w:r>
      <w:r w:rsidR="004E38BF" w:rsidRPr="002773E7">
        <w:rPr>
          <w:rFonts w:cs="Times New Roman"/>
        </w:rPr>
        <w:t>C</w:t>
      </w:r>
      <w:r w:rsidR="000E2860" w:rsidRPr="002773E7">
        <w:rPr>
          <w:rFonts w:cs="Times New Roman"/>
        </w:rPr>
        <w:t>ette expression désignait à l’origine l’utilisation de deux langues comme supports d’enseignement. Elle comprenait l’apprentissage de deux langues en tant que matières, mais ne s’y limitait pas. De ce fait, elle signifiait en général l’utilisation de la langue maternelle (L1) plus d’une langue seconde (L2) comme langue d’enseignement »</w:t>
      </w:r>
      <w:r w:rsidR="004E38BF" w:rsidRPr="002773E7">
        <w:rPr>
          <w:rFonts w:cs="Times New Roman"/>
        </w:rPr>
        <w:t xml:space="preserve"> </w:t>
      </w:r>
      <w:r w:rsidR="004E38BF" w:rsidRPr="002773E7">
        <w:rPr>
          <w:rFonts w:cs="Times New Roman"/>
        </w:rPr>
        <w:fldChar w:fldCharType="begin"/>
      </w:r>
      <w:r w:rsidR="00B258C9">
        <w:rPr>
          <w:rFonts w:cs="Times New Roman"/>
        </w:rPr>
        <w:instrText xml:space="preserve"> ADDIN ZOTERO_ITEM CSL_CITATION {"citationID":"4klratsvg","properties":{"formattedCitation":"{\\rtf (Marchal, 1980, pp. 10\\uc0\\u8211{}11)}","plainCitation":"(Marchal, 1980, pp. 10–11)"},"citationItems":[{"id":476,"uris":["http://zotero.org/users/1417200/items/ZN5DZN8V"],"uri":["http://zotero.org/users/1417200/items/ZN5DZN8V"],"itemData":{"id":476,"type":"book","title":"Chroniques d'un cercle de l'A.O.F.: recueil d'archives du poste de Ouahigouya (Haute Volta), 1908-1941","publisher":"IRD Editions","number-of-pages":"226","source":"Google Books","ISBN":"978-2-7099-0581-7","shortTitle":"Chroniques d'un cercle de l'A.O.F.","language":"fr","author":[{"family":"Marchal","given":"Jean-Yves"}],"issued":{"date-parts":[["1980",1,1]]}},"locator":"10-11"}],"schema":"https://github.com/citation-style-language/schema/raw/master/csl-citation.json"} </w:instrText>
      </w:r>
      <w:r w:rsidR="004E38BF" w:rsidRPr="002773E7">
        <w:rPr>
          <w:rFonts w:cs="Times New Roman"/>
        </w:rPr>
        <w:fldChar w:fldCharType="separate"/>
      </w:r>
      <w:r w:rsidR="00B258C9" w:rsidRPr="00B258C9">
        <w:rPr>
          <w:rFonts w:cs="Times New Roman"/>
          <w:szCs w:val="24"/>
        </w:rPr>
        <w:t>(Marchal, 1980, pp. 10–11)</w:t>
      </w:r>
      <w:r w:rsidR="004E38BF" w:rsidRPr="002773E7">
        <w:rPr>
          <w:rFonts w:cs="Times New Roman"/>
        </w:rPr>
        <w:fldChar w:fldCharType="end"/>
      </w:r>
      <w:r w:rsidR="000E2860" w:rsidRPr="002773E7">
        <w:rPr>
          <w:rFonts w:cs="Times New Roman"/>
        </w:rPr>
        <w:t>. L’auteur continue en donnant des exemples de variation de cette définition dans certains pays comme en Afrique du Sud et au Etats Unis.</w:t>
      </w:r>
      <w:r w:rsidR="000E2860" w:rsidRPr="002773E7">
        <w:rPr>
          <w:rFonts w:cs="Times New Roman"/>
          <w:szCs w:val="24"/>
          <w:lang w:val="fr-CH"/>
        </w:rPr>
        <w:t xml:space="preserve"> L’ouvrage de </w:t>
      </w:r>
      <w:r w:rsidR="000E2860" w:rsidRPr="002773E7">
        <w:rPr>
          <w:rFonts w:cs="Times New Roman"/>
          <w:lang w:val="fr-CH"/>
        </w:rPr>
        <w:t>Hamers</w:t>
      </w:r>
      <w:r w:rsidR="00881EDF" w:rsidRPr="002773E7">
        <w:rPr>
          <w:rFonts w:cs="Times New Roman"/>
          <w:lang w:val="fr-CH"/>
        </w:rPr>
        <w:t xml:space="preserve"> et Blanc</w:t>
      </w:r>
      <w:r>
        <w:rPr>
          <w:rFonts w:cs="Times New Roman"/>
          <w:lang w:val="fr-CH"/>
        </w:rPr>
        <w:t xml:space="preserve"> </w:t>
      </w:r>
      <w:r w:rsidRPr="002773E7">
        <w:rPr>
          <w:rFonts w:cs="Times New Roman"/>
          <w:szCs w:val="24"/>
          <w:lang w:val="fr-CH"/>
        </w:rPr>
        <w:t>(</w:t>
      </w:r>
      <w:r w:rsidR="000E2860" w:rsidRPr="002773E7">
        <w:rPr>
          <w:rFonts w:cs="Times New Roman"/>
          <w:lang w:val="fr-CH"/>
        </w:rPr>
        <w:t>198</w:t>
      </w:r>
      <w:r w:rsidR="00881EDF" w:rsidRPr="002773E7">
        <w:rPr>
          <w:rFonts w:cs="Times New Roman"/>
          <w:lang w:val="fr-CH"/>
        </w:rPr>
        <w:t>3</w:t>
      </w:r>
      <w:r w:rsidR="000E2860" w:rsidRPr="002773E7">
        <w:rPr>
          <w:rFonts w:cs="Times New Roman"/>
          <w:lang w:val="fr-CH"/>
        </w:rPr>
        <w:t xml:space="preserve">) </w:t>
      </w:r>
      <w:r w:rsidR="000E2860" w:rsidRPr="002773E7">
        <w:rPr>
          <w:rFonts w:cs="Times New Roman"/>
          <w:szCs w:val="24"/>
          <w:lang w:val="fr-CH"/>
        </w:rPr>
        <w:t xml:space="preserve">examine également certaines applications, comme l’école bilingue, l’apprentissage des langues secondes et les niveaux d’analyse du développement du bilinguisme et de la bilingualité. </w:t>
      </w:r>
      <w:r w:rsidR="000E2860" w:rsidRPr="002773E7">
        <w:rPr>
          <w:rFonts w:cs="Times New Roman"/>
          <w:color w:val="000000"/>
          <w:szCs w:val="24"/>
        </w:rPr>
        <w:t>Le chapitre VIII, qui traite de l’éducation bilingue, revient, après quelques définitions et typologies, sur les facteurs qui conditionnent l’éducation bilingue, les écoles multilingues et les expériences d’immersion. Nous notons la définition de l’éduca</w:t>
      </w:r>
      <w:r>
        <w:rPr>
          <w:rFonts w:cs="Times New Roman"/>
          <w:color w:val="000000"/>
          <w:szCs w:val="24"/>
        </w:rPr>
        <w:t>tion bilingue qui y est donnée.</w:t>
      </w:r>
      <w:r w:rsidR="000E2860" w:rsidRPr="002773E7">
        <w:rPr>
          <w:rFonts w:cs="Times New Roman"/>
          <w:color w:val="000000"/>
          <w:szCs w:val="24"/>
        </w:rPr>
        <w:t xml:space="preserve"> « Par éducation bilingue, nous entendons tout système d’enseignement dans lequel, à un moment variable et pendant un temps et dans des proportions variables, simultanément ou consécutivement, l’instruction est donnée </w:t>
      </w:r>
      <w:r>
        <w:rPr>
          <w:rFonts w:cs="Times New Roman"/>
          <w:color w:val="000000"/>
          <w:szCs w:val="24"/>
        </w:rPr>
        <w:t>en</w:t>
      </w:r>
      <w:r w:rsidR="000E2860" w:rsidRPr="002773E7">
        <w:rPr>
          <w:rFonts w:cs="Times New Roman"/>
          <w:color w:val="000000"/>
          <w:szCs w:val="24"/>
        </w:rPr>
        <w:t xml:space="preserve"> au moins deux langues, dont l’une est normalement la première langue de l’élève » </w:t>
      </w:r>
      <w:r w:rsidR="00452611">
        <w:rPr>
          <w:rFonts w:cs="Times New Roman"/>
          <w:color w:val="000000"/>
          <w:szCs w:val="24"/>
        </w:rPr>
        <w:fldChar w:fldCharType="begin"/>
      </w:r>
      <w:r w:rsidR="00452611">
        <w:rPr>
          <w:rFonts w:cs="Times New Roman"/>
          <w:color w:val="000000"/>
          <w:szCs w:val="24"/>
        </w:rPr>
        <w:instrText xml:space="preserve"> ADDIN ZOTERO_ITEM CSL_CITATION {"citationID":"20pgb791oh","properties":{"formattedCitation":"(Hamers &amp; Blanc, 1983, p. 301)","plainCitation":"(Hamers &amp; Blanc, 1983, p. 301)"},"citationItems":[{"id":108,"uris":["http://zotero.org/users/1417200/items/8Z3X623S"],"uri":["http://zotero.org/users/1417200/items/8Z3X623S"],"itemData":{"id":108,"type":"book","title":"Bilingualité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F."},{"family":"Blanc","given":"Michel"}],"issued":{"date-parts":[["1983"]]}},"locator":"301"}],"schema":"https://github.com/citation-style-language/schema/raw/master/csl-citation.json"} </w:instrText>
      </w:r>
      <w:r w:rsidR="00452611">
        <w:rPr>
          <w:rFonts w:cs="Times New Roman"/>
          <w:color w:val="000000"/>
          <w:szCs w:val="24"/>
        </w:rPr>
        <w:fldChar w:fldCharType="separate"/>
      </w:r>
      <w:r w:rsidR="00452611" w:rsidRPr="00452611">
        <w:rPr>
          <w:rFonts w:cs="Times New Roman"/>
        </w:rPr>
        <w:t>(Hamers &amp; Blanc, 1983, p. 301)</w:t>
      </w:r>
      <w:r w:rsidR="00452611">
        <w:rPr>
          <w:rFonts w:cs="Times New Roman"/>
          <w:color w:val="000000"/>
          <w:szCs w:val="24"/>
        </w:rPr>
        <w:fldChar w:fldCharType="end"/>
      </w:r>
      <w:r w:rsidR="000E2860" w:rsidRPr="002773E7">
        <w:rPr>
          <w:rFonts w:cs="Times New Roman"/>
          <w:color w:val="000000"/>
          <w:szCs w:val="24"/>
        </w:rPr>
        <w:t>.</w:t>
      </w:r>
      <w:r w:rsidR="007E39C3" w:rsidRPr="002773E7">
        <w:rPr>
          <w:rFonts w:cs="Times New Roman"/>
          <w:szCs w:val="24"/>
        </w:rPr>
        <w:t xml:space="preserve"> </w:t>
      </w:r>
    </w:p>
    <w:p w14:paraId="266D6D2A" w14:textId="77777777" w:rsidR="000E2860" w:rsidRPr="002773E7" w:rsidRDefault="000E2860" w:rsidP="00A51F03">
      <w:pPr>
        <w:spacing w:line="240" w:lineRule="auto"/>
        <w:rPr>
          <w:rFonts w:cs="Times New Roman"/>
        </w:rPr>
      </w:pPr>
    </w:p>
    <w:p w14:paraId="4F019A6E" w14:textId="702D239B" w:rsidR="000E2860" w:rsidRPr="002773E7" w:rsidRDefault="00465DCC" w:rsidP="00A51F03">
      <w:pPr>
        <w:rPr>
          <w:rFonts w:eastAsia="Times New Roman" w:cs="Times New Roman"/>
          <w:szCs w:val="24"/>
          <w:lang w:eastAsia="fr-FR"/>
        </w:rPr>
      </w:pPr>
      <w:r>
        <w:rPr>
          <w:rFonts w:cs="Times New Roman"/>
        </w:rPr>
        <w:t>Cette</w:t>
      </w:r>
      <w:r w:rsidR="0034511C">
        <w:rPr>
          <w:rFonts w:cs="Times New Roman"/>
        </w:rPr>
        <w:t xml:space="preserve"> définition de l’éducation bilingue a été reprise par l</w:t>
      </w:r>
      <w:r w:rsidR="000E2860" w:rsidRPr="002773E7">
        <w:rPr>
          <w:rFonts w:cs="Times New Roman"/>
        </w:rPr>
        <w:t>’un des fondateur</w:t>
      </w:r>
      <w:r>
        <w:rPr>
          <w:rFonts w:cs="Times New Roman"/>
        </w:rPr>
        <w:t>s</w:t>
      </w:r>
      <w:r w:rsidR="000E2860" w:rsidRPr="002773E7">
        <w:rPr>
          <w:rFonts w:cs="Times New Roman"/>
        </w:rPr>
        <w:t xml:space="preserve"> du système éducatif </w:t>
      </w:r>
      <w:r w:rsidR="0034511C">
        <w:rPr>
          <w:rFonts w:cs="Times New Roman"/>
        </w:rPr>
        <w:t xml:space="preserve">bilingue actuel du Burkina Faso </w:t>
      </w:r>
      <w:r w:rsidR="000E2860" w:rsidRPr="002773E7">
        <w:rPr>
          <w:rFonts w:cs="Times New Roman"/>
        </w:rPr>
        <w:t xml:space="preserve">en ces termes </w:t>
      </w:r>
      <w:r w:rsidR="00AD004C" w:rsidRPr="002773E7">
        <w:rPr>
          <w:rFonts w:cs="Times New Roman"/>
          <w:szCs w:val="24"/>
        </w:rPr>
        <w:t xml:space="preserve">« L’éducation bilingue est une innovation éducative qui utilise successivement puis en complémentarité les langues nationales et le français simultanément et en complémentarité (non conforme à la réalité, le caractère successif est plus important que la simultanéité et la complémentarité) pour les apprentissages la langue nationale maîtrisée par l’enfant et la langue officielle du pays qu’est le français » </w:t>
      </w:r>
      <w:r w:rsidR="00AD004C" w:rsidRPr="002773E7">
        <w:rPr>
          <w:rFonts w:cs="Times New Roman"/>
          <w:szCs w:val="24"/>
        </w:rPr>
        <w:fldChar w:fldCharType="begin"/>
      </w:r>
      <w:r w:rsidR="00AD004C">
        <w:rPr>
          <w:rFonts w:cs="Times New Roman"/>
          <w:szCs w:val="24"/>
        </w:rPr>
        <w:instrText xml:space="preserve"> ADDIN ZOTERO_ITEM CSL_CITATION {"citationID":"133t4nj467","properties":{"formattedCitation":"(Ilboudo, 2010, p. 16)","plainCitation":"(Ilboudo, 2010, p. 16)"},"citationItems":[{"id":21,"uris":["http://zotero.org/users/1417200/items/33TSEWDC"],"uri":["http://zotero.org/users/1417200/items/33TSEWDC"],"itemData":{"id":21,"type":"book","title":"l'éducation bilingue au Burkina Faso, une alternative pour une éducation de base de qualité","collection-title":"Expériences africaines - études de cas nationales","collection-number":"11","publisher":"ADEA","publisher-place":"Tunis","number-of-pages":"155","event-place":"Tunis","language":"fr","author":[{"family":"Ilboudo","given":"Paul Taryam"}],"issued":{"date-parts":[["2010"]]},"accessed":{"date-parts":[["2013",9,27]]}},"locator":"16"}],"schema":"https://github.com/citation-style-language/schema/raw/master/csl-citation.json"} </w:instrText>
      </w:r>
      <w:r w:rsidR="00AD004C" w:rsidRPr="002773E7">
        <w:rPr>
          <w:rFonts w:cs="Times New Roman"/>
          <w:szCs w:val="24"/>
        </w:rPr>
        <w:fldChar w:fldCharType="separate"/>
      </w:r>
      <w:r w:rsidR="00AD004C" w:rsidRPr="0034511C">
        <w:rPr>
          <w:rFonts w:cs="Times New Roman"/>
        </w:rPr>
        <w:t>(Ilboudo, 2010, p. 16)</w:t>
      </w:r>
      <w:r w:rsidR="00AD004C" w:rsidRPr="002773E7">
        <w:rPr>
          <w:rFonts w:cs="Times New Roman"/>
          <w:szCs w:val="24"/>
        </w:rPr>
        <w:fldChar w:fldCharType="end"/>
      </w:r>
      <w:r w:rsidR="00AD004C" w:rsidRPr="002773E7">
        <w:rPr>
          <w:rFonts w:eastAsia="Times New Roman" w:cs="Times New Roman"/>
          <w:szCs w:val="24"/>
          <w:lang w:eastAsia="fr-FR"/>
        </w:rPr>
        <w:t>.</w:t>
      </w:r>
      <w:r w:rsidR="000E2860" w:rsidRPr="002773E7">
        <w:rPr>
          <w:rFonts w:cs="Times New Roman"/>
        </w:rPr>
        <w:t xml:space="preserve"> Avec les différentes innovations et améliorations, on peut dire que le système éducatif bilingue burkinabè a pris </w:t>
      </w:r>
      <w:r>
        <w:rPr>
          <w:rFonts w:cs="Times New Roman"/>
        </w:rPr>
        <w:t xml:space="preserve">une </w:t>
      </w:r>
      <w:r w:rsidR="000E2860" w:rsidRPr="002773E7">
        <w:rPr>
          <w:rFonts w:cs="Times New Roman"/>
        </w:rPr>
        <w:t>autre envergure ; il est devenu un « contin</w:t>
      </w:r>
      <w:r w:rsidR="00AD004C">
        <w:rPr>
          <w:rFonts w:cs="Times New Roman"/>
        </w:rPr>
        <w:t>u</w:t>
      </w:r>
      <w:r w:rsidR="000E2860" w:rsidRPr="002773E7">
        <w:rPr>
          <w:rFonts w:cs="Times New Roman"/>
        </w:rPr>
        <w:t>um éducatif » qui prend désormais en compte le préscolaire, le primaire et le post-primaire.</w:t>
      </w:r>
      <w:r w:rsidR="00CC7227" w:rsidRPr="002773E7">
        <w:rPr>
          <w:rFonts w:cs="Times New Roman"/>
        </w:rPr>
        <w:t xml:space="preserve"> </w:t>
      </w:r>
      <w:r w:rsidR="000E2860" w:rsidRPr="002773E7">
        <w:rPr>
          <w:rFonts w:cs="Times New Roman"/>
        </w:rPr>
        <w:t>Au niveau du préscolaire, on parle des « 3</w:t>
      </w:r>
      <w:r w:rsidR="000E2860" w:rsidRPr="002773E7">
        <w:rPr>
          <w:rFonts w:cs="Times New Roman"/>
          <w:vertAlign w:val="superscript"/>
        </w:rPr>
        <w:t>E</w:t>
      </w:r>
      <w:r w:rsidR="000E2860" w:rsidRPr="002773E7">
        <w:rPr>
          <w:rFonts w:cs="Times New Roman"/>
        </w:rPr>
        <w:t> » ou Espaces d’Eveil Educatif où se regroupent les enfants de 3</w:t>
      </w:r>
      <w:r w:rsidR="000B2B27" w:rsidRPr="002773E7">
        <w:rPr>
          <w:rFonts w:cs="Times New Roman"/>
        </w:rPr>
        <w:t xml:space="preserve"> </w:t>
      </w:r>
      <w:r w:rsidR="000E2860" w:rsidRPr="002773E7">
        <w:rPr>
          <w:rFonts w:cs="Times New Roman"/>
        </w:rPr>
        <w:t>à 6 ans.</w:t>
      </w:r>
      <w:r w:rsidR="00CC7227" w:rsidRPr="002773E7">
        <w:rPr>
          <w:rFonts w:cs="Times New Roman"/>
        </w:rPr>
        <w:t xml:space="preserve"> </w:t>
      </w:r>
      <w:r w:rsidR="000E2860" w:rsidRPr="002773E7">
        <w:rPr>
          <w:rFonts w:cs="Times New Roman"/>
        </w:rPr>
        <w:t xml:space="preserve">Le primaire est destiné à prendre en charge l’éducation des enfants de 7 à 12 ans à l’image de l’école primaire classique. Le dernier maillon de ce continuum est constitué de ce qu’on appelle les Collèges Multilingues Spécifiques qui accueillent les </w:t>
      </w:r>
      <w:r w:rsidR="000B2B27" w:rsidRPr="002773E7">
        <w:rPr>
          <w:rFonts w:cs="Times New Roman"/>
        </w:rPr>
        <w:t>é</w:t>
      </w:r>
      <w:r w:rsidR="000E2860" w:rsidRPr="002773E7">
        <w:rPr>
          <w:rFonts w:cs="Times New Roman"/>
        </w:rPr>
        <w:t xml:space="preserve">lèves de 13 à 16 ans. On peut donc redéfinir le système éducatif burkinabè comme suit </w:t>
      </w:r>
    </w:p>
    <w:p w14:paraId="766F5992" w14:textId="7A797E88" w:rsidR="00DF733B" w:rsidRPr="002773E7" w:rsidRDefault="00AD004C" w:rsidP="00A51F03">
      <w:r>
        <w:t>C’est</w:t>
      </w:r>
      <w:r w:rsidR="00417A5F">
        <w:t xml:space="preserve"> donc </w:t>
      </w:r>
      <w:r>
        <w:t>dans ce contexte d’</w:t>
      </w:r>
      <w:r w:rsidR="00417A5F">
        <w:t xml:space="preserve">éducation bilingue que nos données sont collectées pour l’étude de l’alternance codique. Cette collecte s’est faite selon une méthodologie particulière que nous allons </w:t>
      </w:r>
      <w:r w:rsidR="00AD1293">
        <w:t>développer</w:t>
      </w:r>
      <w:r w:rsidR="00417A5F">
        <w:t xml:space="preserve"> dans le chapitre suivant.</w:t>
      </w:r>
    </w:p>
    <w:p w14:paraId="28CC1C78" w14:textId="77777777" w:rsidR="00DF733B" w:rsidRPr="002773E7" w:rsidRDefault="00DF733B" w:rsidP="00A51F03">
      <w:pPr>
        <w:pStyle w:val="titre1"/>
        <w:numPr>
          <w:ilvl w:val="0"/>
          <w:numId w:val="26"/>
        </w:numPr>
        <w:rPr>
          <w:rStyle w:val="Accentuationdiscrte"/>
          <w:rFonts w:ascii="Times New Roman" w:hAnsi="Times New Roman" w:cs="Times New Roman"/>
        </w:rPr>
      </w:pPr>
      <w:bookmarkStart w:id="160" w:name="_Toc386716460"/>
      <w:bookmarkStart w:id="161" w:name="_Toc432642299"/>
      <w:bookmarkStart w:id="162" w:name="_Toc438265264"/>
      <w:r w:rsidRPr="002773E7">
        <w:rPr>
          <w:rStyle w:val="Accentuationdiscrte"/>
          <w:rFonts w:ascii="Times New Roman" w:hAnsi="Times New Roman" w:cs="Times New Roman"/>
          <w:i w:val="0"/>
          <w:iCs w:val="0"/>
        </w:rPr>
        <w:t>Cadre</w:t>
      </w:r>
      <w:r w:rsidRPr="002773E7">
        <w:rPr>
          <w:rStyle w:val="Accentuationdiscrte"/>
          <w:rFonts w:ascii="Times New Roman" w:hAnsi="Times New Roman" w:cs="Times New Roman"/>
        </w:rPr>
        <w:t xml:space="preserve"> </w:t>
      </w:r>
      <w:r w:rsidRPr="002773E7">
        <w:rPr>
          <w:rStyle w:val="Accentuationdiscrte"/>
          <w:rFonts w:ascii="Times New Roman" w:hAnsi="Times New Roman" w:cs="Times New Roman"/>
          <w:i w:val="0"/>
        </w:rPr>
        <w:t>méthodologique</w:t>
      </w:r>
      <w:bookmarkEnd w:id="160"/>
      <w:bookmarkEnd w:id="161"/>
      <w:bookmarkEnd w:id="162"/>
    </w:p>
    <w:p w14:paraId="396CE6C2" w14:textId="7ED4E2C4" w:rsidR="00ED6B41" w:rsidRPr="002773E7" w:rsidRDefault="00336CCE" w:rsidP="00A51F03">
      <w:pPr>
        <w:rPr>
          <w:rFonts w:eastAsia="Times New Roman" w:cs="Times New Roman"/>
          <w:lang w:eastAsia="fr-FR"/>
        </w:rPr>
      </w:pPr>
      <w:bookmarkStart w:id="163" w:name="_Toc383733345"/>
      <w:bookmarkStart w:id="164" w:name="_Toc386716461"/>
      <w:r w:rsidRPr="002773E7">
        <w:rPr>
          <w:rFonts w:cs="Times New Roman"/>
        </w:rPr>
        <w:t xml:space="preserve">Vouloir </w:t>
      </w:r>
      <w:r w:rsidR="00ED6B41" w:rsidRPr="002773E7">
        <w:rPr>
          <w:rFonts w:cs="Times New Roman"/>
        </w:rPr>
        <w:t>observer la manière dont les alternances codiques se passent dans l’enseignement bilingue au Burkina Faso</w:t>
      </w:r>
      <w:r w:rsidRPr="002773E7">
        <w:rPr>
          <w:rFonts w:cs="Times New Roman"/>
        </w:rPr>
        <w:t xml:space="preserve">, revient à prendre comme matériaux la pratique quotidienne de l’interaction de classe entre </w:t>
      </w:r>
      <w:r w:rsidR="00ED6B41" w:rsidRPr="002773E7">
        <w:rPr>
          <w:rFonts w:cs="Times New Roman"/>
        </w:rPr>
        <w:t>enseignant</w:t>
      </w:r>
      <w:r w:rsidRPr="002773E7">
        <w:rPr>
          <w:rFonts w:cs="Times New Roman"/>
        </w:rPr>
        <w:t xml:space="preserve">s et </w:t>
      </w:r>
      <w:r w:rsidR="00ED6B41" w:rsidRPr="002773E7">
        <w:rPr>
          <w:rFonts w:cs="Times New Roman"/>
        </w:rPr>
        <w:t>élève</w:t>
      </w:r>
      <w:r w:rsidRPr="002773E7">
        <w:rPr>
          <w:rFonts w:cs="Times New Roman"/>
        </w:rPr>
        <w:t>s</w:t>
      </w:r>
      <w:r w:rsidR="00DA4E74" w:rsidRPr="002773E7">
        <w:rPr>
          <w:rFonts w:cs="Times New Roman"/>
        </w:rPr>
        <w:t xml:space="preserve">. Ce qui nous </w:t>
      </w:r>
      <w:r w:rsidR="00ED6B41" w:rsidRPr="002773E7">
        <w:rPr>
          <w:rFonts w:cs="Times New Roman"/>
        </w:rPr>
        <w:t>mène à une recherche linguistique basée sur le corpus, dans son sens le plus positif, c’est-à-dire une recherche linguistique qui, pour plus d’objectivité, prend appui sur des données de première main (nouveaux observables non encore interprétés), même s’il faut admettre que « tout corpus dépend étroitement du point de vue qui a présidé à sa constitution »</w:t>
      </w:r>
      <w:r w:rsidR="003F1DEA" w:rsidRPr="002773E7">
        <w:rPr>
          <w:rFonts w:cs="Times New Roman"/>
        </w:rPr>
        <w:t xml:space="preserve"> </w:t>
      </w:r>
      <w:r w:rsidR="003F1DEA" w:rsidRPr="002773E7">
        <w:rPr>
          <w:rFonts w:cs="Times New Roman"/>
        </w:rPr>
        <w:fldChar w:fldCharType="begin"/>
      </w:r>
      <w:r w:rsidR="00B258C9">
        <w:rPr>
          <w:rFonts w:cs="Times New Roman"/>
        </w:rPr>
        <w:instrText xml:space="preserve"> ADDIN ZOTERO_ITEM CSL_CITATION {"citationID":"2n9l72jvqv","properties":{"formattedCitation":"(Rastier, 2002)","plainCitation":"(Rastier, 2002)"},"citationItems":[{"id":345,"uris":["http://zotero.org/users/1417200/items/R9KRNZD7"],"uri":["http://zotero.org/users/1417200/items/R9KRNZD7"],"itemData":{"id":345,"type":"webpage","title":"Enjeux épistémologiques de la linguistique de corpus","container-title":"revue-texto","URL":"http://www.revue-texto.net/Inedits/Rastier/Rastier_Enjeux.html","author":[{"family":"Rastier","given":"François"}],"issued":{"date-parts":[["2002"]]},"accessed":{"date-parts":[["2014",10,11]]}}}],"schema":"https://github.com/citation-style-language/schema/raw/master/csl-citation.json"} </w:instrText>
      </w:r>
      <w:r w:rsidR="003F1DEA" w:rsidRPr="002773E7">
        <w:rPr>
          <w:rFonts w:cs="Times New Roman"/>
        </w:rPr>
        <w:fldChar w:fldCharType="separate"/>
      </w:r>
      <w:r w:rsidR="00B117BE" w:rsidRPr="002773E7">
        <w:rPr>
          <w:rFonts w:cs="Times New Roman"/>
        </w:rPr>
        <w:t>(Rastier, 2002)</w:t>
      </w:r>
      <w:r w:rsidR="003F1DEA" w:rsidRPr="002773E7">
        <w:rPr>
          <w:rFonts w:cs="Times New Roman"/>
        </w:rPr>
        <w:fldChar w:fldCharType="end"/>
      </w:r>
      <w:r w:rsidR="00ED6B41" w:rsidRPr="002773E7">
        <w:rPr>
          <w:rFonts w:cs="Times New Roman"/>
        </w:rPr>
        <w:t xml:space="preserve">. </w:t>
      </w:r>
      <w:r w:rsidR="00ED6B41" w:rsidRPr="002773E7">
        <w:rPr>
          <w:rFonts w:eastAsia="Times New Roman" w:cs="Times New Roman"/>
          <w:lang w:eastAsia="fr-FR"/>
        </w:rPr>
        <w:t>C</w:t>
      </w:r>
      <w:r w:rsidR="00DA4E74" w:rsidRPr="002773E7">
        <w:rPr>
          <w:rFonts w:eastAsia="Times New Roman" w:cs="Times New Roman"/>
          <w:lang w:eastAsia="fr-FR"/>
        </w:rPr>
        <w:t>’</w:t>
      </w:r>
      <w:r w:rsidR="00ED6B41" w:rsidRPr="002773E7">
        <w:rPr>
          <w:rFonts w:eastAsia="Times New Roman" w:cs="Times New Roman"/>
          <w:lang w:eastAsia="fr-FR"/>
        </w:rPr>
        <w:t>e</w:t>
      </w:r>
      <w:r w:rsidR="00DA4E74" w:rsidRPr="002773E7">
        <w:rPr>
          <w:rFonts w:eastAsia="Times New Roman" w:cs="Times New Roman"/>
          <w:lang w:eastAsia="fr-FR"/>
        </w:rPr>
        <w:t>st</w:t>
      </w:r>
      <w:r w:rsidR="00ED6B41" w:rsidRPr="002773E7">
        <w:rPr>
          <w:rFonts w:eastAsia="Times New Roman" w:cs="Times New Roman"/>
          <w:lang w:eastAsia="fr-FR"/>
        </w:rPr>
        <w:t xml:space="preserve"> donc une approche de la linguistique de corpus, c’est-à-dire que nous ne forgeons pas nous même les exemples que nous citons, nous ne les inventons pas, nous ne les extrayons pas de leur contexte à partir de nos lectures ou de la vie en général. Nous utilisons du matéri</w:t>
      </w:r>
      <w:r w:rsidR="000B2B27" w:rsidRPr="002773E7">
        <w:rPr>
          <w:rFonts w:eastAsia="Times New Roman" w:cs="Times New Roman"/>
          <w:lang w:eastAsia="fr-FR"/>
        </w:rPr>
        <w:t>el</w:t>
      </w:r>
      <w:r w:rsidR="00ED6B41" w:rsidRPr="002773E7">
        <w:rPr>
          <w:rFonts w:eastAsia="Times New Roman" w:cs="Times New Roman"/>
          <w:lang w:eastAsia="fr-FR"/>
        </w:rPr>
        <w:t xml:space="preserve"> authentique collecté directement sur le terrain ordinaire (et textes archives de première main) exposant nos exemples cités dans leur contextes de façon vivante (permettant la réécoute). </w:t>
      </w:r>
    </w:p>
    <w:p w14:paraId="21DD7F0A" w14:textId="313DDED8" w:rsidR="00ED6B41" w:rsidRPr="002773E7" w:rsidRDefault="00ED6B41" w:rsidP="00A51F03">
      <w:pPr>
        <w:rPr>
          <w:rFonts w:cs="Times New Roman"/>
        </w:rPr>
      </w:pPr>
      <w:r w:rsidRPr="002773E7">
        <w:rPr>
          <w:rFonts w:cs="Times New Roman"/>
        </w:rPr>
        <w:t xml:space="preserve">La linguistique de corpus se fonde généralement sur deux </w:t>
      </w:r>
      <w:r w:rsidR="000275D4">
        <w:rPr>
          <w:rFonts w:cs="Times New Roman"/>
        </w:rPr>
        <w:t>approches</w:t>
      </w:r>
      <w:r w:rsidRPr="002773E7">
        <w:rPr>
          <w:rFonts w:cs="Times New Roman"/>
        </w:rPr>
        <w:t>.</w:t>
      </w:r>
      <w:r w:rsidR="00CC7227" w:rsidRPr="002773E7">
        <w:rPr>
          <w:rFonts w:cs="Times New Roman"/>
        </w:rPr>
        <w:t xml:space="preserve"> </w:t>
      </w:r>
      <w:r w:rsidRPr="002773E7">
        <w:rPr>
          <w:rFonts w:cs="Times New Roman"/>
        </w:rPr>
        <w:t xml:space="preserve">La première </w:t>
      </w:r>
      <w:r w:rsidRPr="00AD1293">
        <w:rPr>
          <w:rFonts w:cs="Times New Roman"/>
        </w:rPr>
        <w:t>« hypothesis-driven » consiste à utiliser le corpus comme moyen pour vérifier nos</w:t>
      </w:r>
      <w:r w:rsidRPr="002773E7">
        <w:rPr>
          <w:rFonts w:cs="Times New Roman"/>
        </w:rPr>
        <w:t xml:space="preserve"> hypothèses linguistiques. Elle permet d’être plus proche de phénomènes observés dans le corpus et d’en faire émerger les particularités. </w:t>
      </w:r>
      <w:r w:rsidRPr="002773E7">
        <w:rPr>
          <w:rFonts w:cs="Times New Roman"/>
          <w:lang w:val="en-US"/>
        </w:rPr>
        <w:t xml:space="preserve">«The problem with this kind of approach [hypothesis-driven] is that during the investigation, we can search only for evidence, or lack of evidence, for what we expect to find. The alternative to hypothesis-driven research is </w:t>
      </w:r>
      <w:r w:rsidRPr="002773E7">
        <w:rPr>
          <w:rFonts w:cs="Times New Roman"/>
          <w:i/>
          <w:iCs/>
          <w:lang w:val="en-US"/>
        </w:rPr>
        <w:t xml:space="preserve">data-driven </w:t>
      </w:r>
      <w:r w:rsidRPr="002773E7">
        <w:rPr>
          <w:rFonts w:cs="Times New Roman"/>
          <w:lang w:val="en-US"/>
        </w:rPr>
        <w:t>research, in which we are informed by the corpus data itself and allow it to lead us in all sorts of directions, some of which we have never thought of. »</w:t>
      </w:r>
      <w:r w:rsidR="007D1F00" w:rsidRPr="002773E7">
        <w:rPr>
          <w:rFonts w:cs="Times New Roman"/>
          <w:lang w:val="en-US"/>
        </w:rPr>
        <w:t xml:space="preserve"> </w:t>
      </w:r>
      <w:r w:rsidR="007D1F00" w:rsidRPr="002773E7">
        <w:rPr>
          <w:rFonts w:cs="Times New Roman"/>
          <w:lang w:val="en-US"/>
        </w:rPr>
        <w:fldChar w:fldCharType="begin"/>
      </w:r>
      <w:r w:rsidR="00B258C9">
        <w:rPr>
          <w:rFonts w:cs="Times New Roman"/>
          <w:lang w:val="en-US"/>
        </w:rPr>
        <w:instrText xml:space="preserve"> ADDIN ZOTERO_ITEM CSL_CITATION {"citationID":"1jn0vqgfb0","properties":{"formattedCitation":"(Rayson, 2002, p. 1)","plainCitation":"(Rayson, 2002, p. 1)"},"citationItems":[{"id":110,"uris":["http://zotero.org/users/1417200/items/93K6C83H"],"uri":["http://zotero.org/users/1417200/items/93K6C83H"],"itemData":{"id":110,"type":"thesis","title":"Matrix: a statistical method and software tool for linguistic analysis through corpus comparison","publisher":"University of Lancaster","publisher-place":"Lancaster","number-of-pages":"194","source":"Open WorldCat","event-place":"Lancaster","shortTitle":"Matrix","language":"English","author":[{"family":"Rayson","given":"Paul Edward"}],"issued":{"date-parts":[["2002"]]}},"locator":"1"}],"schema":"https://github.com/citation-style-language/schema/raw/master/csl-citation.json"} </w:instrText>
      </w:r>
      <w:r w:rsidR="007D1F00" w:rsidRPr="002773E7">
        <w:rPr>
          <w:rFonts w:cs="Times New Roman"/>
          <w:lang w:val="en-US"/>
        </w:rPr>
        <w:fldChar w:fldCharType="separate"/>
      </w:r>
      <w:r w:rsidR="00B117BE" w:rsidRPr="002773E7">
        <w:rPr>
          <w:rFonts w:cs="Times New Roman"/>
        </w:rPr>
        <w:t>(Rayson, 2002, p. 1)</w:t>
      </w:r>
      <w:r w:rsidR="007D1F00" w:rsidRPr="002773E7">
        <w:rPr>
          <w:rFonts w:cs="Times New Roman"/>
          <w:lang w:val="en-US"/>
        </w:rPr>
        <w:fldChar w:fldCharType="end"/>
      </w:r>
      <w:r w:rsidRPr="002773E7">
        <w:rPr>
          <w:rFonts w:cs="Times New Roman"/>
        </w:rPr>
        <w:t>.</w:t>
      </w:r>
    </w:p>
    <w:p w14:paraId="495F5EF3" w14:textId="264FD0E7" w:rsidR="00ED6B41" w:rsidRPr="002773E7" w:rsidRDefault="00ED6B41" w:rsidP="00A51F03">
      <w:pPr>
        <w:rPr>
          <w:rFonts w:cs="Times New Roman"/>
          <w:bCs/>
        </w:rPr>
      </w:pPr>
      <w:r w:rsidRPr="002773E7">
        <w:rPr>
          <w:rFonts w:cs="Times New Roman"/>
        </w:rPr>
        <w:t xml:space="preserve">La seconde </w:t>
      </w:r>
      <w:r w:rsidR="000275D4">
        <w:rPr>
          <w:rFonts w:cs="Times New Roman"/>
        </w:rPr>
        <w:t>approche</w:t>
      </w:r>
      <w:r w:rsidRPr="002773E7">
        <w:rPr>
          <w:rFonts w:cs="Times New Roman"/>
        </w:rPr>
        <w:t xml:space="preserve"> « data-driven » permet de prendre le corpus comme objet d’étude des phénomènes</w:t>
      </w:r>
      <w:r w:rsidR="00CC7227" w:rsidRPr="002773E7">
        <w:rPr>
          <w:rFonts w:cs="Times New Roman"/>
        </w:rPr>
        <w:t xml:space="preserve"> </w:t>
      </w:r>
      <w:r w:rsidRPr="002773E7">
        <w:rPr>
          <w:rFonts w:cs="Times New Roman"/>
        </w:rPr>
        <w:t xml:space="preserve">linguistiques. Il s’agit de s’attendre à des découvertes, c’est-à-dire à trouver quelque chose de nouveau rien qu’en étudiant le corpus lui-même. A partir de cette double possibilité du fonctionnement de notre corpus associé à l’outil informatique, la possibilité de </w:t>
      </w:r>
      <w:r w:rsidR="00DA4E74" w:rsidRPr="002773E7">
        <w:rPr>
          <w:rFonts w:cs="Times New Roman"/>
        </w:rPr>
        <w:t>vérification</w:t>
      </w:r>
      <w:r w:rsidRPr="002773E7">
        <w:rPr>
          <w:rFonts w:cs="Times New Roman"/>
        </w:rPr>
        <w:t xml:space="preserve"> de l’hypothèse principale de recherche devient évidente rendant ainsi à cette recherche toute sa scientificité dans la mesure où nous avons désormais un objet d’étude, des fondements théoriques et une méthode rigoureuse.</w:t>
      </w:r>
    </w:p>
    <w:p w14:paraId="6ACA7295" w14:textId="77777777" w:rsidR="00ED6B41" w:rsidRPr="002773E7" w:rsidRDefault="00ED6B41" w:rsidP="00A51F03">
      <w:pPr>
        <w:rPr>
          <w:rFonts w:cs="Times New Roman"/>
        </w:rPr>
      </w:pPr>
      <w:r w:rsidRPr="002773E7">
        <w:rPr>
          <w:rFonts w:cs="Times New Roman"/>
        </w:rPr>
        <w:t>L’un des moyens les plus efficaces pour atteindre</w:t>
      </w:r>
      <w:r w:rsidR="00CC7227" w:rsidRPr="002773E7">
        <w:rPr>
          <w:rFonts w:cs="Times New Roman"/>
        </w:rPr>
        <w:t xml:space="preserve"> </w:t>
      </w:r>
      <w:r w:rsidRPr="002773E7">
        <w:rPr>
          <w:rFonts w:cs="Times New Roman"/>
        </w:rPr>
        <w:t>ce qui est réellement attesté dans une pratique langagière en synchronie, pensons-nous, est d’exploiter un corpus oral. Il</w:t>
      </w:r>
      <w:r w:rsidR="00CC7227" w:rsidRPr="002773E7">
        <w:rPr>
          <w:rFonts w:cs="Times New Roman"/>
        </w:rPr>
        <w:t xml:space="preserve"> </w:t>
      </w:r>
      <w:r w:rsidRPr="002773E7">
        <w:rPr>
          <w:rFonts w:cs="Times New Roman"/>
        </w:rPr>
        <w:t xml:space="preserve">permet de disposer de données empiriques, c’est-à-dire des données évidentes, humainement expérimentables. Le nôtre est constitué de séquences audio-visuelles et est en plus aidé de des outils automatiques aussi bien dans son traitement que dans son analyse. L’informatique facilite la recherche, le tri et le calcul des « sous-corpus ». La démarche méthodologique est ici adoptée en trois grandes phases : </w:t>
      </w:r>
    </w:p>
    <w:p w14:paraId="739AA3F4" w14:textId="77777777" w:rsidR="00ED6B41" w:rsidRPr="002773E7" w:rsidRDefault="00ED6B41" w:rsidP="00A51F03">
      <w:pPr>
        <w:rPr>
          <w:rFonts w:cs="Times New Roman"/>
        </w:rPr>
      </w:pPr>
      <w:r w:rsidRPr="002773E7">
        <w:rPr>
          <w:rFonts w:cs="Times New Roman"/>
        </w:rPr>
        <w:t>- La première est celle de la collecte des données brutes sur le terrain, faisant état de la pratique des enseignants et du vécu des élèves en classe,</w:t>
      </w:r>
    </w:p>
    <w:p w14:paraId="0E90C227" w14:textId="77777777" w:rsidR="00ED6B41" w:rsidRPr="002773E7" w:rsidRDefault="00ED6B41" w:rsidP="00A51F03">
      <w:pPr>
        <w:rPr>
          <w:rFonts w:cs="Times New Roman"/>
        </w:rPr>
      </w:pPr>
      <w:r w:rsidRPr="002773E7">
        <w:rPr>
          <w:rFonts w:cs="Times New Roman"/>
        </w:rPr>
        <w:t xml:space="preserve"> - La</w:t>
      </w:r>
      <w:r w:rsidR="00CC7227" w:rsidRPr="002773E7">
        <w:rPr>
          <w:rFonts w:cs="Times New Roman"/>
        </w:rPr>
        <w:t xml:space="preserve"> </w:t>
      </w:r>
      <w:r w:rsidRPr="002773E7">
        <w:rPr>
          <w:rFonts w:cs="Times New Roman"/>
        </w:rPr>
        <w:t>deuxième est consacrée au traitement de ces données. Il s’agit de la description (repérage) qui permet de déceler les séquences vidéo pertinentes,</w:t>
      </w:r>
      <w:r w:rsidR="00CC7227" w:rsidRPr="002773E7">
        <w:rPr>
          <w:rFonts w:cs="Times New Roman"/>
        </w:rPr>
        <w:t xml:space="preserve"> </w:t>
      </w:r>
      <w:r w:rsidRPr="002773E7">
        <w:rPr>
          <w:rFonts w:cs="Times New Roman"/>
        </w:rPr>
        <w:t>et de la transcription standard doublée d’un codage spécifique aux alternances codiques.</w:t>
      </w:r>
      <w:r w:rsidR="00CC7227" w:rsidRPr="002773E7">
        <w:rPr>
          <w:rFonts w:cs="Times New Roman"/>
        </w:rPr>
        <w:t xml:space="preserve"> </w:t>
      </w:r>
    </w:p>
    <w:p w14:paraId="6275050B" w14:textId="77777777" w:rsidR="00ED6B41" w:rsidRPr="002773E7" w:rsidRDefault="00ED6B41" w:rsidP="00A51F03">
      <w:pPr>
        <w:rPr>
          <w:rFonts w:cs="Times New Roman"/>
        </w:rPr>
      </w:pPr>
      <w:r w:rsidRPr="002773E7">
        <w:rPr>
          <w:rFonts w:cs="Times New Roman"/>
        </w:rPr>
        <w:t>- La dernière phase, celle de l’analyse, se fera selon un plan expérimental longitudinal et transversal. Le croisement de l’analyse transversal et celui longitudinal permettra un contrôle maximal des sources de variations des alternances codiques aussi bien dans leurs caractéristiques formelles que dans celles fonctionnelles.</w:t>
      </w:r>
    </w:p>
    <w:p w14:paraId="3E4F5DA6" w14:textId="77777777" w:rsidR="00ED6B41" w:rsidRPr="002773E7" w:rsidRDefault="00ED6B41" w:rsidP="00A51F03">
      <w:pPr>
        <w:rPr>
          <w:rFonts w:cs="Times New Roman"/>
        </w:rPr>
      </w:pPr>
      <w:r w:rsidRPr="002773E7">
        <w:rPr>
          <w:rFonts w:cs="Times New Roman"/>
        </w:rPr>
        <w:t>Mais avant d’aborder ces différents points,</w:t>
      </w:r>
      <w:r w:rsidR="00CC7227" w:rsidRPr="002773E7">
        <w:rPr>
          <w:rFonts w:cs="Times New Roman"/>
        </w:rPr>
        <w:t xml:space="preserve"> </w:t>
      </w:r>
      <w:r w:rsidRPr="002773E7">
        <w:rPr>
          <w:rFonts w:cs="Times New Roman"/>
        </w:rPr>
        <w:t>nous tenons à expliciter la notion de corpus oraux et les</w:t>
      </w:r>
      <w:r w:rsidR="00CC7227" w:rsidRPr="002773E7">
        <w:rPr>
          <w:rFonts w:cs="Times New Roman"/>
        </w:rPr>
        <w:t xml:space="preserve"> </w:t>
      </w:r>
      <w:r w:rsidRPr="002773E7">
        <w:rPr>
          <w:rFonts w:cs="Times New Roman"/>
        </w:rPr>
        <w:t>outils informatiques pour la linguistique afin de mieux situer notre démarche.</w:t>
      </w:r>
    </w:p>
    <w:p w14:paraId="05C87D4E" w14:textId="77777777" w:rsidR="00172067" w:rsidRPr="002773E7" w:rsidRDefault="00172067" w:rsidP="00A51F03">
      <w:pPr>
        <w:pStyle w:val="Paragraphedeliste"/>
        <w:keepNext/>
        <w:keepLines/>
        <w:pageBreakBefore/>
        <w:numPr>
          <w:ilvl w:val="0"/>
          <w:numId w:val="6"/>
        </w:numPr>
        <w:spacing w:line="276" w:lineRule="auto"/>
        <w:contextualSpacing w:val="0"/>
        <w:jc w:val="left"/>
        <w:outlineLvl w:val="0"/>
        <w:rPr>
          <w:rFonts w:eastAsiaTheme="majorEastAsia" w:cs="Times New Roman"/>
          <w:bCs/>
          <w:smallCaps/>
          <w:vanish/>
          <w:sz w:val="28"/>
        </w:rPr>
      </w:pPr>
      <w:bookmarkStart w:id="165" w:name="_Toc429341986"/>
      <w:bookmarkStart w:id="166" w:name="_Toc432642300"/>
      <w:bookmarkStart w:id="167" w:name="_Toc433458547"/>
      <w:bookmarkStart w:id="168" w:name="_Toc433595000"/>
      <w:bookmarkStart w:id="169" w:name="_Toc433601904"/>
      <w:bookmarkStart w:id="170" w:name="_Toc438265265"/>
      <w:bookmarkStart w:id="171" w:name="_Toc400730700"/>
      <w:bookmarkEnd w:id="165"/>
      <w:bookmarkEnd w:id="166"/>
      <w:bookmarkEnd w:id="167"/>
      <w:bookmarkEnd w:id="168"/>
      <w:bookmarkEnd w:id="169"/>
      <w:bookmarkEnd w:id="170"/>
    </w:p>
    <w:p w14:paraId="777BBE33" w14:textId="77777777" w:rsidR="00ED6B41" w:rsidRPr="002773E7" w:rsidRDefault="00ED6B41" w:rsidP="00091890">
      <w:pPr>
        <w:pStyle w:val="Titre21"/>
      </w:pPr>
      <w:bookmarkStart w:id="172" w:name="_Toc432642301"/>
      <w:bookmarkStart w:id="173" w:name="_Toc438265266"/>
      <w:r w:rsidRPr="002773E7">
        <w:t>La notion de corpus oral</w:t>
      </w:r>
      <w:bookmarkEnd w:id="171"/>
      <w:bookmarkEnd w:id="172"/>
      <w:bookmarkEnd w:id="173"/>
    </w:p>
    <w:p w14:paraId="613C9274" w14:textId="17F9B21D" w:rsidR="00ED6B41" w:rsidRPr="002773E7" w:rsidRDefault="00ED6B41" w:rsidP="00A51F03">
      <w:pPr>
        <w:rPr>
          <w:rFonts w:cs="Times New Roman"/>
          <w:iCs/>
          <w:szCs w:val="24"/>
        </w:rPr>
      </w:pPr>
      <w:r w:rsidRPr="008225BB">
        <w:rPr>
          <w:rFonts w:cs="Times New Roman"/>
          <w:szCs w:val="24"/>
        </w:rPr>
        <w:t xml:space="preserve">Selon le dictionnaire de français </w:t>
      </w:r>
      <w:r w:rsidR="008225BB" w:rsidRPr="008225BB">
        <w:rPr>
          <w:rFonts w:cs="Times New Roman"/>
          <w:szCs w:val="24"/>
        </w:rPr>
        <w:t>de Paul Robert</w:t>
      </w:r>
      <w:r w:rsidR="008225BB">
        <w:rPr>
          <w:rFonts w:cs="Times New Roman"/>
          <w:szCs w:val="24"/>
        </w:rPr>
        <w:t xml:space="preserve"> (2015</w:t>
      </w:r>
      <w:r w:rsidR="00401806">
        <w:rPr>
          <w:rFonts w:cs="Times New Roman"/>
          <w:szCs w:val="24"/>
        </w:rPr>
        <w:t>, p.550</w:t>
      </w:r>
      <w:r w:rsidR="008225BB">
        <w:rPr>
          <w:rFonts w:cs="Times New Roman"/>
          <w:szCs w:val="24"/>
        </w:rPr>
        <w:t>)</w:t>
      </w:r>
      <w:r w:rsidRPr="002773E7">
        <w:rPr>
          <w:rFonts w:cs="Times New Roman"/>
          <w:szCs w:val="24"/>
        </w:rPr>
        <w:t xml:space="preserve">, un corpus est un « recueil de pièces, de document concernant une même </w:t>
      </w:r>
      <w:r w:rsidR="008225BB">
        <w:rPr>
          <w:rFonts w:cs="Times New Roman"/>
          <w:szCs w:val="24"/>
        </w:rPr>
        <w:t>discipline</w:t>
      </w:r>
      <w:r w:rsidRPr="002773E7">
        <w:rPr>
          <w:rFonts w:cs="Times New Roman"/>
          <w:szCs w:val="24"/>
        </w:rPr>
        <w:t> ». C’est aussi un «</w:t>
      </w:r>
      <w:r w:rsidR="00697A0C" w:rsidRPr="002773E7">
        <w:rPr>
          <w:rFonts w:cs="Times New Roman"/>
          <w:szCs w:val="24"/>
        </w:rPr>
        <w:t xml:space="preserve"> </w:t>
      </w:r>
      <w:r w:rsidRPr="002773E7">
        <w:rPr>
          <w:rFonts w:cs="Times New Roman"/>
          <w:szCs w:val="24"/>
        </w:rPr>
        <w:t xml:space="preserve">agrégat de textes qui tendent à prendre l’aspect d’un tout cohérent ». Dans cette définition, la notion de </w:t>
      </w:r>
      <w:r w:rsidR="008225BB">
        <w:rPr>
          <w:rFonts w:cs="Times New Roman"/>
          <w:szCs w:val="24"/>
        </w:rPr>
        <w:t>discipline</w:t>
      </w:r>
      <w:r w:rsidRPr="002773E7">
        <w:rPr>
          <w:rFonts w:cs="Times New Roman"/>
          <w:szCs w:val="24"/>
        </w:rPr>
        <w:t xml:space="preserve"> doit être explicitée parce que les pièces et les documents d’un corpus destiné à la recherche peuvent ne pas concerner la même </w:t>
      </w:r>
      <w:r w:rsidR="008225BB">
        <w:rPr>
          <w:rFonts w:cs="Times New Roman"/>
          <w:szCs w:val="24"/>
        </w:rPr>
        <w:t>discipline</w:t>
      </w:r>
      <w:r w:rsidRPr="002773E7">
        <w:rPr>
          <w:rFonts w:cs="Times New Roman"/>
          <w:szCs w:val="24"/>
        </w:rPr>
        <w:t>. C’est plutôt l’aspect « cohérence» dans le regroupement des éléments du corpus qui est central. Rastier</w:t>
      </w:r>
      <w:r w:rsidR="00105242">
        <w:rPr>
          <w:rFonts w:cs="Times New Roman"/>
          <w:szCs w:val="24"/>
        </w:rPr>
        <w:t xml:space="preserve"> </w:t>
      </w:r>
      <w:r w:rsidR="00401806">
        <w:rPr>
          <w:rFonts w:cs="Times New Roman"/>
          <w:szCs w:val="24"/>
        </w:rPr>
        <w:t>(</w:t>
      </w:r>
      <w:r w:rsidRPr="002773E7">
        <w:rPr>
          <w:rFonts w:cs="Times New Roman"/>
          <w:szCs w:val="24"/>
        </w:rPr>
        <w:t xml:space="preserve">2002) donne une définition plus détaillée du corpus en ces termes : </w:t>
      </w:r>
      <w:r w:rsidRPr="002773E7">
        <w:rPr>
          <w:rFonts w:cs="Times New Roman"/>
          <w:iCs/>
          <w:szCs w:val="24"/>
        </w:rPr>
        <w:t xml:space="preserve">« Un corpus est un regroupement structuré de textes intégraux, documentés, éventuellement enrichis par des étiquetages, et rassemblés : (i) de manière théorique réflexive en tenant compte des discours et des genres, et (ii) de manière pratique en vue d’une gamme d’applications ». Cette définition met en exergue une organisation (regroupement structuré) et un objectif (en vue d’une ou plusieurs applications). </w:t>
      </w:r>
    </w:p>
    <w:p w14:paraId="6BCB4394" w14:textId="6132AED1" w:rsidR="00ED6B41" w:rsidRPr="002773E7" w:rsidRDefault="00ED6B41" w:rsidP="00A51F03">
      <w:pPr>
        <w:rPr>
          <w:rFonts w:cs="Times New Roman"/>
          <w:bCs/>
          <w:lang w:eastAsia="fr-FR"/>
        </w:rPr>
      </w:pPr>
      <w:r w:rsidRPr="002773E7">
        <w:rPr>
          <w:rFonts w:cs="Times New Roman"/>
          <w:lang w:eastAsia="fr-FR"/>
        </w:rPr>
        <w:t>Au sens linguistique du terme un corpus</w:t>
      </w:r>
      <w:r w:rsidR="00CC7227" w:rsidRPr="002773E7">
        <w:rPr>
          <w:rFonts w:cs="Times New Roman"/>
          <w:lang w:eastAsia="fr-FR"/>
        </w:rPr>
        <w:t xml:space="preserve"> </w:t>
      </w:r>
      <w:r w:rsidRPr="002773E7">
        <w:rPr>
          <w:rFonts w:cs="Times New Roman"/>
          <w:lang w:eastAsia="fr-FR"/>
        </w:rPr>
        <w:t>est</w:t>
      </w:r>
      <w:r w:rsidR="00CC7227" w:rsidRPr="002773E7">
        <w:rPr>
          <w:rFonts w:cs="Times New Roman"/>
          <w:lang w:eastAsia="fr-FR"/>
        </w:rPr>
        <w:t xml:space="preserve"> </w:t>
      </w:r>
      <w:r w:rsidRPr="002773E7">
        <w:rPr>
          <w:rFonts w:cs="Times New Roman"/>
          <w:lang w:eastAsia="fr-FR"/>
        </w:rPr>
        <w:t>« un ensemble fini d’énoncés réels réuni en vue de l’étude d’un phénomène linguistique » (</w:t>
      </w:r>
      <w:r w:rsidRPr="00401806">
        <w:rPr>
          <w:rFonts w:cs="Times New Roman"/>
          <w:lang w:eastAsia="fr-FR"/>
        </w:rPr>
        <w:t>Petit Robert</w:t>
      </w:r>
      <w:r w:rsidR="00401806" w:rsidRPr="00401806">
        <w:rPr>
          <w:rFonts w:cs="Times New Roman"/>
          <w:lang w:eastAsia="fr-FR"/>
        </w:rPr>
        <w:t>, 2012</w:t>
      </w:r>
      <w:r w:rsidRPr="00401806">
        <w:rPr>
          <w:rFonts w:cs="Times New Roman"/>
          <w:lang w:eastAsia="fr-FR"/>
        </w:rPr>
        <w:t>).</w:t>
      </w:r>
      <w:r w:rsidRPr="002773E7">
        <w:rPr>
          <w:rFonts w:cs="Times New Roman"/>
          <w:lang w:eastAsia="fr-FR"/>
        </w:rPr>
        <w:t xml:space="preserve"> </w:t>
      </w:r>
    </w:p>
    <w:p w14:paraId="6FEC83FE" w14:textId="33B7F5FA" w:rsidR="00ED6B41" w:rsidRPr="002773E7" w:rsidRDefault="00ED6B41" w:rsidP="00A51F03">
      <w:pPr>
        <w:rPr>
          <w:rFonts w:cs="Times New Roman"/>
          <w:iCs/>
        </w:rPr>
      </w:pPr>
      <w:r w:rsidRPr="002773E7">
        <w:rPr>
          <w:rFonts w:cs="Times New Roman"/>
          <w:iCs/>
        </w:rPr>
        <w:t>A partir de cette définition, il d</w:t>
      </w:r>
      <w:r w:rsidR="000B2B27" w:rsidRPr="002773E7">
        <w:rPr>
          <w:rFonts w:cs="Times New Roman"/>
          <w:iCs/>
        </w:rPr>
        <w:t>e</w:t>
      </w:r>
      <w:r w:rsidRPr="002773E7">
        <w:rPr>
          <w:rFonts w:cs="Times New Roman"/>
          <w:iCs/>
        </w:rPr>
        <w:t>vient aisée de suivre la distinction entre l’archive, le corpus de référenc</w:t>
      </w:r>
      <w:r w:rsidR="00F95409">
        <w:rPr>
          <w:rFonts w:cs="Times New Roman"/>
          <w:iCs/>
        </w:rPr>
        <w:t>e, le corpus d’étude et le sous-</w:t>
      </w:r>
      <w:r w:rsidRPr="002773E7">
        <w:rPr>
          <w:rFonts w:cs="Times New Roman"/>
          <w:iCs/>
        </w:rPr>
        <w:t>corpus.</w:t>
      </w:r>
    </w:p>
    <w:p w14:paraId="5F909198" w14:textId="77777777" w:rsidR="00ED6B41" w:rsidRPr="002773E7" w:rsidRDefault="00ED6B41" w:rsidP="00A51F03">
      <w:pPr>
        <w:rPr>
          <w:rFonts w:cs="Times New Roman"/>
          <w:iCs/>
        </w:rPr>
      </w:pPr>
      <w:r w:rsidRPr="002773E7">
        <w:rPr>
          <w:rFonts w:cs="Times New Roman"/>
          <w:iCs/>
        </w:rPr>
        <w:t>L’archive n’est pas un corpus, mais un ensemble de documents accessibles pouvant concerner plusieurs domaines qui n’ont pas forcement de lien entre eux. Le but est de rendre disponibles les documents rassemblés. C’est une sorte de banque de données.</w:t>
      </w:r>
    </w:p>
    <w:p w14:paraId="482E6AD4" w14:textId="6749227A" w:rsidR="00ED6B41" w:rsidRPr="002773E7" w:rsidRDefault="00ED6B41" w:rsidP="00A51F03">
      <w:pPr>
        <w:rPr>
          <w:rFonts w:eastAsia="Times New Roman" w:cs="Times New Roman"/>
          <w:sz w:val="36"/>
          <w:szCs w:val="36"/>
          <w:lang w:val="en-US" w:eastAsia="fr-FR"/>
        </w:rPr>
      </w:pPr>
      <w:r w:rsidRPr="002773E7">
        <w:rPr>
          <w:rFonts w:cs="Times New Roman"/>
        </w:rPr>
        <w:t>Le corpus de référence est un grand ensemble de textes ou de corpus oraux duquel on puise, en fonction des besoins, ses corpus d’étude. John McHardy Sinclair</w:t>
      </w:r>
      <w:r w:rsidR="00105242">
        <w:rPr>
          <w:rFonts w:cs="Times New Roman"/>
        </w:rPr>
        <w:t xml:space="preserve"> </w:t>
      </w:r>
      <w:r w:rsidRPr="002773E7">
        <w:rPr>
          <w:rFonts w:cs="Times New Roman"/>
        </w:rPr>
        <w:t xml:space="preserve">donne en même temps une idée sur la représentativité et l’utilité du corpus de référence : « a reference corpus is one that is designed to provide comprehensive information about a language. </w:t>
      </w:r>
      <w:r w:rsidRPr="002773E7">
        <w:rPr>
          <w:rFonts w:cs="Times New Roman"/>
          <w:lang w:val="en-US"/>
        </w:rPr>
        <w:t>It aims to be large enough to represent all the relevant varieties of the language, and th</w:t>
      </w:r>
      <w:r w:rsidR="000B2B27" w:rsidRPr="002773E7">
        <w:rPr>
          <w:rFonts w:cs="Times New Roman"/>
          <w:lang w:val="en-US"/>
        </w:rPr>
        <w:t>e</w:t>
      </w:r>
      <w:r w:rsidRPr="002773E7">
        <w:rPr>
          <w:rFonts w:cs="Times New Roman"/>
          <w:lang w:val="en-US"/>
        </w:rPr>
        <w:t xml:space="preserve"> characteristic vocabulary, so that it can be used as a basis for reliable grammars, dictionaries, thesauri and other language reference materials» </w:t>
      </w:r>
      <w:r w:rsidR="003F1DEA" w:rsidRPr="002773E7">
        <w:rPr>
          <w:rFonts w:cs="Times New Roman"/>
          <w:lang w:val="en-US"/>
        </w:rPr>
        <w:fldChar w:fldCharType="begin"/>
      </w:r>
      <w:r w:rsidR="00B258C9">
        <w:rPr>
          <w:rFonts w:cs="Times New Roman"/>
          <w:lang w:val="en-US"/>
        </w:rPr>
        <w:instrText xml:space="preserve"> ADDIN ZOTERO_ITEM CSL_CITATION {"citationID":"2dtuvh3rhr","properties":{"formattedCitation":"(Sinclair, 2014)","plainCitation":"(Sinclair, 2014)"},"citationItems":[{"id":201,"uris":["http://zotero.org/users/1417200/items/F4ZKBBWV"],"uri":["http://zotero.org/users/1417200/items/F4ZKBBWV"],"itemData":{"id":201,"type":"webpage","title":"Developing Linguistic Corpora: a Guide to Good Practice","URL":"http://www.ahds.ac.uk/creating/guides/linguistic-corpora/chapter1.htm","author":[{"family":"Sinclair","given":"John McHardy"}],"issued":{"date-parts":[["2014"]]},"accessed":{"date-parts":[["2014",10,6]]}}}],"schema":"https://github.com/citation-style-language/schema/raw/master/csl-citation.json"} </w:instrText>
      </w:r>
      <w:r w:rsidR="003F1DEA" w:rsidRPr="002773E7">
        <w:rPr>
          <w:rFonts w:cs="Times New Roman"/>
          <w:lang w:val="en-US"/>
        </w:rPr>
        <w:fldChar w:fldCharType="separate"/>
      </w:r>
      <w:r w:rsidR="00B117BE" w:rsidRPr="002773E7">
        <w:rPr>
          <w:rFonts w:cs="Times New Roman"/>
          <w:lang w:val="en-US"/>
        </w:rPr>
        <w:t>(Sinclair, 2014)</w:t>
      </w:r>
      <w:r w:rsidR="003F1DEA" w:rsidRPr="002773E7">
        <w:rPr>
          <w:rFonts w:cs="Times New Roman"/>
          <w:lang w:val="en-US"/>
        </w:rPr>
        <w:fldChar w:fldCharType="end"/>
      </w:r>
      <w:r w:rsidRPr="002547B4">
        <w:rPr>
          <w:rStyle w:val="Marquenotebasdepage"/>
        </w:rPr>
        <w:footnoteReference w:id="21"/>
      </w:r>
      <w:r w:rsidRPr="002773E7">
        <w:rPr>
          <w:rFonts w:cs="Times New Roman"/>
          <w:lang w:val="en-US"/>
        </w:rPr>
        <w:t xml:space="preserve">. </w:t>
      </w:r>
    </w:p>
    <w:p w14:paraId="37C53576" w14:textId="77777777" w:rsidR="0082612A" w:rsidRPr="002773E7" w:rsidRDefault="00CC7227" w:rsidP="00A51F03">
      <w:pPr>
        <w:rPr>
          <w:rFonts w:cs="Times New Roman"/>
        </w:rPr>
      </w:pPr>
      <w:r w:rsidRPr="002773E7">
        <w:rPr>
          <w:rFonts w:cs="Times New Roman"/>
          <w:lang w:val="en-US"/>
        </w:rPr>
        <w:t xml:space="preserve"> </w:t>
      </w:r>
      <w:r w:rsidR="00ED6B41" w:rsidRPr="002773E7">
        <w:rPr>
          <w:rFonts w:cs="Times New Roman"/>
        </w:rPr>
        <w:t xml:space="preserve">C’est souvent une banque de données nationale ou internationale dans </w:t>
      </w:r>
      <w:r w:rsidR="00B774E2" w:rsidRPr="002773E7">
        <w:rPr>
          <w:rFonts w:cs="Times New Roman"/>
        </w:rPr>
        <w:t>certains pays. On a par exemple:</w:t>
      </w:r>
    </w:p>
    <w:p w14:paraId="23A0BFAB" w14:textId="77777777" w:rsidR="00ED6B41" w:rsidRPr="002773E7" w:rsidRDefault="00ED6B41" w:rsidP="004B0E8F">
      <w:pPr>
        <w:pStyle w:val="Paragraphedeliste"/>
        <w:numPr>
          <w:ilvl w:val="0"/>
          <w:numId w:val="43"/>
        </w:numPr>
        <w:rPr>
          <w:rFonts w:cs="Times New Roman"/>
        </w:rPr>
      </w:pPr>
      <w:r w:rsidRPr="002773E7">
        <w:rPr>
          <w:rFonts w:cs="Times New Roman"/>
        </w:rPr>
        <w:t>l’IC (Initiative Corpus de Référence du Français) en France gérée par ILF et le CNRS,</w:t>
      </w:r>
    </w:p>
    <w:p w14:paraId="68E5C7C1" w14:textId="77777777" w:rsidR="00ED6B41" w:rsidRPr="002773E7" w:rsidRDefault="00ED6B41" w:rsidP="004B0E8F">
      <w:pPr>
        <w:pStyle w:val="Paragraphedeliste"/>
        <w:numPr>
          <w:ilvl w:val="0"/>
          <w:numId w:val="43"/>
        </w:numPr>
        <w:rPr>
          <w:rFonts w:cs="Times New Roman"/>
        </w:rPr>
      </w:pPr>
      <w:r w:rsidRPr="002773E7">
        <w:rPr>
          <w:rFonts w:cs="Times New Roman"/>
        </w:rPr>
        <w:t xml:space="preserve">le CREA (Corpus de Référence de l’Espagnol Actuel) en Espagne, </w:t>
      </w:r>
    </w:p>
    <w:p w14:paraId="522D1FA3" w14:textId="77777777" w:rsidR="00ED6B41" w:rsidRPr="002773E7" w:rsidRDefault="00ED6B41" w:rsidP="004B0E8F">
      <w:pPr>
        <w:pStyle w:val="Paragraphedeliste"/>
        <w:numPr>
          <w:ilvl w:val="0"/>
          <w:numId w:val="43"/>
        </w:numPr>
        <w:rPr>
          <w:rFonts w:cs="Times New Roman"/>
          <w:szCs w:val="24"/>
        </w:rPr>
      </w:pPr>
      <w:r w:rsidRPr="002773E7">
        <w:rPr>
          <w:rFonts w:cs="Times New Roman"/>
          <w:iCs/>
          <w:szCs w:val="24"/>
        </w:rPr>
        <w:t xml:space="preserve">le </w:t>
      </w:r>
      <w:r w:rsidRPr="002773E7">
        <w:rPr>
          <w:rFonts w:cs="Times New Roman"/>
          <w:szCs w:val="24"/>
        </w:rPr>
        <w:t>CRPC</w:t>
      </w:r>
      <w:r w:rsidR="00CC7227" w:rsidRPr="002773E7">
        <w:rPr>
          <w:rFonts w:cs="Times New Roman"/>
          <w:szCs w:val="24"/>
        </w:rPr>
        <w:t xml:space="preserve"> </w:t>
      </w:r>
      <w:r w:rsidRPr="002773E7">
        <w:rPr>
          <w:rFonts w:cs="Times New Roman"/>
          <w:iCs/>
          <w:szCs w:val="24"/>
        </w:rPr>
        <w:t>(</w:t>
      </w:r>
      <w:r w:rsidRPr="002773E7">
        <w:rPr>
          <w:rFonts w:cs="Times New Roman"/>
          <w:szCs w:val="24"/>
        </w:rPr>
        <w:t>Corpus de Référence du Portugais Contemporain) au Portugal,</w:t>
      </w:r>
    </w:p>
    <w:p w14:paraId="282398F7" w14:textId="0F5C8494" w:rsidR="00ED6B41" w:rsidRPr="002773E7" w:rsidRDefault="00ED6B41" w:rsidP="004B0E8F">
      <w:pPr>
        <w:pStyle w:val="Paragraphedeliste"/>
        <w:numPr>
          <w:ilvl w:val="0"/>
          <w:numId w:val="43"/>
        </w:numPr>
        <w:rPr>
          <w:rFonts w:cs="Times New Roman"/>
        </w:rPr>
      </w:pPr>
      <w:r w:rsidRPr="002773E7">
        <w:rPr>
          <w:rFonts w:cs="Times New Roman"/>
        </w:rPr>
        <w:t>le COSMAS II</w:t>
      </w:r>
      <w:r w:rsidRPr="002547B4">
        <w:rPr>
          <w:rStyle w:val="Marquenotebasdepage"/>
        </w:rPr>
        <w:footnoteReference w:id="22"/>
      </w:r>
      <w:r w:rsidRPr="002773E7">
        <w:rPr>
          <w:rFonts w:cs="Times New Roman"/>
        </w:rPr>
        <w:t xml:space="preserve"> </w:t>
      </w:r>
      <w:r w:rsidR="00426111" w:rsidRPr="002773E7">
        <w:rPr>
          <w:rFonts w:cs="Times New Roman"/>
        </w:rPr>
        <w:t>(Corpus</w:t>
      </w:r>
      <w:r w:rsidRPr="002773E7">
        <w:rPr>
          <w:rFonts w:cs="Times New Roman"/>
        </w:rPr>
        <w:t xml:space="preserve"> Search Management and analysis </w:t>
      </w:r>
      <w:r w:rsidR="00426111" w:rsidRPr="002773E7">
        <w:rPr>
          <w:rFonts w:cs="Times New Roman"/>
        </w:rPr>
        <w:t>System)</w:t>
      </w:r>
      <w:r w:rsidRPr="002773E7">
        <w:rPr>
          <w:rFonts w:cs="Times New Roman"/>
        </w:rPr>
        <w:t xml:space="preserve"> en Allemagne,</w:t>
      </w:r>
    </w:p>
    <w:p w14:paraId="78B01305" w14:textId="5E254C91" w:rsidR="00ED6B41" w:rsidRPr="002773E7" w:rsidRDefault="00ED6B41" w:rsidP="004B0E8F">
      <w:pPr>
        <w:pStyle w:val="Paragraphedeliste"/>
        <w:numPr>
          <w:ilvl w:val="0"/>
          <w:numId w:val="43"/>
        </w:numPr>
        <w:rPr>
          <w:rFonts w:cs="Times New Roman"/>
        </w:rPr>
      </w:pPr>
      <w:r w:rsidRPr="002773E7">
        <w:rPr>
          <w:rFonts w:cs="Times New Roman"/>
        </w:rPr>
        <w:t xml:space="preserve">le BNC </w:t>
      </w:r>
      <w:r w:rsidR="00426111" w:rsidRPr="002773E7">
        <w:rPr>
          <w:rFonts w:cs="Times New Roman"/>
        </w:rPr>
        <w:t>(British</w:t>
      </w:r>
      <w:r w:rsidRPr="002773E7">
        <w:rPr>
          <w:rFonts w:cs="Times New Roman"/>
        </w:rPr>
        <w:t xml:space="preserve"> National </w:t>
      </w:r>
      <w:r w:rsidR="00426111" w:rsidRPr="002773E7">
        <w:rPr>
          <w:rFonts w:cs="Times New Roman"/>
        </w:rPr>
        <w:t>Corpus)</w:t>
      </w:r>
      <w:r w:rsidRPr="002773E7">
        <w:rPr>
          <w:rFonts w:cs="Times New Roman"/>
        </w:rPr>
        <w:t xml:space="preserve"> en Grande </w:t>
      </w:r>
      <w:r w:rsidR="00426111" w:rsidRPr="002773E7">
        <w:rPr>
          <w:rFonts w:cs="Times New Roman"/>
        </w:rPr>
        <w:t>Bretagne</w:t>
      </w:r>
      <w:r w:rsidRPr="002773E7">
        <w:rPr>
          <w:rFonts w:cs="Times New Roman"/>
        </w:rPr>
        <w:t>.</w:t>
      </w:r>
    </w:p>
    <w:p w14:paraId="15D6981C" w14:textId="21511858" w:rsidR="00ED6B41" w:rsidRPr="002773E7" w:rsidRDefault="00ED6B41" w:rsidP="00A51F03">
      <w:pPr>
        <w:rPr>
          <w:rFonts w:cs="Times New Roman"/>
        </w:rPr>
      </w:pPr>
      <w:r w:rsidRPr="002773E7">
        <w:rPr>
          <w:rFonts w:cs="Times New Roman"/>
        </w:rPr>
        <w:t xml:space="preserve">Le corpus d’étude est un corpus choisi destiné à être utilisé dans une étude donnée comme base pour faciliter, renforcer les acquisitions ou pour les évaluer. Il est moins volumineux que le corpus de référence et sert </w:t>
      </w:r>
      <w:r w:rsidR="00B774E2" w:rsidRPr="002773E7">
        <w:rPr>
          <w:rFonts w:cs="Times New Roman"/>
        </w:rPr>
        <w:t xml:space="preserve">aux </w:t>
      </w:r>
      <w:r w:rsidRPr="002773E7">
        <w:rPr>
          <w:rFonts w:cs="Times New Roman"/>
        </w:rPr>
        <w:t xml:space="preserve">applications pratiques. </w:t>
      </w:r>
      <w:r w:rsidR="00F95409">
        <w:rPr>
          <w:rFonts w:cs="Times New Roman"/>
        </w:rPr>
        <w:t>Dans le cadre de la recherche, un corpus d’étude est un corpus assez représentatif pour contenir tous  les éléments nécessaires à l’étude ou à l’analyse</w:t>
      </w:r>
      <w:r w:rsidR="009072F2">
        <w:rPr>
          <w:rFonts w:cs="Times New Roman"/>
        </w:rPr>
        <w:t>. Exemple, le corpus du projet « </w:t>
      </w:r>
      <w:r w:rsidR="004B0222">
        <w:rPr>
          <w:rFonts w:cs="Times New Roman"/>
        </w:rPr>
        <w:t>T</w:t>
      </w:r>
      <w:r w:rsidR="009072F2">
        <w:rPr>
          <w:rFonts w:cs="Times New Roman"/>
        </w:rPr>
        <w:t>ransferts d’apprentissage ».</w:t>
      </w:r>
      <w:r w:rsidR="00F95409">
        <w:rPr>
          <w:rFonts w:cs="Times New Roman"/>
        </w:rPr>
        <w:t xml:space="preserve"> </w:t>
      </w:r>
    </w:p>
    <w:p w14:paraId="64963639" w14:textId="77777777" w:rsidR="00ED6B41" w:rsidRPr="002773E7" w:rsidRDefault="00B774E2" w:rsidP="00A51F03">
      <w:pPr>
        <w:rPr>
          <w:rFonts w:cs="Times New Roman"/>
        </w:rPr>
      </w:pPr>
      <w:r w:rsidRPr="002773E7">
        <w:rPr>
          <w:rFonts w:cs="Times New Roman"/>
        </w:rPr>
        <w:t>Le sous-</w:t>
      </w:r>
      <w:r w:rsidR="00ED6B41" w:rsidRPr="002773E7">
        <w:rPr>
          <w:rFonts w:cs="Times New Roman"/>
        </w:rPr>
        <w:t>corpus est une partie du corpus qui correspond à une partie de manipulation selon la subdivision d’une étude, d’une instruction ou d’une application.</w:t>
      </w:r>
    </w:p>
    <w:p w14:paraId="71AB108E" w14:textId="77777777" w:rsidR="00ED6B41" w:rsidRPr="002773E7" w:rsidRDefault="00ED6B41" w:rsidP="00A51F03">
      <w:pPr>
        <w:spacing w:line="240" w:lineRule="auto"/>
        <w:rPr>
          <w:rFonts w:cs="Times New Roman"/>
          <w:iCs/>
          <w:szCs w:val="24"/>
        </w:rPr>
      </w:pPr>
      <w:r w:rsidRPr="002773E7">
        <w:rPr>
          <w:rFonts w:cs="Times New Roman"/>
          <w:iCs/>
          <w:szCs w:val="24"/>
        </w:rPr>
        <w:t xml:space="preserve"> </w:t>
      </w:r>
    </w:p>
    <w:p w14:paraId="05DE426E" w14:textId="79CCD226" w:rsidR="00ED6B41" w:rsidRPr="00E270B8" w:rsidRDefault="00ED6B41" w:rsidP="00A51F03">
      <w:pPr>
        <w:rPr>
          <w:rFonts w:cs="Times New Roman"/>
        </w:rPr>
      </w:pPr>
      <w:r w:rsidRPr="002773E7">
        <w:rPr>
          <w:rFonts w:cs="Times New Roman"/>
        </w:rPr>
        <w:t>Mais la définition du corpus donnée par Rastier</w:t>
      </w:r>
      <w:r w:rsidR="00105242">
        <w:rPr>
          <w:rFonts w:cs="Times New Roman"/>
        </w:rPr>
        <w:t xml:space="preserve"> </w:t>
      </w:r>
      <w:r w:rsidR="00401806">
        <w:rPr>
          <w:rFonts w:cs="Times New Roman"/>
        </w:rPr>
        <w:t>(</w:t>
      </w:r>
      <w:r w:rsidRPr="002773E7">
        <w:rPr>
          <w:rFonts w:cs="Times New Roman"/>
        </w:rPr>
        <w:t>2002) ne prend en compte que le corpus de texte. Or, qui parle de texte, parle de transcription déjà constituée. La possibilité de conserver le son est récente par rapport au texte, alors que le son et l’image sont devenus incontournables dans la recherche. La simple collection de textes, de documents et de pièces ne confère plus aux données co</w:t>
      </w:r>
      <w:r w:rsidR="00E270B8">
        <w:rPr>
          <w:rFonts w:cs="Times New Roman"/>
        </w:rPr>
        <w:t xml:space="preserve">nstituées le statut de corpus. </w:t>
      </w:r>
    </w:p>
    <w:p w14:paraId="3AA71E20" w14:textId="14B62FE4" w:rsidR="00ED6B41" w:rsidRPr="002773E7" w:rsidRDefault="003F1DEA" w:rsidP="00091890">
      <w:pPr>
        <w:pStyle w:val="Titre31"/>
        <w:rPr>
          <w:bCs/>
        </w:rPr>
      </w:pPr>
      <w:bookmarkStart w:id="174" w:name="_Toc400730701"/>
      <w:bookmarkStart w:id="175" w:name="_Toc432642302"/>
      <w:bookmarkStart w:id="176" w:name="_Toc438265267"/>
      <w:r w:rsidRPr="002773E7">
        <w:t>Nouvelle conception</w:t>
      </w:r>
      <w:r w:rsidR="009072F2">
        <w:t> : l</w:t>
      </w:r>
      <w:r w:rsidRPr="002773E7">
        <w:t>e c</w:t>
      </w:r>
      <w:r w:rsidR="00ED6B41" w:rsidRPr="002773E7">
        <w:t>orpus oral</w:t>
      </w:r>
      <w:bookmarkEnd w:id="174"/>
      <w:bookmarkEnd w:id="175"/>
      <w:bookmarkEnd w:id="176"/>
    </w:p>
    <w:p w14:paraId="383B72E3" w14:textId="26A2D9A1" w:rsidR="00ED6B41" w:rsidRPr="002773E7" w:rsidRDefault="00ED6B41" w:rsidP="00A51F03">
      <w:pPr>
        <w:rPr>
          <w:rFonts w:cs="Times New Roman"/>
          <w:szCs w:val="24"/>
        </w:rPr>
      </w:pPr>
      <w:r w:rsidRPr="002773E7">
        <w:rPr>
          <w:rFonts w:cs="Times New Roman"/>
          <w:iCs/>
          <w:szCs w:val="24"/>
        </w:rPr>
        <w:t>Les corpus constitués pour des recherches en sciences humaines et sociales ne peuvent plus se passer des données audio et même vidéo. Ce qui fait évoluer l’acception du corpus aussi bien dans son sens que dans son appellation. On parle désormais de corpus oral.</w:t>
      </w:r>
      <w:r w:rsidR="00B774E2" w:rsidRPr="002773E7">
        <w:rPr>
          <w:rFonts w:cs="Times New Roman"/>
          <w:iCs/>
          <w:szCs w:val="24"/>
        </w:rPr>
        <w:t xml:space="preserve"> </w:t>
      </w:r>
      <w:r w:rsidR="00401806">
        <w:rPr>
          <w:rFonts w:cs="Times New Roman"/>
          <w:iCs/>
          <w:szCs w:val="24"/>
        </w:rPr>
        <w:t xml:space="preserve">Baude et North </w:t>
      </w:r>
      <w:r w:rsidR="00401806" w:rsidRPr="002773E7">
        <w:rPr>
          <w:rFonts w:cs="Times New Roman"/>
          <w:iCs/>
          <w:szCs w:val="24"/>
        </w:rPr>
        <w:t>(</w:t>
      </w:r>
      <w:r w:rsidRPr="002773E7">
        <w:rPr>
          <w:rFonts w:cs="Times New Roman"/>
          <w:iCs/>
          <w:szCs w:val="24"/>
        </w:rPr>
        <w:t>2006) note</w:t>
      </w:r>
      <w:r w:rsidR="00B774E2" w:rsidRPr="002773E7">
        <w:rPr>
          <w:rFonts w:cs="Times New Roman"/>
          <w:iCs/>
          <w:szCs w:val="24"/>
        </w:rPr>
        <w:t>nt</w:t>
      </w:r>
      <w:r w:rsidRPr="002773E7">
        <w:rPr>
          <w:rFonts w:cs="Times New Roman"/>
          <w:iCs/>
          <w:szCs w:val="24"/>
        </w:rPr>
        <w:t xml:space="preserve"> cette évolution en ces termes :</w:t>
      </w:r>
      <w:r w:rsidRPr="002773E7">
        <w:rPr>
          <w:rFonts w:cs="Times New Roman"/>
          <w:szCs w:val="24"/>
          <w:lang w:eastAsia="fr-FR"/>
        </w:rPr>
        <w:t xml:space="preserve"> « </w:t>
      </w:r>
      <w:r w:rsidRPr="002773E7">
        <w:rPr>
          <w:rFonts w:cs="Times New Roman"/>
          <w:szCs w:val="24"/>
        </w:rPr>
        <w:t>Un corpus oral, en effet, n’est pas une simple collection d’enregistrements de la parole</w:t>
      </w:r>
      <w:r w:rsidR="00CC7227" w:rsidRPr="002773E7">
        <w:rPr>
          <w:rFonts w:cs="Times New Roman"/>
          <w:szCs w:val="24"/>
        </w:rPr>
        <w:t xml:space="preserve"> </w:t>
      </w:r>
      <w:r w:rsidRPr="002773E7">
        <w:rPr>
          <w:rFonts w:cs="Times New Roman"/>
          <w:szCs w:val="24"/>
        </w:rPr>
        <w:t xml:space="preserve">humaine, c’est un objet « construit » » </w:t>
      </w:r>
      <w:r w:rsidR="003F1DEA" w:rsidRPr="002773E7">
        <w:rPr>
          <w:rFonts w:cs="Times New Roman"/>
          <w:szCs w:val="24"/>
        </w:rPr>
        <w:fldChar w:fldCharType="begin"/>
      </w:r>
      <w:r w:rsidR="00B258C9">
        <w:rPr>
          <w:rFonts w:cs="Times New Roman"/>
          <w:szCs w:val="24"/>
        </w:rPr>
        <w:instrText xml:space="preserve"> ADDIN ZOTERO_ITEM CSL_CITATION {"citationID":"288lnfjlrc","properties":{"formattedCitation":"(Baude &amp; North, 2006, p. 15)","plainCitation":"(Baude &amp; North, 2006, p. 15)"},"citationItems":[{"id":429,"uris":["http://zotero.org/users/1417200/items/VGS5JHXV"],"uri":["http://zotero.org/users/1417200/items/VGS5JHXV"],"itemData":{"id":429,"type":"book","title":"Corpus oraux : guide des bonnes pratiques 2006","publisher":"CNRS édPresses universitaires d'Orléans","publisher-place":"Paris Orléans","number-of-pages":"230","source":"Primo","event-place":"Paris Orléans","ISBN":"2-271-06425-2","shortTitle":"Corpus oraux","language":"fre","author":[{"family":"Baude","given":"Olivier"},{"family":"North","given":"Xavier"}],"issued":{"date-parts":[["2006"]]}},"locator":"15"}],"schema":"https://github.com/citation-style-language/schema/raw/master/csl-citation.json"} </w:instrText>
      </w:r>
      <w:r w:rsidR="003F1DEA" w:rsidRPr="002773E7">
        <w:rPr>
          <w:rFonts w:cs="Times New Roman"/>
          <w:szCs w:val="24"/>
        </w:rPr>
        <w:fldChar w:fldCharType="separate"/>
      </w:r>
      <w:r w:rsidR="00B117BE" w:rsidRPr="002773E7">
        <w:rPr>
          <w:rFonts w:cs="Times New Roman"/>
        </w:rPr>
        <w:t>(Baude &amp; North, 2006, p. 15)</w:t>
      </w:r>
      <w:r w:rsidR="003F1DEA" w:rsidRPr="002773E7">
        <w:rPr>
          <w:rFonts w:cs="Times New Roman"/>
          <w:szCs w:val="24"/>
        </w:rPr>
        <w:fldChar w:fldCharType="end"/>
      </w:r>
      <w:r w:rsidRPr="002773E7">
        <w:rPr>
          <w:rFonts w:cs="Times New Roman"/>
          <w:szCs w:val="24"/>
        </w:rPr>
        <w:t xml:space="preserve">. </w:t>
      </w:r>
      <w:r w:rsidRPr="002773E7">
        <w:rPr>
          <w:rFonts w:cs="Times New Roman"/>
          <w:iCs/>
          <w:szCs w:val="24"/>
        </w:rPr>
        <w:t>On entend désormais</w:t>
      </w:r>
      <w:r w:rsidR="00CC7227" w:rsidRPr="002773E7">
        <w:rPr>
          <w:rFonts w:cs="Times New Roman"/>
          <w:iCs/>
          <w:szCs w:val="24"/>
        </w:rPr>
        <w:t xml:space="preserve"> </w:t>
      </w:r>
      <w:r w:rsidRPr="002773E7">
        <w:rPr>
          <w:rFonts w:cs="Times New Roman"/>
          <w:iCs/>
          <w:szCs w:val="24"/>
        </w:rPr>
        <w:t xml:space="preserve">par corpus oral, l’ensemble constitué d’une part de l’enregistrement audio ou vidéo et d’autre part de sa transcription et de ses annotations. </w:t>
      </w:r>
      <w:r w:rsidRPr="002773E7">
        <w:rPr>
          <w:rFonts w:cs="Times New Roman"/>
          <w:szCs w:val="24"/>
        </w:rPr>
        <w:t xml:space="preserve">« Dans le cas des corpus oraux, les enregistrements de la parole constituent les données primaires, la transcription et les autres annotations éventuelles représentent des données secondaires » </w:t>
      </w:r>
      <w:r w:rsidR="003F1DEA" w:rsidRPr="002773E7">
        <w:rPr>
          <w:rFonts w:cs="Times New Roman"/>
          <w:szCs w:val="24"/>
        </w:rPr>
        <w:fldChar w:fldCharType="begin"/>
      </w:r>
      <w:r w:rsidR="00B258C9">
        <w:rPr>
          <w:rFonts w:cs="Times New Roman"/>
          <w:szCs w:val="24"/>
        </w:rPr>
        <w:instrText xml:space="preserve"> ADDIN ZOTERO_ITEM CSL_CITATION {"citationID":"3d3efd9o0","properties":{"formattedCitation":"(Abouda &amp; Baude, 2006, p. 146)","plainCitation":"(Abouda &amp; Baude, 2006, p. 146)"},"citationItems":[{"id":181,"uris":["http://zotero.org/users/1417200/items/DFTQSD6M"],"uri":["http://zotero.org/users/1417200/items/DFTQSD6M"],"itemData":{"id":181,"type":"article-journal","title":"Constituer et exploiter un grand corpus oral: choix et enjeux théorique, le cas de ESLO","page":"143-150","author":[{"family":"Abouda","given":"Lotfi"},{"family":"Baude","given":"Olivier"}],"issued":{"date-parts":[["2006"]]}},"locator":"146"}],"schema":"https://github.com/citation-style-language/schema/raw/master/csl-citation.json"} </w:instrText>
      </w:r>
      <w:r w:rsidR="003F1DEA" w:rsidRPr="002773E7">
        <w:rPr>
          <w:rFonts w:cs="Times New Roman"/>
          <w:szCs w:val="24"/>
        </w:rPr>
        <w:fldChar w:fldCharType="separate"/>
      </w:r>
      <w:r w:rsidR="00B117BE" w:rsidRPr="002773E7">
        <w:rPr>
          <w:rFonts w:cs="Times New Roman"/>
        </w:rPr>
        <w:t xml:space="preserve">(Abouda &amp; Baude, 2006, p. </w:t>
      </w:r>
      <w:r w:rsidR="003E5C3E" w:rsidRPr="002773E7">
        <w:rPr>
          <w:rFonts w:cs="Times New Roman"/>
        </w:rPr>
        <w:t>1</w:t>
      </w:r>
      <w:r w:rsidR="003E5C3E">
        <w:rPr>
          <w:rFonts w:cs="Times New Roman"/>
        </w:rPr>
        <w:t>65</w:t>
      </w:r>
      <w:r w:rsidR="00B117BE" w:rsidRPr="002773E7">
        <w:rPr>
          <w:rFonts w:cs="Times New Roman"/>
        </w:rPr>
        <w:t>)</w:t>
      </w:r>
      <w:r w:rsidR="003F1DEA" w:rsidRPr="002773E7">
        <w:rPr>
          <w:rFonts w:cs="Times New Roman"/>
          <w:szCs w:val="24"/>
        </w:rPr>
        <w:fldChar w:fldCharType="end"/>
      </w:r>
      <w:r w:rsidRPr="002773E7">
        <w:rPr>
          <w:rFonts w:cs="Times New Roman"/>
          <w:szCs w:val="24"/>
        </w:rPr>
        <w:t>. On pourra dire que les données primaires sont constituées non seulement des enregistrements, mais</w:t>
      </w:r>
      <w:r w:rsidR="00CC7227" w:rsidRPr="002773E7">
        <w:rPr>
          <w:rFonts w:cs="Times New Roman"/>
          <w:szCs w:val="24"/>
        </w:rPr>
        <w:t xml:space="preserve"> </w:t>
      </w:r>
      <w:r w:rsidRPr="002773E7">
        <w:rPr>
          <w:rFonts w:cs="Times New Roman"/>
          <w:szCs w:val="24"/>
        </w:rPr>
        <w:t>aussi de tout objet collecté dans le vif de l’action sur le terrain (documents, photos). Les données secondaires sont l’ensemble de tout ce qui enrichit les données primaires. Il s’agit des commentaires, des conventions de transcription, des autorisations de collecte, des copies</w:t>
      </w:r>
      <w:r w:rsidR="00CC7227" w:rsidRPr="002773E7">
        <w:rPr>
          <w:rFonts w:cs="Times New Roman"/>
          <w:szCs w:val="24"/>
        </w:rPr>
        <w:t xml:space="preserve"> </w:t>
      </w:r>
      <w:r w:rsidRPr="002773E7">
        <w:rPr>
          <w:rFonts w:cs="Times New Roman"/>
          <w:szCs w:val="24"/>
        </w:rPr>
        <w:t xml:space="preserve">modifiées des données primaires. </w:t>
      </w:r>
    </w:p>
    <w:p w14:paraId="5BB35052" w14:textId="73454D74" w:rsidR="00ED6B41" w:rsidRPr="002773E7" w:rsidRDefault="00ED6B41" w:rsidP="00A51F03">
      <w:pPr>
        <w:rPr>
          <w:rFonts w:cs="Times New Roman"/>
        </w:rPr>
      </w:pPr>
      <w:r w:rsidRPr="002773E7">
        <w:rPr>
          <w:rFonts w:cs="Times New Roman"/>
        </w:rPr>
        <w:t xml:space="preserve">Il est possible d’évaluer les enregistrements (durée) en nombre de mots même s’ils ne sont pas totalement transcrits. « On considère qu’une minute correspond à 150 / 180 mots. On prendra donc une moyenne de 165 mots par minute ou encore 100 heures d’enregistrements représentent 1 millions de mots. » </w:t>
      </w:r>
      <w:r w:rsidR="00194767" w:rsidRPr="002773E7">
        <w:rPr>
          <w:rFonts w:cs="Times New Roman"/>
        </w:rPr>
        <w:t>(</w:t>
      </w:r>
      <w:r w:rsidRPr="002773E7">
        <w:rPr>
          <w:rFonts w:cs="Times New Roman"/>
        </w:rPr>
        <w:t xml:space="preserve">Capeau </w:t>
      </w:r>
      <w:r w:rsidR="00194767" w:rsidRPr="002773E7">
        <w:rPr>
          <w:rFonts w:cs="Times New Roman"/>
        </w:rPr>
        <w:t>et</w:t>
      </w:r>
      <w:r w:rsidRPr="002773E7">
        <w:rPr>
          <w:rFonts w:cs="Times New Roman"/>
        </w:rPr>
        <w:t xml:space="preserve"> Seijido</w:t>
      </w:r>
      <w:r w:rsidR="00105242">
        <w:rPr>
          <w:rFonts w:cs="Times New Roman"/>
        </w:rPr>
        <w:t>,</w:t>
      </w:r>
      <w:r w:rsidRPr="002773E7">
        <w:rPr>
          <w:rFonts w:cs="Times New Roman"/>
        </w:rPr>
        <w:t xml:space="preserve"> 200</w:t>
      </w:r>
      <w:r w:rsidR="00A214CE" w:rsidRPr="002773E7">
        <w:rPr>
          <w:rFonts w:cs="Times New Roman"/>
        </w:rPr>
        <w:t>5</w:t>
      </w:r>
      <w:r w:rsidR="00105242">
        <w:rPr>
          <w:rFonts w:cs="Times New Roman"/>
        </w:rPr>
        <w:t>, p.</w:t>
      </w:r>
      <w:r w:rsidRPr="002773E7">
        <w:rPr>
          <w:rFonts w:cs="Times New Roman"/>
        </w:rPr>
        <w:t xml:space="preserve"> 11</w:t>
      </w:r>
      <w:r w:rsidR="00A214CE" w:rsidRPr="002773E7">
        <w:rPr>
          <w:rFonts w:cs="Times New Roman"/>
        </w:rPr>
        <w:t>)</w:t>
      </w:r>
      <w:r w:rsidR="00533087" w:rsidRPr="002547B4">
        <w:rPr>
          <w:rStyle w:val="Marquenotebasdepage"/>
        </w:rPr>
        <w:footnoteReference w:id="23"/>
      </w:r>
      <w:r w:rsidR="00A214CE" w:rsidRPr="002773E7">
        <w:rPr>
          <w:rFonts w:cs="Times New Roman"/>
        </w:rPr>
        <w:t>.</w:t>
      </w:r>
      <w:r w:rsidRPr="002773E7">
        <w:rPr>
          <w:rFonts w:cs="Times New Roman"/>
        </w:rPr>
        <w:t xml:space="preserve"> </w:t>
      </w:r>
    </w:p>
    <w:p w14:paraId="091D3C2C" w14:textId="77777777" w:rsidR="00ED6B41" w:rsidRPr="002773E7" w:rsidRDefault="00ED6B41" w:rsidP="00A51F03">
      <w:pPr>
        <w:spacing w:line="240" w:lineRule="auto"/>
        <w:rPr>
          <w:rFonts w:cs="Times New Roman"/>
          <w:szCs w:val="24"/>
        </w:rPr>
      </w:pPr>
    </w:p>
    <w:p w14:paraId="419A2A6B" w14:textId="77777777" w:rsidR="00ED6B41" w:rsidRPr="002773E7" w:rsidRDefault="00ED6B41" w:rsidP="00A51F03">
      <w:pPr>
        <w:rPr>
          <w:rFonts w:cs="Times New Roman"/>
        </w:rPr>
      </w:pPr>
      <w:r w:rsidRPr="002773E7">
        <w:rPr>
          <w:rFonts w:cs="Times New Roman"/>
        </w:rPr>
        <w:t>On distingue ainsi deux parties essentielles dans notre corpus</w:t>
      </w:r>
      <w:r w:rsidR="009A004B" w:rsidRPr="002773E7">
        <w:rPr>
          <w:rFonts w:cs="Times New Roman"/>
        </w:rPr>
        <w:t> :</w:t>
      </w:r>
      <w:r w:rsidRPr="002773E7">
        <w:rPr>
          <w:rFonts w:cs="Times New Roman"/>
        </w:rPr>
        <w:t xml:space="preserve"> l’enregistrement de données orales et vidéo et la transcription de ces données qui garantit leur exploitation. </w:t>
      </w:r>
    </w:p>
    <w:p w14:paraId="525A1AD2" w14:textId="77777777" w:rsidR="009A004B" w:rsidRPr="002773E7" w:rsidRDefault="009A004B" w:rsidP="00A51F03">
      <w:pPr>
        <w:rPr>
          <w:rFonts w:cs="Times New Roman"/>
        </w:rPr>
      </w:pPr>
    </w:p>
    <w:p w14:paraId="65C3BCDC" w14:textId="77777777" w:rsidR="00ED6B41" w:rsidRPr="002773E7" w:rsidRDefault="00ED6B41" w:rsidP="00091890">
      <w:pPr>
        <w:pStyle w:val="Titre31"/>
      </w:pPr>
      <w:bookmarkStart w:id="177" w:name="_Toc400730702"/>
      <w:bookmarkStart w:id="178" w:name="_Toc432642303"/>
      <w:bookmarkStart w:id="179" w:name="_Toc438265268"/>
      <w:r w:rsidRPr="002773E7">
        <w:t>Les métadonnées</w:t>
      </w:r>
      <w:bookmarkEnd w:id="177"/>
      <w:bookmarkEnd w:id="178"/>
      <w:bookmarkEnd w:id="179"/>
    </w:p>
    <w:p w14:paraId="21312435" w14:textId="6C14F1DC" w:rsidR="00ED6B41" w:rsidRPr="002773E7" w:rsidRDefault="00ED6B41" w:rsidP="00A51F03">
      <w:pPr>
        <w:rPr>
          <w:rFonts w:cs="Times New Roman"/>
        </w:rPr>
      </w:pPr>
      <w:r w:rsidRPr="002773E7">
        <w:rPr>
          <w:rFonts w:cs="Times New Roman"/>
        </w:rPr>
        <w:t xml:space="preserve">Il s’agit non seulement des transcriptions et annotations des données primaires (brutes), mais aussi de toutes les données qui décrivent leur gestion, notamment la structure du stockage et du partage. </w:t>
      </w:r>
      <w:r w:rsidRPr="002773E7">
        <w:rPr>
          <w:rFonts w:cs="Times New Roman"/>
          <w:szCs w:val="24"/>
        </w:rPr>
        <w:t>« Les métadonnées servent principalement à deux choses : à cataloguer et à échanger</w:t>
      </w:r>
      <w:r w:rsidR="009A004B" w:rsidRPr="002773E7">
        <w:rPr>
          <w:rFonts w:cs="Times New Roman"/>
          <w:szCs w:val="24"/>
        </w:rPr>
        <w:t xml:space="preserve"> </w:t>
      </w:r>
      <w:r w:rsidRPr="002773E7">
        <w:rPr>
          <w:rFonts w:cs="Times New Roman"/>
          <w:szCs w:val="24"/>
        </w:rPr>
        <w:t xml:space="preserve">» </w:t>
      </w:r>
      <w:r w:rsidR="00F90C45" w:rsidRPr="002773E7">
        <w:rPr>
          <w:rFonts w:cs="Times New Roman"/>
          <w:szCs w:val="24"/>
        </w:rPr>
        <w:fldChar w:fldCharType="begin"/>
      </w:r>
      <w:r w:rsidR="00B258C9">
        <w:rPr>
          <w:rFonts w:cs="Times New Roman"/>
          <w:szCs w:val="24"/>
        </w:rPr>
        <w:instrText xml:space="preserve"> ADDIN ZOTERO_ITEM CSL_CITATION {"citationID":"1r7lpogbg5","properties":{"formattedCitation":"(Abouda &amp; Baude, 2006, p. 174)","plainCitation":"(Abouda &amp; Baude, 2006, p. 174)"},"citationItems":[{"id":181,"uris":["http://zotero.org/users/1417200/items/DFTQSD6M"],"uri":["http://zotero.org/users/1417200/items/DFTQSD6M"],"itemData":{"id":181,"type":"article-journal","title":"Constituer et exploiter un grand corpus oral: choix et enjeux théorique, le cas de ESLO","page":"143-150","author":[{"family":"Abouda","given":"Lotfi"},{"family":"Baude","given":"Olivier"}],"issued":{"date-parts":[["2006"]]}},"locator":"174"}],"schema":"https://github.com/citation-style-language/schema/raw/master/csl-citation.json"} </w:instrText>
      </w:r>
      <w:r w:rsidR="00F90C45" w:rsidRPr="002773E7">
        <w:rPr>
          <w:rFonts w:cs="Times New Roman"/>
          <w:szCs w:val="24"/>
        </w:rPr>
        <w:fldChar w:fldCharType="separate"/>
      </w:r>
      <w:r w:rsidR="00B117BE" w:rsidRPr="002773E7">
        <w:rPr>
          <w:rFonts w:cs="Times New Roman"/>
        </w:rPr>
        <w:t>(</w:t>
      </w:r>
      <w:r w:rsidR="00824BC2">
        <w:rPr>
          <w:rFonts w:cs="Times New Roman"/>
        </w:rPr>
        <w:t>Baude</w:t>
      </w:r>
      <w:r w:rsidR="00B117BE" w:rsidRPr="002773E7">
        <w:rPr>
          <w:rFonts w:cs="Times New Roman"/>
        </w:rPr>
        <w:t xml:space="preserve">, 2006, p. </w:t>
      </w:r>
      <w:r w:rsidR="00824BC2" w:rsidRPr="002773E7">
        <w:rPr>
          <w:rFonts w:cs="Times New Roman"/>
        </w:rPr>
        <w:t>1</w:t>
      </w:r>
      <w:r w:rsidR="00824BC2">
        <w:rPr>
          <w:rFonts w:cs="Times New Roman"/>
        </w:rPr>
        <w:t>56</w:t>
      </w:r>
      <w:r w:rsidR="00B117BE" w:rsidRPr="002773E7">
        <w:rPr>
          <w:rFonts w:cs="Times New Roman"/>
        </w:rPr>
        <w:t>)</w:t>
      </w:r>
      <w:r w:rsidR="00F90C45" w:rsidRPr="002773E7">
        <w:rPr>
          <w:rFonts w:cs="Times New Roman"/>
          <w:szCs w:val="24"/>
        </w:rPr>
        <w:fldChar w:fldCharType="end"/>
      </w:r>
      <w:r w:rsidRPr="002773E7">
        <w:rPr>
          <w:rFonts w:cs="Times New Roman"/>
          <w:szCs w:val="24"/>
        </w:rPr>
        <w:t xml:space="preserve">. </w:t>
      </w:r>
      <w:r w:rsidRPr="002773E7">
        <w:rPr>
          <w:rFonts w:cs="Times New Roman"/>
        </w:rPr>
        <w:t>La pertinence des métadonnées dans une recherche dépend des outils informatiques utilisés. Nous y reviendrons pour ce qui concerne notre logiciel de traitement des données.</w:t>
      </w:r>
      <w:r w:rsidRPr="002773E7">
        <w:rPr>
          <w:rFonts w:cs="Times New Roman"/>
          <w:szCs w:val="24"/>
        </w:rPr>
        <w:t xml:space="preserve"> </w:t>
      </w:r>
    </w:p>
    <w:p w14:paraId="7546C863" w14:textId="77777777" w:rsidR="00ED6B41" w:rsidRPr="002773E7" w:rsidRDefault="00ED6B41" w:rsidP="00A51F03">
      <w:pPr>
        <w:rPr>
          <w:rFonts w:cs="Times New Roman"/>
        </w:rPr>
      </w:pPr>
    </w:p>
    <w:p w14:paraId="37827494" w14:textId="77777777" w:rsidR="00ED6B41" w:rsidRPr="002773E7" w:rsidRDefault="00ED6B41" w:rsidP="00091890">
      <w:pPr>
        <w:pStyle w:val="Titre21"/>
      </w:pPr>
      <w:bookmarkStart w:id="180" w:name="_Toc400730703"/>
      <w:bookmarkStart w:id="181" w:name="_Toc432642304"/>
      <w:bookmarkStart w:id="182" w:name="_Toc438265269"/>
      <w:r w:rsidRPr="002773E7">
        <w:t>Les outils informatiques pour la linguistique</w:t>
      </w:r>
      <w:bookmarkEnd w:id="180"/>
      <w:bookmarkEnd w:id="181"/>
      <w:bookmarkEnd w:id="182"/>
    </w:p>
    <w:p w14:paraId="22BF19EC" w14:textId="1DFAA4A1" w:rsidR="00ED6B41" w:rsidRPr="002773E7" w:rsidRDefault="00ED6B41" w:rsidP="00A51F03">
      <w:pPr>
        <w:rPr>
          <w:rFonts w:eastAsia="Times New Roman" w:cs="Times New Roman"/>
          <w:bCs/>
          <w:lang w:eastAsia="fr-FR"/>
        </w:rPr>
      </w:pPr>
      <w:r w:rsidRPr="002773E7">
        <w:rPr>
          <w:rFonts w:cs="Times New Roman"/>
        </w:rPr>
        <w:t>L’approche de la langue par le corpus permet donc une analyse de la pratique langagière. Cette approche de l’étude de la langue à partir d’un corpus revêt une grande importance en linguistique. « Elle livre les énoncés dans leur contexte de production et permet d’observer la langue telle qu’elle se construit à force d’échanges au sein d’un groupe donné. De plus, elle rend possible une analyse statistique des faits observés, permettant ainsi de déterminer quels sont les phénomènes récurrents et quels sont ceux qui sont exceptionnels</w:t>
      </w:r>
      <w:r w:rsidR="00194767" w:rsidRPr="002773E7">
        <w:rPr>
          <w:rFonts w:cs="Times New Roman"/>
        </w:rPr>
        <w:t xml:space="preserve"> </w:t>
      </w:r>
      <w:r w:rsidRPr="002773E7">
        <w:rPr>
          <w:rFonts w:cs="Times New Roman"/>
        </w:rPr>
        <w:t xml:space="preserve">» </w:t>
      </w:r>
      <w:r w:rsidR="004973B1" w:rsidRPr="002773E7">
        <w:rPr>
          <w:rFonts w:cs="Times New Roman"/>
        </w:rPr>
        <w:fldChar w:fldCharType="begin"/>
      </w:r>
      <w:r w:rsidR="00B258C9">
        <w:rPr>
          <w:rFonts w:cs="Times New Roman"/>
        </w:rPr>
        <w:instrText xml:space="preserve"> ADDIN ZOTERO_ITEM CSL_CITATION {"citationID":"qL9OipM9","properties":{"formattedCitation":"(Brasart, 2013, p. 04)","plainCitation":"(Brasart, 2013, p. 04)"},"citationItems":[{"id":474,"uris":["http://zotero.org/users/1417200/items/ZGESRD2H"],"uri":["http://zotero.org/users/1417200/items/ZGESRD2H"],"itemData":{"id":474,"type":"article-journal","title":"Corpus et alternance codique : que peut nous apprendre une approche comparative ?","container-title":"Corela. Cognition, représentation, langage","page":"11","issue":"HS-13","source":"corela.revues.org","abstract":"Cet article a pour but de démontrer que la recherche sur corpus est le moyen le plus adapté pour décrire correctement les phénomènes d’alternance codique. En replaçant le locuteur et ses interactions au sein d’un groupe au centre de l’analyse, elle permet d’envisager le mélange des langues comme une pratique discursive naissant des échanges entre personnes, plutôt que comme le fait d’un hypothétique locuteur idéal. En prenant exemple sur une étude croisée menée sur deux corpus de conversation bilingue, nous montrons ainsi que cette méthodologie permet de dégager à la fois des tendances qui semblent valides indépendamment des groupes étudiés et des pratiques circonscrites à l’un ou l’autre. Nous en concluons que la recherche sur l’alternance codique ne peut faire l’économie d’analyses et de comparaisons de corpus, sous peine de transformer des idiosyncrasies en règles générales.","DOI":"10.4000/corela.3042","ISSN":"1638-5748","shortTitle":"Corpus et alternance codique","language":"fr","author":[{"family":"Brasart","given":"Charles"}],"issued":{"date-parts":[["2013",12,10]]}},"locator":"04","label":"page"}],"schema":"https://github.com/citation-style-language/schema/raw/master/csl-citation.json"} </w:instrText>
      </w:r>
      <w:r w:rsidR="004973B1" w:rsidRPr="002773E7">
        <w:rPr>
          <w:rFonts w:cs="Times New Roman"/>
        </w:rPr>
        <w:fldChar w:fldCharType="separate"/>
      </w:r>
      <w:r w:rsidR="004973B1" w:rsidRPr="002773E7">
        <w:rPr>
          <w:rFonts w:cs="Times New Roman"/>
        </w:rPr>
        <w:t>(Brasart, 2013, p. 04)</w:t>
      </w:r>
      <w:r w:rsidR="004973B1" w:rsidRPr="002773E7">
        <w:rPr>
          <w:rFonts w:cs="Times New Roman"/>
        </w:rPr>
        <w:fldChar w:fldCharType="end"/>
      </w:r>
      <w:r w:rsidRPr="002773E7">
        <w:rPr>
          <w:rFonts w:cs="Times New Roman"/>
        </w:rPr>
        <w:t xml:space="preserve">. Les logiciels sont ainsi conçus en fonction des différents objectifs des linguistiques. </w:t>
      </w:r>
    </w:p>
    <w:p w14:paraId="18524981" w14:textId="01379764" w:rsidR="00ED6B41" w:rsidRPr="002773E7" w:rsidRDefault="00ED6B41" w:rsidP="00A51F03">
      <w:pPr>
        <w:rPr>
          <w:rFonts w:cs="Times New Roman"/>
          <w:lang w:eastAsia="fr-FR"/>
        </w:rPr>
      </w:pPr>
      <w:r w:rsidRPr="002773E7">
        <w:rPr>
          <w:rFonts w:cs="Times New Roman"/>
          <w:lang w:eastAsia="fr-FR"/>
        </w:rPr>
        <w:t xml:space="preserve">Au niveau méthodologique, nous nous inspirons des théories de la linguistique de corpus. « Elle [linguistique de corpus] est conçue et développée comme méthodologie visant à faire des découvertes sur une langue en général, pour soutenir la linguistique appliquée dans sa tâche » </w:t>
      </w:r>
      <w:r w:rsidR="00F90C45" w:rsidRPr="002773E7">
        <w:rPr>
          <w:rFonts w:cs="Times New Roman"/>
          <w:lang w:eastAsia="fr-FR"/>
        </w:rPr>
        <w:fldChar w:fldCharType="begin"/>
      </w:r>
      <w:r w:rsidR="00B258C9">
        <w:rPr>
          <w:rFonts w:cs="Times New Roman"/>
          <w:lang w:eastAsia="fr-FR"/>
        </w:rPr>
        <w:instrText xml:space="preserve"> ADDIN ZOTERO_ITEM CSL_CITATION {"citationID":"2flpn430b5","properties":{"formattedCitation":"(Teubert, 2009, p. 3)","plainCitation":"(Teubert, 2009, p. 3)"},"citationItems":[{"id":133,"uris":["http://zotero.org/users/1417200/items/ADJSJVTW"],"uri":["http://zotero.org/users/1417200/items/ADJSJVTW"],"itemData":{"id":133,"type":"article-journal","title":"La linguistique de corpus : une alternative [version abrégée]","container-title":"Semen. Revue de sémio-linguistique des textes et discours","page":"185-211","issue":"27","source":"semen.revues.org","abstract":"Corpus linguistics has been developed to extract the linguistic knowledge needed for language teaching from a corpus, a corpus being a principled collection of real language data. Part of applied linguistics, it made little claim to its own theoretical framework. Nevertheless it has provided a new way to look at language. Corpus linguistics situates meaning in the discourse, in the interaction between people, rather than in the minds of speakers. Only words embedded in their contexts have meaning, and what they mean is determined by their contextual collocates. Making sense of a text segment means exploring the intertextual links connecting it to the diachronic dimension of the discourse. Hermeneutics thus is the theoretical framework of a corpus linguistics bridging the gap between language and society.","ISSN":"0761-2990","shortTitle":"La linguistique de corpus","language":"fr","author":[{"family":"Teubert","given":"Wolfgang"}],"translator":[{"family":"Lebaud","given":"Aurélie"}],"issued":{"date-parts":[["2009",6,1]]}},"locator":"3"}],"schema":"https://github.com/citation-style-language/schema/raw/master/csl-citation.json"} </w:instrText>
      </w:r>
      <w:r w:rsidR="00F90C45" w:rsidRPr="002773E7">
        <w:rPr>
          <w:rFonts w:cs="Times New Roman"/>
          <w:lang w:eastAsia="fr-FR"/>
        </w:rPr>
        <w:fldChar w:fldCharType="separate"/>
      </w:r>
      <w:r w:rsidR="00B117BE" w:rsidRPr="002773E7">
        <w:rPr>
          <w:rFonts w:cs="Times New Roman"/>
        </w:rPr>
        <w:t>(Teubert, 2009, p. 3)</w:t>
      </w:r>
      <w:r w:rsidR="00F90C45" w:rsidRPr="002773E7">
        <w:rPr>
          <w:rFonts w:cs="Times New Roman"/>
          <w:lang w:eastAsia="fr-FR"/>
        </w:rPr>
        <w:fldChar w:fldCharType="end"/>
      </w:r>
      <w:r w:rsidR="00F90C45" w:rsidRPr="002773E7">
        <w:rPr>
          <w:rFonts w:cs="Times New Roman"/>
          <w:lang w:eastAsia="fr-FR"/>
        </w:rPr>
        <w:t xml:space="preserve">. </w:t>
      </w:r>
      <w:r w:rsidRPr="002773E7">
        <w:rPr>
          <w:rFonts w:cs="Times New Roman"/>
          <w:lang w:eastAsia="fr-FR"/>
        </w:rPr>
        <w:t>Il s’agit de faire des recherches linguistiques à partir de données écrites ou orales en utilisant des outils informatiques conçus à cet effet. Une multitude d’outils existent dans ce domaine avec des niveaux d’analyses différentes. Le but recherché dans l’utilisation des outils informatiques en linguistique de corpus est de « fournir de meilleures descriptions des langues naturelles et de leurs variantes ». C’est donc une manière de rendre les recherches plus performantes, plus rigoureuse</w:t>
      </w:r>
      <w:r w:rsidR="007E4AB9" w:rsidRPr="002773E7">
        <w:rPr>
          <w:rFonts w:cs="Times New Roman"/>
          <w:lang w:eastAsia="fr-FR"/>
        </w:rPr>
        <w:t>s</w:t>
      </w:r>
      <w:r w:rsidRPr="002773E7">
        <w:rPr>
          <w:rFonts w:cs="Times New Roman"/>
          <w:lang w:eastAsia="fr-FR"/>
        </w:rPr>
        <w:t xml:space="preserve"> en prenant le bon côté des théories dans chaque domai</w:t>
      </w:r>
      <w:r w:rsidR="007E4AB9" w:rsidRPr="002773E7">
        <w:rPr>
          <w:rFonts w:cs="Times New Roman"/>
          <w:lang w:eastAsia="fr-FR"/>
        </w:rPr>
        <w:t>ne linguistique,</w:t>
      </w:r>
      <w:r w:rsidR="00CC7227" w:rsidRPr="002773E7">
        <w:rPr>
          <w:rFonts w:cs="Times New Roman"/>
          <w:lang w:eastAsia="fr-FR"/>
        </w:rPr>
        <w:t xml:space="preserve"> </w:t>
      </w:r>
      <w:r w:rsidR="007E4AB9" w:rsidRPr="002773E7">
        <w:rPr>
          <w:rFonts w:cs="Times New Roman"/>
          <w:lang w:eastAsia="fr-FR"/>
        </w:rPr>
        <w:t xml:space="preserve">c’est-à-dire </w:t>
      </w:r>
      <w:r w:rsidRPr="002773E7">
        <w:rPr>
          <w:rFonts w:cs="Times New Roman"/>
          <w:lang w:eastAsia="fr-FR"/>
        </w:rPr>
        <w:t xml:space="preserve">le côté pragmatique réel, concret, qui peut aboutir à des résultats pertinents. C’est d’ailleurs grâce au développement des systèmes informatiques que la linguistique de corpus s’est imposée dans la pratique linguistique contemporaine. L’informatique a favorisé la constitution d’importantes bases de données sur les langues. </w:t>
      </w:r>
      <w:r w:rsidR="00FB7A59" w:rsidRPr="002773E7">
        <w:rPr>
          <w:rFonts w:cs="Times New Roman"/>
          <w:lang w:eastAsia="fr-FR"/>
        </w:rPr>
        <w:t xml:space="preserve">Au niveau acoustique, les techniques modernes ont permis de faire des expériences suffisamment élaborées </w:t>
      </w:r>
      <w:r w:rsidR="001C70D4" w:rsidRPr="002773E7">
        <w:rPr>
          <w:rFonts w:cs="Times New Roman"/>
          <w:lang w:eastAsia="fr-FR"/>
        </w:rPr>
        <w:t>dans l’étude de la parole aussi bien pour les</w:t>
      </w:r>
      <w:r w:rsidR="00FB7A59" w:rsidRPr="002773E7">
        <w:rPr>
          <w:rFonts w:cs="Times New Roman"/>
          <w:lang w:eastAsia="fr-FR"/>
        </w:rPr>
        <w:t xml:space="preserve"> linguiste</w:t>
      </w:r>
      <w:r w:rsidR="001C70D4" w:rsidRPr="002773E7">
        <w:rPr>
          <w:rFonts w:cs="Times New Roman"/>
          <w:lang w:eastAsia="fr-FR"/>
        </w:rPr>
        <w:t>s que pour les cliniciens. « </w:t>
      </w:r>
      <w:r w:rsidR="001C70D4" w:rsidRPr="002773E7">
        <w:rPr>
          <w:rFonts w:cs="Times New Roman"/>
        </w:rPr>
        <w:t>Elles permettent même de tester la perception des sons chez un bébé endormi »</w:t>
      </w:r>
      <w:r w:rsidR="0018175C" w:rsidRPr="002773E7">
        <w:rPr>
          <w:rFonts w:cs="Times New Roman"/>
        </w:rPr>
        <w:t xml:space="preserve"> </w:t>
      </w:r>
      <w:r w:rsidR="0018175C" w:rsidRPr="002773E7">
        <w:rPr>
          <w:rFonts w:cs="Times New Roman"/>
        </w:rPr>
        <w:fldChar w:fldCharType="begin"/>
      </w:r>
      <w:r w:rsidR="00B258C9">
        <w:rPr>
          <w:rFonts w:cs="Times New Roman"/>
        </w:rPr>
        <w:instrText xml:space="preserve"> ADDIN ZOTERO_ITEM CSL_CITATION {"citationID":"129k9ved16","properties":{"formattedCitation":"{\\rtf (Vaissi\\uc0\\u232{}re, 2011, p. 39)}","plainCitation":"(Vaissière, 2011, p. 39)"},"citationItems":[{"id":478,"uris":["http://zotero.org/users/1417200/items/ZPZWA3Q7"],"uri":["http://zotero.org/users/1417200/items/ZPZWA3Q7"],"itemData":{"id":478,"type":"article-journal","title":"Les outils de la phonétique","container-title":"Que sais-je ?","page":"37-44","volume":"2e éd.","source":"www.cairn.info.faraway.u-paris10.fr","ISSN":"0768-0066","language":"fr","author":[{"family":"Vaissière","given":"Jacqueline"}],"issued":{"date-parts":[["2011",4,1]]}},"locator":"39"}],"schema":"https://github.com/citation-style-language/schema/raw/master/csl-citation.json"} </w:instrText>
      </w:r>
      <w:r w:rsidR="0018175C" w:rsidRPr="002773E7">
        <w:rPr>
          <w:rFonts w:cs="Times New Roman"/>
        </w:rPr>
        <w:fldChar w:fldCharType="separate"/>
      </w:r>
      <w:r w:rsidR="00B117BE" w:rsidRPr="002773E7">
        <w:rPr>
          <w:rFonts w:cs="Times New Roman"/>
          <w:szCs w:val="24"/>
        </w:rPr>
        <w:t>(Vaissière, 2011, p. 39)</w:t>
      </w:r>
      <w:r w:rsidR="0018175C" w:rsidRPr="002773E7">
        <w:rPr>
          <w:rFonts w:cs="Times New Roman"/>
        </w:rPr>
        <w:fldChar w:fldCharType="end"/>
      </w:r>
      <w:r w:rsidR="001C70D4" w:rsidRPr="002773E7">
        <w:rPr>
          <w:rFonts w:cs="Times New Roman"/>
        </w:rPr>
        <w:t>.</w:t>
      </w:r>
      <w:r w:rsidRPr="002773E7">
        <w:rPr>
          <w:rFonts w:cs="Times New Roman"/>
          <w:lang w:eastAsia="fr-FR"/>
        </w:rPr>
        <w:t xml:space="preserve"> Dans certaines recherches linguistiques, ces outils informatiques permettent de mieux voir ce qu’il y a de commun à toutes les occurrences des termes candidats dans un corpus oral. Ce qui oriente vers la formulation des généralisations, susceptibles d’être prises en comptes dans la réussite de l’activité du langage, ou dans l’atteinte des buts assignés à la communication. Pour ce qui nous concerne, il s’agira d’aller vers une didactisation de l’alternance codique dans une institution scolaire bilingue où ce volet est laissé à l’appréciation des acteurs de terrains que sont les enseignants.</w:t>
      </w:r>
    </w:p>
    <w:p w14:paraId="27DA9A61" w14:textId="77777777" w:rsidR="00ED6B41" w:rsidRPr="002773E7" w:rsidRDefault="00ED6B41" w:rsidP="00A51F03">
      <w:pPr>
        <w:rPr>
          <w:rFonts w:cs="Times New Roman"/>
          <w:lang w:eastAsia="fr-FR"/>
        </w:rPr>
      </w:pPr>
      <w:r w:rsidRPr="002773E7">
        <w:rPr>
          <w:rFonts w:cs="Times New Roman"/>
          <w:lang w:eastAsia="fr-FR"/>
        </w:rPr>
        <w:t>La caractéristique des outils informatiques pour la linguistique est qu’ils permettent d’avoir à la fois le son et sa transcription correspondante. Le son ou l’image sonore est segmenté par exemple en énoncés ou en unités syntaxiques ou lexicales. Selon les logiciels, on peut même segmenter et transcrire les unités linguistiques plus petites au niveau acoustique. On peut citer entre autres outils linguistiques pour la transcription, ELAN, TRANSANA, Transcriber,</w:t>
      </w:r>
      <w:r w:rsidR="007E39C3" w:rsidRPr="002773E7">
        <w:rPr>
          <w:rFonts w:cs="Times New Roman"/>
          <w:lang w:eastAsia="fr-FR"/>
        </w:rPr>
        <w:t xml:space="preserve"> </w:t>
      </w:r>
      <w:r w:rsidRPr="002773E7">
        <w:rPr>
          <w:rFonts w:cs="Times New Roman"/>
          <w:lang w:eastAsia="fr-FR"/>
        </w:rPr>
        <w:t>EXAMARaLDA, ANVIL,</w:t>
      </w:r>
      <w:r w:rsidR="00CC7227" w:rsidRPr="002773E7">
        <w:rPr>
          <w:rFonts w:cs="Times New Roman"/>
          <w:lang w:eastAsia="fr-FR"/>
        </w:rPr>
        <w:t xml:space="preserve"> </w:t>
      </w:r>
      <w:r w:rsidRPr="002773E7">
        <w:rPr>
          <w:rFonts w:cs="Times New Roman"/>
          <w:lang w:eastAsia="fr-FR"/>
        </w:rPr>
        <w:t>CLAN, Praat :</w:t>
      </w:r>
    </w:p>
    <w:p w14:paraId="08613DC7" w14:textId="0E9DFC05" w:rsidR="00ED6B41" w:rsidRPr="002773E7" w:rsidRDefault="00ED6B41" w:rsidP="00A51F03">
      <w:pPr>
        <w:rPr>
          <w:rFonts w:cs="Times New Roman"/>
          <w:lang w:eastAsia="fr-FR"/>
        </w:rPr>
      </w:pPr>
      <w:r w:rsidRPr="002773E7">
        <w:rPr>
          <w:rFonts w:cs="Times New Roman"/>
          <w:lang w:eastAsia="fr-FR"/>
        </w:rPr>
        <w:t xml:space="preserve">ELAN (Educo Linguistic Annotation) est un logiciel de transcription de fichiers audio (en </w:t>
      </w:r>
      <w:r w:rsidR="00426111">
        <w:rPr>
          <w:rFonts w:cs="Times New Roman"/>
          <w:lang w:eastAsia="fr-FR"/>
        </w:rPr>
        <w:t xml:space="preserve">wav) et vidéo (en mpeg1-2 et mov, </w:t>
      </w:r>
      <w:r w:rsidRPr="002773E7">
        <w:rPr>
          <w:rFonts w:cs="Times New Roman"/>
          <w:lang w:eastAsia="fr-FR"/>
        </w:rPr>
        <w:t>avi, wmv) créé initialement par Birgit Hellwig.</w:t>
      </w:r>
      <w:r w:rsidR="009A4095" w:rsidRPr="002773E7">
        <w:rPr>
          <w:rFonts w:cs="Times New Roman"/>
          <w:lang w:eastAsia="fr-FR"/>
        </w:rPr>
        <w:t xml:space="preserve"> </w:t>
      </w:r>
      <w:r w:rsidRPr="002773E7">
        <w:rPr>
          <w:rFonts w:cs="Times New Roman"/>
          <w:lang w:eastAsia="fr-FR"/>
        </w:rPr>
        <w:t xml:space="preserve">En plus de ses tiers ou pistes d’annotations qui peuvent être multiples et hiérarchiquement interconnectées, il contient </w:t>
      </w:r>
      <w:r w:rsidR="005C1C6B" w:rsidRPr="002773E7">
        <w:rPr>
          <w:rFonts w:cs="Times New Roman"/>
          <w:lang w:eastAsia="fr-FR"/>
        </w:rPr>
        <w:t>une zone d’oscillogramme de</w:t>
      </w:r>
      <w:r w:rsidRPr="002773E7">
        <w:rPr>
          <w:rFonts w:cs="Times New Roman"/>
          <w:lang w:eastAsia="fr-FR"/>
        </w:rPr>
        <w:t xml:space="preserve"> forme</w:t>
      </w:r>
      <w:r w:rsidR="005C1C6B" w:rsidRPr="002773E7">
        <w:rPr>
          <w:rFonts w:cs="Times New Roman"/>
          <w:lang w:eastAsia="fr-FR"/>
        </w:rPr>
        <w:t xml:space="preserve"> sonore</w:t>
      </w:r>
      <w:r w:rsidRPr="002773E7">
        <w:rPr>
          <w:rFonts w:cs="Times New Roman"/>
          <w:lang w:eastAsia="fr-FR"/>
        </w:rPr>
        <w:t>. Selon le tutoriel ELAN version 2009</w:t>
      </w:r>
      <w:r w:rsidRPr="002547B4">
        <w:rPr>
          <w:rStyle w:val="Marquenotebasdepage"/>
        </w:rPr>
        <w:footnoteReference w:id="24"/>
      </w:r>
      <w:r w:rsidRPr="002773E7">
        <w:rPr>
          <w:rFonts w:cs="Times New Roman"/>
          <w:lang w:eastAsia="fr-FR"/>
        </w:rPr>
        <w:t>, la transcription dans ELAN est conservée au format XML, ce qui est très utile pour la gestion des métadonnées mais cela n’est pas à la portée de tous. Contrairement à TRANSANA, ELAN est un logiciel freeware qui fonctionne sur</w:t>
      </w:r>
      <w:r w:rsidR="00CC7227" w:rsidRPr="002773E7">
        <w:rPr>
          <w:rFonts w:cs="Times New Roman"/>
          <w:lang w:eastAsia="fr-FR"/>
        </w:rPr>
        <w:t xml:space="preserve"> </w:t>
      </w:r>
      <w:r w:rsidRPr="002773E7">
        <w:rPr>
          <w:rFonts w:cs="Times New Roman"/>
          <w:lang w:eastAsia="fr-FR"/>
        </w:rPr>
        <w:t>Macintosh, Windows et Linux</w:t>
      </w:r>
      <w:r w:rsidRPr="002547B4">
        <w:rPr>
          <w:rStyle w:val="Marquenotebasdepage"/>
        </w:rPr>
        <w:footnoteReference w:id="25"/>
      </w:r>
      <w:r w:rsidRPr="002773E7">
        <w:rPr>
          <w:rFonts w:cs="Times New Roman"/>
          <w:lang w:eastAsia="fr-FR"/>
        </w:rPr>
        <w:t>.</w:t>
      </w:r>
    </w:p>
    <w:p w14:paraId="158BBA29" w14:textId="77777777" w:rsidR="00ED6B41" w:rsidRPr="002773E7" w:rsidRDefault="00ED6B41" w:rsidP="00A51F03">
      <w:pPr>
        <w:spacing w:line="240" w:lineRule="auto"/>
        <w:rPr>
          <w:rFonts w:eastAsia="Times New Roman" w:cs="Times New Roman"/>
          <w:szCs w:val="24"/>
          <w:lang w:eastAsia="fr-FR"/>
        </w:rPr>
      </w:pPr>
    </w:p>
    <w:p w14:paraId="2C717995" w14:textId="77777777" w:rsidR="00ED6B41" w:rsidRPr="002773E7" w:rsidRDefault="00ED6B41" w:rsidP="00A51F03">
      <w:pPr>
        <w:rPr>
          <w:rFonts w:cs="Times New Roman"/>
          <w:lang w:eastAsia="fr-FR"/>
        </w:rPr>
      </w:pPr>
      <w:r w:rsidRPr="002773E7">
        <w:rPr>
          <w:rFonts w:cs="Times New Roman"/>
          <w:b/>
          <w:lang w:eastAsia="fr-FR"/>
        </w:rPr>
        <w:t>Transana</w:t>
      </w:r>
      <w:r w:rsidRPr="002773E7">
        <w:rPr>
          <w:rFonts w:cs="Times New Roman"/>
          <w:lang w:eastAsia="fr-FR"/>
        </w:rPr>
        <w:t xml:space="preserve"> est aussi un logiciel d’analyse des données audio en mp3</w:t>
      </w:r>
      <w:r w:rsidRPr="002773E7">
        <w:rPr>
          <w:rFonts w:cs="Times New Roman"/>
        </w:rPr>
        <w:t xml:space="preserve">, wav, wma et mov </w:t>
      </w:r>
      <w:r w:rsidRPr="002773E7">
        <w:rPr>
          <w:rFonts w:cs="Times New Roman"/>
          <w:lang w:eastAsia="fr-FR"/>
        </w:rPr>
        <w:t xml:space="preserve">et vidéo en mpeg 1 et 2, avi et mov. Il est créé par Chris Fassnacht et fonctionne sur Macintosh et Windows. Il prend également en entrée des fichiers texte en format rtf. Le format d’exportation des données de Transana est en XML (.xml). Il permet d’avoir dans une même fenêtre la vidéo ou l’audio et sa transcription et une autre fenêtre de l’oscillogramme. Il permet ainsi de visionner une suite de clips et de les traiter. Mais il nécessite un système d’indexation de ces clips vidéo. Ce logiciel est payant (50$ pour les particuliers et 100$ pour les projets) contrairement à </w:t>
      </w:r>
      <w:r w:rsidR="005C1C6B" w:rsidRPr="002773E7">
        <w:rPr>
          <w:rFonts w:cs="Times New Roman"/>
          <w:lang w:eastAsia="fr-FR"/>
        </w:rPr>
        <w:t>T</w:t>
      </w:r>
      <w:r w:rsidRPr="002773E7">
        <w:rPr>
          <w:rFonts w:cs="Times New Roman"/>
          <w:lang w:eastAsia="fr-FR"/>
        </w:rPr>
        <w:t>ranscriber qui est en téléchargement libre.</w:t>
      </w:r>
    </w:p>
    <w:p w14:paraId="20202C45" w14:textId="73F6DE48" w:rsidR="005C1C6B" w:rsidRPr="002773E7" w:rsidRDefault="00ED6B41" w:rsidP="00A51F03">
      <w:pPr>
        <w:rPr>
          <w:rFonts w:cs="Times New Roman"/>
        </w:rPr>
      </w:pPr>
      <w:r w:rsidRPr="002773E7">
        <w:rPr>
          <w:rFonts w:cs="Times New Roman"/>
          <w:b/>
          <w:lang w:eastAsia="fr-FR"/>
        </w:rPr>
        <w:t>Transcriber</w:t>
      </w:r>
      <w:r w:rsidRPr="002773E7">
        <w:rPr>
          <w:rFonts w:cs="Times New Roman"/>
          <w:lang w:eastAsia="fr-FR"/>
        </w:rPr>
        <w:t xml:space="preserve"> est un logiciel de transcription de fichiers audio (musique, bruit et parole)</w:t>
      </w:r>
      <w:r w:rsidRPr="002547B4">
        <w:rPr>
          <w:rStyle w:val="Marquenotebasdepage"/>
        </w:rPr>
        <w:footnoteReference w:id="26"/>
      </w:r>
      <w:r w:rsidRPr="002773E7">
        <w:rPr>
          <w:rFonts w:cs="Times New Roman"/>
          <w:lang w:eastAsia="fr-FR"/>
        </w:rPr>
        <w:t>. C’est un outil d’assistance à la transcription manuelle du signal de la parole. Il est créé à partir du langage Tcl (Tool Command Language) et de l’extension du langage C par un groupe de plusieurs auteurs parmi lesquels figure Claude Barras. La partie supérieure de la fenêtre principale du logiciel contient l’éditeur de texte destiné à la transcription et la partie inférieure contient la ligne temporelle (timing) du fichier audio à transcrire. C’est un logiciel compatible avec plusieurs formats mais il ne prend pas en charge les fichiers vidéo. Il permet également de gérer les tours de parole dans une interaction en indiquant dès le début l’identité de chaque locuteur et d’esquisser une analyse acoustique (transcription fine).</w:t>
      </w:r>
      <w:r w:rsidR="00FB7A59" w:rsidRPr="002773E7">
        <w:rPr>
          <w:rFonts w:cs="Times New Roman"/>
          <w:lang w:eastAsia="fr-FR"/>
        </w:rPr>
        <w:t xml:space="preserve"> U</w:t>
      </w:r>
      <w:r w:rsidRPr="002773E7">
        <w:rPr>
          <w:rFonts w:cs="Times New Roman"/>
          <w:lang w:eastAsia="fr-FR"/>
        </w:rPr>
        <w:t>n autre logiciel de transcription (</w:t>
      </w:r>
      <w:r w:rsidRPr="002773E7">
        <w:rPr>
          <w:rFonts w:cs="Times New Roman"/>
        </w:rPr>
        <w:t>TransICOR</w:t>
      </w:r>
      <w:r w:rsidRPr="002547B4">
        <w:rPr>
          <w:rStyle w:val="Marquenotebasdepage"/>
        </w:rPr>
        <w:footnoteReference w:id="27"/>
      </w:r>
      <w:r w:rsidRPr="002773E7">
        <w:rPr>
          <w:rFonts w:cs="Times New Roman"/>
        </w:rPr>
        <w:t>) est dérivé du Transcriber et adapté à la c</w:t>
      </w:r>
      <w:r w:rsidR="00E270B8">
        <w:rPr>
          <w:rFonts w:cs="Times New Roman"/>
        </w:rPr>
        <w:t>onvention de transcription ICO.</w:t>
      </w:r>
    </w:p>
    <w:p w14:paraId="0D4F209F" w14:textId="4486CEC3" w:rsidR="00ED6B41" w:rsidRPr="002773E7" w:rsidRDefault="00ED6B41" w:rsidP="00A51F03">
      <w:pPr>
        <w:rPr>
          <w:rFonts w:cs="Times New Roman"/>
        </w:rPr>
      </w:pPr>
      <w:r w:rsidRPr="002773E7">
        <w:rPr>
          <w:rFonts w:cs="Times New Roman"/>
          <w:b/>
          <w:lang w:eastAsia="fr-FR"/>
        </w:rPr>
        <w:t>EXAMARaLDA</w:t>
      </w:r>
      <w:r w:rsidRPr="002773E7">
        <w:rPr>
          <w:rFonts w:cs="Times New Roman"/>
          <w:lang w:eastAsia="fr-FR"/>
        </w:rPr>
        <w:t xml:space="preserve"> (</w:t>
      </w:r>
      <w:r w:rsidRPr="002773E7">
        <w:rPr>
          <w:rFonts w:cs="Times New Roman"/>
        </w:rPr>
        <w:t>Extensible Markup Language for Discours Annotation)</w:t>
      </w:r>
      <w:r w:rsidRPr="002773E7">
        <w:rPr>
          <w:rFonts w:cs="Times New Roman"/>
          <w:lang w:eastAsia="fr-FR"/>
        </w:rPr>
        <w:t xml:space="preserve"> est un logiciel de transcription et d’annotation des fichiers audio (wav, mp3) et vidéo développé par Thomas Schmidt et</w:t>
      </w:r>
      <w:r w:rsidR="00CC7227" w:rsidRPr="002773E7">
        <w:rPr>
          <w:rFonts w:cs="Times New Roman"/>
          <w:lang w:eastAsia="fr-FR"/>
        </w:rPr>
        <w:t xml:space="preserve"> </w:t>
      </w:r>
      <w:r w:rsidRPr="002773E7">
        <w:rPr>
          <w:rFonts w:cs="Times New Roman"/>
          <w:lang w:eastAsia="fr-FR"/>
        </w:rPr>
        <w:t>Kai Wörner en collaboration avec le centre de recherche sur le bilinguisme</w:t>
      </w:r>
      <w:r w:rsidR="00CC7227" w:rsidRPr="002773E7">
        <w:rPr>
          <w:rFonts w:cs="Times New Roman"/>
          <w:lang w:eastAsia="fr-FR"/>
        </w:rPr>
        <w:t xml:space="preserve"> </w:t>
      </w:r>
      <w:r w:rsidRPr="002773E7">
        <w:rPr>
          <w:rFonts w:cs="Times New Roman"/>
          <w:lang w:eastAsia="fr-FR"/>
        </w:rPr>
        <w:t xml:space="preserve">de l’université de Hamburg. Ce logiciel est conçu dans le cadre du projet intitulé </w:t>
      </w:r>
      <w:r w:rsidRPr="002773E7">
        <w:rPr>
          <w:rFonts w:cs="Times New Roman"/>
          <w:szCs w:val="24"/>
          <w:lang w:eastAsia="fr-FR"/>
        </w:rPr>
        <w:t>« </w:t>
      </w:r>
      <w:hyperlink r:id="rId15" w:history="1">
        <w:r w:rsidRPr="002773E7">
          <w:rPr>
            <w:rStyle w:val="Lienhypertexte"/>
            <w:sz w:val="24"/>
            <w:szCs w:val="24"/>
          </w:rPr>
          <w:t>Méthodes computationelles pour la création et l'analyse de données multilingues</w:t>
        </w:r>
      </w:hyperlink>
      <w:r w:rsidRPr="002773E7">
        <w:rPr>
          <w:rStyle w:val="Lienhypertexte"/>
          <w:sz w:val="24"/>
          <w:szCs w:val="24"/>
        </w:rPr>
        <w:t> ».</w:t>
      </w:r>
      <w:r w:rsidRPr="002773E7">
        <w:rPr>
          <w:rStyle w:val="Lienhypertexte"/>
          <w:szCs w:val="24"/>
        </w:rPr>
        <w:t xml:space="preserve"> </w:t>
      </w:r>
      <w:r w:rsidRPr="002773E7">
        <w:rPr>
          <w:rFonts w:cs="Times New Roman"/>
          <w:lang w:eastAsia="fr-FR"/>
        </w:rPr>
        <w:t xml:space="preserve">Il présente, comme dans ELAN et Praat, une partition horizontale du texte de la transcription proportionnellement au déroulement du temps du fichier sonore audio ou vidéo. Il est </w:t>
      </w:r>
      <w:r w:rsidR="005C1C6B" w:rsidRPr="002773E7">
        <w:rPr>
          <w:rFonts w:cs="Times New Roman"/>
          <w:lang w:eastAsia="fr-FR"/>
        </w:rPr>
        <w:t xml:space="preserve">librement </w:t>
      </w:r>
      <w:r w:rsidRPr="002773E7">
        <w:rPr>
          <w:rFonts w:cs="Times New Roman"/>
          <w:lang w:eastAsia="fr-FR"/>
        </w:rPr>
        <w:t>disponible en</w:t>
      </w:r>
      <w:r w:rsidR="005C1C6B" w:rsidRPr="002773E7">
        <w:rPr>
          <w:rFonts w:cs="Times New Roman"/>
          <w:lang w:eastAsia="fr-FR"/>
        </w:rPr>
        <w:t xml:space="preserve"> téléchargement</w:t>
      </w:r>
      <w:r w:rsidRPr="002773E7">
        <w:rPr>
          <w:rFonts w:cs="Times New Roman"/>
          <w:lang w:eastAsia="fr-FR"/>
        </w:rPr>
        <w:t xml:space="preserve">. Mais la lecture des fichiers audio et vidéo dans Exmaralda n’est pas </w:t>
      </w:r>
      <w:r w:rsidR="005C1C6B" w:rsidRPr="002773E7">
        <w:rPr>
          <w:rFonts w:cs="Times New Roman"/>
          <w:lang w:eastAsia="fr-FR"/>
        </w:rPr>
        <w:t>satisfaisante</w:t>
      </w:r>
      <w:r w:rsidRPr="002773E7">
        <w:rPr>
          <w:rFonts w:cs="Times New Roman"/>
          <w:lang w:eastAsia="fr-FR"/>
        </w:rPr>
        <w:t>, il ne lit que des séquences courtes. Le format natif de la transcription est</w:t>
      </w:r>
      <w:r w:rsidR="00CC7227" w:rsidRPr="002773E7">
        <w:rPr>
          <w:rFonts w:cs="Times New Roman"/>
          <w:lang w:eastAsia="fr-FR"/>
        </w:rPr>
        <w:t xml:space="preserve"> </w:t>
      </w:r>
      <w:r w:rsidRPr="002773E7">
        <w:rPr>
          <w:rFonts w:cs="Times New Roman"/>
          <w:lang w:eastAsia="fr-FR"/>
        </w:rPr>
        <w:t xml:space="preserve">XML associé à trois DTD. Son avantage est qu’il </w:t>
      </w:r>
      <w:r w:rsidR="00455B91">
        <w:rPr>
          <w:rFonts w:cs="Times New Roman"/>
          <w:lang w:eastAsia="fr-FR"/>
        </w:rPr>
        <w:t>per</w:t>
      </w:r>
      <w:r w:rsidR="00455B91" w:rsidRPr="002773E7">
        <w:rPr>
          <w:rFonts w:cs="Times New Roman"/>
          <w:lang w:eastAsia="fr-FR"/>
        </w:rPr>
        <w:t xml:space="preserve">met </w:t>
      </w:r>
      <w:r w:rsidRPr="002773E7">
        <w:rPr>
          <w:rFonts w:cs="Times New Roman"/>
          <w:lang w:eastAsia="fr-FR"/>
        </w:rPr>
        <w:t>d’exporter des Tex</w:t>
      </w:r>
      <w:r w:rsidR="008F24B0" w:rsidRPr="002773E7">
        <w:rPr>
          <w:rFonts w:cs="Times New Roman"/>
          <w:lang w:eastAsia="fr-FR"/>
        </w:rPr>
        <w:t>t</w:t>
      </w:r>
      <w:r w:rsidRPr="002773E7">
        <w:rPr>
          <w:rFonts w:cs="Times New Roman"/>
          <w:lang w:eastAsia="fr-FR"/>
        </w:rPr>
        <w:t>Grid. D</w:t>
      </w:r>
      <w:r w:rsidRPr="002773E7">
        <w:rPr>
          <w:rFonts w:cs="Times New Roman"/>
        </w:rPr>
        <w:t xml:space="preserve">es fichiers html, pdf et rtf représentant l'alignement entre le temps et les annotations, de façon verticale peuvent être générés. Mais il ne peut pas afficher les signes de l’API, l’importation des fichiers vers Praat et Anvil est impossible. C’est </w:t>
      </w:r>
      <w:r w:rsidR="00852C8D" w:rsidRPr="002773E7">
        <w:rPr>
          <w:rFonts w:cs="Times New Roman"/>
        </w:rPr>
        <w:t>un logiciel en voie d’amélioration</w:t>
      </w:r>
      <w:r w:rsidRPr="002547B4">
        <w:rPr>
          <w:rStyle w:val="Marquenotebasdepage"/>
        </w:rPr>
        <w:footnoteReference w:id="28"/>
      </w:r>
      <w:r w:rsidRPr="002773E7">
        <w:rPr>
          <w:rFonts w:cs="Times New Roman"/>
        </w:rPr>
        <w:t>.</w:t>
      </w:r>
    </w:p>
    <w:p w14:paraId="2FA3272A" w14:textId="77777777" w:rsidR="00ED6B41" w:rsidRPr="002773E7" w:rsidRDefault="00ED6B41" w:rsidP="00A51F03">
      <w:pPr>
        <w:rPr>
          <w:rFonts w:cs="Times New Roman"/>
        </w:rPr>
      </w:pPr>
      <w:r w:rsidRPr="002773E7">
        <w:rPr>
          <w:rFonts w:cs="Times New Roman"/>
          <w:b/>
        </w:rPr>
        <w:t>ANVIL</w:t>
      </w:r>
      <w:r w:rsidRPr="002773E7">
        <w:rPr>
          <w:rFonts w:cs="Times New Roman"/>
        </w:rPr>
        <w:t xml:space="preserve"> est un logiciel de transcription multimodale qui utilise Quicktime comme lecteur intégré. Il est développé par Michael Kipp de l’université de la Saare en collaboration avec la DFKI (Deutsches Forschungszentrum für Kunstliche Intelligenz). En format d’entrée il prend en charge wav en audio et avi et mov en vidéo. Principalement utilisé pour la transcription des fichiers vidéo, ce logiciel permet d’afficher les transcriptions et l’alignement temporel des données sonores et visuelles. A Partir de sa commande </w:t>
      </w:r>
      <w:r w:rsidRPr="002773E7">
        <w:rPr>
          <w:rFonts w:cs="Times New Roman"/>
          <w:i/>
        </w:rPr>
        <w:t xml:space="preserve">Edit &gt; specification&gt; Change default specification Edit &gt; Specification, </w:t>
      </w:r>
      <w:r w:rsidRPr="002773E7">
        <w:rPr>
          <w:rFonts w:cs="Times New Roman"/>
        </w:rPr>
        <w:t>on peut définir et hiérarchiser les spécifications de conventions d’annotations sous forme de fichier XML. Il est disponible en téléchargement après autorisation de l’auteur par E-mail</w:t>
      </w:r>
      <w:r w:rsidRPr="002547B4">
        <w:rPr>
          <w:rStyle w:val="Marquenotebasdepage"/>
        </w:rPr>
        <w:footnoteReference w:id="29"/>
      </w:r>
      <w:r w:rsidRPr="002773E7">
        <w:rPr>
          <w:rFonts w:cs="Times New Roman"/>
        </w:rPr>
        <w:t>. Il est spécialisé dans l’annotation des gestes et du langage des signes. Son inconvénient est qu’il ne prend pas en charge des vidéos de plus de 10mn. Aussi, le logiciel s’arrête souvent dès l’ouverture et ne permet pas l’impression et l’importation sous le format Word impliquant la mise en page</w:t>
      </w:r>
      <w:r w:rsidRPr="002547B4">
        <w:rPr>
          <w:rStyle w:val="Marquenotebasdepage"/>
        </w:rPr>
        <w:footnoteReference w:id="30"/>
      </w:r>
      <w:r w:rsidRPr="002773E7">
        <w:rPr>
          <w:rFonts w:cs="Times New Roman"/>
        </w:rPr>
        <w:t>.</w:t>
      </w:r>
    </w:p>
    <w:p w14:paraId="3A22FAE1" w14:textId="6CB17CF1" w:rsidR="00ED6B41" w:rsidRPr="00E270B8" w:rsidRDefault="00ED6B41" w:rsidP="00A51F03">
      <w:pPr>
        <w:rPr>
          <w:rFonts w:cs="Times New Roman"/>
        </w:rPr>
      </w:pPr>
      <w:r w:rsidRPr="002773E7">
        <w:rPr>
          <w:rFonts w:cs="Times New Roman"/>
          <w:b/>
          <w:szCs w:val="24"/>
        </w:rPr>
        <w:t>Phon</w:t>
      </w:r>
      <w:r w:rsidRPr="002547B4">
        <w:rPr>
          <w:rStyle w:val="Marquenotebasdepage"/>
        </w:rPr>
        <w:footnoteReference w:id="31"/>
      </w:r>
      <w:r w:rsidRPr="002773E7">
        <w:rPr>
          <w:rStyle w:val="Titre2Car"/>
          <w:rFonts w:cs="Times New Roman"/>
        </w:rPr>
        <w:t xml:space="preserve"> </w:t>
      </w:r>
      <w:r w:rsidRPr="002773E7">
        <w:rPr>
          <w:rStyle w:val="hps"/>
          <w:rFonts w:cs="Times New Roman"/>
        </w:rPr>
        <w:t>est</w:t>
      </w:r>
      <w:r w:rsidRPr="002773E7">
        <w:rPr>
          <w:rFonts w:cs="Times New Roman"/>
        </w:rPr>
        <w:t xml:space="preserve"> </w:t>
      </w:r>
      <w:r w:rsidRPr="002773E7">
        <w:rPr>
          <w:rStyle w:val="hps"/>
          <w:rFonts w:cs="Times New Roman"/>
        </w:rPr>
        <w:t xml:space="preserve">un logiciel </w:t>
      </w:r>
      <w:r w:rsidRPr="002773E7">
        <w:rPr>
          <w:rFonts w:cs="Times New Roman"/>
        </w:rPr>
        <w:t xml:space="preserve">gratuit </w:t>
      </w:r>
      <w:r w:rsidRPr="002773E7">
        <w:rPr>
          <w:rStyle w:val="hps"/>
          <w:rFonts w:cs="Times New Roman"/>
        </w:rPr>
        <w:t>(open-source)</w:t>
      </w:r>
      <w:r w:rsidR="00CC7227" w:rsidRPr="002773E7">
        <w:rPr>
          <w:rFonts w:cs="Times New Roman"/>
        </w:rPr>
        <w:t xml:space="preserve"> </w:t>
      </w:r>
      <w:r w:rsidRPr="002773E7">
        <w:rPr>
          <w:rFonts w:cs="Times New Roman"/>
        </w:rPr>
        <w:t>développé</w:t>
      </w:r>
      <w:r w:rsidR="00CC7227" w:rsidRPr="002773E7">
        <w:rPr>
          <w:rFonts w:cs="Times New Roman"/>
        </w:rPr>
        <w:t xml:space="preserve"> </w:t>
      </w:r>
      <w:r w:rsidRPr="002773E7">
        <w:rPr>
          <w:rFonts w:cs="Times New Roman"/>
        </w:rPr>
        <w:t>grâce</w:t>
      </w:r>
      <w:r w:rsidR="00CC7227" w:rsidRPr="002773E7">
        <w:rPr>
          <w:rFonts w:cs="Times New Roman"/>
        </w:rPr>
        <w:t xml:space="preserve"> </w:t>
      </w:r>
      <w:r w:rsidRPr="002773E7">
        <w:rPr>
          <w:rFonts w:cs="Times New Roman"/>
        </w:rPr>
        <w:t xml:space="preserve">à la contribution d’individus, des organismes de recherche, des fonds, des centres de recherches et universités de plusieurs pays pour faciliter </w:t>
      </w:r>
      <w:r w:rsidRPr="002773E7">
        <w:rPr>
          <w:rStyle w:val="hps"/>
          <w:rFonts w:cs="Times New Roman"/>
        </w:rPr>
        <w:t>l'analyse des données</w:t>
      </w:r>
      <w:r w:rsidRPr="002773E7">
        <w:rPr>
          <w:rFonts w:cs="Times New Roman"/>
        </w:rPr>
        <w:t xml:space="preserve"> </w:t>
      </w:r>
      <w:r w:rsidRPr="002773E7">
        <w:rPr>
          <w:rStyle w:val="hps"/>
          <w:rFonts w:cs="Times New Roman"/>
        </w:rPr>
        <w:t>phonologiques</w:t>
      </w:r>
      <w:r w:rsidRPr="002773E7">
        <w:rPr>
          <w:rFonts w:cs="Times New Roman"/>
        </w:rPr>
        <w:t>. Comme Praat, Phon est en complémentarité avec les autres logiciels de traitemen</w:t>
      </w:r>
      <w:r w:rsidR="00E270B8">
        <w:rPr>
          <w:rFonts w:cs="Times New Roman"/>
        </w:rPr>
        <w:t xml:space="preserve">t des corpus oraux comme CLAN. </w:t>
      </w:r>
    </w:p>
    <w:p w14:paraId="6AFF5796" w14:textId="77777777" w:rsidR="00ED6B41" w:rsidRPr="002773E7" w:rsidRDefault="00ED6B41" w:rsidP="00A51F03">
      <w:pPr>
        <w:rPr>
          <w:rFonts w:cs="Times New Roman"/>
        </w:rPr>
      </w:pPr>
      <w:r w:rsidRPr="002773E7">
        <w:rPr>
          <w:rFonts w:cs="Times New Roman"/>
          <w:b/>
        </w:rPr>
        <w:t>CLAN</w:t>
      </w:r>
      <w:r w:rsidRPr="002773E7">
        <w:rPr>
          <w:rFonts w:cs="Times New Roman"/>
        </w:rPr>
        <w:t xml:space="preserve"> est un logiciel de transcription alignée de fichiers audio en format aif, aiff, wav, mp3 et vidéo en format mpeg, mpg, dat, mov. Il est développé par Brian MacWhinney et Leonid Spektor de l’université de Mellow Canergie. C’est un logiciel freeware qui fonctionne sur des plateformes Linux, Macintosh et Windows</w:t>
      </w:r>
      <w:r w:rsidRPr="002547B4">
        <w:rPr>
          <w:rStyle w:val="Marquenotebasdepage"/>
        </w:rPr>
        <w:footnoteReference w:id="32"/>
      </w:r>
      <w:r w:rsidRPr="002773E7">
        <w:rPr>
          <w:rFonts w:cs="Times New Roman"/>
        </w:rPr>
        <w:t>. Il est spécialisé dans la transcription de corpus multimédias, c’est-à-dire qu’il permet une transcription du signal audio et une annotation synchronisée d’événements, d’observations de gestes liés au signal vidéo. Ce qui permet de désambiguïser le signal audio et d’apporter plus de compréhension du contexte d’élocution. Il permet également l’exportation de fichiers vers d’autres logiciels comme Praat et ELAN. Malgré qu’il ne permette pas de lire plus d’un fichier vidéo à la fois, il a les avantages suivants</w:t>
      </w:r>
      <w:r w:rsidR="00852C8D" w:rsidRPr="002773E7">
        <w:rPr>
          <w:rFonts w:cs="Times New Roman"/>
        </w:rPr>
        <w:t>:</w:t>
      </w:r>
    </w:p>
    <w:p w14:paraId="60D00B21" w14:textId="77777777" w:rsidR="00ED6B41" w:rsidRPr="002773E7" w:rsidRDefault="00ED6B41" w:rsidP="004B0E8F">
      <w:pPr>
        <w:pStyle w:val="Paragraphedeliste"/>
        <w:numPr>
          <w:ilvl w:val="0"/>
          <w:numId w:val="44"/>
        </w:numPr>
        <w:rPr>
          <w:rFonts w:cs="Times New Roman"/>
        </w:rPr>
      </w:pPr>
      <w:r w:rsidRPr="002773E7">
        <w:rPr>
          <w:rFonts w:cs="Times New Roman"/>
        </w:rPr>
        <w:t>La</w:t>
      </w:r>
      <w:r w:rsidR="00CC7227" w:rsidRPr="002773E7">
        <w:rPr>
          <w:rFonts w:cs="Times New Roman"/>
        </w:rPr>
        <w:t xml:space="preserve"> </w:t>
      </w:r>
      <w:r w:rsidRPr="002773E7">
        <w:rPr>
          <w:rFonts w:cs="Times New Roman"/>
        </w:rPr>
        <w:t xml:space="preserve">visualisation en temps réel de la transcription alignée et de la vidéo, </w:t>
      </w:r>
    </w:p>
    <w:p w14:paraId="2847D1B9" w14:textId="77777777" w:rsidR="00ED6B41" w:rsidRPr="002773E7" w:rsidRDefault="00ED6B41" w:rsidP="004B0E8F">
      <w:pPr>
        <w:pStyle w:val="Paragraphedeliste"/>
        <w:numPr>
          <w:ilvl w:val="0"/>
          <w:numId w:val="44"/>
        </w:numPr>
        <w:rPr>
          <w:rFonts w:cs="Times New Roman"/>
        </w:rPr>
      </w:pPr>
      <w:r w:rsidRPr="002773E7">
        <w:rPr>
          <w:rFonts w:cs="Times New Roman"/>
        </w:rPr>
        <w:t>La formulation de requêtes particulières pour extraire des données statistiques,</w:t>
      </w:r>
    </w:p>
    <w:p w14:paraId="66456CCA" w14:textId="77777777" w:rsidR="00ED6B41" w:rsidRPr="002773E7" w:rsidRDefault="00ED6B41" w:rsidP="004B0E8F">
      <w:pPr>
        <w:pStyle w:val="Paragraphedeliste"/>
        <w:numPr>
          <w:ilvl w:val="0"/>
          <w:numId w:val="44"/>
        </w:numPr>
        <w:rPr>
          <w:rFonts w:cs="Times New Roman"/>
        </w:rPr>
      </w:pPr>
      <w:r w:rsidRPr="002773E7">
        <w:rPr>
          <w:rFonts w:cs="Times New Roman"/>
        </w:rPr>
        <w:t>Augmentation à volonté des tiers intermédiaires précédées du signe %,</w:t>
      </w:r>
    </w:p>
    <w:p w14:paraId="106B5F45" w14:textId="77777777" w:rsidR="00ED6B41" w:rsidRPr="002773E7" w:rsidRDefault="00ED6B41" w:rsidP="004B0E8F">
      <w:pPr>
        <w:pStyle w:val="Paragraphedeliste"/>
        <w:numPr>
          <w:ilvl w:val="0"/>
          <w:numId w:val="44"/>
        </w:numPr>
        <w:rPr>
          <w:rFonts w:cs="Times New Roman"/>
        </w:rPr>
      </w:pPr>
      <w:r w:rsidRPr="002773E7">
        <w:rPr>
          <w:rFonts w:cs="Times New Roman"/>
        </w:rPr>
        <w:t>Une grande communauté d’utilisateurs qui ne cesse de s’accroître.</w:t>
      </w:r>
    </w:p>
    <w:p w14:paraId="0232A466" w14:textId="77777777" w:rsidR="00ED6B41" w:rsidRPr="002773E7" w:rsidRDefault="00ED6B41" w:rsidP="004B0E8F">
      <w:pPr>
        <w:pStyle w:val="Paragraphedeliste"/>
        <w:numPr>
          <w:ilvl w:val="0"/>
          <w:numId w:val="44"/>
        </w:numPr>
        <w:spacing w:line="240" w:lineRule="auto"/>
        <w:rPr>
          <w:rFonts w:cs="Times New Roman"/>
          <w:szCs w:val="24"/>
        </w:rPr>
      </w:pPr>
      <w:r w:rsidRPr="002773E7">
        <w:rPr>
          <w:rFonts w:cs="Times New Roman"/>
          <w:szCs w:val="24"/>
        </w:rPr>
        <w:t>Importation et exportation de fichiers vers Praat.</w:t>
      </w:r>
    </w:p>
    <w:p w14:paraId="6BD997B9" w14:textId="77777777" w:rsidR="00ED6B41" w:rsidRPr="002773E7" w:rsidRDefault="00ED6B41" w:rsidP="00A51F03">
      <w:pPr>
        <w:rPr>
          <w:rFonts w:cs="Times New Roman"/>
        </w:rPr>
      </w:pPr>
    </w:p>
    <w:p w14:paraId="7B3B3C3C" w14:textId="29C14E05" w:rsidR="004C252F" w:rsidRPr="002773E7" w:rsidRDefault="00ED6B41" w:rsidP="00A51F03">
      <w:pPr>
        <w:rPr>
          <w:rFonts w:cs="Times New Roman"/>
        </w:rPr>
      </w:pPr>
      <w:r w:rsidRPr="002773E7">
        <w:rPr>
          <w:rFonts w:cs="Times New Roman"/>
          <w:b/>
        </w:rPr>
        <w:t>Praat</w:t>
      </w:r>
      <w:r w:rsidRPr="002773E7">
        <w:rPr>
          <w:rFonts w:cs="Times New Roman"/>
        </w:rPr>
        <w:t xml:space="preserve"> est un logiciel dével</w:t>
      </w:r>
      <w:r w:rsidR="00806483" w:rsidRPr="002773E7">
        <w:rPr>
          <w:rFonts w:cs="Times New Roman"/>
        </w:rPr>
        <w:t>oppé par Paul Boersma et David W</w:t>
      </w:r>
      <w:r w:rsidRPr="002773E7">
        <w:rPr>
          <w:rFonts w:cs="Times New Roman"/>
        </w:rPr>
        <w:t>eenink à l’institut des Sciences Phonétiques de l’Université d’Amsterdam au Pays Bas pour la transcription et l’analyse acoustique et prosodique du signal de la parole. Plusieurs scripts (plugins) ont été créés pour le rendre plus performant. Ce sont Easy</w:t>
      </w:r>
      <w:r w:rsidR="00806483" w:rsidRPr="002773E7">
        <w:rPr>
          <w:rFonts w:cs="Times New Roman"/>
        </w:rPr>
        <w:t>A</w:t>
      </w:r>
      <w:r w:rsidRPr="002773E7">
        <w:rPr>
          <w:rFonts w:cs="Times New Roman"/>
        </w:rPr>
        <w:t>lign, le prosogramme de Piet Mertens, le ProsoProm pour les syllabes proéminentes, le ProsoReport pour la description phonostylistique globale</w:t>
      </w:r>
      <w:r w:rsidR="00806483" w:rsidRPr="002773E7">
        <w:rPr>
          <w:rFonts w:cs="Times New Roman"/>
        </w:rPr>
        <w:t xml:space="preserve"> et les algorithmes </w:t>
      </w:r>
      <w:r w:rsidRPr="002773E7">
        <w:rPr>
          <w:rFonts w:cs="Times New Roman"/>
        </w:rPr>
        <w:t>MoMel-IntSint</w:t>
      </w:r>
      <w:r w:rsidR="00FB7A59" w:rsidRPr="002773E7">
        <w:rPr>
          <w:rFonts w:cs="Times New Roman"/>
        </w:rPr>
        <w:t>.</w:t>
      </w:r>
      <w:r w:rsidR="00806483" w:rsidRPr="002773E7">
        <w:rPr>
          <w:rFonts w:cs="Times New Roman"/>
        </w:rPr>
        <w:t xml:space="preserve"> </w:t>
      </w:r>
      <w:r w:rsidRPr="002773E7">
        <w:rPr>
          <w:rFonts w:cs="Times New Roman"/>
        </w:rPr>
        <w:t xml:space="preserve">Selon le tutoriel de </w:t>
      </w:r>
      <w:r w:rsidR="00F90C45" w:rsidRPr="002773E7">
        <w:rPr>
          <w:rFonts w:cs="Times New Roman"/>
        </w:rPr>
        <w:fldChar w:fldCharType="begin"/>
      </w:r>
      <w:r w:rsidR="00B258C9">
        <w:rPr>
          <w:rFonts w:cs="Times New Roman"/>
        </w:rPr>
        <w:instrText xml:space="preserve"> ADDIN ZOTERO_ITEM CSL_CITATION {"citationID":"8j57h08p7","properties":{"formattedCitation":"(Goldman, 2010)","plainCitation":"(Goldman, 2010)"},"citationItems":[{"id":401,"uris":["http://zotero.org/users/1417200/items/TW2P6RC8"],"uri":["http://zotero.org/users/1417200/items/TW2P6RC8"],"itemData":{"id":401,"type":"article-journal","title":"Tutoriel EasyAlign","page":"12","author":[{"family":"Goldman","given":"Jean Phillipe"}],"issued":{"date-parts":[["2010"]]}}}],"schema":"https://github.com/citation-style-language/schema/raw/master/csl-citation.json"} </w:instrText>
      </w:r>
      <w:r w:rsidR="00F90C45" w:rsidRPr="002773E7">
        <w:rPr>
          <w:rFonts w:cs="Times New Roman"/>
        </w:rPr>
        <w:fldChar w:fldCharType="separate"/>
      </w:r>
      <w:r w:rsidR="00B117BE" w:rsidRPr="002773E7">
        <w:rPr>
          <w:rFonts w:cs="Times New Roman"/>
        </w:rPr>
        <w:t xml:space="preserve">Goldman </w:t>
      </w:r>
      <w:r w:rsidR="00401806" w:rsidRPr="002773E7">
        <w:rPr>
          <w:rFonts w:cs="Times New Roman"/>
        </w:rPr>
        <w:t>(</w:t>
      </w:r>
      <w:r w:rsidR="00B117BE" w:rsidRPr="002773E7">
        <w:rPr>
          <w:rFonts w:cs="Times New Roman"/>
        </w:rPr>
        <w:t>2010)</w:t>
      </w:r>
      <w:r w:rsidR="00F90C45" w:rsidRPr="002773E7">
        <w:rPr>
          <w:rFonts w:cs="Times New Roman"/>
        </w:rPr>
        <w:fldChar w:fldCharType="end"/>
      </w:r>
      <w:r w:rsidRPr="002773E7">
        <w:rPr>
          <w:rFonts w:cs="Times New Roman"/>
        </w:rPr>
        <w:t>, « EasyAlign est un plugin (extension) de Praat qui permet de créer de manière semi</w:t>
      </w:r>
      <w:r w:rsidRPr="002773E7">
        <w:rPr>
          <w:rFonts w:ascii="Cambria Math" w:hAnsi="Cambria Math" w:cs="Cambria Math"/>
        </w:rPr>
        <w:t>‐</w:t>
      </w:r>
      <w:r w:rsidRPr="002773E7">
        <w:rPr>
          <w:rFonts w:cs="Times New Roman"/>
        </w:rPr>
        <w:t>automatique une annotation multi</w:t>
      </w:r>
      <w:r w:rsidRPr="002773E7">
        <w:rPr>
          <w:rFonts w:ascii="Cambria Math" w:hAnsi="Cambria Math" w:cs="Cambria Math"/>
        </w:rPr>
        <w:t>‐</w:t>
      </w:r>
      <w:r w:rsidRPr="002773E7">
        <w:rPr>
          <w:rFonts w:cs="Times New Roman"/>
        </w:rPr>
        <w:t xml:space="preserve">tires contenant une segmentation alignée en phonèmes, en syllabes, en mots et en énoncés, à partir d’un enregistrement de parole et d’une transcription orthographique de l’enregistrement ». C’est un plugin qui génère et aligne semi automatiquement des annotations phonétiques à partir de la transcription orthographique ou phonétique d'énoncés. Le prosogramme de Piet Mertens permet le calcul des propriétés temporelles (débit, rythme et pauses) par la stylisation automatique à partir de la fréquence fondamentale F0, c’est-à-dire la segmentation du signal de la parole en noyaux syllabiques. Le format audio supporté est wav et mp3. Il est largement utilisé en analyse fine (syllabes, phonèmes). C’est un </w:t>
      </w:r>
      <w:r w:rsidR="008F24B0" w:rsidRPr="002773E7">
        <w:rPr>
          <w:rFonts w:cs="Times New Roman"/>
        </w:rPr>
        <w:t>logiciel libre et open source</w:t>
      </w:r>
      <w:r w:rsidRPr="002547B4">
        <w:rPr>
          <w:rStyle w:val="Marquenotebasdepage"/>
        </w:rPr>
        <w:footnoteReference w:id="33"/>
      </w:r>
      <w:r w:rsidRPr="002773E7">
        <w:rPr>
          <w:rFonts w:cs="Times New Roman"/>
        </w:rPr>
        <w:t xml:space="preserve"> utilisable sur les plateformes Macintosh, L</w:t>
      </w:r>
      <w:r w:rsidR="008F24B0" w:rsidRPr="002773E7">
        <w:rPr>
          <w:rFonts w:cs="Times New Roman"/>
        </w:rPr>
        <w:t>i</w:t>
      </w:r>
      <w:r w:rsidRPr="002773E7">
        <w:rPr>
          <w:rFonts w:cs="Times New Roman"/>
        </w:rPr>
        <w:t>n</w:t>
      </w:r>
      <w:r w:rsidR="008F24B0" w:rsidRPr="002773E7">
        <w:rPr>
          <w:rFonts w:cs="Times New Roman"/>
        </w:rPr>
        <w:t>u</w:t>
      </w:r>
      <w:r w:rsidRPr="002773E7">
        <w:rPr>
          <w:rFonts w:cs="Times New Roman"/>
        </w:rPr>
        <w:t>x et Windows. Le type de fichier qu’il utilise est le TextGrid. Ce Tex</w:t>
      </w:r>
      <w:r w:rsidR="00426111">
        <w:rPr>
          <w:rFonts w:cs="Times New Roman"/>
        </w:rPr>
        <w:t>t</w:t>
      </w:r>
      <w:r w:rsidRPr="002773E7">
        <w:rPr>
          <w:rFonts w:cs="Times New Roman"/>
        </w:rPr>
        <w:t>Grid peut être exporté au format .eps et .emf pour des publications scientifiques ou imprimé à partir des scripts comme Ghostscript et GSVie</w:t>
      </w:r>
      <w:r w:rsidR="008F24B0" w:rsidRPr="002773E7">
        <w:rPr>
          <w:rFonts w:cs="Times New Roman"/>
        </w:rPr>
        <w:t>w</w:t>
      </w:r>
      <w:r w:rsidRPr="002773E7">
        <w:rPr>
          <w:rFonts w:cs="Times New Roman"/>
        </w:rPr>
        <w:t>. L’alignement temporel entre le son, les graphiques et le texte est maintenu lors de l’exportation de fichiers de Praat à Anvil. La spécificité de Praat fait qu’il n’est pas en concurrence par rapport aux autres</w:t>
      </w:r>
      <w:r w:rsidR="008F24B0" w:rsidRPr="002773E7">
        <w:rPr>
          <w:rFonts w:cs="Times New Roman"/>
        </w:rPr>
        <w:t xml:space="preserve"> </w:t>
      </w:r>
      <w:r w:rsidRPr="002773E7">
        <w:rPr>
          <w:rFonts w:cs="Times New Roman"/>
        </w:rPr>
        <w:t>logiciels, mais en complémentarité. Nous l’avons utilisé pour l’analyse phonétique et prosodique d’une langue africaine</w:t>
      </w:r>
      <w:r w:rsidR="00F90C45" w:rsidRPr="002773E7">
        <w:rPr>
          <w:rFonts w:cs="Times New Roman"/>
        </w:rPr>
        <w:t xml:space="preserve"> </w:t>
      </w:r>
      <w:r w:rsidRPr="002773E7">
        <w:rPr>
          <w:rFonts w:cs="Times New Roman"/>
        </w:rPr>
        <w:t>(le koromfe) dans le cadre de notre Master.</w:t>
      </w:r>
      <w:r w:rsidR="008F24B0" w:rsidRPr="002773E7">
        <w:rPr>
          <w:rFonts w:cs="Times New Roman"/>
        </w:rPr>
        <w:t xml:space="preserve"> </w:t>
      </w:r>
      <w:r w:rsidRPr="002773E7">
        <w:rPr>
          <w:rFonts w:cs="Times New Roman"/>
        </w:rPr>
        <w:t xml:space="preserve">Selon les théories linguistiques sur la syllabe, il existe plusieurs type de notation (transcription phonétique, sémantique, syntaxique, textuelle, prosodique), le prosogramme réalise alors une segmentation automatique et une </w:t>
      </w:r>
      <w:r w:rsidR="00426111" w:rsidRPr="002773E7">
        <w:rPr>
          <w:rFonts w:cs="Times New Roman"/>
        </w:rPr>
        <w:t>transcription</w:t>
      </w:r>
      <w:r w:rsidRPr="002773E7">
        <w:rPr>
          <w:rFonts w:cs="Times New Roman"/>
        </w:rPr>
        <w:t xml:space="preserve"> basée sur la perception </w:t>
      </w:r>
      <w:r w:rsidR="00426111" w:rsidRPr="002773E7">
        <w:rPr>
          <w:rFonts w:cs="Times New Roman"/>
        </w:rPr>
        <w:t>indépendamment</w:t>
      </w:r>
      <w:r w:rsidRPr="002773E7">
        <w:rPr>
          <w:rFonts w:cs="Times New Roman"/>
        </w:rPr>
        <w:t xml:space="preserve"> de ces théories souvent divergentes. Pour réduire l’impact des micro</w:t>
      </w:r>
      <w:r w:rsidR="00E93ABA" w:rsidRPr="002773E7">
        <w:rPr>
          <w:rFonts w:cs="Times New Roman"/>
        </w:rPr>
        <w:t>-</w:t>
      </w:r>
      <w:r w:rsidRPr="002773E7">
        <w:rPr>
          <w:rFonts w:cs="Times New Roman"/>
        </w:rPr>
        <w:t xml:space="preserve">mouvements prosodiques sur la transcription du signal de la parole, </w:t>
      </w:r>
      <w:r w:rsidR="003D1F20">
        <w:rPr>
          <w:rFonts w:cs="Times New Roman"/>
        </w:rPr>
        <w:fldChar w:fldCharType="begin"/>
      </w:r>
      <w:r w:rsidR="003D1F20">
        <w:rPr>
          <w:rFonts w:cs="Times New Roman"/>
        </w:rPr>
        <w:instrText xml:space="preserve"> ADDIN ZOTERO_ITEM CSL_CITATION {"citationID":"132sed637m","properties":{"formattedCitation":"(Hirst, 2007)","plainCitation":"(Hirst, 2007)"},"citationItems":[{"id":467,"uris":["http://zotero.org/users/1417200/items/Z6UNRKZ4"],"uri":["http://zotero.org/users/1417200/items/Z6UNRKZ4"],"itemData":{"id":467,"type":"article-journal","title":"A Praat plugin for Momel and INTSINT with improved algorithms for modelling and coding intonation","container-title":"Laboratoire Parole et Langage (LPL) UMR 6057","page":"1232-1236","author":[{"family":"Hirst","given":"Daniel"}],"issued":{"date-parts":[["2007"]]}}}],"schema":"https://github.com/citation-style-language/schema/raw/master/csl-citation.json"} </w:instrText>
      </w:r>
      <w:r w:rsidR="003D1F20">
        <w:rPr>
          <w:rFonts w:cs="Times New Roman"/>
        </w:rPr>
        <w:fldChar w:fldCharType="separate"/>
      </w:r>
      <w:r w:rsidR="003D1F20" w:rsidRPr="003D1F20">
        <w:rPr>
          <w:rFonts w:cs="Times New Roman"/>
        </w:rPr>
        <w:t xml:space="preserve">Hirst </w:t>
      </w:r>
      <w:r w:rsidR="00401806" w:rsidRPr="003D1F20">
        <w:rPr>
          <w:rFonts w:cs="Times New Roman"/>
        </w:rPr>
        <w:t>(</w:t>
      </w:r>
      <w:r w:rsidR="003D1F20" w:rsidRPr="003D1F20">
        <w:rPr>
          <w:rFonts w:cs="Times New Roman"/>
        </w:rPr>
        <w:t>2007)</w:t>
      </w:r>
      <w:r w:rsidR="003D1F20">
        <w:rPr>
          <w:rFonts w:cs="Times New Roman"/>
        </w:rPr>
        <w:fldChar w:fldCharType="end"/>
      </w:r>
      <w:r w:rsidR="007323C6" w:rsidRPr="002773E7">
        <w:rPr>
          <w:rFonts w:cs="Times New Roman"/>
          <w:highlight w:val="yellow"/>
        </w:rPr>
        <w:fldChar w:fldCharType="begin"/>
      </w:r>
      <w:r w:rsidR="007323C6" w:rsidRPr="002773E7">
        <w:rPr>
          <w:rFonts w:cs="Times New Roman"/>
          <w:highlight w:val="yellow"/>
        </w:rPr>
        <w:instrText xml:space="preserve"> ADDIN ZOTERO_TEMP </w:instrText>
      </w:r>
      <w:r w:rsidR="007323C6" w:rsidRPr="002773E7">
        <w:rPr>
          <w:rFonts w:cs="Times New Roman"/>
          <w:highlight w:val="yellow"/>
        </w:rPr>
        <w:fldChar w:fldCharType="end"/>
      </w:r>
      <w:r w:rsidRPr="002773E7">
        <w:rPr>
          <w:rFonts w:cs="Times New Roman"/>
        </w:rPr>
        <w:t xml:space="preserve"> a développé un script à partir de Perl pour calculer automatiquement la valeur de la courbe intonative en Hertz. Ce script est jusqu’à présent le premier du genre et est nommé Momel –Intsint. Momel signifie Melodie modelisation et IntSint signifie </w:t>
      </w:r>
      <w:r w:rsidRPr="002773E7">
        <w:rPr>
          <w:rFonts w:cs="Times New Roman"/>
          <w:b/>
        </w:rPr>
        <w:t>IN</w:t>
      </w:r>
      <w:r w:rsidRPr="002773E7">
        <w:rPr>
          <w:rFonts w:cs="Times New Roman"/>
        </w:rPr>
        <w:t xml:space="preserve">ternational </w:t>
      </w:r>
      <w:r w:rsidRPr="002773E7">
        <w:rPr>
          <w:rFonts w:cs="Times New Roman"/>
          <w:b/>
        </w:rPr>
        <w:t>T</w:t>
      </w:r>
      <w:r w:rsidRPr="002773E7">
        <w:rPr>
          <w:rFonts w:cs="Times New Roman"/>
        </w:rPr>
        <w:t xml:space="preserve">ranscription </w:t>
      </w:r>
      <w:r w:rsidRPr="002773E7">
        <w:rPr>
          <w:rFonts w:cs="Times New Roman"/>
          <w:b/>
        </w:rPr>
        <w:t>S</w:t>
      </w:r>
      <w:r w:rsidRPr="002773E7">
        <w:rPr>
          <w:rFonts w:cs="Times New Roman"/>
        </w:rPr>
        <w:t xml:space="preserve">ystem for </w:t>
      </w:r>
      <w:r w:rsidRPr="002773E7">
        <w:rPr>
          <w:rFonts w:cs="Times New Roman"/>
          <w:b/>
        </w:rPr>
        <w:t>INT</w:t>
      </w:r>
      <w:r w:rsidRPr="002773E7">
        <w:rPr>
          <w:rFonts w:cs="Times New Roman"/>
        </w:rPr>
        <w:t>onation. Praat est un logiciel Multitâches permettant d’enregistrer le son, de le segmenter, le transcrire et l’annoter, l’analyser et de construire des grammaires dans le cadre de la théorie de l’optimalité</w:t>
      </w:r>
      <w:r w:rsidR="00E93ABA" w:rsidRPr="002773E7">
        <w:rPr>
          <w:rFonts w:cs="Times New Roman"/>
        </w:rPr>
        <w:t xml:space="preserve"> </w:t>
      </w:r>
      <w:r w:rsidRPr="002773E7">
        <w:rPr>
          <w:rFonts w:cs="Times New Roman"/>
        </w:rPr>
        <w:t>(OT)</w:t>
      </w:r>
      <w:r w:rsidR="00D6502C" w:rsidRPr="002773E7">
        <w:rPr>
          <w:rFonts w:cs="Times New Roman"/>
        </w:rPr>
        <w:t xml:space="preserve"> </w:t>
      </w:r>
      <w:r w:rsidRPr="002773E7">
        <w:rPr>
          <w:rFonts w:cs="Times New Roman"/>
        </w:rPr>
        <w:t>et même écrire des scrip</w:t>
      </w:r>
      <w:r w:rsidR="00E270B8">
        <w:rPr>
          <w:rFonts w:cs="Times New Roman"/>
        </w:rPr>
        <w:t>ts pour des tâches spécifiques.</w:t>
      </w:r>
    </w:p>
    <w:p w14:paraId="74222F79" w14:textId="62B5FF04" w:rsidR="00ED6B41" w:rsidRPr="002773E7" w:rsidRDefault="00ED6B41" w:rsidP="00A51F03">
      <w:pPr>
        <w:rPr>
          <w:rFonts w:cs="Times New Roman"/>
        </w:rPr>
      </w:pPr>
      <w:r w:rsidRPr="002773E7">
        <w:rPr>
          <w:rFonts w:cs="Times New Roman"/>
          <w:b/>
        </w:rPr>
        <w:t>WinPitch</w:t>
      </w:r>
      <w:r w:rsidRPr="002773E7">
        <w:rPr>
          <w:rFonts w:cs="Times New Roman"/>
        </w:rPr>
        <w:t xml:space="preserve"> est un logiciel d’analyse muni des fonctions spécialisées pour la transcription, l’alignement et l’analyse des données prosodiques de corpus des fichiers multimédias. C’est est un logiciel de transcription alignée développé dans le cadr</w:t>
      </w:r>
      <w:r w:rsidR="007C1F45">
        <w:rPr>
          <w:rFonts w:cs="Times New Roman"/>
        </w:rPr>
        <w:t>e du projet européen C-ORALCOM-</w:t>
      </w:r>
      <w:r w:rsidRPr="002773E7">
        <w:rPr>
          <w:rFonts w:cs="Times New Roman"/>
        </w:rPr>
        <w:t>2005. Il permet d’enregistrer le son et de voir en temps réel les courbes du signal de la parole, l’intensité le spectrogramme et la fréquence fondamentale. Il dispose de deux formats de sortie des données alignées ; un format en XML et un format en WP2, tous éditables. Il permet l’annotation de corpus, l’étude des phénomènes segmentaux et la formulation de requêtes contextuelles sur des données alignées. Winpitch reste cependant un logiciel payant</w:t>
      </w:r>
      <w:r w:rsidR="004C252F" w:rsidRPr="002773E7">
        <w:rPr>
          <w:rFonts w:cs="Times New Roman"/>
        </w:rPr>
        <w:t xml:space="preserve"> disponible sous Windows</w:t>
      </w:r>
    </w:p>
    <w:p w14:paraId="5E843861" w14:textId="33AF74E2" w:rsidR="00ED6B41" w:rsidRPr="002773E7" w:rsidRDefault="00ED6B41" w:rsidP="00A51F03">
      <w:pPr>
        <w:rPr>
          <w:rFonts w:cs="Times New Roman"/>
        </w:rPr>
      </w:pPr>
      <w:r w:rsidRPr="002773E7">
        <w:rPr>
          <w:rFonts w:cs="Times New Roman"/>
        </w:rPr>
        <w:t>Tous ces logiciels sont destinés à transcrire soit le son (audio), soit l’image (vidéo) ou les deux à la fois. Mais les possibilités qu’offrent ces logiciels ne sont pas les mêmes, elles dépendent des objectifs que se sont fixés les auteurs et les projets qui les développent. « On distingue deux grandes familles de transcriptions, les transcriptions phonétiques ou phonologiques dans lesquelles on fait une transcription en phonèmes et les transcription</w:t>
      </w:r>
      <w:r w:rsidR="00163115" w:rsidRPr="002773E7">
        <w:rPr>
          <w:rFonts w:cs="Times New Roman"/>
        </w:rPr>
        <w:t>s</w:t>
      </w:r>
      <w:r w:rsidRPr="002773E7">
        <w:rPr>
          <w:rFonts w:cs="Times New Roman"/>
        </w:rPr>
        <w:t xml:space="preserve"> graphémiques dans lesquelles on utilise les conventions de la langue écrite » </w:t>
      </w:r>
      <w:r w:rsidR="007323C6" w:rsidRPr="002773E7">
        <w:rPr>
          <w:rFonts w:cs="Times New Roman"/>
        </w:rPr>
        <w:fldChar w:fldCharType="begin"/>
      </w:r>
      <w:r w:rsidR="00A00172">
        <w:rPr>
          <w:rFonts w:cs="Times New Roman"/>
        </w:rPr>
        <w:instrText xml:space="preserve"> ADDIN ZOTERO_ITEM CSL_CITATION {"citationID":"6vq4dv7b7","properties":{"formattedCitation":"(Parisse, Le Normand, &amp; others, 2006, p. 5)","plainCitation":"(Parisse, Le Normand, &amp; others, 2006, p. 5)"},"citationItems":[{"id":247,"uris":["http://zotero.org/users/1417200/items/I6SRD2U3"],"uri":["http://zotero.org/users/1417200/items/I6SRD2U3"],"itemData":{"id":247,"type":"article-journal","title":"Une méthode pour évaluer la production du langage spontané chez l'enfant de 2 à 4 ans","container-title":"Glossa","page":"30","volume":"97","source":"Google Scholar","language":"Fr","author":[{"family":"Parisse","given":"Christophe"},{"family":"Le Normand","given":"Marie-Thérèse"},{"literal":"others"}],"issued":{"date-parts":[["2006"]]}},"locator":"5"}],"schema":"https://github.com/citation-style-language/schema/raw/master/csl-citation.json"} </w:instrText>
      </w:r>
      <w:r w:rsidR="007323C6" w:rsidRPr="002773E7">
        <w:rPr>
          <w:rFonts w:cs="Times New Roman"/>
        </w:rPr>
        <w:fldChar w:fldCharType="separate"/>
      </w:r>
      <w:r w:rsidR="00B117BE" w:rsidRPr="002773E7">
        <w:rPr>
          <w:rFonts w:cs="Times New Roman"/>
        </w:rPr>
        <w:t>(Parisse, Le Normand, &amp; others, 2006, p. 5)</w:t>
      </w:r>
      <w:r w:rsidR="007323C6" w:rsidRPr="002773E7">
        <w:rPr>
          <w:rFonts w:cs="Times New Roman"/>
        </w:rPr>
        <w:fldChar w:fldCharType="end"/>
      </w:r>
      <w:r w:rsidRPr="002773E7">
        <w:rPr>
          <w:rFonts w:eastAsia="Times New Roman" w:cs="Times New Roman"/>
          <w:sz w:val="30"/>
          <w:szCs w:val="30"/>
          <w:lang w:eastAsia="fr-FR"/>
        </w:rPr>
        <w:t xml:space="preserve">. </w:t>
      </w:r>
      <w:r w:rsidRPr="002773E7">
        <w:rPr>
          <w:rFonts w:cs="Times New Roman"/>
        </w:rPr>
        <w:t>Il convient donc de faire le bon choix avant de commencer une transcription, il serait même judicieux de tenir compte du logiciel d’annotation et de transcription depuis l’enregistrement des données audio et vidéo. Aussi, la question du transfert ou de conversion de données des logiciels de transcription aux autres logiciels du traitement automatique des langues doit jouer dans ce choix. Parmi ces multiples logiciels nous pouvons citer ceux que nous connaissons mieux pour les avoir utilisés. Il s’agit de Nooj qui est un bon concordancier et qui permet de faire des grammaires locales, Toolbox et Flex destinés à la conception de dictionnaires et à la description des langues naturelles.</w:t>
      </w:r>
    </w:p>
    <w:p w14:paraId="1173D229" w14:textId="77777777" w:rsidR="00ED6B41" w:rsidRPr="002773E7" w:rsidRDefault="00ED6B41" w:rsidP="00A51F03">
      <w:pPr>
        <w:rPr>
          <w:rFonts w:cs="Times New Roman"/>
          <w:b/>
          <w:szCs w:val="24"/>
        </w:rPr>
      </w:pPr>
      <w:r w:rsidRPr="002773E7">
        <w:rPr>
          <w:rFonts w:cs="Times New Roman"/>
        </w:rPr>
        <w:t>Pour le stockage, le partage et la fouille, des langages (xml) et des normes (TEI) sont proposés afin de faciliter les travaux à l’échelle communautaire et internationale. La TEI (Text Encoding Initiative) signifierait</w:t>
      </w:r>
      <w:r w:rsidRPr="002773E7">
        <w:rPr>
          <w:rFonts w:cs="Times New Roman"/>
          <w:szCs w:val="24"/>
        </w:rPr>
        <w:t xml:space="preserve"> en français </w:t>
      </w:r>
      <w:r w:rsidRPr="002773E7">
        <w:rPr>
          <w:rFonts w:eastAsia="Times New Roman" w:cs="Times New Roman"/>
          <w:szCs w:val="24"/>
          <w:lang w:eastAsia="fr-FR"/>
        </w:rPr>
        <w:t>« groupe d'initiative pour le balisage normalisé des textes »</w:t>
      </w:r>
      <w:r w:rsidRPr="002547B4">
        <w:rPr>
          <w:rStyle w:val="Marquenotebasdepage"/>
        </w:rPr>
        <w:footnoteReference w:id="34"/>
      </w:r>
      <w:r w:rsidRPr="002773E7">
        <w:rPr>
          <w:rFonts w:cs="Times New Roman"/>
          <w:szCs w:val="24"/>
        </w:rPr>
        <w:t>.</w:t>
      </w:r>
      <w:r w:rsidRPr="002773E7">
        <w:rPr>
          <w:rFonts w:eastAsia="Times New Roman" w:cs="Times New Roman"/>
          <w:szCs w:val="24"/>
          <w:lang w:eastAsia="fr-FR"/>
        </w:rPr>
        <w:t xml:space="preserve"> Elle est devenue de nos jours un standard international et interdisciplinaire pour l'édition électronique en sciences humaines. En plus des métadonnées de l’en-tête, du balisage de la forme des documents (la foliotation, abréviations utilisées, et tous les aspects formels de la transcription), elle permet le balisage de l’analyse voulue par le chercheur. La TEI intègre la création de documents basés sur le langage XML. </w:t>
      </w:r>
    </w:p>
    <w:p w14:paraId="2352181B" w14:textId="77777777" w:rsidR="00ED6B41" w:rsidRPr="002773E7" w:rsidRDefault="00163115" w:rsidP="00A51F03">
      <w:pPr>
        <w:rPr>
          <w:rFonts w:cs="Times New Roman"/>
        </w:rPr>
      </w:pPr>
      <w:r w:rsidRPr="002773E7">
        <w:rPr>
          <w:rFonts w:cs="Times New Roman"/>
        </w:rPr>
        <w:t>L</w:t>
      </w:r>
      <w:r w:rsidR="00ED6B41" w:rsidRPr="002773E7">
        <w:rPr>
          <w:rFonts w:cs="Times New Roman"/>
        </w:rPr>
        <w:t>e langage XML est aussi utilisé pour le balisage des données textuelles et donc des transcriptions. Il est plus simple que son ancêtre SGML. Le standard XML est le format le plus utilisé actuellement pour la structuration l’échange d’un système à un autre et la gest</w:t>
      </w:r>
      <w:r w:rsidRPr="002773E7">
        <w:rPr>
          <w:rFonts w:cs="Times New Roman"/>
        </w:rPr>
        <w:t xml:space="preserve">ion des données. Le consortium </w:t>
      </w:r>
      <w:r w:rsidR="00ED6B41" w:rsidRPr="002773E7">
        <w:rPr>
          <w:rFonts w:cs="Times New Roman"/>
        </w:rPr>
        <w:t>w</w:t>
      </w:r>
      <w:r w:rsidRPr="002773E7">
        <w:rPr>
          <w:rFonts w:cs="Times New Roman"/>
        </w:rPr>
        <w:t>3</w:t>
      </w:r>
      <w:r w:rsidR="00ED6B41" w:rsidRPr="002773E7">
        <w:rPr>
          <w:rFonts w:cs="Times New Roman"/>
        </w:rPr>
        <w:t xml:space="preserve"> gère d’autres technologies de XML liées aux fonctions spécifiques. Il s’agit de Xpath destiné à l’identification et la navigation dans une arborescence XML, de Xlink et Xpointer servant à exprimer les liens, XSL pour définir les feuilles de styles (structure physique), de Xquery servant à faire des requêtes et du DOM servant d’interface pour la programmation.</w:t>
      </w:r>
    </w:p>
    <w:p w14:paraId="1F7399E7" w14:textId="77777777" w:rsidR="00163115" w:rsidRPr="002773E7" w:rsidRDefault="00163115" w:rsidP="00A51F03">
      <w:pPr>
        <w:rPr>
          <w:rFonts w:cs="Times New Roman"/>
        </w:rPr>
      </w:pPr>
    </w:p>
    <w:p w14:paraId="30E40172" w14:textId="77777777" w:rsidR="00ED6B41" w:rsidRPr="002773E7" w:rsidRDefault="00ED6B41" w:rsidP="00091890">
      <w:pPr>
        <w:pStyle w:val="Titre21"/>
      </w:pPr>
      <w:bookmarkStart w:id="183" w:name="_Toc400730704"/>
      <w:bookmarkStart w:id="184" w:name="_Toc432642305"/>
      <w:bookmarkStart w:id="185" w:name="_Toc438265270"/>
      <w:r w:rsidRPr="002773E7">
        <w:t>Le logiciel outil retenu pour notre corpus</w:t>
      </w:r>
      <w:bookmarkEnd w:id="183"/>
      <w:bookmarkEnd w:id="184"/>
      <w:bookmarkEnd w:id="185"/>
    </w:p>
    <w:p w14:paraId="361833AD" w14:textId="14A622EA" w:rsidR="00ED6B41" w:rsidRPr="002773E7" w:rsidRDefault="00ED6B41" w:rsidP="00A51F03">
      <w:pPr>
        <w:rPr>
          <w:rFonts w:cs="Times New Roman"/>
          <w:szCs w:val="24"/>
        </w:rPr>
      </w:pPr>
      <w:r w:rsidRPr="002773E7">
        <w:rPr>
          <w:rFonts w:cs="Times New Roman"/>
          <w:szCs w:val="24"/>
        </w:rPr>
        <w:t xml:space="preserve">Pour choisir une technologie, quatre critères sont retenus par </w:t>
      </w:r>
      <w:r w:rsidR="007323C6" w:rsidRPr="002773E7">
        <w:rPr>
          <w:rFonts w:cs="Times New Roman"/>
          <w:szCs w:val="24"/>
        </w:rPr>
        <w:fldChar w:fldCharType="begin"/>
      </w:r>
      <w:r w:rsidR="00B258C9">
        <w:rPr>
          <w:rFonts w:cs="Times New Roman"/>
          <w:szCs w:val="24"/>
        </w:rPr>
        <w:instrText xml:space="preserve"> ADDIN ZOTERO_ITEM CSL_CITATION {"citationID":"pj6hknfv0","properties":{"formattedCitation":"(Baude &amp; North, 2006)","plainCitation":"(Baude &amp; North, 2006)"},"citationItems":[{"id":429,"uris":["http://zotero.org/users/1417200/items/VGS5JHXV"],"uri":["http://zotero.org/users/1417200/items/VGS5JHXV"],"itemData":{"id":429,"type":"book","title":"Corpus oraux : guide des bonnes pratiques 2006","publisher":"CNRS édPresses universitaires d'Orléans","publisher-place":"Paris Orléans","number-of-pages":"230","source":"Primo","event-place":"Paris Orléans","ISBN":"2-271-06425-2","shortTitle":"Corpus oraux","language":"fre","author":[{"family":"Baude","given":"Olivier"},{"family":"North","given":"Xavier"}],"issued":{"date-parts":[["2006"]]}}}],"schema":"https://github.com/citation-style-language/schema/raw/master/csl-citation.json"} </w:instrText>
      </w:r>
      <w:r w:rsidR="007323C6" w:rsidRPr="002773E7">
        <w:rPr>
          <w:rFonts w:cs="Times New Roman"/>
          <w:szCs w:val="24"/>
        </w:rPr>
        <w:fldChar w:fldCharType="separate"/>
      </w:r>
      <w:r w:rsidR="00B117BE" w:rsidRPr="002773E7">
        <w:rPr>
          <w:rFonts w:cs="Times New Roman"/>
        </w:rPr>
        <w:t xml:space="preserve">Baude &amp; North </w:t>
      </w:r>
      <w:r w:rsidR="00401806" w:rsidRPr="002773E7">
        <w:rPr>
          <w:rFonts w:cs="Times New Roman"/>
        </w:rPr>
        <w:t>(</w:t>
      </w:r>
      <w:r w:rsidR="00B117BE" w:rsidRPr="002773E7">
        <w:rPr>
          <w:rFonts w:cs="Times New Roman"/>
        </w:rPr>
        <w:t>2006)</w:t>
      </w:r>
      <w:r w:rsidR="007323C6" w:rsidRPr="002773E7">
        <w:rPr>
          <w:rFonts w:cs="Times New Roman"/>
          <w:szCs w:val="24"/>
        </w:rPr>
        <w:fldChar w:fldCharType="end"/>
      </w:r>
      <w:r w:rsidR="00163115" w:rsidRPr="002773E7">
        <w:rPr>
          <w:rFonts w:cs="Times New Roman"/>
          <w:szCs w:val="24"/>
        </w:rPr>
        <w:t xml:space="preserve"> </w:t>
      </w:r>
      <w:r w:rsidRPr="002773E7">
        <w:rPr>
          <w:rFonts w:cs="Times New Roman"/>
          <w:szCs w:val="24"/>
        </w:rPr>
        <w:t>sous forme de questions :</w:t>
      </w:r>
    </w:p>
    <w:p w14:paraId="598355B4" w14:textId="77777777" w:rsidR="00ED6B41" w:rsidRPr="002773E7" w:rsidRDefault="00ED6B41" w:rsidP="00A51F03">
      <w:pPr>
        <w:pStyle w:val="Paragraphedeliste"/>
        <w:numPr>
          <w:ilvl w:val="0"/>
          <w:numId w:val="13"/>
        </w:numPr>
        <w:rPr>
          <w:rFonts w:cs="Times New Roman"/>
          <w:szCs w:val="24"/>
        </w:rPr>
      </w:pPr>
      <w:r w:rsidRPr="002773E7">
        <w:rPr>
          <w:rFonts w:cs="Times New Roman"/>
          <w:szCs w:val="24"/>
        </w:rPr>
        <w:t>« cette technologie, permet-elle de coder de manière explicite tous les commentaires ?</w:t>
      </w:r>
    </w:p>
    <w:p w14:paraId="1E7BBCC6" w14:textId="77777777" w:rsidR="00ED6B41" w:rsidRPr="002773E7" w:rsidRDefault="00ED6B41" w:rsidP="00A51F03">
      <w:pPr>
        <w:pStyle w:val="Paragraphedeliste"/>
        <w:numPr>
          <w:ilvl w:val="0"/>
          <w:numId w:val="13"/>
        </w:numPr>
        <w:rPr>
          <w:rFonts w:cs="Times New Roman"/>
          <w:szCs w:val="24"/>
        </w:rPr>
      </w:pPr>
      <w:r w:rsidRPr="002773E7">
        <w:rPr>
          <w:rFonts w:cs="Times New Roman"/>
          <w:szCs w:val="24"/>
        </w:rPr>
        <w:t>cette technologie présente-t-elle un caractère prioritaire ou une limite légale qui empêcherait de partager les commentaires avec d’autres (formats propriétaires, techniques basées sur des brevets, etc.) ?</w:t>
      </w:r>
    </w:p>
    <w:p w14:paraId="0C05BE5E" w14:textId="77777777" w:rsidR="00ED6B41" w:rsidRPr="002773E7" w:rsidRDefault="00ED6B41" w:rsidP="00A51F03">
      <w:pPr>
        <w:pStyle w:val="Paragraphedeliste"/>
        <w:numPr>
          <w:ilvl w:val="0"/>
          <w:numId w:val="13"/>
        </w:numPr>
        <w:rPr>
          <w:rFonts w:cs="Times New Roman"/>
          <w:szCs w:val="24"/>
        </w:rPr>
      </w:pPr>
      <w:r w:rsidRPr="002773E7">
        <w:rPr>
          <w:rFonts w:cs="Times New Roman"/>
          <w:szCs w:val="24"/>
        </w:rPr>
        <w:t>cette technologie est-telle accepté par la communauté avec laquelle l’échange des données est envisagé ?</w:t>
      </w:r>
    </w:p>
    <w:p w14:paraId="5364C5BC" w14:textId="77777777" w:rsidR="00ED6B41" w:rsidRPr="002773E7" w:rsidRDefault="00ED6B41" w:rsidP="00A51F03">
      <w:pPr>
        <w:pStyle w:val="Paragraphedeliste"/>
        <w:numPr>
          <w:ilvl w:val="0"/>
          <w:numId w:val="13"/>
        </w:numPr>
        <w:rPr>
          <w:rFonts w:cs="Times New Roman"/>
          <w:szCs w:val="24"/>
        </w:rPr>
      </w:pPr>
      <w:r w:rsidRPr="002773E7">
        <w:rPr>
          <w:rFonts w:cs="Times New Roman"/>
          <w:szCs w:val="24"/>
        </w:rPr>
        <w:t>cette technologie a-t-elle fait l’objet d’une normalisation ? »</w:t>
      </w:r>
    </w:p>
    <w:p w14:paraId="5C028FDE" w14:textId="77777777" w:rsidR="00ED6B41" w:rsidRPr="002773E7" w:rsidRDefault="00ED6B41" w:rsidP="00A51F03">
      <w:pPr>
        <w:rPr>
          <w:rFonts w:cs="Times New Roman"/>
        </w:rPr>
      </w:pPr>
      <w:r w:rsidRPr="002773E7">
        <w:rPr>
          <w:rFonts w:cs="Times New Roman"/>
        </w:rPr>
        <w:t>Nous avons retenu principalement le logiciel CLAN pour la transcription de l’analyse de nos données pour plusieurs raisons ;</w:t>
      </w:r>
    </w:p>
    <w:p w14:paraId="695617EE" w14:textId="3097E727" w:rsidR="00ED6B41" w:rsidRPr="002773E7" w:rsidRDefault="00ED6B41" w:rsidP="00A51F03">
      <w:pPr>
        <w:pStyle w:val="Paragraphedeliste"/>
        <w:numPr>
          <w:ilvl w:val="0"/>
          <w:numId w:val="12"/>
        </w:numPr>
        <w:rPr>
          <w:rFonts w:cs="Times New Roman"/>
        </w:rPr>
      </w:pPr>
      <w:r w:rsidRPr="002773E7">
        <w:rPr>
          <w:rFonts w:cs="Times New Roman"/>
        </w:rPr>
        <w:t>Premièrement,</w:t>
      </w:r>
      <w:r w:rsidR="00CC7227" w:rsidRPr="002773E7">
        <w:rPr>
          <w:rFonts w:cs="Times New Roman"/>
        </w:rPr>
        <w:t xml:space="preserve"> </w:t>
      </w:r>
      <w:r w:rsidRPr="002773E7">
        <w:rPr>
          <w:rFonts w:cs="Times New Roman"/>
        </w:rPr>
        <w:t>ce logiciel est retenu de façon consensuelle pour le traitement de l’ensemble des données du projet « </w:t>
      </w:r>
      <w:r w:rsidR="004B0222">
        <w:rPr>
          <w:rFonts w:cs="Times New Roman"/>
        </w:rPr>
        <w:t>T</w:t>
      </w:r>
      <w:r w:rsidRPr="002773E7">
        <w:rPr>
          <w:rFonts w:cs="Times New Roman"/>
        </w:rPr>
        <w:t>ransferts</w:t>
      </w:r>
      <w:r w:rsidR="004B0222">
        <w:rPr>
          <w:rFonts w:cs="Times New Roman"/>
        </w:rPr>
        <w:t xml:space="preserve"> d’apprentissage</w:t>
      </w:r>
      <w:r w:rsidRPr="002773E7">
        <w:rPr>
          <w:rFonts w:cs="Times New Roman"/>
        </w:rPr>
        <w:t> » collectées au Mali, au Niger et au Burkina Faso. Les conventions de nommage des séquences sont les mêmes, ce qui facilite l’exploitation et le partage des données entre les chercheurs de ce projet.</w:t>
      </w:r>
    </w:p>
    <w:p w14:paraId="26E0EEF6" w14:textId="77777777" w:rsidR="00ED6B41" w:rsidRPr="002773E7" w:rsidRDefault="00ED6B41" w:rsidP="00A51F03">
      <w:pPr>
        <w:pStyle w:val="Paragraphedeliste"/>
        <w:numPr>
          <w:ilvl w:val="0"/>
          <w:numId w:val="12"/>
        </w:numPr>
        <w:rPr>
          <w:rFonts w:cs="Times New Roman"/>
        </w:rPr>
      </w:pPr>
      <w:r w:rsidRPr="002773E7">
        <w:rPr>
          <w:rFonts w:cs="Times New Roman"/>
        </w:rPr>
        <w:t>Deuxièmement, nous avons bénéficié d’un stage de trois mois au laboratoire MoDyCo auprès de Christophe Parisse pour nous familiariser à cet outil. Ce qui signifie que nous nous sommes à présent bien expérimenté dans son utilisation.</w:t>
      </w:r>
    </w:p>
    <w:p w14:paraId="1E3C239E" w14:textId="77777777" w:rsidR="00ED6B41" w:rsidRPr="002773E7" w:rsidRDefault="00ED6B41" w:rsidP="00A51F03">
      <w:pPr>
        <w:pStyle w:val="Paragraphedeliste"/>
        <w:numPr>
          <w:ilvl w:val="0"/>
          <w:numId w:val="12"/>
        </w:numPr>
        <w:rPr>
          <w:rFonts w:cs="Times New Roman"/>
        </w:rPr>
      </w:pPr>
      <w:r w:rsidRPr="002773E7">
        <w:rPr>
          <w:rFonts w:cs="Times New Roman"/>
        </w:rPr>
        <w:t>Troisièmement, ce logiciel est mieux adapté que les autres sus cités pour remplir les besoins des recherches que nous menons sur le bilinguisme et plus particulièrement l’alternance codique dans le cadre de l’interaction en classe. Il traite mieux adapté pour traiter à la fois les fichiers audio et vidéo de grande taille et permet d’ajouter des lignes secondaires pour apporter des précisions et d’utiliser des codes destinés à décrire les gestes et le contexte d’énonciation.</w:t>
      </w:r>
    </w:p>
    <w:p w14:paraId="042F2C7C" w14:textId="77777777" w:rsidR="00ED6B41" w:rsidRPr="002773E7" w:rsidRDefault="00ED6B41" w:rsidP="00A51F03">
      <w:pPr>
        <w:pStyle w:val="Paragraphedeliste"/>
        <w:numPr>
          <w:ilvl w:val="0"/>
          <w:numId w:val="12"/>
        </w:numPr>
        <w:rPr>
          <w:rFonts w:cs="Times New Roman"/>
        </w:rPr>
      </w:pPr>
      <w:r w:rsidRPr="002773E7">
        <w:rPr>
          <w:rFonts w:cs="Times New Roman"/>
        </w:rPr>
        <w:t>Quatrièmement, il y a une possibilité d’importation et d’exportation de données vers Praat. Ce qui nous permet, en cas de besoin, d’affiner l’analyse en utilisant Praat pour l’analyse phonétique et acoustique de certains segments sonores.</w:t>
      </w:r>
    </w:p>
    <w:p w14:paraId="20CA3A7C" w14:textId="4DD8BF28" w:rsidR="00ED6B41" w:rsidRPr="002773E7" w:rsidRDefault="00ED6B41" w:rsidP="00A51F03">
      <w:pPr>
        <w:rPr>
          <w:rFonts w:cs="Times New Roman"/>
        </w:rPr>
      </w:pPr>
      <w:r w:rsidRPr="002773E7">
        <w:rPr>
          <w:rFonts w:cs="Times New Roman"/>
        </w:rPr>
        <w:t xml:space="preserve">Tous ces éléments concourent à la pertinence du choix que nous avons fait, de transcrire avec CLAN nos données primaires collectées dans un contexte bilingue au Burkina Faso. « De manière idéale, le choix d’un système de transcription ne devrait être fait que sur des critères d’efficacité ou de besoin de la recherche » </w:t>
      </w:r>
      <w:r w:rsidR="007323C6" w:rsidRPr="002773E7">
        <w:rPr>
          <w:rFonts w:cs="Times New Roman"/>
        </w:rPr>
        <w:fldChar w:fldCharType="begin"/>
      </w:r>
      <w:r w:rsidR="00D65A55">
        <w:rPr>
          <w:rFonts w:cs="Times New Roman"/>
        </w:rPr>
        <w:instrText xml:space="preserve"> ADDIN ZOTERO_ITEM CSL_CITATION {"citationID":"2cu0cankuh","properties":{"formattedCitation":"(Parisse, Morgenstern, &amp; others, 2010, p. 211)","plainCitation":"(Parisse, Morgenstern, &amp; others, 2010, p. 211)"},"citationItems":[{"id":257,"uris":["http://zotero.org/users/1417200/items/II5JBAF2"],"uri":["http://zotero.org/users/1417200/items/II5JBAF2"],"itemData":{"id":257,"type":"article-journal","title":"Transcrire et analyser les corpus d’interactions adulte-enfant","container-title":"Acquisition du langage et interaction","page":"201–222","source":"Google Scholar","author":[{"family":"Parisse","given":"Christophe"},{"family":"Morgenstern","given":"Aliyah"},{"literal":"others"}],"issued":{"date-parts":[["2010"]]}},"locator":"211"}],"schema":"https://github.com/citation-style-language/schema/raw/master/csl-citation.json"} </w:instrText>
      </w:r>
      <w:r w:rsidR="007323C6" w:rsidRPr="002773E7">
        <w:rPr>
          <w:rFonts w:cs="Times New Roman"/>
        </w:rPr>
        <w:fldChar w:fldCharType="separate"/>
      </w:r>
      <w:r w:rsidR="00B117BE" w:rsidRPr="002773E7">
        <w:rPr>
          <w:rFonts w:cs="Times New Roman"/>
        </w:rPr>
        <w:t>(Parisse, Morgenstern, &amp; others, 2010, p. 211)</w:t>
      </w:r>
      <w:r w:rsidR="007323C6" w:rsidRPr="002773E7">
        <w:rPr>
          <w:rFonts w:cs="Times New Roman"/>
        </w:rPr>
        <w:fldChar w:fldCharType="end"/>
      </w:r>
      <w:r w:rsidRPr="002773E7">
        <w:rPr>
          <w:rFonts w:cs="Times New Roman"/>
        </w:rPr>
        <w:t xml:space="preserve">. </w:t>
      </w:r>
    </w:p>
    <w:p w14:paraId="09326BAF" w14:textId="77777777" w:rsidR="00DF733B" w:rsidRPr="002773E7" w:rsidRDefault="0005682C" w:rsidP="00A51F03">
      <w:pPr>
        <w:rPr>
          <w:rFonts w:cs="Times New Roman"/>
        </w:rPr>
      </w:pPr>
      <w:r w:rsidRPr="002773E7">
        <w:rPr>
          <w:rFonts w:cs="Times New Roman"/>
        </w:rPr>
        <w:t xml:space="preserve"> </w:t>
      </w:r>
      <w:r w:rsidR="00DF733B" w:rsidRPr="002773E7">
        <w:rPr>
          <w:rFonts w:cs="Times New Roman"/>
        </w:rPr>
        <w:t xml:space="preserve">De </w:t>
      </w:r>
      <w:r w:rsidR="00027018" w:rsidRPr="002773E7">
        <w:rPr>
          <w:rFonts w:cs="Times New Roman"/>
        </w:rPr>
        <w:t xml:space="preserve">la </w:t>
      </w:r>
      <w:r w:rsidR="00DF733B" w:rsidRPr="002773E7">
        <w:rPr>
          <w:rFonts w:cs="Times New Roman"/>
        </w:rPr>
        <w:t>phase de collecte des données sur le terrain</w:t>
      </w:r>
      <w:bookmarkEnd w:id="163"/>
      <w:bookmarkEnd w:id="164"/>
    </w:p>
    <w:p w14:paraId="6E59DABC" w14:textId="77777777" w:rsidR="00C37D02" w:rsidRPr="002773E7" w:rsidRDefault="0005682C" w:rsidP="00A51F03">
      <w:pPr>
        <w:rPr>
          <w:rFonts w:cs="Times New Roman"/>
          <w:szCs w:val="24"/>
        </w:rPr>
      </w:pPr>
      <w:r w:rsidRPr="002773E7">
        <w:rPr>
          <w:rFonts w:cs="Times New Roman"/>
          <w:szCs w:val="24"/>
        </w:rPr>
        <w:t>Le</w:t>
      </w:r>
      <w:r w:rsidR="00DF733B" w:rsidRPr="002773E7">
        <w:rPr>
          <w:rFonts w:cs="Times New Roman"/>
          <w:szCs w:val="24"/>
        </w:rPr>
        <w:t xml:space="preserve"> corpus regroupe des données collectées dans deux écoles bilingues fulfulde-français au Burkina Faso en 2011, en 2012 et en 2014. </w:t>
      </w:r>
      <w:bookmarkStart w:id="186" w:name="_Toc425265189"/>
      <w:bookmarkStart w:id="187" w:name="_Toc425265190"/>
      <w:bookmarkStart w:id="188" w:name="_Toc425265191"/>
      <w:bookmarkEnd w:id="186"/>
      <w:bookmarkEnd w:id="187"/>
      <w:bookmarkEnd w:id="188"/>
    </w:p>
    <w:p w14:paraId="0829470D" w14:textId="77777777" w:rsidR="0005682C" w:rsidRPr="002773E7" w:rsidRDefault="0005682C" w:rsidP="00091890">
      <w:pPr>
        <w:pStyle w:val="Titre21"/>
      </w:pPr>
      <w:bookmarkStart w:id="189" w:name="_Toc432642306"/>
      <w:bookmarkStart w:id="190" w:name="_Toc438265271"/>
      <w:r w:rsidRPr="002773E7">
        <w:t>La premiè</w:t>
      </w:r>
      <w:r w:rsidR="00027018" w:rsidRPr="002773E7">
        <w:t>r</w:t>
      </w:r>
      <w:r w:rsidRPr="002773E7">
        <w:t>e collecte à</w:t>
      </w:r>
      <w:r w:rsidR="00163115" w:rsidRPr="002773E7">
        <w:t xml:space="preserve"> l’école bilingue de</w:t>
      </w:r>
      <w:r w:rsidRPr="002773E7">
        <w:t xml:space="preserve"> Biidi.</w:t>
      </w:r>
      <w:bookmarkEnd w:id="189"/>
      <w:bookmarkEnd w:id="190"/>
    </w:p>
    <w:p w14:paraId="32976ECD" w14:textId="4E8B900C" w:rsidR="00DF733B" w:rsidRPr="002773E7" w:rsidRDefault="00DF733B" w:rsidP="00A51F03">
      <w:pPr>
        <w:rPr>
          <w:rFonts w:cs="Times New Roman"/>
          <w:szCs w:val="24"/>
        </w:rPr>
      </w:pPr>
      <w:r w:rsidRPr="002773E7">
        <w:rPr>
          <w:rFonts w:cs="Times New Roman"/>
          <w:szCs w:val="24"/>
        </w:rPr>
        <w:t>La première collecte s’est déroulée du lundi 21 au 27 novembre 2011, à l’école de Biidi, à 15 km de Gorom Gorom, chef-lieu de la province de l’Oudalan située à l’</w:t>
      </w:r>
      <w:r w:rsidR="0005682C" w:rsidRPr="002773E7">
        <w:rPr>
          <w:rFonts w:cs="Times New Roman"/>
          <w:szCs w:val="24"/>
        </w:rPr>
        <w:t>extrême</w:t>
      </w:r>
      <w:r w:rsidRPr="002773E7">
        <w:rPr>
          <w:rFonts w:cs="Times New Roman"/>
          <w:szCs w:val="24"/>
        </w:rPr>
        <w:t xml:space="preserve"> Nord du Burkina Faso. Elle a été faite dans le cadre du projet </w:t>
      </w:r>
      <w:r w:rsidRPr="002773E7">
        <w:rPr>
          <w:rFonts w:cs="Times New Roman"/>
          <w:i/>
          <w:szCs w:val="24"/>
        </w:rPr>
        <w:t>« </w:t>
      </w:r>
      <w:r w:rsidRPr="002773E7">
        <w:rPr>
          <w:rFonts w:cs="Times New Roman"/>
          <w:i/>
          <w:szCs w:val="24"/>
          <w:lang w:eastAsia="fr-FR" w:bidi="fr-FR"/>
        </w:rPr>
        <w:t xml:space="preserve">Transferts d’apprentissage et mise en regard des langues et des savoirs à travers l'école bilingue : le point de vue des élèves à </w:t>
      </w:r>
      <w:r w:rsidR="007C1F45">
        <w:rPr>
          <w:rFonts w:cs="Times New Roman"/>
          <w:i/>
          <w:szCs w:val="24"/>
          <w:lang w:eastAsia="fr-FR" w:bidi="fr-FR"/>
        </w:rPr>
        <w:t>travers les activités de classe ».</w:t>
      </w:r>
    </w:p>
    <w:p w14:paraId="76828756" w14:textId="77777777" w:rsidR="00DF733B" w:rsidRPr="002773E7" w:rsidRDefault="00DF733B" w:rsidP="00A51F03">
      <w:pPr>
        <w:rPr>
          <w:rFonts w:cs="Times New Roman"/>
          <w:szCs w:val="24"/>
        </w:rPr>
      </w:pPr>
      <w:r w:rsidRPr="002773E7">
        <w:rPr>
          <w:rFonts w:cs="Times New Roman"/>
          <w:szCs w:val="24"/>
        </w:rPr>
        <w:t>La mission pour cette collecte a été conduite par Issa Diallo, chargé de recherche au Département de linguistique et langues nationales de l’Institut des sciences des sociétés (INSS-CNRST) du Burkina Faso, assisté de moi-même en tant que doctorant et membre du projet.</w:t>
      </w:r>
    </w:p>
    <w:p w14:paraId="088ED86B" w14:textId="77777777" w:rsidR="00DF733B" w:rsidRPr="002773E7" w:rsidRDefault="00DF733B" w:rsidP="00091890">
      <w:pPr>
        <w:pStyle w:val="Titre31"/>
        <w:numPr>
          <w:ilvl w:val="2"/>
          <w:numId w:val="55"/>
        </w:numPr>
      </w:pPr>
      <w:bookmarkStart w:id="191" w:name="_Toc432642307"/>
      <w:bookmarkStart w:id="192" w:name="_Toc438265272"/>
      <w:r w:rsidRPr="002773E7">
        <w:t>Les conditions de cette collecte.</w:t>
      </w:r>
      <w:bookmarkEnd w:id="191"/>
      <w:bookmarkEnd w:id="192"/>
    </w:p>
    <w:p w14:paraId="6B11432E" w14:textId="77777777" w:rsidR="00DF733B" w:rsidRPr="002773E7" w:rsidRDefault="00DF733B" w:rsidP="00A51F03">
      <w:pPr>
        <w:rPr>
          <w:rFonts w:cs="Times New Roman"/>
          <w:szCs w:val="24"/>
        </w:rPr>
      </w:pPr>
      <w:r w:rsidRPr="002773E7">
        <w:rPr>
          <w:rFonts w:cs="Times New Roman"/>
          <w:szCs w:val="24"/>
        </w:rPr>
        <w:t xml:space="preserve">Nous avons pris soin de mettre en confiance les enseignants en passant par la hiérarchie administrative. Nous avons pris contact avec le directeur régional de l’enseignement de base du Sahel et le directeur provincial de l’enseignement de base de Oudalan pour leur expliquer notre objectif. Ces autorités ont averti l’inspecteur de la circonscription dont relève cette école, qui à son tour a informé les instituteurs concernés que nous venions, non dans le cadre d’une inspection, mais pour une recherche purement scientifique. Comme matériel, nous nous sommes munis d’une caméra qui produit des vidéos au format .MTS, d’un enregistreur audio format .mp3, et de deux cartes mémoires de 32 Go chacune. D’autres nécessités nous ont obligés à nous doter d’une deuxième caméra qui filme en format .MOD. </w:t>
      </w:r>
    </w:p>
    <w:p w14:paraId="104B3267" w14:textId="77777777" w:rsidR="0005682C" w:rsidRPr="002773E7" w:rsidRDefault="0005682C" w:rsidP="00091890">
      <w:pPr>
        <w:pStyle w:val="Titre31"/>
      </w:pPr>
      <w:bookmarkStart w:id="193" w:name="_Toc432642308"/>
      <w:bookmarkStart w:id="194" w:name="_Toc438265273"/>
      <w:r w:rsidRPr="002773E7">
        <w:t>L</w:t>
      </w:r>
      <w:r w:rsidR="00027018" w:rsidRPr="002773E7">
        <w:t>e déroulement de l</w:t>
      </w:r>
      <w:r w:rsidRPr="002773E7">
        <w:t>a collecte</w:t>
      </w:r>
      <w:bookmarkEnd w:id="193"/>
      <w:bookmarkEnd w:id="194"/>
    </w:p>
    <w:p w14:paraId="2FD9421B" w14:textId="77777777" w:rsidR="00DF733B" w:rsidRPr="002773E7" w:rsidRDefault="00DF733B" w:rsidP="00A51F03">
      <w:pPr>
        <w:rPr>
          <w:rFonts w:cs="Times New Roman"/>
          <w:szCs w:val="24"/>
        </w:rPr>
      </w:pPr>
      <w:r w:rsidRPr="002773E7">
        <w:rPr>
          <w:rFonts w:cs="Times New Roman"/>
          <w:szCs w:val="24"/>
        </w:rPr>
        <w:t>Au total pour cette campagne de collecte, nous avons filmé 112mn de cours en</w:t>
      </w:r>
      <w:r w:rsidR="00CC7227" w:rsidRPr="002773E7">
        <w:rPr>
          <w:rFonts w:cs="Times New Roman"/>
          <w:szCs w:val="24"/>
        </w:rPr>
        <w:t xml:space="preserve"> </w:t>
      </w:r>
      <w:r w:rsidRPr="002773E7">
        <w:rPr>
          <w:rFonts w:cs="Times New Roman"/>
          <w:szCs w:val="24"/>
        </w:rPr>
        <w:t>1</w:t>
      </w:r>
      <w:r w:rsidRPr="002773E7">
        <w:rPr>
          <w:rFonts w:cs="Times New Roman"/>
          <w:szCs w:val="24"/>
          <w:vertAlign w:val="superscript"/>
        </w:rPr>
        <w:t>re</w:t>
      </w:r>
      <w:r w:rsidRPr="002773E7">
        <w:rPr>
          <w:rFonts w:cs="Times New Roman"/>
          <w:szCs w:val="24"/>
        </w:rPr>
        <w:t xml:space="preserve"> année, 108 mn en 2</w:t>
      </w:r>
      <w:r w:rsidRPr="002773E7">
        <w:rPr>
          <w:rFonts w:cs="Times New Roman"/>
          <w:szCs w:val="24"/>
          <w:vertAlign w:val="superscript"/>
        </w:rPr>
        <w:t>ème</w:t>
      </w:r>
      <w:r w:rsidRPr="002773E7">
        <w:rPr>
          <w:rFonts w:cs="Times New Roman"/>
          <w:szCs w:val="24"/>
        </w:rPr>
        <w:t xml:space="preserve"> année, 144 mn en 3</w:t>
      </w:r>
      <w:r w:rsidRPr="002773E7">
        <w:rPr>
          <w:rFonts w:cs="Times New Roman"/>
          <w:szCs w:val="24"/>
          <w:vertAlign w:val="superscript"/>
        </w:rPr>
        <w:t>ème</w:t>
      </w:r>
      <w:r w:rsidRPr="002773E7">
        <w:rPr>
          <w:rFonts w:cs="Times New Roman"/>
          <w:szCs w:val="24"/>
        </w:rPr>
        <w:t xml:space="preserve"> année, 8</w:t>
      </w:r>
      <w:r w:rsidR="001E50CC" w:rsidRPr="002773E7">
        <w:rPr>
          <w:rFonts w:cs="Times New Roman"/>
          <w:szCs w:val="24"/>
        </w:rPr>
        <w:t xml:space="preserve"> </w:t>
      </w:r>
      <w:r w:rsidRPr="002773E7">
        <w:rPr>
          <w:rFonts w:cs="Times New Roman"/>
          <w:szCs w:val="24"/>
        </w:rPr>
        <w:t>h</w:t>
      </w:r>
      <w:r w:rsidR="001E50CC" w:rsidRPr="002773E7">
        <w:rPr>
          <w:rFonts w:cs="Times New Roman"/>
          <w:szCs w:val="24"/>
        </w:rPr>
        <w:t xml:space="preserve"> </w:t>
      </w:r>
      <w:r w:rsidRPr="002773E7">
        <w:rPr>
          <w:rFonts w:cs="Times New Roman"/>
          <w:szCs w:val="24"/>
        </w:rPr>
        <w:t>14</w:t>
      </w:r>
      <w:r w:rsidR="001E50CC" w:rsidRPr="002773E7">
        <w:rPr>
          <w:rFonts w:cs="Times New Roman"/>
          <w:szCs w:val="24"/>
        </w:rPr>
        <w:t xml:space="preserve"> </w:t>
      </w:r>
      <w:r w:rsidRPr="002773E7">
        <w:rPr>
          <w:rFonts w:cs="Times New Roman"/>
          <w:szCs w:val="24"/>
        </w:rPr>
        <w:t>mn en 4</w:t>
      </w:r>
      <w:r w:rsidRPr="002773E7">
        <w:rPr>
          <w:rFonts w:cs="Times New Roman"/>
          <w:szCs w:val="24"/>
          <w:vertAlign w:val="superscript"/>
        </w:rPr>
        <w:t>ème</w:t>
      </w:r>
      <w:r w:rsidRPr="002773E7">
        <w:rPr>
          <w:rFonts w:cs="Times New Roman"/>
          <w:szCs w:val="24"/>
        </w:rPr>
        <w:t xml:space="preserve"> année et 180 mn en 5</w:t>
      </w:r>
      <w:r w:rsidRPr="002773E7">
        <w:rPr>
          <w:rFonts w:cs="Times New Roman"/>
          <w:szCs w:val="24"/>
          <w:vertAlign w:val="superscript"/>
        </w:rPr>
        <w:t>ème</w:t>
      </w:r>
      <w:r w:rsidRPr="002773E7">
        <w:rPr>
          <w:rFonts w:cs="Times New Roman"/>
          <w:szCs w:val="24"/>
        </w:rPr>
        <w:t xml:space="preserve"> année. Des entretiens avec les instituteurs, les élèves et les parents d’élèves ont aussi été enregistrés.</w:t>
      </w:r>
    </w:p>
    <w:p w14:paraId="3CC9D17D" w14:textId="77777777" w:rsidR="00DF733B" w:rsidRPr="002773E7" w:rsidRDefault="00DF733B" w:rsidP="00A51F03">
      <w:pPr>
        <w:rPr>
          <w:rFonts w:cs="Times New Roman"/>
          <w:szCs w:val="24"/>
        </w:rPr>
      </w:pPr>
      <w:r w:rsidRPr="002773E7">
        <w:rPr>
          <w:rFonts w:cs="Times New Roman"/>
          <w:szCs w:val="24"/>
        </w:rPr>
        <w:t>Avec donc les deux caméras, nous nous sommes retrouvés avec 72 morceaux de films en format point mod (.MOD) et en format point mts (.MTS). Nous avons fait une copie de ces données et avons ajouté en début de chaque code caméra le nom (sans les accents) de la leçon ou l’événement</w:t>
      </w:r>
      <w:r w:rsidR="00CC7227" w:rsidRPr="002773E7">
        <w:rPr>
          <w:rFonts w:cs="Times New Roman"/>
          <w:szCs w:val="24"/>
        </w:rPr>
        <w:t xml:space="preserve"> </w:t>
      </w:r>
      <w:r w:rsidRPr="002773E7">
        <w:rPr>
          <w:rFonts w:cs="Times New Roman"/>
          <w:szCs w:val="24"/>
        </w:rPr>
        <w:t>filmé. Mais ce n’était pas aisé, parce qu’il y avait deux ou trois morceaux de films pour un même événement. Par exemple pour l’unique leçon d’arithmétique quatrième année filmée en zone fulfulde, on se retrouvait avec des morceaux de films intitulés ;</w:t>
      </w:r>
    </w:p>
    <w:p w14:paraId="25766D6C" w14:textId="77777777" w:rsidR="00DF733B" w:rsidRPr="002773E7" w:rsidRDefault="00DF733B" w:rsidP="00A51F03">
      <w:pPr>
        <w:spacing w:line="240" w:lineRule="auto"/>
        <w:rPr>
          <w:rFonts w:cs="Times New Roman"/>
          <w:szCs w:val="24"/>
          <w:lang w:val="en-US"/>
        </w:rPr>
      </w:pPr>
      <w:r w:rsidRPr="002773E7">
        <w:rPr>
          <w:rFonts w:cs="Times New Roman"/>
          <w:szCs w:val="24"/>
          <w:lang w:val="en-US"/>
        </w:rPr>
        <w:t>Fulfulde A4 arithmetique 00046.MTS</w:t>
      </w:r>
    </w:p>
    <w:p w14:paraId="4B5086E0" w14:textId="77777777" w:rsidR="00DF733B" w:rsidRPr="002773E7" w:rsidRDefault="00DF733B" w:rsidP="00A51F03">
      <w:pPr>
        <w:spacing w:line="240" w:lineRule="auto"/>
        <w:rPr>
          <w:rFonts w:cs="Times New Roman"/>
          <w:szCs w:val="24"/>
          <w:lang w:val="en-US"/>
        </w:rPr>
      </w:pPr>
      <w:r w:rsidRPr="002773E7">
        <w:rPr>
          <w:rFonts w:cs="Times New Roman"/>
          <w:szCs w:val="24"/>
          <w:lang w:val="en-US"/>
        </w:rPr>
        <w:t>Fulfulde A4 arithmetique 00047.MTS</w:t>
      </w:r>
    </w:p>
    <w:p w14:paraId="6B531384" w14:textId="77777777" w:rsidR="00DF733B" w:rsidRPr="002773E7" w:rsidRDefault="00DF733B" w:rsidP="00A51F03">
      <w:pPr>
        <w:spacing w:line="240" w:lineRule="auto"/>
        <w:rPr>
          <w:rFonts w:cs="Times New Roman"/>
          <w:szCs w:val="24"/>
          <w:lang w:val="en-US"/>
        </w:rPr>
      </w:pPr>
      <w:r w:rsidRPr="002773E7">
        <w:rPr>
          <w:rFonts w:cs="Times New Roman"/>
          <w:szCs w:val="24"/>
          <w:lang w:val="en-US"/>
        </w:rPr>
        <w:t>Fulfulde A4 arithmetique 00049.MTS</w:t>
      </w:r>
    </w:p>
    <w:p w14:paraId="6D20AE7B" w14:textId="77777777" w:rsidR="00DF733B" w:rsidRPr="002773E7" w:rsidRDefault="00DF733B" w:rsidP="00A51F03">
      <w:pPr>
        <w:spacing w:line="240" w:lineRule="auto"/>
        <w:rPr>
          <w:rFonts w:cs="Times New Roman"/>
          <w:szCs w:val="24"/>
          <w:lang w:val="en-US"/>
        </w:rPr>
      </w:pPr>
      <w:r w:rsidRPr="002773E7">
        <w:rPr>
          <w:rFonts w:cs="Times New Roman"/>
          <w:szCs w:val="24"/>
          <w:lang w:val="en-US"/>
        </w:rPr>
        <w:t>Fulfulde A4 arithmetique 00050.MTS</w:t>
      </w:r>
    </w:p>
    <w:p w14:paraId="19D28485" w14:textId="77777777" w:rsidR="00172067" w:rsidRPr="002773E7" w:rsidRDefault="00172067" w:rsidP="00A51F03">
      <w:pPr>
        <w:spacing w:line="240" w:lineRule="auto"/>
        <w:rPr>
          <w:rFonts w:cs="Times New Roman"/>
          <w:szCs w:val="24"/>
          <w:lang w:val="en-US"/>
        </w:rPr>
      </w:pPr>
    </w:p>
    <w:p w14:paraId="3C32A215" w14:textId="77777777" w:rsidR="00DF733B" w:rsidRPr="002773E7" w:rsidRDefault="00DF733B" w:rsidP="0081736B">
      <w:r w:rsidRPr="002773E7">
        <w:t>Le table</w:t>
      </w:r>
      <w:r w:rsidR="007C47F1" w:rsidRPr="002773E7">
        <w:t>au suivant en fait l’inventaire</w:t>
      </w:r>
      <w:r w:rsidR="00172067" w:rsidRPr="002773E7">
        <w:t xml:space="preserve"> des données que nous avons collectées dans la zone où le fulfulde est considéré comme la langue première des élèves</w:t>
      </w:r>
      <w:r w:rsidR="007C47F1" w:rsidRPr="002773E7">
        <w:t>.</w:t>
      </w:r>
    </w:p>
    <w:p w14:paraId="7D80C934" w14:textId="77777777" w:rsidR="007C47F1" w:rsidRPr="002773E7" w:rsidRDefault="007C47F1" w:rsidP="00A51F03">
      <w:pPr>
        <w:pStyle w:val="Lgende"/>
      </w:pPr>
      <w:bookmarkStart w:id="195" w:name="_Toc433506387"/>
      <w:r w:rsidRPr="002773E7">
        <w:t xml:space="preserve">Tableau </w:t>
      </w:r>
      <w:r w:rsidR="00835131">
        <w:fldChar w:fldCharType="begin"/>
      </w:r>
      <w:r w:rsidR="00835131">
        <w:instrText xml:space="preserve"> SEQ Tableau \* ARABIC </w:instrText>
      </w:r>
      <w:r w:rsidR="00835131">
        <w:fldChar w:fldCharType="separate"/>
      </w:r>
      <w:r w:rsidR="00AD71C1">
        <w:rPr>
          <w:noProof/>
        </w:rPr>
        <w:t>14</w:t>
      </w:r>
      <w:r w:rsidR="00835131">
        <w:rPr>
          <w:noProof/>
        </w:rPr>
        <w:fldChar w:fldCharType="end"/>
      </w:r>
      <w:r w:rsidRPr="002773E7">
        <w:t>: inventaire des données vidéo de 2011</w:t>
      </w:r>
      <w:bookmarkEnd w:id="195"/>
    </w:p>
    <w:tbl>
      <w:tblPr>
        <w:tblW w:w="9180" w:type="dxa"/>
        <w:tblInd w:w="55" w:type="dxa"/>
        <w:tblCellMar>
          <w:left w:w="70" w:type="dxa"/>
          <w:right w:w="70" w:type="dxa"/>
        </w:tblCellMar>
        <w:tblLook w:val="04A0" w:firstRow="1" w:lastRow="0" w:firstColumn="1" w:lastColumn="0" w:noHBand="0" w:noVBand="1"/>
      </w:tblPr>
      <w:tblGrid>
        <w:gridCol w:w="1734"/>
        <w:gridCol w:w="4406"/>
        <w:gridCol w:w="1066"/>
        <w:gridCol w:w="1974"/>
      </w:tblGrid>
      <w:tr w:rsidR="00DF733B" w:rsidRPr="002773E7" w14:paraId="1F6521E5" w14:textId="77777777" w:rsidTr="00DF733B">
        <w:trPr>
          <w:trHeight w:val="345"/>
        </w:trPr>
        <w:tc>
          <w:tcPr>
            <w:tcW w:w="9180" w:type="dxa"/>
            <w:gridSpan w:val="4"/>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50B3DE54" w14:textId="77777777" w:rsidR="00DF733B" w:rsidRPr="002773E7" w:rsidRDefault="00DF733B" w:rsidP="00A51F03">
            <w:pPr>
              <w:keepNext/>
              <w:keepLines/>
              <w:suppressAutoHyphens/>
              <w:spacing w:line="240" w:lineRule="auto"/>
              <w:rPr>
                <w:rFonts w:eastAsia="Times New Roman" w:cs="Times New Roman"/>
                <w:b/>
                <w:szCs w:val="24"/>
                <w:lang w:eastAsia="fr-FR"/>
              </w:rPr>
            </w:pPr>
            <w:r w:rsidRPr="002773E7">
              <w:rPr>
                <w:rFonts w:eastAsia="Times New Roman" w:cs="Times New Roman"/>
                <w:b/>
                <w:szCs w:val="24"/>
                <w:lang w:eastAsia="fr-FR"/>
              </w:rPr>
              <w:t>Inventaire des données vidéo brutes du Burkina zone fulfulde de 2011</w:t>
            </w:r>
          </w:p>
        </w:tc>
      </w:tr>
      <w:tr w:rsidR="00DF733B" w:rsidRPr="002773E7" w14:paraId="04BABAD9" w14:textId="77777777" w:rsidTr="007C47F1">
        <w:trPr>
          <w:trHeight w:val="900"/>
        </w:trPr>
        <w:tc>
          <w:tcPr>
            <w:tcW w:w="1734" w:type="dxa"/>
            <w:tcBorders>
              <w:top w:val="nil"/>
              <w:left w:val="single" w:sz="12" w:space="0" w:color="auto"/>
              <w:bottom w:val="single" w:sz="12" w:space="0" w:color="auto"/>
              <w:right w:val="single" w:sz="12" w:space="0" w:color="auto"/>
            </w:tcBorders>
            <w:shd w:val="clear" w:color="auto" w:fill="auto"/>
            <w:vAlign w:val="bottom"/>
            <w:hideMark/>
          </w:tcPr>
          <w:p w14:paraId="05D21ED1" w14:textId="77777777" w:rsidR="00DF733B" w:rsidRPr="002773E7" w:rsidRDefault="00DF733B" w:rsidP="00A51F03">
            <w:pPr>
              <w:keepNext/>
              <w:keepLines/>
              <w:suppressAutoHyphens/>
              <w:spacing w:line="240" w:lineRule="auto"/>
              <w:rPr>
                <w:rFonts w:eastAsia="Times New Roman" w:cs="Times New Roman"/>
                <w:b/>
                <w:szCs w:val="24"/>
                <w:lang w:eastAsia="fr-FR"/>
              </w:rPr>
            </w:pPr>
            <w:r w:rsidRPr="002773E7">
              <w:rPr>
                <w:rFonts w:eastAsia="Times New Roman" w:cs="Times New Roman"/>
                <w:b/>
                <w:szCs w:val="24"/>
                <w:lang w:eastAsia="fr-FR"/>
              </w:rPr>
              <w:t>N° sur les caméras</w:t>
            </w:r>
          </w:p>
        </w:tc>
        <w:tc>
          <w:tcPr>
            <w:tcW w:w="4406" w:type="dxa"/>
            <w:tcBorders>
              <w:top w:val="nil"/>
              <w:left w:val="nil"/>
              <w:bottom w:val="single" w:sz="12" w:space="0" w:color="auto"/>
              <w:right w:val="single" w:sz="12" w:space="0" w:color="auto"/>
            </w:tcBorders>
            <w:shd w:val="clear" w:color="auto" w:fill="auto"/>
            <w:vAlign w:val="center"/>
            <w:hideMark/>
          </w:tcPr>
          <w:p w14:paraId="68F4FC7C" w14:textId="77777777" w:rsidR="00DF733B" w:rsidRPr="002773E7" w:rsidRDefault="00DF733B" w:rsidP="00A51F03">
            <w:pPr>
              <w:keepNext/>
              <w:keepLines/>
              <w:suppressAutoHyphens/>
              <w:spacing w:line="240" w:lineRule="auto"/>
              <w:rPr>
                <w:rFonts w:eastAsia="Times New Roman" w:cs="Times New Roman"/>
                <w:b/>
                <w:szCs w:val="24"/>
                <w:lang w:eastAsia="fr-FR"/>
              </w:rPr>
            </w:pPr>
            <w:r w:rsidRPr="002773E7">
              <w:rPr>
                <w:rFonts w:eastAsia="Times New Roman" w:cs="Times New Roman"/>
                <w:b/>
                <w:szCs w:val="24"/>
                <w:lang w:eastAsia="fr-FR"/>
              </w:rPr>
              <w:t xml:space="preserve"> N° d'enregistrement sur le terrain</w:t>
            </w:r>
          </w:p>
        </w:tc>
        <w:tc>
          <w:tcPr>
            <w:tcW w:w="1066" w:type="dxa"/>
            <w:tcBorders>
              <w:top w:val="nil"/>
              <w:left w:val="nil"/>
              <w:bottom w:val="single" w:sz="12" w:space="0" w:color="auto"/>
              <w:right w:val="single" w:sz="12" w:space="0" w:color="auto"/>
            </w:tcBorders>
            <w:shd w:val="clear" w:color="auto" w:fill="auto"/>
            <w:noWrap/>
            <w:vAlign w:val="center"/>
            <w:hideMark/>
          </w:tcPr>
          <w:p w14:paraId="1987029B" w14:textId="77777777" w:rsidR="00DF733B" w:rsidRPr="002773E7" w:rsidRDefault="00DF733B" w:rsidP="00A51F03">
            <w:pPr>
              <w:keepNext/>
              <w:keepLines/>
              <w:suppressAutoHyphens/>
              <w:spacing w:line="240" w:lineRule="auto"/>
              <w:rPr>
                <w:rFonts w:eastAsia="Times New Roman" w:cs="Times New Roman"/>
                <w:b/>
                <w:szCs w:val="24"/>
                <w:lang w:eastAsia="fr-FR"/>
              </w:rPr>
            </w:pPr>
            <w:r w:rsidRPr="002773E7">
              <w:rPr>
                <w:rFonts w:eastAsia="Times New Roman" w:cs="Times New Roman"/>
                <w:b/>
                <w:szCs w:val="24"/>
                <w:lang w:eastAsia="fr-FR"/>
              </w:rPr>
              <w:t>Durée</w:t>
            </w:r>
          </w:p>
        </w:tc>
        <w:tc>
          <w:tcPr>
            <w:tcW w:w="1974" w:type="dxa"/>
            <w:tcBorders>
              <w:top w:val="nil"/>
              <w:left w:val="nil"/>
              <w:bottom w:val="single" w:sz="12" w:space="0" w:color="auto"/>
              <w:right w:val="single" w:sz="12" w:space="0" w:color="auto"/>
            </w:tcBorders>
            <w:shd w:val="clear" w:color="auto" w:fill="auto"/>
            <w:noWrap/>
            <w:vAlign w:val="center"/>
            <w:hideMark/>
          </w:tcPr>
          <w:p w14:paraId="6B7BBAD0" w14:textId="77777777" w:rsidR="00DF733B" w:rsidRPr="002773E7" w:rsidRDefault="00DF733B" w:rsidP="00A51F03">
            <w:pPr>
              <w:keepNext/>
              <w:keepLines/>
              <w:suppressAutoHyphens/>
              <w:spacing w:line="240" w:lineRule="auto"/>
              <w:rPr>
                <w:rFonts w:eastAsia="Times New Roman" w:cs="Times New Roman"/>
                <w:b/>
                <w:szCs w:val="24"/>
                <w:lang w:eastAsia="fr-FR"/>
              </w:rPr>
            </w:pPr>
            <w:r w:rsidRPr="002773E7">
              <w:rPr>
                <w:rFonts w:eastAsia="Times New Roman" w:cs="Times New Roman"/>
                <w:b/>
                <w:szCs w:val="24"/>
                <w:lang w:eastAsia="fr-FR"/>
              </w:rPr>
              <w:t xml:space="preserve"> Matière/Domaine</w:t>
            </w:r>
          </w:p>
        </w:tc>
      </w:tr>
      <w:tr w:rsidR="00DF733B" w:rsidRPr="002773E7" w14:paraId="193D621C"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A9EBEE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MOV34B.MOD</w:t>
            </w:r>
          </w:p>
        </w:tc>
        <w:tc>
          <w:tcPr>
            <w:tcW w:w="4406" w:type="dxa"/>
            <w:tcBorders>
              <w:top w:val="nil"/>
              <w:left w:val="nil"/>
              <w:bottom w:val="single" w:sz="4" w:space="0" w:color="auto"/>
              <w:right w:val="single" w:sz="4" w:space="0" w:color="auto"/>
            </w:tcBorders>
            <w:shd w:val="clear" w:color="auto" w:fill="auto"/>
            <w:vAlign w:val="bottom"/>
            <w:hideMark/>
          </w:tcPr>
          <w:p w14:paraId="070F1E08"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A1 Calcul MOV34B.MOD</w:t>
            </w:r>
          </w:p>
        </w:tc>
        <w:tc>
          <w:tcPr>
            <w:tcW w:w="1066" w:type="dxa"/>
            <w:tcBorders>
              <w:top w:val="nil"/>
              <w:left w:val="nil"/>
              <w:bottom w:val="single" w:sz="4" w:space="0" w:color="auto"/>
              <w:right w:val="single" w:sz="4" w:space="0" w:color="auto"/>
            </w:tcBorders>
            <w:shd w:val="clear" w:color="auto" w:fill="auto"/>
            <w:noWrap/>
            <w:vAlign w:val="bottom"/>
            <w:hideMark/>
          </w:tcPr>
          <w:p w14:paraId="69FFD885"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00:39:31</w:t>
            </w:r>
          </w:p>
        </w:tc>
        <w:tc>
          <w:tcPr>
            <w:tcW w:w="1974" w:type="dxa"/>
            <w:tcBorders>
              <w:top w:val="nil"/>
              <w:left w:val="nil"/>
              <w:bottom w:val="single" w:sz="4" w:space="0" w:color="auto"/>
              <w:right w:val="single" w:sz="4" w:space="0" w:color="auto"/>
            </w:tcBorders>
            <w:shd w:val="clear" w:color="auto" w:fill="auto"/>
            <w:noWrap/>
            <w:vAlign w:val="bottom"/>
            <w:hideMark/>
          </w:tcPr>
          <w:p w14:paraId="17224853"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calcul</w:t>
            </w:r>
          </w:p>
        </w:tc>
      </w:tr>
      <w:tr w:rsidR="00DF733B" w:rsidRPr="002773E7" w14:paraId="5EE99D10"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2E98A5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MOV362.MOD</w:t>
            </w:r>
          </w:p>
        </w:tc>
        <w:tc>
          <w:tcPr>
            <w:tcW w:w="4406" w:type="dxa"/>
            <w:tcBorders>
              <w:top w:val="nil"/>
              <w:left w:val="nil"/>
              <w:bottom w:val="single" w:sz="4" w:space="0" w:color="auto"/>
              <w:right w:val="single" w:sz="4" w:space="0" w:color="auto"/>
            </w:tcBorders>
            <w:shd w:val="clear" w:color="auto" w:fill="auto"/>
            <w:vAlign w:val="bottom"/>
            <w:hideMark/>
          </w:tcPr>
          <w:p w14:paraId="346DE27C"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Interview Maître A1 MOV362.MOD</w:t>
            </w:r>
          </w:p>
        </w:tc>
        <w:tc>
          <w:tcPr>
            <w:tcW w:w="1066" w:type="dxa"/>
            <w:tcBorders>
              <w:top w:val="nil"/>
              <w:left w:val="nil"/>
              <w:bottom w:val="single" w:sz="4" w:space="0" w:color="auto"/>
              <w:right w:val="single" w:sz="4" w:space="0" w:color="auto"/>
            </w:tcBorders>
            <w:shd w:val="clear" w:color="auto" w:fill="auto"/>
            <w:vAlign w:val="bottom"/>
            <w:hideMark/>
          </w:tcPr>
          <w:p w14:paraId="76967A92"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00:03:36</w:t>
            </w:r>
          </w:p>
        </w:tc>
        <w:tc>
          <w:tcPr>
            <w:tcW w:w="1974" w:type="dxa"/>
            <w:tcBorders>
              <w:top w:val="nil"/>
              <w:left w:val="nil"/>
              <w:bottom w:val="single" w:sz="4" w:space="0" w:color="auto"/>
              <w:right w:val="single" w:sz="4" w:space="0" w:color="auto"/>
            </w:tcBorders>
            <w:shd w:val="clear" w:color="auto" w:fill="auto"/>
            <w:noWrap/>
            <w:vAlign w:val="bottom"/>
            <w:hideMark/>
          </w:tcPr>
          <w:p w14:paraId="05E936D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interwiev</w:t>
            </w:r>
          </w:p>
        </w:tc>
      </w:tr>
      <w:tr w:rsidR="00DF733B" w:rsidRPr="002773E7" w14:paraId="1CBBB3A0"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33B492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MOV34A.MOD</w:t>
            </w:r>
          </w:p>
        </w:tc>
        <w:tc>
          <w:tcPr>
            <w:tcW w:w="4406" w:type="dxa"/>
            <w:tcBorders>
              <w:top w:val="nil"/>
              <w:left w:val="nil"/>
              <w:bottom w:val="single" w:sz="4" w:space="0" w:color="auto"/>
              <w:right w:val="single" w:sz="4" w:space="0" w:color="auto"/>
            </w:tcBorders>
            <w:shd w:val="clear" w:color="auto" w:fill="auto"/>
            <w:vAlign w:val="bottom"/>
            <w:hideMark/>
          </w:tcPr>
          <w:p w14:paraId="54731F6F"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A1 Langage_Seance1_MOV34A.MOD</w:t>
            </w:r>
          </w:p>
        </w:tc>
        <w:tc>
          <w:tcPr>
            <w:tcW w:w="1066" w:type="dxa"/>
            <w:tcBorders>
              <w:top w:val="nil"/>
              <w:left w:val="nil"/>
              <w:bottom w:val="single" w:sz="4" w:space="0" w:color="auto"/>
              <w:right w:val="single" w:sz="4" w:space="0" w:color="auto"/>
            </w:tcBorders>
            <w:shd w:val="clear" w:color="auto" w:fill="auto"/>
            <w:vAlign w:val="bottom"/>
            <w:hideMark/>
          </w:tcPr>
          <w:p w14:paraId="5F89C83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00:22:24</w:t>
            </w:r>
          </w:p>
        </w:tc>
        <w:tc>
          <w:tcPr>
            <w:tcW w:w="1974" w:type="dxa"/>
            <w:tcBorders>
              <w:top w:val="nil"/>
              <w:left w:val="nil"/>
              <w:bottom w:val="single" w:sz="4" w:space="0" w:color="auto"/>
              <w:right w:val="single" w:sz="4" w:space="0" w:color="auto"/>
            </w:tcBorders>
            <w:shd w:val="clear" w:color="auto" w:fill="auto"/>
            <w:noWrap/>
            <w:vAlign w:val="bottom"/>
            <w:hideMark/>
          </w:tcPr>
          <w:p w14:paraId="43D3504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langage</w:t>
            </w:r>
          </w:p>
        </w:tc>
      </w:tr>
      <w:tr w:rsidR="00DF733B" w:rsidRPr="002773E7" w14:paraId="7BA38D8B"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7E6AFF4"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MOV34D.MOD</w:t>
            </w:r>
          </w:p>
        </w:tc>
        <w:tc>
          <w:tcPr>
            <w:tcW w:w="4406" w:type="dxa"/>
            <w:tcBorders>
              <w:top w:val="nil"/>
              <w:left w:val="nil"/>
              <w:bottom w:val="single" w:sz="4" w:space="0" w:color="auto"/>
              <w:right w:val="single" w:sz="4" w:space="0" w:color="auto"/>
            </w:tcBorders>
            <w:shd w:val="clear" w:color="auto" w:fill="auto"/>
            <w:vAlign w:val="bottom"/>
            <w:hideMark/>
          </w:tcPr>
          <w:p w14:paraId="17F911A3"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A1 Langage_Seance2 MOV34D.MOD</w:t>
            </w:r>
          </w:p>
        </w:tc>
        <w:tc>
          <w:tcPr>
            <w:tcW w:w="1066" w:type="dxa"/>
            <w:tcBorders>
              <w:top w:val="nil"/>
              <w:left w:val="nil"/>
              <w:bottom w:val="single" w:sz="4" w:space="0" w:color="auto"/>
              <w:right w:val="single" w:sz="4" w:space="0" w:color="auto"/>
            </w:tcBorders>
            <w:shd w:val="clear" w:color="auto" w:fill="auto"/>
            <w:vAlign w:val="bottom"/>
            <w:hideMark/>
          </w:tcPr>
          <w:p w14:paraId="49266691"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00:19:42</w:t>
            </w:r>
          </w:p>
        </w:tc>
        <w:tc>
          <w:tcPr>
            <w:tcW w:w="1974" w:type="dxa"/>
            <w:tcBorders>
              <w:top w:val="nil"/>
              <w:left w:val="nil"/>
              <w:bottom w:val="single" w:sz="4" w:space="0" w:color="auto"/>
              <w:right w:val="single" w:sz="4" w:space="0" w:color="auto"/>
            </w:tcBorders>
            <w:shd w:val="clear" w:color="auto" w:fill="auto"/>
            <w:noWrap/>
            <w:vAlign w:val="bottom"/>
            <w:hideMark/>
          </w:tcPr>
          <w:p w14:paraId="6139A60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langage</w:t>
            </w:r>
          </w:p>
        </w:tc>
      </w:tr>
      <w:tr w:rsidR="00DF733B" w:rsidRPr="002773E7" w14:paraId="35E279DC"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C7A0B60"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MOV350.MOD </w:t>
            </w:r>
          </w:p>
        </w:tc>
        <w:tc>
          <w:tcPr>
            <w:tcW w:w="4406" w:type="dxa"/>
            <w:tcBorders>
              <w:top w:val="nil"/>
              <w:left w:val="nil"/>
              <w:bottom w:val="single" w:sz="4" w:space="0" w:color="auto"/>
              <w:right w:val="single" w:sz="4" w:space="0" w:color="auto"/>
            </w:tcBorders>
            <w:shd w:val="clear" w:color="auto" w:fill="auto"/>
            <w:vAlign w:val="bottom"/>
            <w:hideMark/>
          </w:tcPr>
          <w:p w14:paraId="011341B6"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 xml:space="preserve">Fulfulde A1 Langage_Seance3 MOV350.MOD </w:t>
            </w:r>
          </w:p>
        </w:tc>
        <w:tc>
          <w:tcPr>
            <w:tcW w:w="1066" w:type="dxa"/>
            <w:tcBorders>
              <w:top w:val="nil"/>
              <w:left w:val="nil"/>
              <w:bottom w:val="single" w:sz="4" w:space="0" w:color="auto"/>
              <w:right w:val="single" w:sz="4" w:space="0" w:color="auto"/>
            </w:tcBorders>
            <w:shd w:val="clear" w:color="auto" w:fill="auto"/>
            <w:vAlign w:val="bottom"/>
            <w:hideMark/>
          </w:tcPr>
          <w:p w14:paraId="5ACCA2CE"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00:30:14</w:t>
            </w:r>
          </w:p>
        </w:tc>
        <w:tc>
          <w:tcPr>
            <w:tcW w:w="1974" w:type="dxa"/>
            <w:tcBorders>
              <w:top w:val="nil"/>
              <w:left w:val="nil"/>
              <w:bottom w:val="single" w:sz="4" w:space="0" w:color="auto"/>
              <w:right w:val="single" w:sz="4" w:space="0" w:color="auto"/>
            </w:tcBorders>
            <w:shd w:val="clear" w:color="auto" w:fill="auto"/>
            <w:noWrap/>
            <w:vAlign w:val="bottom"/>
            <w:hideMark/>
          </w:tcPr>
          <w:p w14:paraId="778EA1C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langage</w:t>
            </w:r>
          </w:p>
        </w:tc>
      </w:tr>
      <w:tr w:rsidR="00DF733B" w:rsidRPr="002773E7" w14:paraId="29EB5E66"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C69C9E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MOV356.MOD</w:t>
            </w:r>
          </w:p>
        </w:tc>
        <w:tc>
          <w:tcPr>
            <w:tcW w:w="4406" w:type="dxa"/>
            <w:tcBorders>
              <w:top w:val="nil"/>
              <w:left w:val="nil"/>
              <w:bottom w:val="single" w:sz="4" w:space="0" w:color="auto"/>
              <w:right w:val="single" w:sz="4" w:space="0" w:color="auto"/>
            </w:tcBorders>
            <w:shd w:val="clear" w:color="auto" w:fill="auto"/>
            <w:vAlign w:val="bottom"/>
            <w:hideMark/>
          </w:tcPr>
          <w:p w14:paraId="1173B315"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A2 Calcul MOV356.MOD</w:t>
            </w:r>
          </w:p>
        </w:tc>
        <w:tc>
          <w:tcPr>
            <w:tcW w:w="1066" w:type="dxa"/>
            <w:tcBorders>
              <w:top w:val="nil"/>
              <w:left w:val="nil"/>
              <w:bottom w:val="single" w:sz="4" w:space="0" w:color="auto"/>
              <w:right w:val="single" w:sz="4" w:space="0" w:color="auto"/>
            </w:tcBorders>
            <w:shd w:val="clear" w:color="auto" w:fill="auto"/>
            <w:vAlign w:val="bottom"/>
            <w:hideMark/>
          </w:tcPr>
          <w:p w14:paraId="1EA9F264"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0:41:39</w:t>
            </w:r>
          </w:p>
        </w:tc>
        <w:tc>
          <w:tcPr>
            <w:tcW w:w="1974" w:type="dxa"/>
            <w:tcBorders>
              <w:top w:val="nil"/>
              <w:left w:val="nil"/>
              <w:bottom w:val="single" w:sz="4" w:space="0" w:color="auto"/>
              <w:right w:val="single" w:sz="4" w:space="0" w:color="auto"/>
            </w:tcBorders>
            <w:shd w:val="clear" w:color="auto" w:fill="auto"/>
            <w:noWrap/>
            <w:vAlign w:val="bottom"/>
            <w:hideMark/>
          </w:tcPr>
          <w:p w14:paraId="78C49DE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calcul</w:t>
            </w:r>
          </w:p>
        </w:tc>
      </w:tr>
      <w:tr w:rsidR="00DF733B" w:rsidRPr="002773E7" w14:paraId="3C1C6D19"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59125A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MOV361.MOD</w:t>
            </w:r>
          </w:p>
        </w:tc>
        <w:tc>
          <w:tcPr>
            <w:tcW w:w="4406" w:type="dxa"/>
            <w:tcBorders>
              <w:top w:val="nil"/>
              <w:left w:val="nil"/>
              <w:bottom w:val="single" w:sz="4" w:space="0" w:color="auto"/>
              <w:right w:val="single" w:sz="4" w:space="0" w:color="auto"/>
            </w:tcBorders>
            <w:shd w:val="clear" w:color="auto" w:fill="auto"/>
            <w:vAlign w:val="bottom"/>
            <w:hideMark/>
          </w:tcPr>
          <w:p w14:paraId="6C5F47A5"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Interview Maitre A2 MOV361.MOD</w:t>
            </w:r>
          </w:p>
        </w:tc>
        <w:tc>
          <w:tcPr>
            <w:tcW w:w="1066" w:type="dxa"/>
            <w:tcBorders>
              <w:top w:val="nil"/>
              <w:left w:val="nil"/>
              <w:bottom w:val="single" w:sz="4" w:space="0" w:color="auto"/>
              <w:right w:val="single" w:sz="4" w:space="0" w:color="auto"/>
            </w:tcBorders>
            <w:shd w:val="clear" w:color="auto" w:fill="auto"/>
            <w:vAlign w:val="bottom"/>
            <w:hideMark/>
          </w:tcPr>
          <w:p w14:paraId="1E4C7111"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00:02:42</w:t>
            </w:r>
          </w:p>
        </w:tc>
        <w:tc>
          <w:tcPr>
            <w:tcW w:w="1974" w:type="dxa"/>
            <w:tcBorders>
              <w:top w:val="nil"/>
              <w:left w:val="nil"/>
              <w:bottom w:val="single" w:sz="4" w:space="0" w:color="auto"/>
              <w:right w:val="single" w:sz="4" w:space="0" w:color="auto"/>
            </w:tcBorders>
            <w:shd w:val="clear" w:color="auto" w:fill="auto"/>
            <w:noWrap/>
            <w:vAlign w:val="bottom"/>
            <w:hideMark/>
          </w:tcPr>
          <w:p w14:paraId="759A50D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interwiev</w:t>
            </w:r>
          </w:p>
        </w:tc>
      </w:tr>
      <w:tr w:rsidR="00DF733B" w:rsidRPr="002773E7" w14:paraId="66BAEBF1"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992310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MOV351.MOD</w:t>
            </w:r>
          </w:p>
        </w:tc>
        <w:tc>
          <w:tcPr>
            <w:tcW w:w="4406" w:type="dxa"/>
            <w:tcBorders>
              <w:top w:val="nil"/>
              <w:left w:val="nil"/>
              <w:bottom w:val="single" w:sz="4" w:space="0" w:color="auto"/>
              <w:right w:val="single" w:sz="4" w:space="0" w:color="auto"/>
            </w:tcBorders>
            <w:shd w:val="clear" w:color="auto" w:fill="auto"/>
            <w:vAlign w:val="bottom"/>
            <w:hideMark/>
          </w:tcPr>
          <w:p w14:paraId="686F7DF5"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A2 Langage_Seance1 MOV351.MOD</w:t>
            </w:r>
          </w:p>
        </w:tc>
        <w:tc>
          <w:tcPr>
            <w:tcW w:w="1066" w:type="dxa"/>
            <w:tcBorders>
              <w:top w:val="nil"/>
              <w:left w:val="nil"/>
              <w:bottom w:val="single" w:sz="4" w:space="0" w:color="auto"/>
              <w:right w:val="single" w:sz="4" w:space="0" w:color="auto"/>
            </w:tcBorders>
            <w:shd w:val="clear" w:color="auto" w:fill="auto"/>
            <w:vAlign w:val="bottom"/>
            <w:hideMark/>
          </w:tcPr>
          <w:p w14:paraId="1840047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00:27:40</w:t>
            </w:r>
          </w:p>
        </w:tc>
        <w:tc>
          <w:tcPr>
            <w:tcW w:w="1974" w:type="dxa"/>
            <w:tcBorders>
              <w:top w:val="nil"/>
              <w:left w:val="nil"/>
              <w:bottom w:val="single" w:sz="4" w:space="0" w:color="auto"/>
              <w:right w:val="single" w:sz="4" w:space="0" w:color="auto"/>
            </w:tcBorders>
            <w:shd w:val="clear" w:color="auto" w:fill="auto"/>
            <w:noWrap/>
            <w:vAlign w:val="bottom"/>
            <w:hideMark/>
          </w:tcPr>
          <w:p w14:paraId="6AF8D2C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langage</w:t>
            </w:r>
          </w:p>
        </w:tc>
      </w:tr>
      <w:tr w:rsidR="00DF733B" w:rsidRPr="002773E7" w14:paraId="429C1693"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BFA59B0"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MOV352.MOD</w:t>
            </w:r>
          </w:p>
        </w:tc>
        <w:tc>
          <w:tcPr>
            <w:tcW w:w="4406" w:type="dxa"/>
            <w:tcBorders>
              <w:top w:val="nil"/>
              <w:left w:val="nil"/>
              <w:bottom w:val="single" w:sz="4" w:space="0" w:color="auto"/>
              <w:right w:val="single" w:sz="4" w:space="0" w:color="auto"/>
            </w:tcBorders>
            <w:shd w:val="clear" w:color="auto" w:fill="auto"/>
            <w:vAlign w:val="bottom"/>
            <w:hideMark/>
          </w:tcPr>
          <w:p w14:paraId="3E4F864F"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A2 Langage_Seance2 MOV352.MOD</w:t>
            </w:r>
          </w:p>
        </w:tc>
        <w:tc>
          <w:tcPr>
            <w:tcW w:w="1066" w:type="dxa"/>
            <w:tcBorders>
              <w:top w:val="nil"/>
              <w:left w:val="nil"/>
              <w:bottom w:val="single" w:sz="4" w:space="0" w:color="auto"/>
              <w:right w:val="single" w:sz="4" w:space="0" w:color="auto"/>
            </w:tcBorders>
            <w:shd w:val="clear" w:color="auto" w:fill="auto"/>
            <w:vAlign w:val="bottom"/>
            <w:hideMark/>
          </w:tcPr>
          <w:p w14:paraId="0BE06895"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00:16:58</w:t>
            </w:r>
          </w:p>
        </w:tc>
        <w:tc>
          <w:tcPr>
            <w:tcW w:w="1974" w:type="dxa"/>
            <w:tcBorders>
              <w:top w:val="nil"/>
              <w:left w:val="nil"/>
              <w:bottom w:val="single" w:sz="4" w:space="0" w:color="auto"/>
              <w:right w:val="single" w:sz="4" w:space="0" w:color="auto"/>
            </w:tcBorders>
            <w:shd w:val="clear" w:color="auto" w:fill="auto"/>
            <w:noWrap/>
            <w:vAlign w:val="bottom"/>
            <w:hideMark/>
          </w:tcPr>
          <w:p w14:paraId="3B18D47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langage</w:t>
            </w:r>
          </w:p>
        </w:tc>
      </w:tr>
      <w:tr w:rsidR="00DF733B" w:rsidRPr="002773E7" w14:paraId="27FF7250"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791ADF7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MOV353.MOD</w:t>
            </w:r>
          </w:p>
        </w:tc>
        <w:tc>
          <w:tcPr>
            <w:tcW w:w="4406" w:type="dxa"/>
            <w:tcBorders>
              <w:top w:val="nil"/>
              <w:left w:val="nil"/>
              <w:bottom w:val="single" w:sz="4" w:space="0" w:color="auto"/>
              <w:right w:val="single" w:sz="4" w:space="0" w:color="auto"/>
            </w:tcBorders>
            <w:shd w:val="clear" w:color="auto" w:fill="auto"/>
            <w:vAlign w:val="bottom"/>
            <w:hideMark/>
          </w:tcPr>
          <w:p w14:paraId="16FBBECF"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A2 Langage_Seance 3 MOV353.MOD</w:t>
            </w:r>
          </w:p>
        </w:tc>
        <w:tc>
          <w:tcPr>
            <w:tcW w:w="1066" w:type="dxa"/>
            <w:tcBorders>
              <w:top w:val="nil"/>
              <w:left w:val="nil"/>
              <w:bottom w:val="single" w:sz="4" w:space="0" w:color="auto"/>
              <w:right w:val="single" w:sz="4" w:space="0" w:color="auto"/>
            </w:tcBorders>
            <w:shd w:val="clear" w:color="auto" w:fill="auto"/>
            <w:vAlign w:val="bottom"/>
            <w:hideMark/>
          </w:tcPr>
          <w:p w14:paraId="52D3D84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00:21:51</w:t>
            </w:r>
          </w:p>
        </w:tc>
        <w:tc>
          <w:tcPr>
            <w:tcW w:w="1974" w:type="dxa"/>
            <w:tcBorders>
              <w:top w:val="nil"/>
              <w:left w:val="nil"/>
              <w:bottom w:val="single" w:sz="4" w:space="0" w:color="auto"/>
              <w:right w:val="single" w:sz="4" w:space="0" w:color="auto"/>
            </w:tcBorders>
            <w:shd w:val="clear" w:color="auto" w:fill="auto"/>
            <w:noWrap/>
            <w:vAlign w:val="bottom"/>
            <w:hideMark/>
          </w:tcPr>
          <w:p w14:paraId="241DD84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langage</w:t>
            </w:r>
          </w:p>
        </w:tc>
      </w:tr>
      <w:tr w:rsidR="00DF733B" w:rsidRPr="002773E7" w14:paraId="4F97384C"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DD14254"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00040.MTS</w:t>
            </w:r>
          </w:p>
        </w:tc>
        <w:tc>
          <w:tcPr>
            <w:tcW w:w="4406" w:type="dxa"/>
            <w:tcBorders>
              <w:top w:val="nil"/>
              <w:left w:val="nil"/>
              <w:bottom w:val="single" w:sz="4" w:space="0" w:color="auto"/>
              <w:right w:val="single" w:sz="4" w:space="0" w:color="auto"/>
            </w:tcBorders>
            <w:shd w:val="clear" w:color="auto" w:fill="auto"/>
            <w:vAlign w:val="bottom"/>
            <w:hideMark/>
          </w:tcPr>
          <w:p w14:paraId="2FEA4D22"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expression orale00040.MTS</w:t>
            </w:r>
          </w:p>
        </w:tc>
        <w:tc>
          <w:tcPr>
            <w:tcW w:w="1066" w:type="dxa"/>
            <w:tcBorders>
              <w:top w:val="nil"/>
              <w:left w:val="nil"/>
              <w:bottom w:val="single" w:sz="4" w:space="0" w:color="auto"/>
              <w:right w:val="single" w:sz="4" w:space="0" w:color="auto"/>
            </w:tcBorders>
            <w:shd w:val="clear" w:color="auto" w:fill="auto"/>
            <w:vAlign w:val="bottom"/>
            <w:hideMark/>
          </w:tcPr>
          <w:p w14:paraId="4A9DE92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00:31:06</w:t>
            </w:r>
          </w:p>
        </w:tc>
        <w:tc>
          <w:tcPr>
            <w:tcW w:w="1974" w:type="dxa"/>
            <w:tcBorders>
              <w:top w:val="nil"/>
              <w:left w:val="nil"/>
              <w:bottom w:val="single" w:sz="4" w:space="0" w:color="auto"/>
              <w:right w:val="single" w:sz="4" w:space="0" w:color="auto"/>
            </w:tcBorders>
            <w:shd w:val="clear" w:color="auto" w:fill="auto"/>
            <w:noWrap/>
            <w:vAlign w:val="bottom"/>
            <w:hideMark/>
          </w:tcPr>
          <w:p w14:paraId="2706EBF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expression orale</w:t>
            </w:r>
          </w:p>
        </w:tc>
      </w:tr>
      <w:tr w:rsidR="00DF733B" w:rsidRPr="002773E7" w14:paraId="3B543A5F"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7757A614"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MOV365.MOD</w:t>
            </w:r>
          </w:p>
        </w:tc>
        <w:tc>
          <w:tcPr>
            <w:tcW w:w="4406" w:type="dxa"/>
            <w:tcBorders>
              <w:top w:val="nil"/>
              <w:left w:val="nil"/>
              <w:bottom w:val="single" w:sz="4" w:space="0" w:color="auto"/>
              <w:right w:val="single" w:sz="4" w:space="0" w:color="auto"/>
            </w:tcBorders>
            <w:shd w:val="clear" w:color="auto" w:fill="auto"/>
            <w:vAlign w:val="bottom"/>
            <w:hideMark/>
          </w:tcPr>
          <w:p w14:paraId="788B51BC"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Fulfulde Interview Maitre A3 MOV365.MOD</w:t>
            </w:r>
          </w:p>
        </w:tc>
        <w:tc>
          <w:tcPr>
            <w:tcW w:w="1066" w:type="dxa"/>
            <w:tcBorders>
              <w:top w:val="nil"/>
              <w:left w:val="nil"/>
              <w:bottom w:val="single" w:sz="4" w:space="0" w:color="auto"/>
              <w:right w:val="single" w:sz="4" w:space="0" w:color="auto"/>
            </w:tcBorders>
            <w:shd w:val="clear" w:color="auto" w:fill="auto"/>
            <w:vAlign w:val="bottom"/>
            <w:hideMark/>
          </w:tcPr>
          <w:p w14:paraId="13CB9EE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00:01:02</w:t>
            </w:r>
          </w:p>
        </w:tc>
        <w:tc>
          <w:tcPr>
            <w:tcW w:w="1974" w:type="dxa"/>
            <w:tcBorders>
              <w:top w:val="nil"/>
              <w:left w:val="nil"/>
              <w:bottom w:val="single" w:sz="4" w:space="0" w:color="auto"/>
              <w:right w:val="single" w:sz="4" w:space="0" w:color="auto"/>
            </w:tcBorders>
            <w:shd w:val="clear" w:color="auto" w:fill="auto"/>
            <w:noWrap/>
            <w:vAlign w:val="bottom"/>
            <w:hideMark/>
          </w:tcPr>
          <w:p w14:paraId="059B8BF0"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interwiev</w:t>
            </w:r>
          </w:p>
        </w:tc>
      </w:tr>
      <w:tr w:rsidR="00DF733B" w:rsidRPr="002773E7" w14:paraId="257FA7AD"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950339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MOV366.MOD </w:t>
            </w:r>
          </w:p>
        </w:tc>
        <w:tc>
          <w:tcPr>
            <w:tcW w:w="4406" w:type="dxa"/>
            <w:tcBorders>
              <w:top w:val="nil"/>
              <w:left w:val="nil"/>
              <w:bottom w:val="single" w:sz="4" w:space="0" w:color="auto"/>
              <w:right w:val="single" w:sz="4" w:space="0" w:color="auto"/>
            </w:tcBorders>
            <w:shd w:val="clear" w:color="auto" w:fill="auto"/>
            <w:vAlign w:val="bottom"/>
            <w:hideMark/>
          </w:tcPr>
          <w:p w14:paraId="04D802F9" w14:textId="77777777" w:rsidR="00DF733B" w:rsidRPr="009072F2" w:rsidRDefault="00DF733B" w:rsidP="00A51F03">
            <w:pPr>
              <w:keepNext/>
              <w:keepLines/>
              <w:suppressAutoHyphens/>
              <w:spacing w:line="240" w:lineRule="auto"/>
              <w:jc w:val="left"/>
              <w:rPr>
                <w:rFonts w:eastAsia="Times New Roman" w:cs="Times New Roman"/>
                <w:bCs/>
                <w:szCs w:val="24"/>
                <w:lang w:val="en-US" w:eastAsia="fr-FR"/>
              </w:rPr>
            </w:pPr>
            <w:r w:rsidRPr="009072F2">
              <w:rPr>
                <w:rFonts w:eastAsia="Times New Roman" w:cs="Times New Roman"/>
                <w:szCs w:val="24"/>
                <w:lang w:val="en-US" w:eastAsia="fr-FR"/>
              </w:rPr>
              <w:t xml:space="preserve">Fulfulde Interview Maitre A3 MOV366.MOD </w:t>
            </w:r>
          </w:p>
        </w:tc>
        <w:tc>
          <w:tcPr>
            <w:tcW w:w="1066" w:type="dxa"/>
            <w:tcBorders>
              <w:top w:val="nil"/>
              <w:left w:val="nil"/>
              <w:bottom w:val="single" w:sz="4" w:space="0" w:color="auto"/>
              <w:right w:val="single" w:sz="4" w:space="0" w:color="auto"/>
            </w:tcBorders>
            <w:shd w:val="clear" w:color="auto" w:fill="auto"/>
            <w:vAlign w:val="bottom"/>
            <w:hideMark/>
          </w:tcPr>
          <w:p w14:paraId="6DF6B923"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00:03:17</w:t>
            </w:r>
          </w:p>
        </w:tc>
        <w:tc>
          <w:tcPr>
            <w:tcW w:w="1974" w:type="dxa"/>
            <w:tcBorders>
              <w:top w:val="nil"/>
              <w:left w:val="nil"/>
              <w:bottom w:val="single" w:sz="4" w:space="0" w:color="auto"/>
              <w:right w:val="single" w:sz="4" w:space="0" w:color="auto"/>
            </w:tcBorders>
            <w:shd w:val="clear" w:color="auto" w:fill="auto"/>
            <w:noWrap/>
            <w:vAlign w:val="bottom"/>
            <w:hideMark/>
          </w:tcPr>
          <w:p w14:paraId="2D2953C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interwiev</w:t>
            </w:r>
          </w:p>
        </w:tc>
      </w:tr>
      <w:tr w:rsidR="00DF733B" w:rsidRPr="002773E7" w14:paraId="0F2BCDC0"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D505C0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00011.MTS</w:t>
            </w:r>
          </w:p>
        </w:tc>
        <w:tc>
          <w:tcPr>
            <w:tcW w:w="4406" w:type="dxa"/>
            <w:tcBorders>
              <w:top w:val="nil"/>
              <w:left w:val="nil"/>
              <w:bottom w:val="single" w:sz="4" w:space="0" w:color="auto"/>
              <w:right w:val="single" w:sz="4" w:space="0" w:color="auto"/>
            </w:tcBorders>
            <w:shd w:val="clear" w:color="auto" w:fill="auto"/>
            <w:vAlign w:val="bottom"/>
            <w:hideMark/>
          </w:tcPr>
          <w:p w14:paraId="7EE783F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00011.MTS</w:t>
            </w:r>
          </w:p>
        </w:tc>
        <w:tc>
          <w:tcPr>
            <w:tcW w:w="1066" w:type="dxa"/>
            <w:tcBorders>
              <w:top w:val="nil"/>
              <w:left w:val="nil"/>
              <w:bottom w:val="single" w:sz="4" w:space="0" w:color="auto"/>
              <w:right w:val="single" w:sz="4" w:space="0" w:color="auto"/>
            </w:tcBorders>
            <w:shd w:val="clear" w:color="auto" w:fill="auto"/>
            <w:vAlign w:val="bottom"/>
            <w:hideMark/>
          </w:tcPr>
          <w:p w14:paraId="12BF35A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00:00:38</w:t>
            </w:r>
          </w:p>
        </w:tc>
        <w:tc>
          <w:tcPr>
            <w:tcW w:w="1974" w:type="dxa"/>
            <w:tcBorders>
              <w:top w:val="nil"/>
              <w:left w:val="nil"/>
              <w:bottom w:val="single" w:sz="4" w:space="0" w:color="auto"/>
              <w:right w:val="single" w:sz="4" w:space="0" w:color="auto"/>
            </w:tcBorders>
            <w:shd w:val="clear" w:color="auto" w:fill="auto"/>
            <w:noWrap/>
            <w:vAlign w:val="bottom"/>
            <w:hideMark/>
          </w:tcPr>
          <w:p w14:paraId="4C7A6970"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6D548238"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E80ECF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00012.MTS</w:t>
            </w:r>
          </w:p>
        </w:tc>
        <w:tc>
          <w:tcPr>
            <w:tcW w:w="4406" w:type="dxa"/>
            <w:tcBorders>
              <w:top w:val="nil"/>
              <w:left w:val="nil"/>
              <w:bottom w:val="single" w:sz="4" w:space="0" w:color="auto"/>
              <w:right w:val="single" w:sz="4" w:space="0" w:color="auto"/>
            </w:tcBorders>
            <w:shd w:val="clear" w:color="auto" w:fill="auto"/>
            <w:vAlign w:val="bottom"/>
            <w:hideMark/>
          </w:tcPr>
          <w:p w14:paraId="531035C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00012.MTS</w:t>
            </w:r>
          </w:p>
        </w:tc>
        <w:tc>
          <w:tcPr>
            <w:tcW w:w="1066" w:type="dxa"/>
            <w:tcBorders>
              <w:top w:val="nil"/>
              <w:left w:val="nil"/>
              <w:bottom w:val="single" w:sz="4" w:space="0" w:color="auto"/>
              <w:right w:val="single" w:sz="4" w:space="0" w:color="auto"/>
            </w:tcBorders>
            <w:shd w:val="clear" w:color="auto" w:fill="auto"/>
            <w:vAlign w:val="bottom"/>
            <w:hideMark/>
          </w:tcPr>
          <w:p w14:paraId="2FEC9A11"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00:00:40</w:t>
            </w:r>
          </w:p>
        </w:tc>
        <w:tc>
          <w:tcPr>
            <w:tcW w:w="1974" w:type="dxa"/>
            <w:tcBorders>
              <w:top w:val="nil"/>
              <w:left w:val="nil"/>
              <w:bottom w:val="single" w:sz="4" w:space="0" w:color="auto"/>
              <w:right w:val="single" w:sz="4" w:space="0" w:color="auto"/>
            </w:tcBorders>
            <w:shd w:val="clear" w:color="auto" w:fill="auto"/>
            <w:noWrap/>
            <w:vAlign w:val="bottom"/>
            <w:hideMark/>
          </w:tcPr>
          <w:p w14:paraId="22DF588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52CB21B7"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E14813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00013.MTS</w:t>
            </w:r>
          </w:p>
        </w:tc>
        <w:tc>
          <w:tcPr>
            <w:tcW w:w="4406" w:type="dxa"/>
            <w:tcBorders>
              <w:top w:val="nil"/>
              <w:left w:val="nil"/>
              <w:bottom w:val="single" w:sz="4" w:space="0" w:color="auto"/>
              <w:right w:val="single" w:sz="4" w:space="0" w:color="auto"/>
            </w:tcBorders>
            <w:shd w:val="clear" w:color="auto" w:fill="auto"/>
            <w:vAlign w:val="bottom"/>
            <w:hideMark/>
          </w:tcPr>
          <w:p w14:paraId="53AF451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00013.MTS</w:t>
            </w:r>
          </w:p>
        </w:tc>
        <w:tc>
          <w:tcPr>
            <w:tcW w:w="1066" w:type="dxa"/>
            <w:tcBorders>
              <w:top w:val="nil"/>
              <w:left w:val="nil"/>
              <w:bottom w:val="single" w:sz="4" w:space="0" w:color="auto"/>
              <w:right w:val="single" w:sz="4" w:space="0" w:color="auto"/>
            </w:tcBorders>
            <w:shd w:val="clear" w:color="auto" w:fill="auto"/>
            <w:vAlign w:val="bottom"/>
            <w:hideMark/>
          </w:tcPr>
          <w:p w14:paraId="05FAA98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00:33:04</w:t>
            </w:r>
          </w:p>
        </w:tc>
        <w:tc>
          <w:tcPr>
            <w:tcW w:w="1974" w:type="dxa"/>
            <w:tcBorders>
              <w:top w:val="nil"/>
              <w:left w:val="nil"/>
              <w:bottom w:val="single" w:sz="4" w:space="0" w:color="auto"/>
              <w:right w:val="single" w:sz="4" w:space="0" w:color="auto"/>
            </w:tcBorders>
            <w:shd w:val="clear" w:color="auto" w:fill="auto"/>
            <w:noWrap/>
            <w:vAlign w:val="bottom"/>
            <w:hideMark/>
          </w:tcPr>
          <w:p w14:paraId="7C47350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7CA19125"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5D95C32"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 00018.MTS</w:t>
            </w:r>
          </w:p>
        </w:tc>
        <w:tc>
          <w:tcPr>
            <w:tcW w:w="4406" w:type="dxa"/>
            <w:tcBorders>
              <w:top w:val="nil"/>
              <w:left w:val="nil"/>
              <w:bottom w:val="single" w:sz="4" w:space="0" w:color="auto"/>
              <w:right w:val="single" w:sz="4" w:space="0" w:color="auto"/>
            </w:tcBorders>
            <w:shd w:val="clear" w:color="auto" w:fill="auto"/>
            <w:vAlign w:val="bottom"/>
            <w:hideMark/>
          </w:tcPr>
          <w:p w14:paraId="0EB2C78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 Fulfulde A3 phonetique 00018.MTS</w:t>
            </w:r>
          </w:p>
        </w:tc>
        <w:tc>
          <w:tcPr>
            <w:tcW w:w="1066" w:type="dxa"/>
            <w:tcBorders>
              <w:top w:val="nil"/>
              <w:left w:val="nil"/>
              <w:bottom w:val="single" w:sz="4" w:space="0" w:color="auto"/>
              <w:right w:val="single" w:sz="4" w:space="0" w:color="auto"/>
            </w:tcBorders>
            <w:shd w:val="clear" w:color="auto" w:fill="auto"/>
            <w:vAlign w:val="bottom"/>
            <w:hideMark/>
          </w:tcPr>
          <w:p w14:paraId="7B9D45F4"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00:05:30</w:t>
            </w:r>
          </w:p>
        </w:tc>
        <w:tc>
          <w:tcPr>
            <w:tcW w:w="1974" w:type="dxa"/>
            <w:tcBorders>
              <w:top w:val="nil"/>
              <w:left w:val="nil"/>
              <w:bottom w:val="single" w:sz="4" w:space="0" w:color="auto"/>
              <w:right w:val="single" w:sz="4" w:space="0" w:color="auto"/>
            </w:tcBorders>
            <w:shd w:val="clear" w:color="auto" w:fill="auto"/>
            <w:noWrap/>
            <w:vAlign w:val="bottom"/>
            <w:hideMark/>
          </w:tcPr>
          <w:p w14:paraId="5B919F85"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44D8B1F5"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D4A44D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00019.MTS</w:t>
            </w:r>
          </w:p>
        </w:tc>
        <w:tc>
          <w:tcPr>
            <w:tcW w:w="4406" w:type="dxa"/>
            <w:tcBorders>
              <w:top w:val="nil"/>
              <w:left w:val="nil"/>
              <w:bottom w:val="single" w:sz="4" w:space="0" w:color="auto"/>
              <w:right w:val="single" w:sz="4" w:space="0" w:color="auto"/>
            </w:tcBorders>
            <w:shd w:val="clear" w:color="auto" w:fill="auto"/>
            <w:vAlign w:val="bottom"/>
            <w:hideMark/>
          </w:tcPr>
          <w:p w14:paraId="05406EB0"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00019.MTS</w:t>
            </w:r>
          </w:p>
        </w:tc>
        <w:tc>
          <w:tcPr>
            <w:tcW w:w="1066" w:type="dxa"/>
            <w:tcBorders>
              <w:top w:val="nil"/>
              <w:left w:val="nil"/>
              <w:bottom w:val="single" w:sz="4" w:space="0" w:color="auto"/>
              <w:right w:val="single" w:sz="4" w:space="0" w:color="auto"/>
            </w:tcBorders>
            <w:shd w:val="clear" w:color="auto" w:fill="auto"/>
            <w:vAlign w:val="bottom"/>
            <w:hideMark/>
          </w:tcPr>
          <w:p w14:paraId="13E3035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00:17:26</w:t>
            </w:r>
          </w:p>
        </w:tc>
        <w:tc>
          <w:tcPr>
            <w:tcW w:w="1974" w:type="dxa"/>
            <w:tcBorders>
              <w:top w:val="nil"/>
              <w:left w:val="nil"/>
              <w:bottom w:val="single" w:sz="4" w:space="0" w:color="auto"/>
              <w:right w:val="single" w:sz="4" w:space="0" w:color="auto"/>
            </w:tcBorders>
            <w:shd w:val="clear" w:color="auto" w:fill="auto"/>
            <w:noWrap/>
            <w:vAlign w:val="bottom"/>
            <w:hideMark/>
          </w:tcPr>
          <w:p w14:paraId="070423A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7A84D232"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82FDA3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00022.MTS</w:t>
            </w:r>
          </w:p>
        </w:tc>
        <w:tc>
          <w:tcPr>
            <w:tcW w:w="4406" w:type="dxa"/>
            <w:tcBorders>
              <w:top w:val="nil"/>
              <w:left w:val="nil"/>
              <w:bottom w:val="single" w:sz="4" w:space="0" w:color="auto"/>
              <w:right w:val="single" w:sz="4" w:space="0" w:color="auto"/>
            </w:tcBorders>
            <w:shd w:val="clear" w:color="auto" w:fill="auto"/>
            <w:vAlign w:val="bottom"/>
            <w:hideMark/>
          </w:tcPr>
          <w:p w14:paraId="6ED47F5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00022.MTS</w:t>
            </w:r>
          </w:p>
        </w:tc>
        <w:tc>
          <w:tcPr>
            <w:tcW w:w="1066" w:type="dxa"/>
            <w:tcBorders>
              <w:top w:val="nil"/>
              <w:left w:val="nil"/>
              <w:bottom w:val="single" w:sz="4" w:space="0" w:color="auto"/>
              <w:right w:val="single" w:sz="4" w:space="0" w:color="auto"/>
            </w:tcBorders>
            <w:shd w:val="clear" w:color="auto" w:fill="auto"/>
            <w:vAlign w:val="bottom"/>
            <w:hideMark/>
          </w:tcPr>
          <w:p w14:paraId="692658B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00:26:42</w:t>
            </w:r>
          </w:p>
        </w:tc>
        <w:tc>
          <w:tcPr>
            <w:tcW w:w="1974" w:type="dxa"/>
            <w:tcBorders>
              <w:top w:val="nil"/>
              <w:left w:val="nil"/>
              <w:bottom w:val="single" w:sz="4" w:space="0" w:color="auto"/>
              <w:right w:val="single" w:sz="4" w:space="0" w:color="auto"/>
            </w:tcBorders>
            <w:shd w:val="clear" w:color="auto" w:fill="auto"/>
            <w:noWrap/>
            <w:vAlign w:val="bottom"/>
            <w:hideMark/>
          </w:tcPr>
          <w:p w14:paraId="7F26472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20AE606E"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480D45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00025.MTS</w:t>
            </w:r>
          </w:p>
        </w:tc>
        <w:tc>
          <w:tcPr>
            <w:tcW w:w="4406" w:type="dxa"/>
            <w:tcBorders>
              <w:top w:val="nil"/>
              <w:left w:val="nil"/>
              <w:bottom w:val="single" w:sz="4" w:space="0" w:color="auto"/>
              <w:right w:val="single" w:sz="4" w:space="0" w:color="auto"/>
            </w:tcBorders>
            <w:shd w:val="clear" w:color="auto" w:fill="auto"/>
            <w:vAlign w:val="bottom"/>
            <w:hideMark/>
          </w:tcPr>
          <w:p w14:paraId="6D5F7B33"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00025.MTS</w:t>
            </w:r>
          </w:p>
        </w:tc>
        <w:tc>
          <w:tcPr>
            <w:tcW w:w="1066" w:type="dxa"/>
            <w:tcBorders>
              <w:top w:val="nil"/>
              <w:left w:val="nil"/>
              <w:bottom w:val="single" w:sz="4" w:space="0" w:color="auto"/>
              <w:right w:val="single" w:sz="4" w:space="0" w:color="auto"/>
            </w:tcBorders>
            <w:shd w:val="clear" w:color="auto" w:fill="auto"/>
            <w:vAlign w:val="bottom"/>
            <w:hideMark/>
          </w:tcPr>
          <w:p w14:paraId="0306530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00:00:50</w:t>
            </w:r>
          </w:p>
        </w:tc>
        <w:tc>
          <w:tcPr>
            <w:tcW w:w="1974" w:type="dxa"/>
            <w:tcBorders>
              <w:top w:val="nil"/>
              <w:left w:val="nil"/>
              <w:bottom w:val="single" w:sz="4" w:space="0" w:color="auto"/>
              <w:right w:val="single" w:sz="4" w:space="0" w:color="auto"/>
            </w:tcBorders>
            <w:shd w:val="clear" w:color="auto" w:fill="auto"/>
            <w:noWrap/>
            <w:vAlign w:val="bottom"/>
            <w:hideMark/>
          </w:tcPr>
          <w:p w14:paraId="24AD1FE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234A731B"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CB60F3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 00026.MTS</w:t>
            </w:r>
            <w:r w:rsidR="007E39C3" w:rsidRPr="009072F2">
              <w:rPr>
                <w:rFonts w:eastAsia="Times New Roman" w:cs="Times New Roman"/>
                <w:szCs w:val="24"/>
                <w:lang w:eastAsia="fr-FR"/>
              </w:rPr>
              <w:t xml:space="preserve"> </w:t>
            </w:r>
          </w:p>
        </w:tc>
        <w:tc>
          <w:tcPr>
            <w:tcW w:w="4406" w:type="dxa"/>
            <w:tcBorders>
              <w:top w:val="nil"/>
              <w:left w:val="nil"/>
              <w:bottom w:val="single" w:sz="4" w:space="0" w:color="auto"/>
              <w:right w:val="single" w:sz="4" w:space="0" w:color="auto"/>
            </w:tcBorders>
            <w:shd w:val="clear" w:color="auto" w:fill="auto"/>
            <w:vAlign w:val="bottom"/>
            <w:hideMark/>
          </w:tcPr>
          <w:p w14:paraId="4F726DB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A3 phonetique 00026.MTS</w:t>
            </w:r>
            <w:r w:rsidR="007E39C3" w:rsidRPr="009072F2">
              <w:rPr>
                <w:rFonts w:eastAsia="Times New Roman" w:cs="Times New Roman"/>
                <w:szCs w:val="24"/>
                <w:lang w:eastAsia="fr-FR"/>
              </w:rPr>
              <w:t xml:space="preserve"> </w:t>
            </w:r>
          </w:p>
        </w:tc>
        <w:tc>
          <w:tcPr>
            <w:tcW w:w="1066" w:type="dxa"/>
            <w:tcBorders>
              <w:top w:val="nil"/>
              <w:left w:val="nil"/>
              <w:bottom w:val="single" w:sz="4" w:space="0" w:color="auto"/>
              <w:right w:val="single" w:sz="4" w:space="0" w:color="auto"/>
            </w:tcBorders>
            <w:shd w:val="clear" w:color="auto" w:fill="auto"/>
            <w:vAlign w:val="bottom"/>
            <w:hideMark/>
          </w:tcPr>
          <w:p w14:paraId="73E91E23"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00:30:07</w:t>
            </w:r>
          </w:p>
        </w:tc>
        <w:tc>
          <w:tcPr>
            <w:tcW w:w="1974" w:type="dxa"/>
            <w:tcBorders>
              <w:top w:val="nil"/>
              <w:left w:val="nil"/>
              <w:bottom w:val="single" w:sz="4" w:space="0" w:color="auto"/>
              <w:right w:val="single" w:sz="4" w:space="0" w:color="auto"/>
            </w:tcBorders>
            <w:shd w:val="clear" w:color="auto" w:fill="auto"/>
            <w:noWrap/>
            <w:vAlign w:val="bottom"/>
            <w:hideMark/>
          </w:tcPr>
          <w:p w14:paraId="5136182E"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phonétique</w:t>
            </w:r>
          </w:p>
        </w:tc>
      </w:tr>
      <w:tr w:rsidR="00DF733B" w:rsidRPr="002773E7" w14:paraId="0517A5E3"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7A2E96D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00046.MTS</w:t>
            </w:r>
          </w:p>
        </w:tc>
        <w:tc>
          <w:tcPr>
            <w:tcW w:w="4406" w:type="dxa"/>
            <w:tcBorders>
              <w:top w:val="nil"/>
              <w:left w:val="nil"/>
              <w:bottom w:val="single" w:sz="4" w:space="0" w:color="auto"/>
              <w:right w:val="single" w:sz="4" w:space="0" w:color="auto"/>
            </w:tcBorders>
            <w:shd w:val="clear" w:color="auto" w:fill="auto"/>
            <w:vAlign w:val="bottom"/>
            <w:hideMark/>
          </w:tcPr>
          <w:p w14:paraId="685DB39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A4 arithmetique 00046.MTS</w:t>
            </w:r>
          </w:p>
        </w:tc>
        <w:tc>
          <w:tcPr>
            <w:tcW w:w="1066" w:type="dxa"/>
            <w:tcBorders>
              <w:top w:val="nil"/>
              <w:left w:val="nil"/>
              <w:bottom w:val="single" w:sz="4" w:space="0" w:color="auto"/>
              <w:right w:val="single" w:sz="4" w:space="0" w:color="auto"/>
            </w:tcBorders>
            <w:shd w:val="clear" w:color="auto" w:fill="auto"/>
            <w:vAlign w:val="bottom"/>
            <w:hideMark/>
          </w:tcPr>
          <w:p w14:paraId="6DC04B1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00:49:16</w:t>
            </w:r>
          </w:p>
        </w:tc>
        <w:tc>
          <w:tcPr>
            <w:tcW w:w="1974" w:type="dxa"/>
            <w:tcBorders>
              <w:top w:val="nil"/>
              <w:left w:val="nil"/>
              <w:bottom w:val="single" w:sz="4" w:space="0" w:color="auto"/>
              <w:right w:val="single" w:sz="4" w:space="0" w:color="auto"/>
            </w:tcBorders>
            <w:shd w:val="clear" w:color="auto" w:fill="auto"/>
            <w:noWrap/>
            <w:vAlign w:val="bottom"/>
            <w:hideMark/>
          </w:tcPr>
          <w:p w14:paraId="050DFFB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arithmétique</w:t>
            </w:r>
          </w:p>
        </w:tc>
      </w:tr>
      <w:tr w:rsidR="00DF733B" w:rsidRPr="002773E7" w14:paraId="72593FE1"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7743B4D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00047.MTS</w:t>
            </w:r>
          </w:p>
        </w:tc>
        <w:tc>
          <w:tcPr>
            <w:tcW w:w="4406" w:type="dxa"/>
            <w:tcBorders>
              <w:top w:val="nil"/>
              <w:left w:val="nil"/>
              <w:bottom w:val="single" w:sz="4" w:space="0" w:color="auto"/>
              <w:right w:val="single" w:sz="4" w:space="0" w:color="auto"/>
            </w:tcBorders>
            <w:shd w:val="clear" w:color="auto" w:fill="auto"/>
            <w:vAlign w:val="bottom"/>
            <w:hideMark/>
          </w:tcPr>
          <w:p w14:paraId="7B7E02A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A4 arithmetique 00047.MTS</w:t>
            </w:r>
          </w:p>
        </w:tc>
        <w:tc>
          <w:tcPr>
            <w:tcW w:w="1066" w:type="dxa"/>
            <w:tcBorders>
              <w:top w:val="nil"/>
              <w:left w:val="nil"/>
              <w:bottom w:val="single" w:sz="4" w:space="0" w:color="auto"/>
              <w:right w:val="single" w:sz="4" w:space="0" w:color="auto"/>
            </w:tcBorders>
            <w:shd w:val="clear" w:color="auto" w:fill="auto"/>
            <w:vAlign w:val="bottom"/>
            <w:hideMark/>
          </w:tcPr>
          <w:p w14:paraId="2C38E3C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00:05:42</w:t>
            </w:r>
          </w:p>
        </w:tc>
        <w:tc>
          <w:tcPr>
            <w:tcW w:w="1974" w:type="dxa"/>
            <w:tcBorders>
              <w:top w:val="nil"/>
              <w:left w:val="nil"/>
              <w:bottom w:val="single" w:sz="4" w:space="0" w:color="auto"/>
              <w:right w:val="single" w:sz="4" w:space="0" w:color="auto"/>
            </w:tcBorders>
            <w:shd w:val="clear" w:color="auto" w:fill="auto"/>
            <w:noWrap/>
            <w:vAlign w:val="bottom"/>
            <w:hideMark/>
          </w:tcPr>
          <w:p w14:paraId="1D87807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arithmétique</w:t>
            </w:r>
          </w:p>
        </w:tc>
      </w:tr>
      <w:tr w:rsidR="00DF733B" w:rsidRPr="002773E7" w14:paraId="4586A739"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4F4A055"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00048.MTS</w:t>
            </w:r>
          </w:p>
        </w:tc>
        <w:tc>
          <w:tcPr>
            <w:tcW w:w="4406" w:type="dxa"/>
            <w:tcBorders>
              <w:top w:val="nil"/>
              <w:left w:val="nil"/>
              <w:bottom w:val="single" w:sz="4" w:space="0" w:color="auto"/>
              <w:right w:val="single" w:sz="4" w:space="0" w:color="auto"/>
            </w:tcBorders>
            <w:shd w:val="clear" w:color="auto" w:fill="auto"/>
            <w:vAlign w:val="bottom"/>
            <w:hideMark/>
          </w:tcPr>
          <w:p w14:paraId="17B7D7F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A4 arithmetique 00048.MTS</w:t>
            </w:r>
          </w:p>
        </w:tc>
        <w:tc>
          <w:tcPr>
            <w:tcW w:w="1066" w:type="dxa"/>
            <w:tcBorders>
              <w:top w:val="nil"/>
              <w:left w:val="nil"/>
              <w:bottom w:val="single" w:sz="4" w:space="0" w:color="auto"/>
              <w:right w:val="single" w:sz="4" w:space="0" w:color="auto"/>
            </w:tcBorders>
            <w:shd w:val="clear" w:color="auto" w:fill="auto"/>
            <w:vAlign w:val="bottom"/>
            <w:hideMark/>
          </w:tcPr>
          <w:p w14:paraId="02E5C91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00:31:29</w:t>
            </w:r>
          </w:p>
        </w:tc>
        <w:tc>
          <w:tcPr>
            <w:tcW w:w="1974" w:type="dxa"/>
            <w:tcBorders>
              <w:top w:val="nil"/>
              <w:left w:val="nil"/>
              <w:bottom w:val="single" w:sz="4" w:space="0" w:color="auto"/>
              <w:right w:val="single" w:sz="4" w:space="0" w:color="auto"/>
            </w:tcBorders>
            <w:shd w:val="clear" w:color="auto" w:fill="auto"/>
            <w:noWrap/>
            <w:vAlign w:val="bottom"/>
            <w:hideMark/>
          </w:tcPr>
          <w:p w14:paraId="446082C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arithmétique</w:t>
            </w:r>
          </w:p>
        </w:tc>
      </w:tr>
      <w:tr w:rsidR="00DF733B" w:rsidRPr="002773E7" w14:paraId="5CB8C2A9"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9CA21C1"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00049.MTS</w:t>
            </w:r>
          </w:p>
        </w:tc>
        <w:tc>
          <w:tcPr>
            <w:tcW w:w="4406" w:type="dxa"/>
            <w:tcBorders>
              <w:top w:val="nil"/>
              <w:left w:val="nil"/>
              <w:bottom w:val="single" w:sz="4" w:space="0" w:color="auto"/>
              <w:right w:val="single" w:sz="4" w:space="0" w:color="auto"/>
            </w:tcBorders>
            <w:shd w:val="clear" w:color="auto" w:fill="auto"/>
            <w:vAlign w:val="bottom"/>
            <w:hideMark/>
          </w:tcPr>
          <w:p w14:paraId="3A7DC01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Fulfulde A4 arithmetique 00049.MTS, </w:t>
            </w:r>
          </w:p>
        </w:tc>
        <w:tc>
          <w:tcPr>
            <w:tcW w:w="1066" w:type="dxa"/>
            <w:tcBorders>
              <w:top w:val="nil"/>
              <w:left w:val="nil"/>
              <w:bottom w:val="single" w:sz="4" w:space="0" w:color="auto"/>
              <w:right w:val="single" w:sz="4" w:space="0" w:color="auto"/>
            </w:tcBorders>
            <w:shd w:val="clear" w:color="auto" w:fill="auto"/>
            <w:vAlign w:val="bottom"/>
            <w:hideMark/>
          </w:tcPr>
          <w:p w14:paraId="053FA13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00:01:51</w:t>
            </w:r>
          </w:p>
        </w:tc>
        <w:tc>
          <w:tcPr>
            <w:tcW w:w="1974" w:type="dxa"/>
            <w:tcBorders>
              <w:top w:val="nil"/>
              <w:left w:val="nil"/>
              <w:bottom w:val="single" w:sz="4" w:space="0" w:color="auto"/>
              <w:right w:val="single" w:sz="4" w:space="0" w:color="auto"/>
            </w:tcBorders>
            <w:shd w:val="clear" w:color="auto" w:fill="auto"/>
            <w:noWrap/>
            <w:vAlign w:val="bottom"/>
            <w:hideMark/>
          </w:tcPr>
          <w:p w14:paraId="75190A9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arithmétique</w:t>
            </w:r>
          </w:p>
        </w:tc>
      </w:tr>
      <w:tr w:rsidR="00DF733B" w:rsidRPr="002773E7" w14:paraId="15EBD24D"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710AC08"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00027.MTS</w:t>
            </w:r>
          </w:p>
        </w:tc>
        <w:tc>
          <w:tcPr>
            <w:tcW w:w="4406" w:type="dxa"/>
            <w:tcBorders>
              <w:top w:val="nil"/>
              <w:left w:val="nil"/>
              <w:bottom w:val="single" w:sz="4" w:space="0" w:color="auto"/>
              <w:right w:val="single" w:sz="4" w:space="0" w:color="auto"/>
            </w:tcBorders>
            <w:shd w:val="clear" w:color="auto" w:fill="auto"/>
            <w:vAlign w:val="bottom"/>
            <w:hideMark/>
          </w:tcPr>
          <w:p w14:paraId="15A47232"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A4 conjugaison00027.MTS</w:t>
            </w:r>
          </w:p>
        </w:tc>
        <w:tc>
          <w:tcPr>
            <w:tcW w:w="1066" w:type="dxa"/>
            <w:tcBorders>
              <w:top w:val="nil"/>
              <w:left w:val="nil"/>
              <w:bottom w:val="single" w:sz="4" w:space="0" w:color="auto"/>
              <w:right w:val="single" w:sz="4" w:space="0" w:color="auto"/>
            </w:tcBorders>
            <w:shd w:val="clear" w:color="auto" w:fill="auto"/>
            <w:vAlign w:val="bottom"/>
            <w:hideMark/>
          </w:tcPr>
          <w:p w14:paraId="60BD9FFC"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00:38:08</w:t>
            </w:r>
          </w:p>
        </w:tc>
        <w:tc>
          <w:tcPr>
            <w:tcW w:w="1974" w:type="dxa"/>
            <w:tcBorders>
              <w:top w:val="nil"/>
              <w:left w:val="nil"/>
              <w:bottom w:val="single" w:sz="4" w:space="0" w:color="auto"/>
              <w:right w:val="single" w:sz="4" w:space="0" w:color="auto"/>
            </w:tcBorders>
            <w:shd w:val="clear" w:color="auto" w:fill="auto"/>
            <w:noWrap/>
            <w:vAlign w:val="bottom"/>
            <w:hideMark/>
          </w:tcPr>
          <w:p w14:paraId="65AF6CBF"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conjugaison</w:t>
            </w:r>
          </w:p>
        </w:tc>
      </w:tr>
      <w:tr w:rsidR="00DF733B" w:rsidRPr="002773E7" w14:paraId="6412BB79"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2EF9191"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00028.MTS </w:t>
            </w:r>
          </w:p>
        </w:tc>
        <w:tc>
          <w:tcPr>
            <w:tcW w:w="4406" w:type="dxa"/>
            <w:tcBorders>
              <w:top w:val="nil"/>
              <w:left w:val="nil"/>
              <w:bottom w:val="single" w:sz="4" w:space="0" w:color="auto"/>
              <w:right w:val="single" w:sz="4" w:space="0" w:color="auto"/>
            </w:tcBorders>
            <w:shd w:val="clear" w:color="auto" w:fill="auto"/>
            <w:vAlign w:val="bottom"/>
            <w:hideMark/>
          </w:tcPr>
          <w:p w14:paraId="0BB026FE"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Fulfulde A4 conjugaison00028.MTS </w:t>
            </w:r>
          </w:p>
        </w:tc>
        <w:tc>
          <w:tcPr>
            <w:tcW w:w="1066" w:type="dxa"/>
            <w:tcBorders>
              <w:top w:val="nil"/>
              <w:left w:val="nil"/>
              <w:bottom w:val="single" w:sz="4" w:space="0" w:color="auto"/>
              <w:right w:val="single" w:sz="4" w:space="0" w:color="auto"/>
            </w:tcBorders>
            <w:shd w:val="clear" w:color="auto" w:fill="auto"/>
            <w:vAlign w:val="bottom"/>
            <w:hideMark/>
          </w:tcPr>
          <w:p w14:paraId="7FD4A46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00:01:50</w:t>
            </w:r>
          </w:p>
        </w:tc>
        <w:tc>
          <w:tcPr>
            <w:tcW w:w="1974" w:type="dxa"/>
            <w:tcBorders>
              <w:top w:val="nil"/>
              <w:left w:val="nil"/>
              <w:bottom w:val="single" w:sz="4" w:space="0" w:color="auto"/>
              <w:right w:val="single" w:sz="4" w:space="0" w:color="auto"/>
            </w:tcBorders>
            <w:shd w:val="clear" w:color="auto" w:fill="auto"/>
            <w:noWrap/>
            <w:vAlign w:val="bottom"/>
            <w:hideMark/>
          </w:tcPr>
          <w:p w14:paraId="1BB40439"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conjugaison</w:t>
            </w:r>
          </w:p>
        </w:tc>
      </w:tr>
      <w:tr w:rsidR="00DF733B" w:rsidRPr="002773E7" w14:paraId="59FFD6EA"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DAEF6B6"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00029.MTS </w:t>
            </w:r>
          </w:p>
        </w:tc>
        <w:tc>
          <w:tcPr>
            <w:tcW w:w="4406" w:type="dxa"/>
            <w:tcBorders>
              <w:top w:val="nil"/>
              <w:left w:val="nil"/>
              <w:bottom w:val="single" w:sz="4" w:space="0" w:color="auto"/>
              <w:right w:val="single" w:sz="4" w:space="0" w:color="auto"/>
            </w:tcBorders>
            <w:shd w:val="clear" w:color="auto" w:fill="auto"/>
            <w:vAlign w:val="bottom"/>
            <w:hideMark/>
          </w:tcPr>
          <w:p w14:paraId="7C3B7137"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 xml:space="preserve">Fulfulde A4 conjugaison00029.MTS </w:t>
            </w:r>
          </w:p>
        </w:tc>
        <w:tc>
          <w:tcPr>
            <w:tcW w:w="1066" w:type="dxa"/>
            <w:tcBorders>
              <w:top w:val="nil"/>
              <w:left w:val="nil"/>
              <w:bottom w:val="single" w:sz="4" w:space="0" w:color="auto"/>
              <w:right w:val="single" w:sz="4" w:space="0" w:color="auto"/>
            </w:tcBorders>
            <w:shd w:val="clear" w:color="auto" w:fill="auto"/>
            <w:vAlign w:val="bottom"/>
            <w:hideMark/>
          </w:tcPr>
          <w:p w14:paraId="0F7347A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00:00:22</w:t>
            </w:r>
          </w:p>
        </w:tc>
        <w:tc>
          <w:tcPr>
            <w:tcW w:w="1974" w:type="dxa"/>
            <w:tcBorders>
              <w:top w:val="nil"/>
              <w:left w:val="nil"/>
              <w:bottom w:val="single" w:sz="4" w:space="0" w:color="auto"/>
              <w:right w:val="single" w:sz="4" w:space="0" w:color="auto"/>
            </w:tcBorders>
            <w:shd w:val="clear" w:color="auto" w:fill="auto"/>
            <w:noWrap/>
            <w:vAlign w:val="bottom"/>
            <w:hideMark/>
          </w:tcPr>
          <w:p w14:paraId="549101D3"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conjugaison</w:t>
            </w:r>
          </w:p>
        </w:tc>
      </w:tr>
      <w:tr w:rsidR="00DF733B" w:rsidRPr="002773E7" w14:paraId="093819E1"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6E4B1FD"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00030.MTS</w:t>
            </w:r>
          </w:p>
        </w:tc>
        <w:tc>
          <w:tcPr>
            <w:tcW w:w="4406" w:type="dxa"/>
            <w:tcBorders>
              <w:top w:val="nil"/>
              <w:left w:val="nil"/>
              <w:bottom w:val="single" w:sz="4" w:space="0" w:color="auto"/>
              <w:right w:val="single" w:sz="4" w:space="0" w:color="auto"/>
            </w:tcBorders>
            <w:shd w:val="clear" w:color="auto" w:fill="auto"/>
            <w:vAlign w:val="bottom"/>
            <w:hideMark/>
          </w:tcPr>
          <w:p w14:paraId="4E8D0EBA"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Fulfulde A4 conjugaison00030.MTS</w:t>
            </w:r>
          </w:p>
        </w:tc>
        <w:tc>
          <w:tcPr>
            <w:tcW w:w="1066" w:type="dxa"/>
            <w:tcBorders>
              <w:top w:val="nil"/>
              <w:left w:val="nil"/>
              <w:bottom w:val="single" w:sz="4" w:space="0" w:color="auto"/>
              <w:right w:val="single" w:sz="4" w:space="0" w:color="auto"/>
            </w:tcBorders>
            <w:shd w:val="clear" w:color="auto" w:fill="auto"/>
            <w:vAlign w:val="bottom"/>
            <w:hideMark/>
          </w:tcPr>
          <w:p w14:paraId="147ACAEB"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00:08:24</w:t>
            </w:r>
          </w:p>
        </w:tc>
        <w:tc>
          <w:tcPr>
            <w:tcW w:w="1974" w:type="dxa"/>
            <w:tcBorders>
              <w:top w:val="nil"/>
              <w:left w:val="nil"/>
              <w:bottom w:val="single" w:sz="4" w:space="0" w:color="auto"/>
              <w:right w:val="single" w:sz="4" w:space="0" w:color="auto"/>
            </w:tcBorders>
            <w:shd w:val="clear" w:color="auto" w:fill="auto"/>
            <w:noWrap/>
            <w:vAlign w:val="bottom"/>
            <w:hideMark/>
          </w:tcPr>
          <w:p w14:paraId="45C74893" w14:textId="77777777" w:rsidR="00DF733B" w:rsidRPr="009072F2" w:rsidRDefault="00DF733B" w:rsidP="00A51F03">
            <w:pPr>
              <w:keepNext/>
              <w:keepLines/>
              <w:suppressAutoHyphens/>
              <w:spacing w:line="240" w:lineRule="auto"/>
              <w:jc w:val="left"/>
              <w:rPr>
                <w:rFonts w:eastAsia="Times New Roman" w:cs="Times New Roman"/>
                <w:bCs/>
                <w:szCs w:val="24"/>
                <w:lang w:eastAsia="fr-FR"/>
              </w:rPr>
            </w:pPr>
            <w:r w:rsidRPr="009072F2">
              <w:rPr>
                <w:rFonts w:eastAsia="Times New Roman" w:cs="Times New Roman"/>
                <w:szCs w:val="24"/>
                <w:lang w:eastAsia="fr-FR"/>
              </w:rPr>
              <w:t>conjugaison</w:t>
            </w:r>
          </w:p>
        </w:tc>
      </w:tr>
      <w:tr w:rsidR="00DF733B" w:rsidRPr="002773E7" w14:paraId="5BD810A2"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845847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00031.MTS</w:t>
            </w:r>
          </w:p>
        </w:tc>
        <w:tc>
          <w:tcPr>
            <w:tcW w:w="4406" w:type="dxa"/>
            <w:tcBorders>
              <w:top w:val="nil"/>
              <w:left w:val="nil"/>
              <w:bottom w:val="single" w:sz="4" w:space="0" w:color="auto"/>
              <w:right w:val="single" w:sz="4" w:space="0" w:color="auto"/>
            </w:tcBorders>
            <w:shd w:val="clear" w:color="auto" w:fill="auto"/>
            <w:vAlign w:val="bottom"/>
            <w:hideMark/>
          </w:tcPr>
          <w:p w14:paraId="2DF8684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conjugaison00031.MTS</w:t>
            </w:r>
          </w:p>
        </w:tc>
        <w:tc>
          <w:tcPr>
            <w:tcW w:w="1066" w:type="dxa"/>
            <w:tcBorders>
              <w:top w:val="nil"/>
              <w:left w:val="nil"/>
              <w:bottom w:val="single" w:sz="4" w:space="0" w:color="auto"/>
              <w:right w:val="single" w:sz="4" w:space="0" w:color="auto"/>
            </w:tcBorders>
            <w:shd w:val="clear" w:color="auto" w:fill="auto"/>
            <w:vAlign w:val="bottom"/>
            <w:hideMark/>
          </w:tcPr>
          <w:p w14:paraId="2DC566D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00:12:51</w:t>
            </w:r>
          </w:p>
        </w:tc>
        <w:tc>
          <w:tcPr>
            <w:tcW w:w="1974" w:type="dxa"/>
            <w:tcBorders>
              <w:top w:val="nil"/>
              <w:left w:val="nil"/>
              <w:bottom w:val="single" w:sz="4" w:space="0" w:color="auto"/>
              <w:right w:val="single" w:sz="4" w:space="0" w:color="auto"/>
            </w:tcBorders>
            <w:shd w:val="clear" w:color="auto" w:fill="auto"/>
            <w:noWrap/>
            <w:vAlign w:val="bottom"/>
            <w:hideMark/>
          </w:tcPr>
          <w:p w14:paraId="0906903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conjugaison</w:t>
            </w:r>
          </w:p>
        </w:tc>
      </w:tr>
      <w:tr w:rsidR="00DF733B" w:rsidRPr="002773E7" w14:paraId="22BC1EA2"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B02F19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00054.MTS </w:t>
            </w:r>
          </w:p>
        </w:tc>
        <w:tc>
          <w:tcPr>
            <w:tcW w:w="4406" w:type="dxa"/>
            <w:tcBorders>
              <w:top w:val="nil"/>
              <w:left w:val="nil"/>
              <w:bottom w:val="single" w:sz="4" w:space="0" w:color="auto"/>
              <w:right w:val="single" w:sz="4" w:space="0" w:color="auto"/>
            </w:tcBorders>
            <w:shd w:val="clear" w:color="auto" w:fill="auto"/>
            <w:vAlign w:val="bottom"/>
            <w:hideMark/>
          </w:tcPr>
          <w:p w14:paraId="0AFB066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expression orale00054.MTS </w:t>
            </w:r>
          </w:p>
        </w:tc>
        <w:tc>
          <w:tcPr>
            <w:tcW w:w="1066" w:type="dxa"/>
            <w:tcBorders>
              <w:top w:val="nil"/>
              <w:left w:val="nil"/>
              <w:bottom w:val="single" w:sz="4" w:space="0" w:color="auto"/>
              <w:right w:val="single" w:sz="4" w:space="0" w:color="auto"/>
            </w:tcBorders>
            <w:shd w:val="clear" w:color="auto" w:fill="auto"/>
            <w:vAlign w:val="bottom"/>
            <w:hideMark/>
          </w:tcPr>
          <w:p w14:paraId="5B322B8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00:16:28</w:t>
            </w:r>
          </w:p>
        </w:tc>
        <w:tc>
          <w:tcPr>
            <w:tcW w:w="1974" w:type="dxa"/>
            <w:tcBorders>
              <w:top w:val="nil"/>
              <w:left w:val="nil"/>
              <w:bottom w:val="single" w:sz="4" w:space="0" w:color="auto"/>
              <w:right w:val="single" w:sz="4" w:space="0" w:color="auto"/>
            </w:tcBorders>
            <w:shd w:val="clear" w:color="auto" w:fill="auto"/>
            <w:noWrap/>
            <w:vAlign w:val="bottom"/>
            <w:hideMark/>
          </w:tcPr>
          <w:p w14:paraId="2EBCF97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expression orale</w:t>
            </w:r>
          </w:p>
        </w:tc>
      </w:tr>
      <w:tr w:rsidR="00DF733B" w:rsidRPr="002773E7" w14:paraId="411F88CF"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5EFE7B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00055.MTS </w:t>
            </w:r>
          </w:p>
        </w:tc>
        <w:tc>
          <w:tcPr>
            <w:tcW w:w="4406" w:type="dxa"/>
            <w:tcBorders>
              <w:top w:val="nil"/>
              <w:left w:val="nil"/>
              <w:bottom w:val="single" w:sz="4" w:space="0" w:color="auto"/>
              <w:right w:val="single" w:sz="4" w:space="0" w:color="auto"/>
            </w:tcBorders>
            <w:shd w:val="clear" w:color="auto" w:fill="auto"/>
            <w:vAlign w:val="bottom"/>
            <w:hideMark/>
          </w:tcPr>
          <w:p w14:paraId="7F9A5B6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expression orale00055.MTS </w:t>
            </w:r>
          </w:p>
        </w:tc>
        <w:tc>
          <w:tcPr>
            <w:tcW w:w="1066" w:type="dxa"/>
            <w:tcBorders>
              <w:top w:val="nil"/>
              <w:left w:val="nil"/>
              <w:bottom w:val="single" w:sz="4" w:space="0" w:color="auto"/>
              <w:right w:val="single" w:sz="4" w:space="0" w:color="auto"/>
            </w:tcBorders>
            <w:shd w:val="clear" w:color="auto" w:fill="auto"/>
            <w:vAlign w:val="bottom"/>
            <w:hideMark/>
          </w:tcPr>
          <w:p w14:paraId="5FB0A60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00:16:16</w:t>
            </w:r>
          </w:p>
        </w:tc>
        <w:tc>
          <w:tcPr>
            <w:tcW w:w="1974" w:type="dxa"/>
            <w:tcBorders>
              <w:top w:val="nil"/>
              <w:left w:val="nil"/>
              <w:bottom w:val="single" w:sz="4" w:space="0" w:color="auto"/>
              <w:right w:val="single" w:sz="4" w:space="0" w:color="auto"/>
            </w:tcBorders>
            <w:shd w:val="clear" w:color="auto" w:fill="auto"/>
            <w:noWrap/>
            <w:vAlign w:val="bottom"/>
            <w:hideMark/>
          </w:tcPr>
          <w:p w14:paraId="16DD415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expression orale</w:t>
            </w:r>
          </w:p>
        </w:tc>
      </w:tr>
      <w:tr w:rsidR="00DF733B" w:rsidRPr="002773E7" w14:paraId="160CD0C3"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71D0328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00056.MTS</w:t>
            </w:r>
          </w:p>
        </w:tc>
        <w:tc>
          <w:tcPr>
            <w:tcW w:w="4406" w:type="dxa"/>
            <w:tcBorders>
              <w:top w:val="nil"/>
              <w:left w:val="nil"/>
              <w:bottom w:val="single" w:sz="4" w:space="0" w:color="auto"/>
              <w:right w:val="single" w:sz="4" w:space="0" w:color="auto"/>
            </w:tcBorders>
            <w:shd w:val="clear" w:color="auto" w:fill="auto"/>
            <w:vAlign w:val="bottom"/>
            <w:hideMark/>
          </w:tcPr>
          <w:p w14:paraId="5B2E7FB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expression orale00056.MTS</w:t>
            </w:r>
          </w:p>
        </w:tc>
        <w:tc>
          <w:tcPr>
            <w:tcW w:w="1066" w:type="dxa"/>
            <w:tcBorders>
              <w:top w:val="nil"/>
              <w:left w:val="nil"/>
              <w:bottom w:val="single" w:sz="4" w:space="0" w:color="auto"/>
              <w:right w:val="single" w:sz="4" w:space="0" w:color="auto"/>
            </w:tcBorders>
            <w:shd w:val="clear" w:color="auto" w:fill="auto"/>
            <w:vAlign w:val="bottom"/>
            <w:hideMark/>
          </w:tcPr>
          <w:p w14:paraId="21E75FB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00:08:27</w:t>
            </w:r>
          </w:p>
        </w:tc>
        <w:tc>
          <w:tcPr>
            <w:tcW w:w="1974" w:type="dxa"/>
            <w:tcBorders>
              <w:top w:val="nil"/>
              <w:left w:val="nil"/>
              <w:bottom w:val="single" w:sz="4" w:space="0" w:color="auto"/>
              <w:right w:val="single" w:sz="4" w:space="0" w:color="auto"/>
            </w:tcBorders>
            <w:shd w:val="clear" w:color="auto" w:fill="auto"/>
            <w:noWrap/>
            <w:vAlign w:val="bottom"/>
            <w:hideMark/>
          </w:tcPr>
          <w:p w14:paraId="444E973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expression orale</w:t>
            </w:r>
          </w:p>
        </w:tc>
      </w:tr>
      <w:tr w:rsidR="00DF733B" w:rsidRPr="002773E7" w14:paraId="18AC1A4D"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4B174E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00023.MTS</w:t>
            </w:r>
          </w:p>
        </w:tc>
        <w:tc>
          <w:tcPr>
            <w:tcW w:w="4406" w:type="dxa"/>
            <w:tcBorders>
              <w:top w:val="nil"/>
              <w:left w:val="nil"/>
              <w:bottom w:val="single" w:sz="4" w:space="0" w:color="auto"/>
              <w:right w:val="single" w:sz="4" w:space="0" w:color="auto"/>
            </w:tcBorders>
            <w:shd w:val="clear" w:color="auto" w:fill="auto"/>
            <w:vAlign w:val="bottom"/>
            <w:hideMark/>
          </w:tcPr>
          <w:p w14:paraId="26DE6DE7"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A4 expression ecrite00023.MTS</w:t>
            </w:r>
          </w:p>
        </w:tc>
        <w:tc>
          <w:tcPr>
            <w:tcW w:w="1066" w:type="dxa"/>
            <w:tcBorders>
              <w:top w:val="nil"/>
              <w:left w:val="nil"/>
              <w:bottom w:val="single" w:sz="4" w:space="0" w:color="auto"/>
              <w:right w:val="single" w:sz="4" w:space="0" w:color="auto"/>
            </w:tcBorders>
            <w:shd w:val="clear" w:color="auto" w:fill="auto"/>
            <w:vAlign w:val="bottom"/>
            <w:hideMark/>
          </w:tcPr>
          <w:p w14:paraId="3E2B024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00:34:17</w:t>
            </w:r>
          </w:p>
        </w:tc>
        <w:tc>
          <w:tcPr>
            <w:tcW w:w="1974" w:type="dxa"/>
            <w:tcBorders>
              <w:top w:val="nil"/>
              <w:left w:val="nil"/>
              <w:bottom w:val="single" w:sz="4" w:space="0" w:color="auto"/>
              <w:right w:val="single" w:sz="4" w:space="0" w:color="auto"/>
            </w:tcBorders>
            <w:shd w:val="clear" w:color="auto" w:fill="auto"/>
            <w:noWrap/>
            <w:vAlign w:val="bottom"/>
            <w:hideMark/>
          </w:tcPr>
          <w:p w14:paraId="1303ED1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expression écrite</w:t>
            </w:r>
          </w:p>
        </w:tc>
      </w:tr>
      <w:tr w:rsidR="00DF733B" w:rsidRPr="002773E7" w14:paraId="19D30D2A"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D79A84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00050.MTS</w:t>
            </w:r>
          </w:p>
        </w:tc>
        <w:tc>
          <w:tcPr>
            <w:tcW w:w="4406" w:type="dxa"/>
            <w:tcBorders>
              <w:top w:val="nil"/>
              <w:left w:val="nil"/>
              <w:bottom w:val="single" w:sz="4" w:space="0" w:color="auto"/>
              <w:right w:val="single" w:sz="4" w:space="0" w:color="auto"/>
            </w:tcBorders>
            <w:shd w:val="clear" w:color="auto" w:fill="auto"/>
            <w:vAlign w:val="bottom"/>
            <w:hideMark/>
          </w:tcPr>
          <w:p w14:paraId="5F38ACD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geographie00050.MTS</w:t>
            </w:r>
          </w:p>
        </w:tc>
        <w:tc>
          <w:tcPr>
            <w:tcW w:w="1066" w:type="dxa"/>
            <w:tcBorders>
              <w:top w:val="nil"/>
              <w:left w:val="nil"/>
              <w:bottom w:val="single" w:sz="4" w:space="0" w:color="auto"/>
              <w:right w:val="single" w:sz="4" w:space="0" w:color="auto"/>
            </w:tcBorders>
            <w:shd w:val="clear" w:color="auto" w:fill="auto"/>
            <w:vAlign w:val="bottom"/>
            <w:hideMark/>
          </w:tcPr>
          <w:p w14:paraId="1C4C7FA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00:37:22</w:t>
            </w:r>
          </w:p>
        </w:tc>
        <w:tc>
          <w:tcPr>
            <w:tcW w:w="1974" w:type="dxa"/>
            <w:tcBorders>
              <w:top w:val="nil"/>
              <w:left w:val="nil"/>
              <w:bottom w:val="single" w:sz="4" w:space="0" w:color="auto"/>
              <w:right w:val="single" w:sz="4" w:space="0" w:color="auto"/>
            </w:tcBorders>
            <w:shd w:val="clear" w:color="auto" w:fill="auto"/>
            <w:noWrap/>
            <w:vAlign w:val="bottom"/>
            <w:hideMark/>
          </w:tcPr>
          <w:p w14:paraId="3DCA6D6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géographie</w:t>
            </w:r>
          </w:p>
        </w:tc>
      </w:tr>
      <w:tr w:rsidR="00DF733B" w:rsidRPr="002773E7" w14:paraId="1B799A31"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0ACBF7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00060.MTS </w:t>
            </w:r>
          </w:p>
        </w:tc>
        <w:tc>
          <w:tcPr>
            <w:tcW w:w="4406" w:type="dxa"/>
            <w:tcBorders>
              <w:top w:val="nil"/>
              <w:left w:val="nil"/>
              <w:bottom w:val="single" w:sz="4" w:space="0" w:color="auto"/>
              <w:right w:val="single" w:sz="4" w:space="0" w:color="auto"/>
            </w:tcBorders>
            <w:shd w:val="clear" w:color="auto" w:fill="auto"/>
            <w:vAlign w:val="bottom"/>
            <w:hideMark/>
          </w:tcPr>
          <w:p w14:paraId="0E398BA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geometrie00060.MTS </w:t>
            </w:r>
          </w:p>
        </w:tc>
        <w:tc>
          <w:tcPr>
            <w:tcW w:w="1066" w:type="dxa"/>
            <w:tcBorders>
              <w:top w:val="nil"/>
              <w:left w:val="nil"/>
              <w:bottom w:val="single" w:sz="4" w:space="0" w:color="auto"/>
              <w:right w:val="single" w:sz="4" w:space="0" w:color="auto"/>
            </w:tcBorders>
            <w:shd w:val="clear" w:color="auto" w:fill="auto"/>
            <w:vAlign w:val="bottom"/>
            <w:hideMark/>
          </w:tcPr>
          <w:p w14:paraId="50AF363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00:01:21</w:t>
            </w:r>
          </w:p>
        </w:tc>
        <w:tc>
          <w:tcPr>
            <w:tcW w:w="1974" w:type="dxa"/>
            <w:tcBorders>
              <w:top w:val="nil"/>
              <w:left w:val="nil"/>
              <w:bottom w:val="single" w:sz="4" w:space="0" w:color="auto"/>
              <w:right w:val="single" w:sz="4" w:space="0" w:color="auto"/>
            </w:tcBorders>
            <w:shd w:val="clear" w:color="auto" w:fill="auto"/>
            <w:noWrap/>
            <w:vAlign w:val="bottom"/>
            <w:hideMark/>
          </w:tcPr>
          <w:p w14:paraId="6CBFF72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géometrie</w:t>
            </w:r>
          </w:p>
        </w:tc>
      </w:tr>
      <w:tr w:rsidR="00DF733B" w:rsidRPr="002773E7" w14:paraId="28509F2E"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31D099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00061.MTS</w:t>
            </w:r>
          </w:p>
        </w:tc>
        <w:tc>
          <w:tcPr>
            <w:tcW w:w="4406" w:type="dxa"/>
            <w:tcBorders>
              <w:top w:val="nil"/>
              <w:left w:val="nil"/>
              <w:bottom w:val="single" w:sz="4" w:space="0" w:color="auto"/>
              <w:right w:val="single" w:sz="4" w:space="0" w:color="auto"/>
            </w:tcBorders>
            <w:shd w:val="clear" w:color="auto" w:fill="auto"/>
            <w:vAlign w:val="bottom"/>
            <w:hideMark/>
          </w:tcPr>
          <w:p w14:paraId="2C04C94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geometrie00061.MTS</w:t>
            </w:r>
          </w:p>
        </w:tc>
        <w:tc>
          <w:tcPr>
            <w:tcW w:w="1066" w:type="dxa"/>
            <w:tcBorders>
              <w:top w:val="nil"/>
              <w:left w:val="nil"/>
              <w:bottom w:val="single" w:sz="4" w:space="0" w:color="auto"/>
              <w:right w:val="single" w:sz="4" w:space="0" w:color="auto"/>
            </w:tcBorders>
            <w:shd w:val="clear" w:color="auto" w:fill="auto"/>
            <w:vAlign w:val="bottom"/>
            <w:hideMark/>
          </w:tcPr>
          <w:p w14:paraId="4EA9AAB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00:16:27</w:t>
            </w:r>
          </w:p>
        </w:tc>
        <w:tc>
          <w:tcPr>
            <w:tcW w:w="1974" w:type="dxa"/>
            <w:tcBorders>
              <w:top w:val="nil"/>
              <w:left w:val="nil"/>
              <w:bottom w:val="single" w:sz="4" w:space="0" w:color="auto"/>
              <w:right w:val="single" w:sz="4" w:space="0" w:color="auto"/>
            </w:tcBorders>
            <w:shd w:val="clear" w:color="auto" w:fill="auto"/>
            <w:noWrap/>
            <w:vAlign w:val="bottom"/>
            <w:hideMark/>
          </w:tcPr>
          <w:p w14:paraId="5E06073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géométrie</w:t>
            </w:r>
          </w:p>
        </w:tc>
      </w:tr>
      <w:tr w:rsidR="00DF733B" w:rsidRPr="002773E7" w14:paraId="28C42650"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7F7706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00062.MTS</w:t>
            </w:r>
          </w:p>
        </w:tc>
        <w:tc>
          <w:tcPr>
            <w:tcW w:w="4406" w:type="dxa"/>
            <w:tcBorders>
              <w:top w:val="nil"/>
              <w:left w:val="nil"/>
              <w:bottom w:val="single" w:sz="4" w:space="0" w:color="auto"/>
              <w:right w:val="single" w:sz="4" w:space="0" w:color="auto"/>
            </w:tcBorders>
            <w:shd w:val="clear" w:color="auto" w:fill="auto"/>
            <w:vAlign w:val="bottom"/>
            <w:hideMark/>
          </w:tcPr>
          <w:p w14:paraId="2A9F8D8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geometrie00062.MTS</w:t>
            </w:r>
          </w:p>
        </w:tc>
        <w:tc>
          <w:tcPr>
            <w:tcW w:w="1066" w:type="dxa"/>
            <w:tcBorders>
              <w:top w:val="nil"/>
              <w:left w:val="nil"/>
              <w:bottom w:val="single" w:sz="4" w:space="0" w:color="auto"/>
              <w:right w:val="single" w:sz="4" w:space="0" w:color="auto"/>
            </w:tcBorders>
            <w:shd w:val="clear" w:color="auto" w:fill="auto"/>
            <w:vAlign w:val="bottom"/>
            <w:hideMark/>
          </w:tcPr>
          <w:p w14:paraId="4604A49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00:16:17</w:t>
            </w:r>
          </w:p>
        </w:tc>
        <w:tc>
          <w:tcPr>
            <w:tcW w:w="1974" w:type="dxa"/>
            <w:tcBorders>
              <w:top w:val="nil"/>
              <w:left w:val="nil"/>
              <w:bottom w:val="single" w:sz="4" w:space="0" w:color="auto"/>
              <w:right w:val="single" w:sz="4" w:space="0" w:color="auto"/>
            </w:tcBorders>
            <w:shd w:val="clear" w:color="auto" w:fill="auto"/>
            <w:noWrap/>
            <w:vAlign w:val="bottom"/>
            <w:hideMark/>
          </w:tcPr>
          <w:p w14:paraId="3B2C2CE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géométrie</w:t>
            </w:r>
          </w:p>
        </w:tc>
      </w:tr>
      <w:tr w:rsidR="00DF733B" w:rsidRPr="002773E7" w14:paraId="031565A9"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7FE96F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00063.MTS</w:t>
            </w:r>
          </w:p>
        </w:tc>
        <w:tc>
          <w:tcPr>
            <w:tcW w:w="4406" w:type="dxa"/>
            <w:tcBorders>
              <w:top w:val="nil"/>
              <w:left w:val="nil"/>
              <w:bottom w:val="single" w:sz="4" w:space="0" w:color="auto"/>
              <w:right w:val="single" w:sz="4" w:space="0" w:color="auto"/>
            </w:tcBorders>
            <w:shd w:val="clear" w:color="auto" w:fill="auto"/>
            <w:vAlign w:val="bottom"/>
            <w:hideMark/>
          </w:tcPr>
          <w:p w14:paraId="4CF25BA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geometrie00063.MTS</w:t>
            </w:r>
          </w:p>
        </w:tc>
        <w:tc>
          <w:tcPr>
            <w:tcW w:w="1066" w:type="dxa"/>
            <w:tcBorders>
              <w:top w:val="nil"/>
              <w:left w:val="nil"/>
              <w:bottom w:val="single" w:sz="4" w:space="0" w:color="auto"/>
              <w:right w:val="single" w:sz="4" w:space="0" w:color="auto"/>
            </w:tcBorders>
            <w:shd w:val="clear" w:color="auto" w:fill="auto"/>
            <w:vAlign w:val="bottom"/>
            <w:hideMark/>
          </w:tcPr>
          <w:p w14:paraId="08B2A196"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00:12:31</w:t>
            </w:r>
          </w:p>
        </w:tc>
        <w:tc>
          <w:tcPr>
            <w:tcW w:w="1974" w:type="dxa"/>
            <w:tcBorders>
              <w:top w:val="nil"/>
              <w:left w:val="nil"/>
              <w:bottom w:val="single" w:sz="4" w:space="0" w:color="auto"/>
              <w:right w:val="single" w:sz="4" w:space="0" w:color="auto"/>
            </w:tcBorders>
            <w:shd w:val="clear" w:color="auto" w:fill="auto"/>
            <w:noWrap/>
            <w:vAlign w:val="bottom"/>
            <w:hideMark/>
          </w:tcPr>
          <w:p w14:paraId="47EDA666"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géométrie</w:t>
            </w:r>
          </w:p>
        </w:tc>
      </w:tr>
      <w:tr w:rsidR="00DF733B" w:rsidRPr="002773E7" w14:paraId="2A496D7A"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6E9A64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00057.MTS </w:t>
            </w:r>
          </w:p>
        </w:tc>
        <w:tc>
          <w:tcPr>
            <w:tcW w:w="4406" w:type="dxa"/>
            <w:tcBorders>
              <w:top w:val="nil"/>
              <w:left w:val="nil"/>
              <w:bottom w:val="single" w:sz="4" w:space="0" w:color="auto"/>
              <w:right w:val="single" w:sz="4" w:space="0" w:color="auto"/>
            </w:tcBorders>
            <w:shd w:val="clear" w:color="auto" w:fill="auto"/>
            <w:vAlign w:val="bottom"/>
            <w:hideMark/>
          </w:tcPr>
          <w:p w14:paraId="2C9C361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grammaire00057.MTS </w:t>
            </w:r>
          </w:p>
        </w:tc>
        <w:tc>
          <w:tcPr>
            <w:tcW w:w="1066" w:type="dxa"/>
            <w:tcBorders>
              <w:top w:val="nil"/>
              <w:left w:val="nil"/>
              <w:bottom w:val="single" w:sz="4" w:space="0" w:color="auto"/>
              <w:right w:val="single" w:sz="4" w:space="0" w:color="auto"/>
            </w:tcBorders>
            <w:shd w:val="clear" w:color="auto" w:fill="auto"/>
            <w:vAlign w:val="bottom"/>
            <w:hideMark/>
          </w:tcPr>
          <w:p w14:paraId="7FD370A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00:16:28</w:t>
            </w:r>
          </w:p>
        </w:tc>
        <w:tc>
          <w:tcPr>
            <w:tcW w:w="1974" w:type="dxa"/>
            <w:tcBorders>
              <w:top w:val="nil"/>
              <w:left w:val="nil"/>
              <w:bottom w:val="single" w:sz="4" w:space="0" w:color="auto"/>
              <w:right w:val="single" w:sz="4" w:space="0" w:color="auto"/>
            </w:tcBorders>
            <w:shd w:val="clear" w:color="auto" w:fill="auto"/>
            <w:noWrap/>
            <w:vAlign w:val="bottom"/>
            <w:hideMark/>
          </w:tcPr>
          <w:p w14:paraId="6D95E39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grammaire</w:t>
            </w:r>
          </w:p>
        </w:tc>
      </w:tr>
      <w:tr w:rsidR="00DF733B" w:rsidRPr="002773E7" w14:paraId="47E7079A"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DF9B5C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00058.MTS</w:t>
            </w:r>
          </w:p>
        </w:tc>
        <w:tc>
          <w:tcPr>
            <w:tcW w:w="4406" w:type="dxa"/>
            <w:tcBorders>
              <w:top w:val="nil"/>
              <w:left w:val="nil"/>
              <w:bottom w:val="single" w:sz="4" w:space="0" w:color="auto"/>
              <w:right w:val="single" w:sz="4" w:space="0" w:color="auto"/>
            </w:tcBorders>
            <w:shd w:val="clear" w:color="auto" w:fill="auto"/>
            <w:vAlign w:val="bottom"/>
            <w:hideMark/>
          </w:tcPr>
          <w:p w14:paraId="4FBEEEE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grammaire00058.MTS</w:t>
            </w:r>
          </w:p>
        </w:tc>
        <w:tc>
          <w:tcPr>
            <w:tcW w:w="1066" w:type="dxa"/>
            <w:tcBorders>
              <w:top w:val="nil"/>
              <w:left w:val="nil"/>
              <w:bottom w:val="single" w:sz="4" w:space="0" w:color="auto"/>
              <w:right w:val="single" w:sz="4" w:space="0" w:color="auto"/>
            </w:tcBorders>
            <w:shd w:val="clear" w:color="auto" w:fill="auto"/>
            <w:vAlign w:val="bottom"/>
            <w:hideMark/>
          </w:tcPr>
          <w:p w14:paraId="6ADEFCE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00:16:17</w:t>
            </w:r>
          </w:p>
        </w:tc>
        <w:tc>
          <w:tcPr>
            <w:tcW w:w="1974" w:type="dxa"/>
            <w:tcBorders>
              <w:top w:val="nil"/>
              <w:left w:val="nil"/>
              <w:bottom w:val="single" w:sz="4" w:space="0" w:color="auto"/>
              <w:right w:val="single" w:sz="4" w:space="0" w:color="auto"/>
            </w:tcBorders>
            <w:shd w:val="clear" w:color="auto" w:fill="auto"/>
            <w:noWrap/>
            <w:vAlign w:val="bottom"/>
            <w:hideMark/>
          </w:tcPr>
          <w:p w14:paraId="079A5CC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grammaire</w:t>
            </w:r>
          </w:p>
        </w:tc>
      </w:tr>
      <w:tr w:rsidR="00DF733B" w:rsidRPr="002773E7" w14:paraId="4CE08D77"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51B84B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00059.MTS </w:t>
            </w:r>
          </w:p>
        </w:tc>
        <w:tc>
          <w:tcPr>
            <w:tcW w:w="4406" w:type="dxa"/>
            <w:tcBorders>
              <w:top w:val="nil"/>
              <w:left w:val="nil"/>
              <w:bottom w:val="single" w:sz="4" w:space="0" w:color="auto"/>
              <w:right w:val="single" w:sz="4" w:space="0" w:color="auto"/>
            </w:tcBorders>
            <w:shd w:val="clear" w:color="auto" w:fill="auto"/>
            <w:vAlign w:val="bottom"/>
            <w:hideMark/>
          </w:tcPr>
          <w:p w14:paraId="0BBE942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grammaire00059.MTS </w:t>
            </w:r>
          </w:p>
        </w:tc>
        <w:tc>
          <w:tcPr>
            <w:tcW w:w="1066" w:type="dxa"/>
            <w:tcBorders>
              <w:top w:val="nil"/>
              <w:left w:val="nil"/>
              <w:bottom w:val="single" w:sz="4" w:space="0" w:color="auto"/>
              <w:right w:val="single" w:sz="4" w:space="0" w:color="auto"/>
            </w:tcBorders>
            <w:shd w:val="clear" w:color="auto" w:fill="auto"/>
            <w:vAlign w:val="bottom"/>
            <w:hideMark/>
          </w:tcPr>
          <w:p w14:paraId="29458C4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00:06:10</w:t>
            </w:r>
          </w:p>
        </w:tc>
        <w:tc>
          <w:tcPr>
            <w:tcW w:w="1974" w:type="dxa"/>
            <w:tcBorders>
              <w:top w:val="nil"/>
              <w:left w:val="nil"/>
              <w:bottom w:val="single" w:sz="4" w:space="0" w:color="auto"/>
              <w:right w:val="single" w:sz="4" w:space="0" w:color="auto"/>
            </w:tcBorders>
            <w:shd w:val="clear" w:color="auto" w:fill="auto"/>
            <w:noWrap/>
            <w:vAlign w:val="bottom"/>
            <w:hideMark/>
          </w:tcPr>
          <w:p w14:paraId="6C246FC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grammaire</w:t>
            </w:r>
          </w:p>
        </w:tc>
      </w:tr>
      <w:tr w:rsidR="00DF733B" w:rsidRPr="002773E7" w14:paraId="57685526"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D9FF15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00066.MTS</w:t>
            </w:r>
          </w:p>
        </w:tc>
        <w:tc>
          <w:tcPr>
            <w:tcW w:w="4406" w:type="dxa"/>
            <w:tcBorders>
              <w:top w:val="nil"/>
              <w:left w:val="nil"/>
              <w:bottom w:val="single" w:sz="4" w:space="0" w:color="auto"/>
              <w:right w:val="single" w:sz="4" w:space="0" w:color="auto"/>
            </w:tcBorders>
            <w:shd w:val="clear" w:color="auto" w:fill="auto"/>
            <w:vAlign w:val="bottom"/>
            <w:hideMark/>
          </w:tcPr>
          <w:p w14:paraId="5BFB3C2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histoire 00066.MTS</w:t>
            </w:r>
          </w:p>
        </w:tc>
        <w:tc>
          <w:tcPr>
            <w:tcW w:w="1066" w:type="dxa"/>
            <w:tcBorders>
              <w:top w:val="nil"/>
              <w:left w:val="nil"/>
              <w:bottom w:val="single" w:sz="4" w:space="0" w:color="auto"/>
              <w:right w:val="single" w:sz="4" w:space="0" w:color="auto"/>
            </w:tcBorders>
            <w:shd w:val="clear" w:color="auto" w:fill="auto"/>
            <w:vAlign w:val="bottom"/>
            <w:hideMark/>
          </w:tcPr>
          <w:p w14:paraId="5040577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00:16:28</w:t>
            </w:r>
          </w:p>
        </w:tc>
        <w:tc>
          <w:tcPr>
            <w:tcW w:w="1974" w:type="dxa"/>
            <w:tcBorders>
              <w:top w:val="nil"/>
              <w:left w:val="nil"/>
              <w:bottom w:val="single" w:sz="4" w:space="0" w:color="auto"/>
              <w:right w:val="single" w:sz="4" w:space="0" w:color="auto"/>
            </w:tcBorders>
            <w:shd w:val="clear" w:color="auto" w:fill="auto"/>
            <w:noWrap/>
            <w:vAlign w:val="bottom"/>
            <w:hideMark/>
          </w:tcPr>
          <w:p w14:paraId="4F67AD1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histoire</w:t>
            </w:r>
          </w:p>
        </w:tc>
      </w:tr>
      <w:tr w:rsidR="00DF733B" w:rsidRPr="002773E7" w14:paraId="3DBA606B"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8976E1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00067.MTS</w:t>
            </w:r>
          </w:p>
        </w:tc>
        <w:tc>
          <w:tcPr>
            <w:tcW w:w="4406" w:type="dxa"/>
            <w:tcBorders>
              <w:top w:val="nil"/>
              <w:left w:val="nil"/>
              <w:bottom w:val="single" w:sz="4" w:space="0" w:color="auto"/>
              <w:right w:val="single" w:sz="4" w:space="0" w:color="auto"/>
            </w:tcBorders>
            <w:shd w:val="clear" w:color="auto" w:fill="auto"/>
            <w:vAlign w:val="bottom"/>
            <w:hideMark/>
          </w:tcPr>
          <w:p w14:paraId="4466652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histoire 00067.MTS</w:t>
            </w:r>
          </w:p>
        </w:tc>
        <w:tc>
          <w:tcPr>
            <w:tcW w:w="1066" w:type="dxa"/>
            <w:tcBorders>
              <w:top w:val="nil"/>
              <w:left w:val="nil"/>
              <w:bottom w:val="single" w:sz="4" w:space="0" w:color="auto"/>
              <w:right w:val="single" w:sz="4" w:space="0" w:color="auto"/>
            </w:tcBorders>
            <w:shd w:val="clear" w:color="auto" w:fill="auto"/>
            <w:vAlign w:val="bottom"/>
            <w:hideMark/>
          </w:tcPr>
          <w:p w14:paraId="2743875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00:16:18</w:t>
            </w:r>
          </w:p>
        </w:tc>
        <w:tc>
          <w:tcPr>
            <w:tcW w:w="1974" w:type="dxa"/>
            <w:tcBorders>
              <w:top w:val="nil"/>
              <w:left w:val="nil"/>
              <w:bottom w:val="single" w:sz="4" w:space="0" w:color="auto"/>
              <w:right w:val="single" w:sz="4" w:space="0" w:color="auto"/>
            </w:tcBorders>
            <w:shd w:val="clear" w:color="auto" w:fill="auto"/>
            <w:noWrap/>
            <w:vAlign w:val="bottom"/>
            <w:hideMark/>
          </w:tcPr>
          <w:p w14:paraId="64AC36A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histoire</w:t>
            </w:r>
          </w:p>
        </w:tc>
      </w:tr>
      <w:tr w:rsidR="00DF733B" w:rsidRPr="002773E7" w14:paraId="65BA6625"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211ACFB"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00068.MTS</w:t>
            </w:r>
          </w:p>
        </w:tc>
        <w:tc>
          <w:tcPr>
            <w:tcW w:w="4406" w:type="dxa"/>
            <w:tcBorders>
              <w:top w:val="nil"/>
              <w:left w:val="nil"/>
              <w:bottom w:val="single" w:sz="4" w:space="0" w:color="auto"/>
              <w:right w:val="single" w:sz="4" w:space="0" w:color="auto"/>
            </w:tcBorders>
            <w:shd w:val="clear" w:color="auto" w:fill="auto"/>
            <w:vAlign w:val="bottom"/>
            <w:hideMark/>
          </w:tcPr>
          <w:p w14:paraId="6B25F74B"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histoire 00068.MTS</w:t>
            </w:r>
          </w:p>
        </w:tc>
        <w:tc>
          <w:tcPr>
            <w:tcW w:w="1066" w:type="dxa"/>
            <w:tcBorders>
              <w:top w:val="nil"/>
              <w:left w:val="nil"/>
              <w:bottom w:val="single" w:sz="4" w:space="0" w:color="auto"/>
              <w:right w:val="single" w:sz="4" w:space="0" w:color="auto"/>
            </w:tcBorders>
            <w:shd w:val="clear" w:color="auto" w:fill="auto"/>
            <w:vAlign w:val="bottom"/>
            <w:hideMark/>
          </w:tcPr>
          <w:p w14:paraId="2A8CD77B"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00:08:00</w:t>
            </w:r>
          </w:p>
        </w:tc>
        <w:tc>
          <w:tcPr>
            <w:tcW w:w="1974" w:type="dxa"/>
            <w:tcBorders>
              <w:top w:val="nil"/>
              <w:left w:val="nil"/>
              <w:bottom w:val="single" w:sz="4" w:space="0" w:color="auto"/>
              <w:right w:val="single" w:sz="4" w:space="0" w:color="auto"/>
            </w:tcBorders>
            <w:shd w:val="clear" w:color="auto" w:fill="auto"/>
            <w:noWrap/>
            <w:vAlign w:val="bottom"/>
            <w:hideMark/>
          </w:tcPr>
          <w:p w14:paraId="78335E6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histoire</w:t>
            </w:r>
          </w:p>
        </w:tc>
      </w:tr>
      <w:tr w:rsidR="00DF733B" w:rsidRPr="002773E7" w14:paraId="02114492" w14:textId="77777777" w:rsidTr="007C47F1">
        <w:trPr>
          <w:trHeight w:val="315"/>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AED7EA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00069.MTS</w:t>
            </w:r>
          </w:p>
        </w:tc>
        <w:tc>
          <w:tcPr>
            <w:tcW w:w="4406" w:type="dxa"/>
            <w:tcBorders>
              <w:top w:val="nil"/>
              <w:left w:val="nil"/>
              <w:bottom w:val="single" w:sz="4" w:space="0" w:color="auto"/>
              <w:right w:val="single" w:sz="4" w:space="0" w:color="auto"/>
            </w:tcBorders>
            <w:shd w:val="clear" w:color="auto" w:fill="auto"/>
            <w:vAlign w:val="bottom"/>
            <w:hideMark/>
          </w:tcPr>
          <w:p w14:paraId="44214F2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histoire 00069.MTS</w:t>
            </w:r>
          </w:p>
        </w:tc>
        <w:tc>
          <w:tcPr>
            <w:tcW w:w="1066" w:type="dxa"/>
            <w:tcBorders>
              <w:top w:val="nil"/>
              <w:left w:val="nil"/>
              <w:bottom w:val="single" w:sz="4" w:space="0" w:color="auto"/>
              <w:right w:val="single" w:sz="4" w:space="0" w:color="auto"/>
            </w:tcBorders>
            <w:shd w:val="clear" w:color="auto" w:fill="auto"/>
            <w:vAlign w:val="bottom"/>
            <w:hideMark/>
          </w:tcPr>
          <w:p w14:paraId="4CE717C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00:00:03</w:t>
            </w:r>
          </w:p>
        </w:tc>
        <w:tc>
          <w:tcPr>
            <w:tcW w:w="1974" w:type="dxa"/>
            <w:tcBorders>
              <w:top w:val="nil"/>
              <w:left w:val="nil"/>
              <w:bottom w:val="single" w:sz="4" w:space="0" w:color="auto"/>
              <w:right w:val="single" w:sz="4" w:space="0" w:color="auto"/>
            </w:tcBorders>
            <w:shd w:val="clear" w:color="auto" w:fill="auto"/>
            <w:noWrap/>
            <w:vAlign w:val="bottom"/>
            <w:hideMark/>
          </w:tcPr>
          <w:p w14:paraId="58885AD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histoire</w:t>
            </w:r>
          </w:p>
        </w:tc>
      </w:tr>
      <w:tr w:rsidR="00DF733B" w:rsidRPr="002773E7" w14:paraId="6B8CC387"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B80487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MOV35C.MOD</w:t>
            </w:r>
          </w:p>
        </w:tc>
        <w:tc>
          <w:tcPr>
            <w:tcW w:w="4406" w:type="dxa"/>
            <w:tcBorders>
              <w:top w:val="nil"/>
              <w:left w:val="nil"/>
              <w:bottom w:val="single" w:sz="4" w:space="0" w:color="auto"/>
              <w:right w:val="single" w:sz="4" w:space="0" w:color="auto"/>
            </w:tcBorders>
            <w:shd w:val="clear" w:color="auto" w:fill="auto"/>
            <w:vAlign w:val="bottom"/>
            <w:hideMark/>
          </w:tcPr>
          <w:p w14:paraId="3367E1C2"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Interview_Eleves A1 MOV35C.MOD</w:t>
            </w:r>
          </w:p>
        </w:tc>
        <w:tc>
          <w:tcPr>
            <w:tcW w:w="1066" w:type="dxa"/>
            <w:tcBorders>
              <w:top w:val="nil"/>
              <w:left w:val="nil"/>
              <w:bottom w:val="single" w:sz="4" w:space="0" w:color="auto"/>
              <w:right w:val="single" w:sz="4" w:space="0" w:color="auto"/>
            </w:tcBorders>
            <w:shd w:val="clear" w:color="auto" w:fill="auto"/>
            <w:vAlign w:val="bottom"/>
            <w:hideMark/>
          </w:tcPr>
          <w:p w14:paraId="334C9DA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00:02:29</w:t>
            </w:r>
          </w:p>
        </w:tc>
        <w:tc>
          <w:tcPr>
            <w:tcW w:w="1974" w:type="dxa"/>
            <w:tcBorders>
              <w:top w:val="nil"/>
              <w:left w:val="nil"/>
              <w:bottom w:val="single" w:sz="4" w:space="0" w:color="auto"/>
              <w:right w:val="single" w:sz="4" w:space="0" w:color="auto"/>
            </w:tcBorders>
            <w:shd w:val="clear" w:color="auto" w:fill="auto"/>
            <w:noWrap/>
            <w:vAlign w:val="bottom"/>
            <w:hideMark/>
          </w:tcPr>
          <w:p w14:paraId="1D47EE46"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interwiev</w:t>
            </w:r>
          </w:p>
        </w:tc>
      </w:tr>
      <w:tr w:rsidR="00DF733B" w:rsidRPr="002773E7" w14:paraId="1B6CB00C"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235F28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MOV363.MOD</w:t>
            </w:r>
          </w:p>
        </w:tc>
        <w:tc>
          <w:tcPr>
            <w:tcW w:w="4406" w:type="dxa"/>
            <w:tcBorders>
              <w:top w:val="nil"/>
              <w:left w:val="nil"/>
              <w:bottom w:val="single" w:sz="4" w:space="0" w:color="auto"/>
              <w:right w:val="single" w:sz="4" w:space="0" w:color="auto"/>
            </w:tcBorders>
            <w:shd w:val="clear" w:color="auto" w:fill="auto"/>
            <w:vAlign w:val="bottom"/>
            <w:hideMark/>
          </w:tcPr>
          <w:p w14:paraId="3AA6E344"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Interview Maitre A4 MOV363.MOD</w:t>
            </w:r>
          </w:p>
        </w:tc>
        <w:tc>
          <w:tcPr>
            <w:tcW w:w="1066" w:type="dxa"/>
            <w:tcBorders>
              <w:top w:val="nil"/>
              <w:left w:val="nil"/>
              <w:bottom w:val="single" w:sz="4" w:space="0" w:color="auto"/>
              <w:right w:val="single" w:sz="4" w:space="0" w:color="auto"/>
            </w:tcBorders>
            <w:shd w:val="clear" w:color="auto" w:fill="auto"/>
            <w:vAlign w:val="bottom"/>
            <w:hideMark/>
          </w:tcPr>
          <w:p w14:paraId="2F696B9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00:05:21</w:t>
            </w:r>
          </w:p>
        </w:tc>
        <w:tc>
          <w:tcPr>
            <w:tcW w:w="1974" w:type="dxa"/>
            <w:tcBorders>
              <w:top w:val="nil"/>
              <w:left w:val="nil"/>
              <w:bottom w:val="single" w:sz="4" w:space="0" w:color="auto"/>
              <w:right w:val="single" w:sz="4" w:space="0" w:color="auto"/>
            </w:tcBorders>
            <w:shd w:val="clear" w:color="auto" w:fill="auto"/>
            <w:noWrap/>
            <w:vAlign w:val="bottom"/>
            <w:hideMark/>
          </w:tcPr>
          <w:p w14:paraId="7A51490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interwiev</w:t>
            </w:r>
          </w:p>
        </w:tc>
      </w:tr>
      <w:tr w:rsidR="00DF733B" w:rsidRPr="002773E7" w14:paraId="6C20C856"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3AA8FE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00014.MTS</w:t>
            </w:r>
          </w:p>
        </w:tc>
        <w:tc>
          <w:tcPr>
            <w:tcW w:w="4406" w:type="dxa"/>
            <w:tcBorders>
              <w:top w:val="nil"/>
              <w:left w:val="nil"/>
              <w:bottom w:val="single" w:sz="4" w:space="0" w:color="auto"/>
              <w:right w:val="single" w:sz="4" w:space="0" w:color="auto"/>
            </w:tcBorders>
            <w:shd w:val="clear" w:color="auto" w:fill="auto"/>
            <w:vAlign w:val="bottom"/>
            <w:hideMark/>
          </w:tcPr>
          <w:p w14:paraId="315F7F1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lecture00014.MTS</w:t>
            </w:r>
          </w:p>
        </w:tc>
        <w:tc>
          <w:tcPr>
            <w:tcW w:w="1066" w:type="dxa"/>
            <w:tcBorders>
              <w:top w:val="nil"/>
              <w:left w:val="nil"/>
              <w:bottom w:val="single" w:sz="4" w:space="0" w:color="auto"/>
              <w:right w:val="single" w:sz="4" w:space="0" w:color="auto"/>
            </w:tcBorders>
            <w:shd w:val="clear" w:color="auto" w:fill="auto"/>
            <w:vAlign w:val="bottom"/>
            <w:hideMark/>
          </w:tcPr>
          <w:p w14:paraId="379A631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00:01:13</w:t>
            </w:r>
          </w:p>
        </w:tc>
        <w:tc>
          <w:tcPr>
            <w:tcW w:w="1974" w:type="dxa"/>
            <w:tcBorders>
              <w:top w:val="nil"/>
              <w:left w:val="nil"/>
              <w:bottom w:val="single" w:sz="4" w:space="0" w:color="auto"/>
              <w:right w:val="single" w:sz="4" w:space="0" w:color="auto"/>
            </w:tcBorders>
            <w:shd w:val="clear" w:color="auto" w:fill="auto"/>
            <w:noWrap/>
            <w:vAlign w:val="bottom"/>
            <w:hideMark/>
          </w:tcPr>
          <w:p w14:paraId="38D8B19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lecture</w:t>
            </w:r>
          </w:p>
        </w:tc>
      </w:tr>
      <w:tr w:rsidR="00DF733B" w:rsidRPr="002773E7" w14:paraId="69827C0C"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0B2821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00015.MTS </w:t>
            </w:r>
          </w:p>
        </w:tc>
        <w:tc>
          <w:tcPr>
            <w:tcW w:w="4406" w:type="dxa"/>
            <w:tcBorders>
              <w:top w:val="nil"/>
              <w:left w:val="nil"/>
              <w:bottom w:val="single" w:sz="4" w:space="0" w:color="auto"/>
              <w:right w:val="single" w:sz="4" w:space="0" w:color="auto"/>
            </w:tcBorders>
            <w:shd w:val="clear" w:color="auto" w:fill="auto"/>
            <w:vAlign w:val="bottom"/>
            <w:hideMark/>
          </w:tcPr>
          <w:p w14:paraId="1B35166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lecture00015</w:t>
            </w:r>
            <w:r w:rsidR="00CC7227" w:rsidRPr="002773E7">
              <w:rPr>
                <w:rFonts w:eastAsia="Times New Roman" w:cs="Times New Roman"/>
                <w:lang w:eastAsia="fr-FR"/>
              </w:rPr>
              <w:t xml:space="preserve"> </w:t>
            </w:r>
          </w:p>
        </w:tc>
        <w:tc>
          <w:tcPr>
            <w:tcW w:w="1066" w:type="dxa"/>
            <w:tcBorders>
              <w:top w:val="nil"/>
              <w:left w:val="nil"/>
              <w:bottom w:val="single" w:sz="4" w:space="0" w:color="auto"/>
              <w:right w:val="single" w:sz="4" w:space="0" w:color="auto"/>
            </w:tcBorders>
            <w:shd w:val="clear" w:color="auto" w:fill="auto"/>
            <w:vAlign w:val="bottom"/>
            <w:hideMark/>
          </w:tcPr>
          <w:p w14:paraId="5EA93EC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00:25:18</w:t>
            </w:r>
          </w:p>
        </w:tc>
        <w:tc>
          <w:tcPr>
            <w:tcW w:w="1974" w:type="dxa"/>
            <w:tcBorders>
              <w:top w:val="nil"/>
              <w:left w:val="nil"/>
              <w:bottom w:val="single" w:sz="4" w:space="0" w:color="auto"/>
              <w:right w:val="single" w:sz="4" w:space="0" w:color="auto"/>
            </w:tcBorders>
            <w:shd w:val="clear" w:color="auto" w:fill="auto"/>
            <w:noWrap/>
            <w:vAlign w:val="bottom"/>
            <w:hideMark/>
          </w:tcPr>
          <w:p w14:paraId="1DDAAF4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lecture</w:t>
            </w:r>
          </w:p>
        </w:tc>
      </w:tr>
      <w:tr w:rsidR="00DF733B" w:rsidRPr="002773E7" w14:paraId="6BE50F82"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DDDC8F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00042.MTS</w:t>
            </w:r>
          </w:p>
        </w:tc>
        <w:tc>
          <w:tcPr>
            <w:tcW w:w="4406" w:type="dxa"/>
            <w:tcBorders>
              <w:top w:val="nil"/>
              <w:left w:val="nil"/>
              <w:bottom w:val="single" w:sz="4" w:space="0" w:color="auto"/>
              <w:right w:val="single" w:sz="4" w:space="0" w:color="auto"/>
            </w:tcBorders>
            <w:shd w:val="clear" w:color="auto" w:fill="auto"/>
            <w:vAlign w:val="bottom"/>
            <w:hideMark/>
          </w:tcPr>
          <w:p w14:paraId="5073F8E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orthographe 00042.MTS, </w:t>
            </w:r>
          </w:p>
        </w:tc>
        <w:tc>
          <w:tcPr>
            <w:tcW w:w="1066" w:type="dxa"/>
            <w:tcBorders>
              <w:top w:val="nil"/>
              <w:left w:val="nil"/>
              <w:bottom w:val="single" w:sz="4" w:space="0" w:color="auto"/>
              <w:right w:val="single" w:sz="4" w:space="0" w:color="auto"/>
            </w:tcBorders>
            <w:shd w:val="clear" w:color="auto" w:fill="auto"/>
            <w:vAlign w:val="bottom"/>
            <w:hideMark/>
          </w:tcPr>
          <w:p w14:paraId="0C1FDCA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00:24:37</w:t>
            </w:r>
          </w:p>
        </w:tc>
        <w:tc>
          <w:tcPr>
            <w:tcW w:w="1974" w:type="dxa"/>
            <w:tcBorders>
              <w:top w:val="nil"/>
              <w:left w:val="nil"/>
              <w:bottom w:val="single" w:sz="4" w:space="0" w:color="auto"/>
              <w:right w:val="single" w:sz="4" w:space="0" w:color="auto"/>
            </w:tcBorders>
            <w:shd w:val="clear" w:color="auto" w:fill="auto"/>
            <w:noWrap/>
            <w:vAlign w:val="bottom"/>
            <w:hideMark/>
          </w:tcPr>
          <w:p w14:paraId="3D61CC3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orthographe</w:t>
            </w:r>
          </w:p>
        </w:tc>
      </w:tr>
      <w:tr w:rsidR="00DF733B" w:rsidRPr="002773E7" w14:paraId="1A391083" w14:textId="77777777" w:rsidTr="007C47F1">
        <w:trPr>
          <w:trHeight w:val="302"/>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D90D5C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00037.MTS</w:t>
            </w:r>
          </w:p>
        </w:tc>
        <w:tc>
          <w:tcPr>
            <w:tcW w:w="4406" w:type="dxa"/>
            <w:tcBorders>
              <w:top w:val="nil"/>
              <w:left w:val="nil"/>
              <w:bottom w:val="single" w:sz="4" w:space="0" w:color="auto"/>
              <w:right w:val="single" w:sz="4" w:space="0" w:color="auto"/>
            </w:tcBorders>
            <w:shd w:val="clear" w:color="auto" w:fill="auto"/>
            <w:vAlign w:val="bottom"/>
            <w:hideMark/>
          </w:tcPr>
          <w:p w14:paraId="48660E5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sciences d'observation00037.MTS</w:t>
            </w:r>
          </w:p>
        </w:tc>
        <w:tc>
          <w:tcPr>
            <w:tcW w:w="1066" w:type="dxa"/>
            <w:tcBorders>
              <w:top w:val="nil"/>
              <w:left w:val="nil"/>
              <w:bottom w:val="single" w:sz="4" w:space="0" w:color="auto"/>
              <w:right w:val="single" w:sz="4" w:space="0" w:color="auto"/>
            </w:tcBorders>
            <w:shd w:val="clear" w:color="auto" w:fill="auto"/>
            <w:vAlign w:val="bottom"/>
            <w:hideMark/>
          </w:tcPr>
          <w:p w14:paraId="0E40A0F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00:01:14</w:t>
            </w:r>
          </w:p>
        </w:tc>
        <w:tc>
          <w:tcPr>
            <w:tcW w:w="1974" w:type="dxa"/>
            <w:tcBorders>
              <w:top w:val="nil"/>
              <w:left w:val="nil"/>
              <w:bottom w:val="single" w:sz="4" w:space="0" w:color="auto"/>
              <w:right w:val="single" w:sz="4" w:space="0" w:color="auto"/>
            </w:tcBorders>
            <w:shd w:val="clear" w:color="auto" w:fill="auto"/>
            <w:noWrap/>
            <w:vAlign w:val="bottom"/>
            <w:hideMark/>
          </w:tcPr>
          <w:p w14:paraId="606B94D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sciences d'observation</w:t>
            </w:r>
          </w:p>
        </w:tc>
      </w:tr>
      <w:tr w:rsidR="00DF733B" w:rsidRPr="002773E7" w14:paraId="45F0F371"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A3B2B5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00038.MTS </w:t>
            </w:r>
          </w:p>
        </w:tc>
        <w:tc>
          <w:tcPr>
            <w:tcW w:w="4406" w:type="dxa"/>
            <w:tcBorders>
              <w:top w:val="nil"/>
              <w:left w:val="nil"/>
              <w:bottom w:val="single" w:sz="4" w:space="0" w:color="auto"/>
              <w:right w:val="single" w:sz="4" w:space="0" w:color="auto"/>
            </w:tcBorders>
            <w:shd w:val="clear" w:color="auto" w:fill="auto"/>
            <w:vAlign w:val="bottom"/>
            <w:hideMark/>
          </w:tcPr>
          <w:p w14:paraId="6AFB43FB"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sciences d'observation00038.MTS </w:t>
            </w:r>
          </w:p>
        </w:tc>
        <w:tc>
          <w:tcPr>
            <w:tcW w:w="1066" w:type="dxa"/>
            <w:tcBorders>
              <w:top w:val="nil"/>
              <w:left w:val="nil"/>
              <w:bottom w:val="single" w:sz="4" w:space="0" w:color="auto"/>
              <w:right w:val="single" w:sz="4" w:space="0" w:color="auto"/>
            </w:tcBorders>
            <w:shd w:val="clear" w:color="auto" w:fill="auto"/>
            <w:vAlign w:val="bottom"/>
            <w:hideMark/>
          </w:tcPr>
          <w:p w14:paraId="446BF30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00:49:12</w:t>
            </w:r>
          </w:p>
        </w:tc>
        <w:tc>
          <w:tcPr>
            <w:tcW w:w="1974" w:type="dxa"/>
            <w:tcBorders>
              <w:top w:val="nil"/>
              <w:left w:val="nil"/>
              <w:bottom w:val="single" w:sz="4" w:space="0" w:color="auto"/>
              <w:right w:val="single" w:sz="4" w:space="0" w:color="auto"/>
            </w:tcBorders>
            <w:shd w:val="clear" w:color="auto" w:fill="auto"/>
            <w:noWrap/>
            <w:vAlign w:val="bottom"/>
            <w:hideMark/>
          </w:tcPr>
          <w:p w14:paraId="7C578E0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sciences d'observation</w:t>
            </w:r>
          </w:p>
        </w:tc>
      </w:tr>
      <w:tr w:rsidR="00DF733B" w:rsidRPr="002773E7" w14:paraId="07B33DF1"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7B81FC6"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00039.MTS </w:t>
            </w:r>
          </w:p>
        </w:tc>
        <w:tc>
          <w:tcPr>
            <w:tcW w:w="4406" w:type="dxa"/>
            <w:tcBorders>
              <w:top w:val="nil"/>
              <w:left w:val="nil"/>
              <w:bottom w:val="single" w:sz="4" w:space="0" w:color="auto"/>
              <w:right w:val="single" w:sz="4" w:space="0" w:color="auto"/>
            </w:tcBorders>
            <w:shd w:val="clear" w:color="auto" w:fill="auto"/>
            <w:vAlign w:val="bottom"/>
            <w:hideMark/>
          </w:tcPr>
          <w:p w14:paraId="7DA7D41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sciences d'observation00039.MTS </w:t>
            </w:r>
          </w:p>
        </w:tc>
        <w:tc>
          <w:tcPr>
            <w:tcW w:w="1066" w:type="dxa"/>
            <w:tcBorders>
              <w:top w:val="nil"/>
              <w:left w:val="nil"/>
              <w:bottom w:val="single" w:sz="4" w:space="0" w:color="auto"/>
              <w:right w:val="single" w:sz="4" w:space="0" w:color="auto"/>
            </w:tcBorders>
            <w:shd w:val="clear" w:color="auto" w:fill="auto"/>
            <w:vAlign w:val="bottom"/>
            <w:hideMark/>
          </w:tcPr>
          <w:p w14:paraId="2A800BB6"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00:04:23</w:t>
            </w:r>
          </w:p>
        </w:tc>
        <w:tc>
          <w:tcPr>
            <w:tcW w:w="1974" w:type="dxa"/>
            <w:tcBorders>
              <w:top w:val="nil"/>
              <w:left w:val="nil"/>
              <w:bottom w:val="single" w:sz="4" w:space="0" w:color="auto"/>
              <w:right w:val="single" w:sz="4" w:space="0" w:color="auto"/>
            </w:tcBorders>
            <w:shd w:val="clear" w:color="auto" w:fill="auto"/>
            <w:noWrap/>
            <w:vAlign w:val="bottom"/>
            <w:hideMark/>
          </w:tcPr>
          <w:p w14:paraId="0D4E161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sciences d'observation</w:t>
            </w:r>
          </w:p>
        </w:tc>
      </w:tr>
      <w:tr w:rsidR="00DF733B" w:rsidRPr="002773E7" w14:paraId="0AC6043F"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025BED2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00032.MTS</w:t>
            </w:r>
          </w:p>
        </w:tc>
        <w:tc>
          <w:tcPr>
            <w:tcW w:w="4406" w:type="dxa"/>
            <w:tcBorders>
              <w:top w:val="nil"/>
              <w:left w:val="nil"/>
              <w:bottom w:val="single" w:sz="4" w:space="0" w:color="auto"/>
              <w:right w:val="single" w:sz="4" w:space="0" w:color="auto"/>
            </w:tcBorders>
            <w:shd w:val="clear" w:color="auto" w:fill="auto"/>
            <w:vAlign w:val="bottom"/>
            <w:hideMark/>
          </w:tcPr>
          <w:p w14:paraId="1BA54676"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A4 Systeme metriq00032.MTS</w:t>
            </w:r>
          </w:p>
        </w:tc>
        <w:tc>
          <w:tcPr>
            <w:tcW w:w="1066" w:type="dxa"/>
            <w:tcBorders>
              <w:top w:val="nil"/>
              <w:left w:val="nil"/>
              <w:bottom w:val="single" w:sz="4" w:space="0" w:color="auto"/>
              <w:right w:val="single" w:sz="4" w:space="0" w:color="auto"/>
            </w:tcBorders>
            <w:shd w:val="clear" w:color="auto" w:fill="auto"/>
            <w:vAlign w:val="bottom"/>
            <w:hideMark/>
          </w:tcPr>
          <w:p w14:paraId="2E8CE22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00:49:25</w:t>
            </w:r>
          </w:p>
        </w:tc>
        <w:tc>
          <w:tcPr>
            <w:tcW w:w="1974" w:type="dxa"/>
            <w:tcBorders>
              <w:top w:val="nil"/>
              <w:left w:val="nil"/>
              <w:bottom w:val="single" w:sz="4" w:space="0" w:color="auto"/>
              <w:right w:val="single" w:sz="4" w:space="0" w:color="auto"/>
            </w:tcBorders>
            <w:shd w:val="clear" w:color="auto" w:fill="auto"/>
            <w:noWrap/>
            <w:vAlign w:val="bottom"/>
            <w:hideMark/>
          </w:tcPr>
          <w:p w14:paraId="6DCDC9D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système métrique</w:t>
            </w:r>
          </w:p>
        </w:tc>
      </w:tr>
      <w:tr w:rsidR="00DF733B" w:rsidRPr="002773E7" w14:paraId="537F4E7B"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99D9A2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00033.MTS </w:t>
            </w:r>
          </w:p>
        </w:tc>
        <w:tc>
          <w:tcPr>
            <w:tcW w:w="4406" w:type="dxa"/>
            <w:tcBorders>
              <w:top w:val="nil"/>
              <w:left w:val="nil"/>
              <w:bottom w:val="single" w:sz="4" w:space="0" w:color="auto"/>
              <w:right w:val="single" w:sz="4" w:space="0" w:color="auto"/>
            </w:tcBorders>
            <w:shd w:val="clear" w:color="auto" w:fill="auto"/>
            <w:vAlign w:val="bottom"/>
            <w:hideMark/>
          </w:tcPr>
          <w:p w14:paraId="5E2FF65A"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 xml:space="preserve">Fulfulde A4 systeme metriq00033.MTS </w:t>
            </w:r>
          </w:p>
        </w:tc>
        <w:tc>
          <w:tcPr>
            <w:tcW w:w="1066" w:type="dxa"/>
            <w:tcBorders>
              <w:top w:val="nil"/>
              <w:left w:val="nil"/>
              <w:bottom w:val="single" w:sz="4" w:space="0" w:color="auto"/>
              <w:right w:val="single" w:sz="4" w:space="0" w:color="auto"/>
            </w:tcBorders>
            <w:shd w:val="clear" w:color="auto" w:fill="auto"/>
            <w:vAlign w:val="bottom"/>
            <w:hideMark/>
          </w:tcPr>
          <w:p w14:paraId="710AC44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00:09:16</w:t>
            </w:r>
          </w:p>
        </w:tc>
        <w:tc>
          <w:tcPr>
            <w:tcW w:w="1974" w:type="dxa"/>
            <w:tcBorders>
              <w:top w:val="nil"/>
              <w:left w:val="nil"/>
              <w:bottom w:val="single" w:sz="4" w:space="0" w:color="auto"/>
              <w:right w:val="single" w:sz="4" w:space="0" w:color="auto"/>
            </w:tcBorders>
            <w:shd w:val="clear" w:color="auto" w:fill="auto"/>
            <w:noWrap/>
            <w:vAlign w:val="bottom"/>
            <w:hideMark/>
          </w:tcPr>
          <w:p w14:paraId="4518624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système métrique</w:t>
            </w:r>
          </w:p>
        </w:tc>
      </w:tr>
      <w:tr w:rsidR="00DF733B" w:rsidRPr="002773E7" w14:paraId="35E31D7F"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5F294DB"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00034.MTS</w:t>
            </w:r>
          </w:p>
        </w:tc>
        <w:tc>
          <w:tcPr>
            <w:tcW w:w="4406" w:type="dxa"/>
            <w:tcBorders>
              <w:top w:val="nil"/>
              <w:left w:val="nil"/>
              <w:bottom w:val="single" w:sz="4" w:space="0" w:color="auto"/>
              <w:right w:val="single" w:sz="4" w:space="0" w:color="auto"/>
            </w:tcBorders>
            <w:shd w:val="clear" w:color="auto" w:fill="auto"/>
            <w:vAlign w:val="bottom"/>
            <w:hideMark/>
          </w:tcPr>
          <w:p w14:paraId="56457D09"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A4 systeme metriq00034.MTS</w:t>
            </w:r>
          </w:p>
        </w:tc>
        <w:tc>
          <w:tcPr>
            <w:tcW w:w="1066" w:type="dxa"/>
            <w:tcBorders>
              <w:top w:val="nil"/>
              <w:left w:val="nil"/>
              <w:bottom w:val="single" w:sz="4" w:space="0" w:color="auto"/>
              <w:right w:val="single" w:sz="4" w:space="0" w:color="auto"/>
            </w:tcBorders>
            <w:shd w:val="clear" w:color="auto" w:fill="auto"/>
            <w:vAlign w:val="bottom"/>
            <w:hideMark/>
          </w:tcPr>
          <w:p w14:paraId="42DA963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00:04:03</w:t>
            </w:r>
          </w:p>
        </w:tc>
        <w:tc>
          <w:tcPr>
            <w:tcW w:w="1974" w:type="dxa"/>
            <w:tcBorders>
              <w:top w:val="nil"/>
              <w:left w:val="nil"/>
              <w:bottom w:val="single" w:sz="4" w:space="0" w:color="auto"/>
              <w:right w:val="single" w:sz="4" w:space="0" w:color="auto"/>
            </w:tcBorders>
            <w:shd w:val="clear" w:color="auto" w:fill="auto"/>
            <w:noWrap/>
            <w:vAlign w:val="bottom"/>
            <w:hideMark/>
          </w:tcPr>
          <w:p w14:paraId="56C09A0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système métrique</w:t>
            </w:r>
          </w:p>
        </w:tc>
      </w:tr>
      <w:tr w:rsidR="00DF733B" w:rsidRPr="002773E7" w14:paraId="2C3542C7"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4EF682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00035.MTS </w:t>
            </w:r>
          </w:p>
        </w:tc>
        <w:tc>
          <w:tcPr>
            <w:tcW w:w="4406" w:type="dxa"/>
            <w:tcBorders>
              <w:top w:val="nil"/>
              <w:left w:val="nil"/>
              <w:bottom w:val="single" w:sz="4" w:space="0" w:color="auto"/>
              <w:right w:val="single" w:sz="4" w:space="0" w:color="auto"/>
            </w:tcBorders>
            <w:shd w:val="clear" w:color="auto" w:fill="auto"/>
            <w:vAlign w:val="bottom"/>
            <w:hideMark/>
          </w:tcPr>
          <w:p w14:paraId="4F7A8F68"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 xml:space="preserve">Fulfulde A4 systeme metriq00035.MTS </w:t>
            </w:r>
          </w:p>
        </w:tc>
        <w:tc>
          <w:tcPr>
            <w:tcW w:w="1066" w:type="dxa"/>
            <w:tcBorders>
              <w:top w:val="nil"/>
              <w:left w:val="nil"/>
              <w:bottom w:val="single" w:sz="4" w:space="0" w:color="auto"/>
              <w:right w:val="single" w:sz="4" w:space="0" w:color="auto"/>
            </w:tcBorders>
            <w:shd w:val="clear" w:color="auto" w:fill="auto"/>
            <w:vAlign w:val="bottom"/>
            <w:hideMark/>
          </w:tcPr>
          <w:p w14:paraId="2BDC655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00:03:19</w:t>
            </w:r>
          </w:p>
        </w:tc>
        <w:tc>
          <w:tcPr>
            <w:tcW w:w="1974" w:type="dxa"/>
            <w:tcBorders>
              <w:top w:val="nil"/>
              <w:left w:val="nil"/>
              <w:bottom w:val="single" w:sz="4" w:space="0" w:color="auto"/>
              <w:right w:val="single" w:sz="4" w:space="0" w:color="auto"/>
            </w:tcBorders>
            <w:shd w:val="clear" w:color="auto" w:fill="auto"/>
            <w:noWrap/>
            <w:vAlign w:val="bottom"/>
            <w:hideMark/>
          </w:tcPr>
          <w:p w14:paraId="4127BAC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système métrique</w:t>
            </w:r>
          </w:p>
        </w:tc>
      </w:tr>
      <w:tr w:rsidR="00DF733B" w:rsidRPr="002773E7" w14:paraId="4A27A6AE"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24FA80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00036.MTS</w:t>
            </w:r>
          </w:p>
        </w:tc>
        <w:tc>
          <w:tcPr>
            <w:tcW w:w="4406" w:type="dxa"/>
            <w:tcBorders>
              <w:top w:val="nil"/>
              <w:left w:val="nil"/>
              <w:bottom w:val="single" w:sz="4" w:space="0" w:color="auto"/>
              <w:right w:val="single" w:sz="4" w:space="0" w:color="auto"/>
            </w:tcBorders>
            <w:shd w:val="clear" w:color="auto" w:fill="auto"/>
            <w:vAlign w:val="bottom"/>
            <w:hideMark/>
          </w:tcPr>
          <w:p w14:paraId="14ED14CB"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A4 systeme metriq00036.MTS</w:t>
            </w:r>
          </w:p>
        </w:tc>
        <w:tc>
          <w:tcPr>
            <w:tcW w:w="1066" w:type="dxa"/>
            <w:tcBorders>
              <w:top w:val="nil"/>
              <w:left w:val="nil"/>
              <w:bottom w:val="single" w:sz="4" w:space="0" w:color="auto"/>
              <w:right w:val="single" w:sz="4" w:space="0" w:color="auto"/>
            </w:tcBorders>
            <w:shd w:val="clear" w:color="auto" w:fill="auto"/>
            <w:vAlign w:val="bottom"/>
            <w:hideMark/>
          </w:tcPr>
          <w:p w14:paraId="66436ED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00:10:18</w:t>
            </w:r>
          </w:p>
        </w:tc>
        <w:tc>
          <w:tcPr>
            <w:tcW w:w="1974" w:type="dxa"/>
            <w:tcBorders>
              <w:top w:val="nil"/>
              <w:left w:val="nil"/>
              <w:bottom w:val="single" w:sz="4" w:space="0" w:color="auto"/>
              <w:right w:val="single" w:sz="4" w:space="0" w:color="auto"/>
            </w:tcBorders>
            <w:shd w:val="clear" w:color="auto" w:fill="auto"/>
            <w:noWrap/>
            <w:vAlign w:val="bottom"/>
            <w:hideMark/>
          </w:tcPr>
          <w:p w14:paraId="43FFDF5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système métrique</w:t>
            </w:r>
          </w:p>
        </w:tc>
      </w:tr>
      <w:tr w:rsidR="00DF733B" w:rsidRPr="002773E7" w14:paraId="15A06EF2"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6E32432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00016.MTS</w:t>
            </w:r>
          </w:p>
        </w:tc>
        <w:tc>
          <w:tcPr>
            <w:tcW w:w="4406" w:type="dxa"/>
            <w:tcBorders>
              <w:top w:val="nil"/>
              <w:left w:val="nil"/>
              <w:bottom w:val="single" w:sz="4" w:space="0" w:color="auto"/>
              <w:right w:val="single" w:sz="4" w:space="0" w:color="auto"/>
            </w:tcBorders>
            <w:shd w:val="clear" w:color="auto" w:fill="auto"/>
            <w:vAlign w:val="bottom"/>
            <w:hideMark/>
          </w:tcPr>
          <w:p w14:paraId="1946A56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A4 vocabulaire usuel 00016.MTS</w:t>
            </w:r>
          </w:p>
        </w:tc>
        <w:tc>
          <w:tcPr>
            <w:tcW w:w="1066" w:type="dxa"/>
            <w:tcBorders>
              <w:top w:val="nil"/>
              <w:left w:val="nil"/>
              <w:bottom w:val="single" w:sz="4" w:space="0" w:color="auto"/>
              <w:right w:val="single" w:sz="4" w:space="0" w:color="auto"/>
            </w:tcBorders>
            <w:shd w:val="clear" w:color="auto" w:fill="auto"/>
            <w:vAlign w:val="bottom"/>
            <w:hideMark/>
          </w:tcPr>
          <w:p w14:paraId="46452F6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00:49:16</w:t>
            </w:r>
          </w:p>
        </w:tc>
        <w:tc>
          <w:tcPr>
            <w:tcW w:w="1974" w:type="dxa"/>
            <w:tcBorders>
              <w:top w:val="nil"/>
              <w:left w:val="nil"/>
              <w:bottom w:val="single" w:sz="4" w:space="0" w:color="auto"/>
              <w:right w:val="single" w:sz="4" w:space="0" w:color="auto"/>
            </w:tcBorders>
            <w:shd w:val="clear" w:color="auto" w:fill="auto"/>
            <w:noWrap/>
            <w:vAlign w:val="bottom"/>
            <w:hideMark/>
          </w:tcPr>
          <w:p w14:paraId="6739207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vocabulaire usuel</w:t>
            </w:r>
          </w:p>
        </w:tc>
      </w:tr>
      <w:tr w:rsidR="00DF733B" w:rsidRPr="002773E7" w14:paraId="3EDD7F37"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6CD065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00017.MTS</w:t>
            </w:r>
          </w:p>
        </w:tc>
        <w:tc>
          <w:tcPr>
            <w:tcW w:w="4406" w:type="dxa"/>
            <w:tcBorders>
              <w:top w:val="nil"/>
              <w:left w:val="nil"/>
              <w:bottom w:val="single" w:sz="4" w:space="0" w:color="auto"/>
              <w:right w:val="single" w:sz="4" w:space="0" w:color="auto"/>
            </w:tcBorders>
            <w:shd w:val="clear" w:color="auto" w:fill="auto"/>
            <w:vAlign w:val="bottom"/>
            <w:hideMark/>
          </w:tcPr>
          <w:p w14:paraId="42791BE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 xml:space="preserve">Fulfulde A4 vocabulaire usuel00017.MTS, </w:t>
            </w:r>
          </w:p>
        </w:tc>
        <w:tc>
          <w:tcPr>
            <w:tcW w:w="1066" w:type="dxa"/>
            <w:tcBorders>
              <w:top w:val="nil"/>
              <w:left w:val="nil"/>
              <w:bottom w:val="single" w:sz="4" w:space="0" w:color="auto"/>
              <w:right w:val="single" w:sz="4" w:space="0" w:color="auto"/>
            </w:tcBorders>
            <w:shd w:val="clear" w:color="auto" w:fill="auto"/>
            <w:vAlign w:val="bottom"/>
            <w:hideMark/>
          </w:tcPr>
          <w:p w14:paraId="3B3181FB"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00:11:26</w:t>
            </w:r>
          </w:p>
        </w:tc>
        <w:tc>
          <w:tcPr>
            <w:tcW w:w="1974" w:type="dxa"/>
            <w:tcBorders>
              <w:top w:val="nil"/>
              <w:left w:val="nil"/>
              <w:bottom w:val="single" w:sz="4" w:space="0" w:color="auto"/>
              <w:right w:val="single" w:sz="4" w:space="0" w:color="auto"/>
            </w:tcBorders>
            <w:shd w:val="clear" w:color="auto" w:fill="auto"/>
            <w:noWrap/>
            <w:vAlign w:val="bottom"/>
            <w:hideMark/>
          </w:tcPr>
          <w:p w14:paraId="7554521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vocabulaire usuel</w:t>
            </w:r>
          </w:p>
        </w:tc>
      </w:tr>
      <w:tr w:rsidR="00DF733B" w:rsidRPr="002773E7" w14:paraId="145698D2"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266326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MOV357.MOD</w:t>
            </w:r>
          </w:p>
        </w:tc>
        <w:tc>
          <w:tcPr>
            <w:tcW w:w="4406" w:type="dxa"/>
            <w:tcBorders>
              <w:top w:val="nil"/>
              <w:left w:val="nil"/>
              <w:bottom w:val="single" w:sz="4" w:space="0" w:color="auto"/>
              <w:right w:val="single" w:sz="4" w:space="0" w:color="auto"/>
            </w:tcBorders>
            <w:shd w:val="clear" w:color="auto" w:fill="auto"/>
            <w:vAlign w:val="bottom"/>
            <w:hideMark/>
          </w:tcPr>
          <w:p w14:paraId="35A96A72"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A5 Arithmetique MOV357.MTS</w:t>
            </w:r>
          </w:p>
        </w:tc>
        <w:tc>
          <w:tcPr>
            <w:tcW w:w="1066" w:type="dxa"/>
            <w:tcBorders>
              <w:top w:val="nil"/>
              <w:left w:val="nil"/>
              <w:bottom w:val="single" w:sz="4" w:space="0" w:color="auto"/>
              <w:right w:val="single" w:sz="4" w:space="0" w:color="auto"/>
            </w:tcBorders>
            <w:shd w:val="clear" w:color="auto" w:fill="auto"/>
            <w:vAlign w:val="bottom"/>
            <w:hideMark/>
          </w:tcPr>
          <w:p w14:paraId="3F65720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01:12:11</w:t>
            </w:r>
          </w:p>
        </w:tc>
        <w:tc>
          <w:tcPr>
            <w:tcW w:w="1974" w:type="dxa"/>
            <w:tcBorders>
              <w:top w:val="nil"/>
              <w:left w:val="nil"/>
              <w:bottom w:val="single" w:sz="4" w:space="0" w:color="auto"/>
              <w:right w:val="single" w:sz="4" w:space="0" w:color="auto"/>
            </w:tcBorders>
            <w:shd w:val="clear" w:color="auto" w:fill="auto"/>
            <w:noWrap/>
            <w:vAlign w:val="bottom"/>
            <w:hideMark/>
          </w:tcPr>
          <w:p w14:paraId="31D35AF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arithmétique</w:t>
            </w:r>
          </w:p>
        </w:tc>
      </w:tr>
      <w:tr w:rsidR="00DF733B" w:rsidRPr="002773E7" w14:paraId="535247F8"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59315BE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00002.MTS</w:t>
            </w:r>
          </w:p>
        </w:tc>
        <w:tc>
          <w:tcPr>
            <w:tcW w:w="4406" w:type="dxa"/>
            <w:tcBorders>
              <w:top w:val="nil"/>
              <w:left w:val="nil"/>
              <w:bottom w:val="single" w:sz="4" w:space="0" w:color="auto"/>
              <w:right w:val="single" w:sz="4" w:space="0" w:color="auto"/>
            </w:tcBorders>
            <w:shd w:val="clear" w:color="auto" w:fill="auto"/>
            <w:vAlign w:val="bottom"/>
            <w:hideMark/>
          </w:tcPr>
          <w:p w14:paraId="559F557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A5 Conjugaison 00002.MTS</w:t>
            </w:r>
          </w:p>
        </w:tc>
        <w:tc>
          <w:tcPr>
            <w:tcW w:w="1066" w:type="dxa"/>
            <w:tcBorders>
              <w:top w:val="nil"/>
              <w:left w:val="nil"/>
              <w:bottom w:val="single" w:sz="4" w:space="0" w:color="auto"/>
              <w:right w:val="single" w:sz="4" w:space="0" w:color="auto"/>
            </w:tcBorders>
            <w:shd w:val="clear" w:color="auto" w:fill="auto"/>
            <w:vAlign w:val="bottom"/>
            <w:hideMark/>
          </w:tcPr>
          <w:p w14:paraId="5C9E273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00:31:25</w:t>
            </w:r>
          </w:p>
        </w:tc>
        <w:tc>
          <w:tcPr>
            <w:tcW w:w="1974" w:type="dxa"/>
            <w:tcBorders>
              <w:top w:val="nil"/>
              <w:left w:val="nil"/>
              <w:bottom w:val="single" w:sz="4" w:space="0" w:color="auto"/>
              <w:right w:val="single" w:sz="4" w:space="0" w:color="auto"/>
            </w:tcBorders>
            <w:shd w:val="clear" w:color="auto" w:fill="auto"/>
            <w:noWrap/>
            <w:vAlign w:val="bottom"/>
            <w:hideMark/>
          </w:tcPr>
          <w:p w14:paraId="3A54692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conjugaison</w:t>
            </w:r>
          </w:p>
        </w:tc>
      </w:tr>
      <w:tr w:rsidR="00DF733B" w:rsidRPr="002773E7" w14:paraId="19BD8D77"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69FD04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00003.MTS</w:t>
            </w:r>
          </w:p>
        </w:tc>
        <w:tc>
          <w:tcPr>
            <w:tcW w:w="4406" w:type="dxa"/>
            <w:tcBorders>
              <w:top w:val="nil"/>
              <w:left w:val="nil"/>
              <w:bottom w:val="single" w:sz="4" w:space="0" w:color="auto"/>
              <w:right w:val="single" w:sz="4" w:space="0" w:color="auto"/>
            </w:tcBorders>
            <w:shd w:val="clear" w:color="auto" w:fill="auto"/>
            <w:vAlign w:val="bottom"/>
            <w:hideMark/>
          </w:tcPr>
          <w:p w14:paraId="0C06362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A5 Conjugaison 00003.MTS</w:t>
            </w:r>
          </w:p>
        </w:tc>
        <w:tc>
          <w:tcPr>
            <w:tcW w:w="1066" w:type="dxa"/>
            <w:tcBorders>
              <w:top w:val="nil"/>
              <w:left w:val="nil"/>
              <w:bottom w:val="single" w:sz="4" w:space="0" w:color="auto"/>
              <w:right w:val="single" w:sz="4" w:space="0" w:color="auto"/>
            </w:tcBorders>
            <w:shd w:val="clear" w:color="auto" w:fill="auto"/>
            <w:vAlign w:val="bottom"/>
            <w:hideMark/>
          </w:tcPr>
          <w:p w14:paraId="6558EB8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00:01:37</w:t>
            </w:r>
          </w:p>
        </w:tc>
        <w:tc>
          <w:tcPr>
            <w:tcW w:w="1974" w:type="dxa"/>
            <w:tcBorders>
              <w:top w:val="nil"/>
              <w:left w:val="nil"/>
              <w:bottom w:val="single" w:sz="4" w:space="0" w:color="auto"/>
              <w:right w:val="single" w:sz="4" w:space="0" w:color="auto"/>
            </w:tcBorders>
            <w:shd w:val="clear" w:color="auto" w:fill="auto"/>
            <w:noWrap/>
            <w:vAlign w:val="bottom"/>
            <w:hideMark/>
          </w:tcPr>
          <w:p w14:paraId="1F51A1E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conjugaison</w:t>
            </w:r>
          </w:p>
        </w:tc>
      </w:tr>
      <w:tr w:rsidR="00DF733B" w:rsidRPr="002773E7" w14:paraId="70FDA7EE"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7E8C096"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MOV35D.MOD</w:t>
            </w:r>
          </w:p>
        </w:tc>
        <w:tc>
          <w:tcPr>
            <w:tcW w:w="4406" w:type="dxa"/>
            <w:tcBorders>
              <w:top w:val="nil"/>
              <w:left w:val="nil"/>
              <w:bottom w:val="single" w:sz="4" w:space="0" w:color="auto"/>
              <w:right w:val="single" w:sz="4" w:space="0" w:color="auto"/>
            </w:tcBorders>
            <w:shd w:val="clear" w:color="auto" w:fill="auto"/>
            <w:vAlign w:val="bottom"/>
            <w:hideMark/>
          </w:tcPr>
          <w:p w14:paraId="5730F05D"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A5 Geometrie MOV35D.MOD</w:t>
            </w:r>
          </w:p>
        </w:tc>
        <w:tc>
          <w:tcPr>
            <w:tcW w:w="1066" w:type="dxa"/>
            <w:tcBorders>
              <w:top w:val="nil"/>
              <w:left w:val="nil"/>
              <w:bottom w:val="single" w:sz="4" w:space="0" w:color="auto"/>
              <w:right w:val="single" w:sz="4" w:space="0" w:color="auto"/>
            </w:tcBorders>
            <w:shd w:val="clear" w:color="auto" w:fill="auto"/>
            <w:vAlign w:val="bottom"/>
            <w:hideMark/>
          </w:tcPr>
          <w:p w14:paraId="0B8210A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00:35:15</w:t>
            </w:r>
          </w:p>
        </w:tc>
        <w:tc>
          <w:tcPr>
            <w:tcW w:w="1974" w:type="dxa"/>
            <w:tcBorders>
              <w:top w:val="nil"/>
              <w:left w:val="nil"/>
              <w:bottom w:val="single" w:sz="4" w:space="0" w:color="auto"/>
              <w:right w:val="single" w:sz="4" w:space="0" w:color="auto"/>
            </w:tcBorders>
            <w:shd w:val="clear" w:color="auto" w:fill="auto"/>
            <w:noWrap/>
            <w:vAlign w:val="bottom"/>
            <w:hideMark/>
          </w:tcPr>
          <w:p w14:paraId="17C4B91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géométrie</w:t>
            </w:r>
          </w:p>
        </w:tc>
      </w:tr>
      <w:tr w:rsidR="00DF733B" w:rsidRPr="002773E7" w14:paraId="5EBAB720"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4E2049F9"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00001.MTS</w:t>
            </w:r>
          </w:p>
        </w:tc>
        <w:tc>
          <w:tcPr>
            <w:tcW w:w="4406" w:type="dxa"/>
            <w:tcBorders>
              <w:top w:val="nil"/>
              <w:left w:val="nil"/>
              <w:bottom w:val="single" w:sz="4" w:space="0" w:color="auto"/>
              <w:right w:val="single" w:sz="4" w:space="0" w:color="auto"/>
            </w:tcBorders>
            <w:shd w:val="clear" w:color="auto" w:fill="auto"/>
            <w:vAlign w:val="bottom"/>
            <w:hideMark/>
          </w:tcPr>
          <w:p w14:paraId="47C2C0AE"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A5 Grammaire 00001.MTS</w:t>
            </w:r>
          </w:p>
        </w:tc>
        <w:tc>
          <w:tcPr>
            <w:tcW w:w="1066" w:type="dxa"/>
            <w:tcBorders>
              <w:top w:val="nil"/>
              <w:left w:val="nil"/>
              <w:bottom w:val="single" w:sz="4" w:space="0" w:color="auto"/>
              <w:right w:val="single" w:sz="4" w:space="0" w:color="auto"/>
            </w:tcBorders>
            <w:shd w:val="clear" w:color="auto" w:fill="auto"/>
            <w:vAlign w:val="bottom"/>
            <w:hideMark/>
          </w:tcPr>
          <w:p w14:paraId="1566AA4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00:40:03</w:t>
            </w:r>
          </w:p>
        </w:tc>
        <w:tc>
          <w:tcPr>
            <w:tcW w:w="1974" w:type="dxa"/>
            <w:tcBorders>
              <w:top w:val="nil"/>
              <w:left w:val="nil"/>
              <w:bottom w:val="single" w:sz="4" w:space="0" w:color="auto"/>
              <w:right w:val="single" w:sz="4" w:space="0" w:color="auto"/>
            </w:tcBorders>
            <w:shd w:val="clear" w:color="auto" w:fill="auto"/>
            <w:noWrap/>
            <w:vAlign w:val="bottom"/>
            <w:hideMark/>
          </w:tcPr>
          <w:p w14:paraId="1E9F422F"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grammaire</w:t>
            </w:r>
          </w:p>
        </w:tc>
      </w:tr>
      <w:tr w:rsidR="00DF733B" w:rsidRPr="002773E7" w14:paraId="0CFF6452"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C102D5A"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MOV35A.MOD</w:t>
            </w:r>
          </w:p>
        </w:tc>
        <w:tc>
          <w:tcPr>
            <w:tcW w:w="4406" w:type="dxa"/>
            <w:tcBorders>
              <w:top w:val="nil"/>
              <w:left w:val="nil"/>
              <w:bottom w:val="single" w:sz="4" w:space="0" w:color="auto"/>
              <w:right w:val="single" w:sz="4" w:space="0" w:color="auto"/>
            </w:tcBorders>
            <w:shd w:val="clear" w:color="auto" w:fill="auto"/>
            <w:vAlign w:val="bottom"/>
            <w:hideMark/>
          </w:tcPr>
          <w:p w14:paraId="53A8B0A8"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Interview_Eleves A5 MOV35A.MOD</w:t>
            </w:r>
          </w:p>
        </w:tc>
        <w:tc>
          <w:tcPr>
            <w:tcW w:w="1066" w:type="dxa"/>
            <w:tcBorders>
              <w:top w:val="nil"/>
              <w:left w:val="nil"/>
              <w:bottom w:val="single" w:sz="4" w:space="0" w:color="auto"/>
              <w:right w:val="single" w:sz="4" w:space="0" w:color="auto"/>
            </w:tcBorders>
            <w:shd w:val="clear" w:color="auto" w:fill="auto"/>
            <w:vAlign w:val="bottom"/>
            <w:hideMark/>
          </w:tcPr>
          <w:p w14:paraId="098E0A8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00:02:25</w:t>
            </w:r>
          </w:p>
        </w:tc>
        <w:tc>
          <w:tcPr>
            <w:tcW w:w="1974" w:type="dxa"/>
            <w:tcBorders>
              <w:top w:val="nil"/>
              <w:left w:val="nil"/>
              <w:bottom w:val="single" w:sz="4" w:space="0" w:color="auto"/>
              <w:right w:val="single" w:sz="4" w:space="0" w:color="auto"/>
            </w:tcBorders>
            <w:shd w:val="clear" w:color="auto" w:fill="auto"/>
            <w:noWrap/>
            <w:vAlign w:val="bottom"/>
            <w:hideMark/>
          </w:tcPr>
          <w:p w14:paraId="2935B8C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interwiev</w:t>
            </w:r>
          </w:p>
        </w:tc>
      </w:tr>
      <w:tr w:rsidR="00DF733B" w:rsidRPr="002773E7" w14:paraId="6A4F38A0"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CB85B1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00005.MTS</w:t>
            </w:r>
          </w:p>
        </w:tc>
        <w:tc>
          <w:tcPr>
            <w:tcW w:w="4406" w:type="dxa"/>
            <w:tcBorders>
              <w:top w:val="nil"/>
              <w:left w:val="nil"/>
              <w:bottom w:val="single" w:sz="4" w:space="0" w:color="auto"/>
              <w:right w:val="single" w:sz="4" w:space="0" w:color="auto"/>
            </w:tcBorders>
            <w:shd w:val="clear" w:color="auto" w:fill="auto"/>
            <w:vAlign w:val="bottom"/>
            <w:hideMark/>
          </w:tcPr>
          <w:p w14:paraId="078AFE70"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Interview Maitre A5 00005.MTS</w:t>
            </w:r>
          </w:p>
        </w:tc>
        <w:tc>
          <w:tcPr>
            <w:tcW w:w="1066" w:type="dxa"/>
            <w:tcBorders>
              <w:top w:val="nil"/>
              <w:left w:val="nil"/>
              <w:bottom w:val="single" w:sz="4" w:space="0" w:color="auto"/>
              <w:right w:val="single" w:sz="4" w:space="0" w:color="auto"/>
            </w:tcBorders>
            <w:shd w:val="clear" w:color="auto" w:fill="auto"/>
            <w:vAlign w:val="bottom"/>
            <w:hideMark/>
          </w:tcPr>
          <w:p w14:paraId="7A4FBEF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00:05:45</w:t>
            </w:r>
          </w:p>
        </w:tc>
        <w:tc>
          <w:tcPr>
            <w:tcW w:w="1974" w:type="dxa"/>
            <w:tcBorders>
              <w:top w:val="nil"/>
              <w:left w:val="nil"/>
              <w:bottom w:val="single" w:sz="4" w:space="0" w:color="auto"/>
              <w:right w:val="single" w:sz="4" w:space="0" w:color="auto"/>
            </w:tcBorders>
            <w:shd w:val="clear" w:color="auto" w:fill="auto"/>
            <w:noWrap/>
            <w:vAlign w:val="bottom"/>
            <w:hideMark/>
          </w:tcPr>
          <w:p w14:paraId="605CFC7D"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interwiev</w:t>
            </w:r>
          </w:p>
        </w:tc>
      </w:tr>
      <w:tr w:rsidR="00DF733B" w:rsidRPr="002773E7" w14:paraId="6970B1F4"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7C3C3D9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00006.MTS</w:t>
            </w:r>
          </w:p>
        </w:tc>
        <w:tc>
          <w:tcPr>
            <w:tcW w:w="4406" w:type="dxa"/>
            <w:tcBorders>
              <w:top w:val="nil"/>
              <w:left w:val="nil"/>
              <w:bottom w:val="single" w:sz="4" w:space="0" w:color="auto"/>
              <w:right w:val="single" w:sz="4" w:space="0" w:color="auto"/>
            </w:tcBorders>
            <w:shd w:val="clear" w:color="auto" w:fill="auto"/>
            <w:vAlign w:val="bottom"/>
            <w:hideMark/>
          </w:tcPr>
          <w:p w14:paraId="2E12F603"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Interview Maitre A5 00006.MTS</w:t>
            </w:r>
          </w:p>
        </w:tc>
        <w:tc>
          <w:tcPr>
            <w:tcW w:w="1066" w:type="dxa"/>
            <w:tcBorders>
              <w:top w:val="nil"/>
              <w:left w:val="nil"/>
              <w:bottom w:val="single" w:sz="4" w:space="0" w:color="auto"/>
              <w:right w:val="single" w:sz="4" w:space="0" w:color="auto"/>
            </w:tcBorders>
            <w:shd w:val="clear" w:color="auto" w:fill="auto"/>
            <w:vAlign w:val="bottom"/>
            <w:hideMark/>
          </w:tcPr>
          <w:p w14:paraId="2874A13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00:02:56</w:t>
            </w:r>
          </w:p>
        </w:tc>
        <w:tc>
          <w:tcPr>
            <w:tcW w:w="1974" w:type="dxa"/>
            <w:tcBorders>
              <w:top w:val="nil"/>
              <w:left w:val="nil"/>
              <w:bottom w:val="single" w:sz="4" w:space="0" w:color="auto"/>
              <w:right w:val="single" w:sz="4" w:space="0" w:color="auto"/>
            </w:tcBorders>
            <w:shd w:val="clear" w:color="auto" w:fill="auto"/>
            <w:noWrap/>
            <w:vAlign w:val="bottom"/>
            <w:hideMark/>
          </w:tcPr>
          <w:p w14:paraId="1D588EF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interwiev</w:t>
            </w:r>
          </w:p>
        </w:tc>
      </w:tr>
      <w:tr w:rsidR="00DF733B" w:rsidRPr="002773E7" w14:paraId="234BD4EE"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367C7E4"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00007.MTS</w:t>
            </w:r>
          </w:p>
        </w:tc>
        <w:tc>
          <w:tcPr>
            <w:tcW w:w="4406" w:type="dxa"/>
            <w:tcBorders>
              <w:top w:val="nil"/>
              <w:left w:val="nil"/>
              <w:bottom w:val="single" w:sz="4" w:space="0" w:color="auto"/>
              <w:right w:val="single" w:sz="4" w:space="0" w:color="auto"/>
            </w:tcBorders>
            <w:shd w:val="clear" w:color="auto" w:fill="auto"/>
            <w:vAlign w:val="bottom"/>
            <w:hideMark/>
          </w:tcPr>
          <w:p w14:paraId="5F6C3F08"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Interview Maitre A5 00007.MTS</w:t>
            </w:r>
          </w:p>
        </w:tc>
        <w:tc>
          <w:tcPr>
            <w:tcW w:w="1066" w:type="dxa"/>
            <w:tcBorders>
              <w:top w:val="nil"/>
              <w:left w:val="nil"/>
              <w:bottom w:val="single" w:sz="4" w:space="0" w:color="auto"/>
              <w:right w:val="single" w:sz="4" w:space="0" w:color="auto"/>
            </w:tcBorders>
            <w:shd w:val="clear" w:color="auto" w:fill="auto"/>
            <w:vAlign w:val="bottom"/>
            <w:hideMark/>
          </w:tcPr>
          <w:p w14:paraId="56BB018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00:07:13</w:t>
            </w:r>
          </w:p>
        </w:tc>
        <w:tc>
          <w:tcPr>
            <w:tcW w:w="1974" w:type="dxa"/>
            <w:tcBorders>
              <w:top w:val="nil"/>
              <w:left w:val="nil"/>
              <w:bottom w:val="single" w:sz="4" w:space="0" w:color="auto"/>
              <w:right w:val="single" w:sz="4" w:space="0" w:color="auto"/>
            </w:tcBorders>
            <w:shd w:val="clear" w:color="auto" w:fill="auto"/>
            <w:noWrap/>
            <w:vAlign w:val="bottom"/>
            <w:hideMark/>
          </w:tcPr>
          <w:p w14:paraId="5F35856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interwiev</w:t>
            </w:r>
          </w:p>
        </w:tc>
      </w:tr>
      <w:tr w:rsidR="00DF733B" w:rsidRPr="002773E7" w14:paraId="1B44DFDA"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2F34626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MOV358.MOD</w:t>
            </w:r>
          </w:p>
        </w:tc>
        <w:tc>
          <w:tcPr>
            <w:tcW w:w="4406" w:type="dxa"/>
            <w:tcBorders>
              <w:top w:val="nil"/>
              <w:left w:val="nil"/>
              <w:bottom w:val="single" w:sz="4" w:space="0" w:color="auto"/>
              <w:right w:val="single" w:sz="4" w:space="0" w:color="auto"/>
            </w:tcBorders>
            <w:shd w:val="clear" w:color="auto" w:fill="auto"/>
            <w:vAlign w:val="bottom"/>
            <w:hideMark/>
          </w:tcPr>
          <w:p w14:paraId="07AF4516" w14:textId="77777777" w:rsidR="00DF733B" w:rsidRPr="002773E7" w:rsidRDefault="00DF733B" w:rsidP="00A51F03">
            <w:pPr>
              <w:keepNext/>
              <w:keepLines/>
              <w:suppressAutoHyphens/>
              <w:spacing w:line="240" w:lineRule="auto"/>
              <w:jc w:val="left"/>
              <w:rPr>
                <w:rFonts w:eastAsia="Times New Roman" w:cs="Times New Roman"/>
                <w:bCs/>
                <w:lang w:val="en-US" w:eastAsia="fr-FR"/>
              </w:rPr>
            </w:pPr>
            <w:r w:rsidRPr="002773E7">
              <w:rPr>
                <w:rFonts w:eastAsia="Times New Roman" w:cs="Times New Roman"/>
                <w:lang w:val="en-US" w:eastAsia="fr-FR"/>
              </w:rPr>
              <w:t>Fulfulde A5 Orthographe MOV358.MOD</w:t>
            </w:r>
          </w:p>
        </w:tc>
        <w:tc>
          <w:tcPr>
            <w:tcW w:w="1066" w:type="dxa"/>
            <w:tcBorders>
              <w:top w:val="nil"/>
              <w:left w:val="nil"/>
              <w:bottom w:val="single" w:sz="4" w:space="0" w:color="auto"/>
              <w:right w:val="single" w:sz="4" w:space="0" w:color="auto"/>
            </w:tcBorders>
            <w:shd w:val="clear" w:color="auto" w:fill="auto"/>
            <w:vAlign w:val="bottom"/>
            <w:hideMark/>
          </w:tcPr>
          <w:p w14:paraId="69FA1DA7"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00:40:41</w:t>
            </w:r>
          </w:p>
        </w:tc>
        <w:tc>
          <w:tcPr>
            <w:tcW w:w="1974" w:type="dxa"/>
            <w:tcBorders>
              <w:top w:val="nil"/>
              <w:left w:val="nil"/>
              <w:bottom w:val="single" w:sz="4" w:space="0" w:color="auto"/>
              <w:right w:val="single" w:sz="4" w:space="0" w:color="auto"/>
            </w:tcBorders>
            <w:shd w:val="clear" w:color="auto" w:fill="auto"/>
            <w:noWrap/>
            <w:vAlign w:val="bottom"/>
            <w:hideMark/>
          </w:tcPr>
          <w:p w14:paraId="3B50868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orthographe</w:t>
            </w:r>
          </w:p>
        </w:tc>
      </w:tr>
      <w:tr w:rsidR="00DF733B" w:rsidRPr="002773E7" w14:paraId="454F71B7"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3C4C71A2"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MOV355.MOD</w:t>
            </w:r>
          </w:p>
        </w:tc>
        <w:tc>
          <w:tcPr>
            <w:tcW w:w="4406" w:type="dxa"/>
            <w:tcBorders>
              <w:top w:val="nil"/>
              <w:left w:val="nil"/>
              <w:bottom w:val="single" w:sz="4" w:space="0" w:color="auto"/>
              <w:right w:val="single" w:sz="4" w:space="0" w:color="auto"/>
            </w:tcBorders>
            <w:shd w:val="clear" w:color="auto" w:fill="auto"/>
            <w:vAlign w:val="bottom"/>
            <w:hideMark/>
          </w:tcPr>
          <w:p w14:paraId="5BB0199C"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Autre Presentation ecole de Biidi MOV355.MOD</w:t>
            </w:r>
          </w:p>
        </w:tc>
        <w:tc>
          <w:tcPr>
            <w:tcW w:w="1066" w:type="dxa"/>
            <w:tcBorders>
              <w:top w:val="nil"/>
              <w:left w:val="nil"/>
              <w:bottom w:val="single" w:sz="4" w:space="0" w:color="auto"/>
              <w:right w:val="single" w:sz="4" w:space="0" w:color="auto"/>
            </w:tcBorders>
            <w:shd w:val="clear" w:color="auto" w:fill="auto"/>
            <w:vAlign w:val="bottom"/>
            <w:hideMark/>
          </w:tcPr>
          <w:p w14:paraId="0DD353A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00:01:01</w:t>
            </w:r>
          </w:p>
        </w:tc>
        <w:tc>
          <w:tcPr>
            <w:tcW w:w="1974" w:type="dxa"/>
            <w:tcBorders>
              <w:top w:val="nil"/>
              <w:left w:val="nil"/>
              <w:bottom w:val="single" w:sz="4" w:space="0" w:color="auto"/>
              <w:right w:val="single" w:sz="4" w:space="0" w:color="auto"/>
            </w:tcBorders>
            <w:shd w:val="clear" w:color="auto" w:fill="auto"/>
            <w:noWrap/>
            <w:vAlign w:val="bottom"/>
            <w:hideMark/>
          </w:tcPr>
          <w:p w14:paraId="7F3C3F25"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école</w:t>
            </w:r>
          </w:p>
        </w:tc>
      </w:tr>
      <w:tr w:rsidR="00DF733B" w:rsidRPr="002773E7" w14:paraId="0EAD46ED" w14:textId="77777777" w:rsidTr="007C47F1">
        <w:trPr>
          <w:trHeight w:val="300"/>
        </w:trPr>
        <w:tc>
          <w:tcPr>
            <w:tcW w:w="1734" w:type="dxa"/>
            <w:tcBorders>
              <w:top w:val="nil"/>
              <w:left w:val="single" w:sz="4" w:space="0" w:color="auto"/>
              <w:bottom w:val="single" w:sz="4" w:space="0" w:color="auto"/>
              <w:right w:val="single" w:sz="4" w:space="0" w:color="auto"/>
            </w:tcBorders>
            <w:shd w:val="clear" w:color="auto" w:fill="auto"/>
            <w:vAlign w:val="bottom"/>
            <w:hideMark/>
          </w:tcPr>
          <w:p w14:paraId="13CA5C50"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MOV354.MOD</w:t>
            </w:r>
          </w:p>
        </w:tc>
        <w:tc>
          <w:tcPr>
            <w:tcW w:w="4406" w:type="dxa"/>
            <w:tcBorders>
              <w:top w:val="nil"/>
              <w:left w:val="nil"/>
              <w:bottom w:val="single" w:sz="4" w:space="0" w:color="auto"/>
              <w:right w:val="single" w:sz="4" w:space="0" w:color="auto"/>
            </w:tcBorders>
            <w:shd w:val="clear" w:color="auto" w:fill="auto"/>
            <w:vAlign w:val="bottom"/>
            <w:hideMark/>
          </w:tcPr>
          <w:p w14:paraId="554432F1"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Fulfulde Autre Vache a l ecole MOV354.MOD</w:t>
            </w:r>
          </w:p>
        </w:tc>
        <w:tc>
          <w:tcPr>
            <w:tcW w:w="1066" w:type="dxa"/>
            <w:tcBorders>
              <w:top w:val="nil"/>
              <w:left w:val="nil"/>
              <w:bottom w:val="single" w:sz="4" w:space="0" w:color="auto"/>
              <w:right w:val="single" w:sz="4" w:space="0" w:color="auto"/>
            </w:tcBorders>
            <w:shd w:val="clear" w:color="auto" w:fill="auto"/>
            <w:vAlign w:val="bottom"/>
            <w:hideMark/>
          </w:tcPr>
          <w:p w14:paraId="34632523"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00:00:18</w:t>
            </w:r>
          </w:p>
        </w:tc>
        <w:tc>
          <w:tcPr>
            <w:tcW w:w="1974" w:type="dxa"/>
            <w:tcBorders>
              <w:top w:val="nil"/>
              <w:left w:val="nil"/>
              <w:bottom w:val="single" w:sz="4" w:space="0" w:color="auto"/>
              <w:right w:val="single" w:sz="4" w:space="0" w:color="auto"/>
            </w:tcBorders>
            <w:shd w:val="clear" w:color="auto" w:fill="auto"/>
            <w:noWrap/>
            <w:vAlign w:val="bottom"/>
            <w:hideMark/>
          </w:tcPr>
          <w:p w14:paraId="5A948488" w14:textId="77777777" w:rsidR="00DF733B" w:rsidRPr="002773E7" w:rsidRDefault="00DF733B" w:rsidP="00A51F03">
            <w:pPr>
              <w:keepNext/>
              <w:keepLines/>
              <w:suppressAutoHyphens/>
              <w:spacing w:line="240" w:lineRule="auto"/>
              <w:jc w:val="left"/>
              <w:rPr>
                <w:rFonts w:eastAsia="Times New Roman" w:cs="Times New Roman"/>
                <w:bCs/>
                <w:lang w:eastAsia="fr-FR"/>
              </w:rPr>
            </w:pPr>
            <w:r w:rsidRPr="002773E7">
              <w:rPr>
                <w:rFonts w:eastAsia="Times New Roman" w:cs="Times New Roman"/>
                <w:lang w:eastAsia="fr-FR"/>
              </w:rPr>
              <w:t>troupeau à l'école</w:t>
            </w:r>
          </w:p>
        </w:tc>
      </w:tr>
    </w:tbl>
    <w:p w14:paraId="2886ACB1" w14:textId="77777777" w:rsidR="00DF733B" w:rsidRPr="002773E7" w:rsidRDefault="00DF733B" w:rsidP="00A51F03">
      <w:pPr>
        <w:spacing w:line="240" w:lineRule="auto"/>
        <w:rPr>
          <w:rFonts w:cs="Times New Roman"/>
          <w:szCs w:val="24"/>
        </w:rPr>
      </w:pPr>
    </w:p>
    <w:p w14:paraId="519BDDCA" w14:textId="77777777" w:rsidR="00027018" w:rsidRPr="002773E7" w:rsidRDefault="00027018" w:rsidP="00091890">
      <w:pPr>
        <w:pStyle w:val="Titre21"/>
      </w:pPr>
      <w:bookmarkStart w:id="196" w:name="_Toc432642309"/>
      <w:bookmarkStart w:id="197" w:name="_Toc438265274"/>
      <w:r w:rsidRPr="002773E7">
        <w:t>La deuxième collecte à Nomou</w:t>
      </w:r>
      <w:bookmarkEnd w:id="196"/>
      <w:bookmarkEnd w:id="197"/>
    </w:p>
    <w:p w14:paraId="63985FE7" w14:textId="30ACAC8B" w:rsidR="00DF733B" w:rsidRPr="002773E7" w:rsidRDefault="00DF733B" w:rsidP="00A51F03">
      <w:pPr>
        <w:rPr>
          <w:rFonts w:cs="Times New Roman"/>
          <w:szCs w:val="24"/>
        </w:rPr>
      </w:pPr>
      <w:r w:rsidRPr="002773E7">
        <w:rPr>
          <w:rFonts w:cs="Times New Roman"/>
          <w:szCs w:val="24"/>
        </w:rPr>
        <w:t>Pour la deuxième collecte, ce fut aussi dans le cadre du projet « </w:t>
      </w:r>
      <w:r w:rsidR="004B0222">
        <w:rPr>
          <w:rFonts w:cs="Times New Roman"/>
          <w:szCs w:val="24"/>
        </w:rPr>
        <w:t>T</w:t>
      </w:r>
      <w:r w:rsidRPr="002773E7">
        <w:rPr>
          <w:rFonts w:cs="Times New Roman"/>
          <w:szCs w:val="24"/>
        </w:rPr>
        <w:t>ransfert</w:t>
      </w:r>
      <w:r w:rsidR="004B0222">
        <w:rPr>
          <w:rFonts w:cs="Times New Roman"/>
          <w:szCs w:val="24"/>
        </w:rPr>
        <w:t>s d’apprentissage</w:t>
      </w:r>
      <w:r w:rsidRPr="002773E7">
        <w:rPr>
          <w:rFonts w:cs="Times New Roman"/>
          <w:szCs w:val="24"/>
        </w:rPr>
        <w:t> » que nous nous sommes rendu</w:t>
      </w:r>
      <w:r w:rsidR="00CC7227" w:rsidRPr="002773E7">
        <w:rPr>
          <w:rFonts w:cs="Times New Roman"/>
          <w:szCs w:val="24"/>
        </w:rPr>
        <w:t xml:space="preserve"> </w:t>
      </w:r>
      <w:r w:rsidRPr="002773E7">
        <w:rPr>
          <w:rFonts w:cs="Times New Roman"/>
          <w:szCs w:val="24"/>
        </w:rPr>
        <w:t>à l’école primaire bilingue de Nomou du 03 au 08 décembre 2012. Cette école bilingue qui dépend de la circonscription de Thiou est située</w:t>
      </w:r>
      <w:r w:rsidR="00CC7227" w:rsidRPr="002773E7">
        <w:rPr>
          <w:rFonts w:cs="Times New Roman"/>
          <w:szCs w:val="24"/>
        </w:rPr>
        <w:t xml:space="preserve"> </w:t>
      </w:r>
      <w:r w:rsidRPr="002773E7">
        <w:rPr>
          <w:rFonts w:cs="Times New Roman"/>
          <w:szCs w:val="24"/>
        </w:rPr>
        <w:t>à 50 km à l’Ouest de Ouahigouya, chef-lieu de la province du Yatenga située dans la région du Nord selon le découpage administratif du Burkina Faso.</w:t>
      </w:r>
    </w:p>
    <w:p w14:paraId="67A412BB" w14:textId="77777777" w:rsidR="00027018" w:rsidRPr="002773E7" w:rsidRDefault="00027018" w:rsidP="00091890">
      <w:pPr>
        <w:pStyle w:val="Titre31"/>
        <w:numPr>
          <w:ilvl w:val="2"/>
          <w:numId w:val="56"/>
        </w:numPr>
      </w:pPr>
      <w:bookmarkStart w:id="198" w:name="_Toc432642310"/>
      <w:bookmarkStart w:id="199" w:name="_Toc438265275"/>
      <w:r w:rsidRPr="002773E7">
        <w:t xml:space="preserve">Les conditions </w:t>
      </w:r>
      <w:r w:rsidR="00155EE5" w:rsidRPr="002773E7">
        <w:t>de cette deuxième collecte</w:t>
      </w:r>
      <w:bookmarkEnd w:id="198"/>
      <w:bookmarkEnd w:id="199"/>
    </w:p>
    <w:p w14:paraId="1C6F8CC4" w14:textId="18076C88" w:rsidR="00155EE5" w:rsidRPr="002773E7" w:rsidRDefault="00DF733B" w:rsidP="00A51F03">
      <w:pPr>
        <w:rPr>
          <w:rFonts w:cs="Times New Roman"/>
          <w:szCs w:val="24"/>
        </w:rPr>
      </w:pPr>
      <w:r w:rsidRPr="002773E7">
        <w:rPr>
          <w:rFonts w:cs="Times New Roman"/>
          <w:szCs w:val="24"/>
        </w:rPr>
        <w:t>Tout comme à Biidi en 2011, nous sommes passés par la hiérarchie administrative pour mettre les enseignants en confiance</w:t>
      </w:r>
      <w:r w:rsidR="00E47630">
        <w:rPr>
          <w:rFonts w:cs="Times New Roman"/>
          <w:szCs w:val="24"/>
        </w:rPr>
        <w:t xml:space="preserve"> et respecter le droit y afférant</w:t>
      </w:r>
      <w:r w:rsidRPr="002773E7">
        <w:rPr>
          <w:rFonts w:cs="Times New Roman"/>
          <w:szCs w:val="24"/>
        </w:rPr>
        <w:t xml:space="preserve">. </w:t>
      </w:r>
      <w:r w:rsidR="00E47630">
        <w:rPr>
          <w:rFonts w:cs="Times New Roman"/>
          <w:szCs w:val="24"/>
        </w:rPr>
        <w:t xml:space="preserve">Nous avons déjà évoqué le vide juridique concernant la collecte des corpus oraux au Burkina Faso (Guiré, 2012) et les dispositions à prendre à ce sujet. </w:t>
      </w:r>
      <w:r w:rsidRPr="002773E7">
        <w:rPr>
          <w:rFonts w:cs="Times New Roman"/>
          <w:szCs w:val="24"/>
        </w:rPr>
        <w:t xml:space="preserve">Le directeur régional de l’enseignement de base du Nord a été contacté par téléphone par Issa Diallo, chef du département de linguistique de l’INSS-CNST Burkina et membre du projet avant que nous ne fassions le déplacement. A notre arrivée dans la région, nous nous sommes immédiatement présenté à son bureau. Et c’est sur son autorisation que nous sommes passé voir le directeur provincial par intérim et l’inspecteur chef de la circonscription dont relève l’école bilingue de Nomou. Mais, c’était une période d’élections municipales, et les enseignants n’ont pas pu être informés à temps avant notre arrivée à l’école. De ce fait, il a fallu attendre qu’ils aient l’information et l’autorisation du chef de circonscription pour nous permettre l’accès aux classes. </w:t>
      </w:r>
    </w:p>
    <w:p w14:paraId="7E780634" w14:textId="77777777" w:rsidR="00155EE5" w:rsidRPr="002773E7" w:rsidRDefault="00155EE5" w:rsidP="00091890">
      <w:pPr>
        <w:pStyle w:val="Titre31"/>
      </w:pPr>
      <w:bookmarkStart w:id="200" w:name="_Toc432642311"/>
      <w:bookmarkStart w:id="201" w:name="_Toc438265276"/>
      <w:r w:rsidRPr="002773E7">
        <w:t>Le déroulement de la deuxième collecte</w:t>
      </w:r>
      <w:bookmarkEnd w:id="200"/>
      <w:bookmarkEnd w:id="201"/>
    </w:p>
    <w:p w14:paraId="5D92F246" w14:textId="77777777" w:rsidR="00DF733B" w:rsidRPr="002773E7" w:rsidRDefault="00155EE5" w:rsidP="00A51F03">
      <w:pPr>
        <w:rPr>
          <w:rFonts w:cs="Times New Roman"/>
          <w:szCs w:val="24"/>
        </w:rPr>
      </w:pPr>
      <w:r w:rsidRPr="002773E7">
        <w:rPr>
          <w:rFonts w:cs="Times New Roman"/>
          <w:szCs w:val="24"/>
        </w:rPr>
        <w:t xml:space="preserve"> </w:t>
      </w:r>
      <w:r w:rsidR="00DF733B" w:rsidRPr="002773E7">
        <w:rPr>
          <w:rFonts w:cs="Times New Roman"/>
          <w:szCs w:val="24"/>
        </w:rPr>
        <w:t>Notre caméscope ne disposait que d’une carte mémoire de 8 GB en plus de sa mémoire interne. De ce fait, nous stockions immédiatement sur ordinateur à chaque pause nos enregistrements en leur affectant directement le codage uniforme adopté. Nous n’avions donc pas eu besoin de garder une copie avec les numéros automatiques du caméscope. Mais ces films ont gardé le format original du caméscope qui est l’extension .MTS. Pour cette campagne de collecte, nous avons enregistré 11</w:t>
      </w:r>
      <w:r w:rsidR="001E50CC" w:rsidRPr="002773E7">
        <w:rPr>
          <w:rFonts w:cs="Times New Roman"/>
          <w:szCs w:val="24"/>
        </w:rPr>
        <w:t xml:space="preserve"> </w:t>
      </w:r>
      <w:r w:rsidR="00DF733B" w:rsidRPr="002773E7">
        <w:rPr>
          <w:rFonts w:cs="Times New Roman"/>
          <w:szCs w:val="24"/>
        </w:rPr>
        <w:t>h</w:t>
      </w:r>
      <w:r w:rsidR="001E50CC" w:rsidRPr="002773E7">
        <w:rPr>
          <w:rFonts w:cs="Times New Roman"/>
          <w:szCs w:val="24"/>
        </w:rPr>
        <w:t xml:space="preserve"> </w:t>
      </w:r>
      <w:r w:rsidR="00DF733B" w:rsidRPr="002773E7">
        <w:rPr>
          <w:rFonts w:cs="Times New Roman"/>
          <w:szCs w:val="24"/>
        </w:rPr>
        <w:t>44</w:t>
      </w:r>
      <w:r w:rsidR="001E50CC" w:rsidRPr="002773E7">
        <w:rPr>
          <w:rFonts w:cs="Times New Roman"/>
          <w:szCs w:val="24"/>
        </w:rPr>
        <w:t xml:space="preserve"> </w:t>
      </w:r>
      <w:r w:rsidR="00DF733B" w:rsidRPr="002773E7">
        <w:rPr>
          <w:rFonts w:cs="Times New Roman"/>
          <w:szCs w:val="24"/>
        </w:rPr>
        <w:t>mn de films constitués de séquences de cours dans les cinq classes et des entretiens avec les enseignants.</w:t>
      </w:r>
    </w:p>
    <w:p w14:paraId="69654B28" w14:textId="77777777" w:rsidR="00DF733B" w:rsidRPr="002773E7" w:rsidRDefault="00DF733B" w:rsidP="00A51F03">
      <w:pPr>
        <w:spacing w:line="240" w:lineRule="auto"/>
        <w:rPr>
          <w:rFonts w:cs="Times New Roman"/>
          <w:szCs w:val="24"/>
        </w:rPr>
      </w:pPr>
    </w:p>
    <w:p w14:paraId="6E0134AA" w14:textId="77777777" w:rsidR="007C47F1" w:rsidRPr="002773E7" w:rsidRDefault="007C47F1" w:rsidP="00A51F03">
      <w:pPr>
        <w:pStyle w:val="Lgende"/>
      </w:pPr>
      <w:bookmarkStart w:id="202" w:name="_Toc433506388"/>
      <w:r w:rsidRPr="002773E7">
        <w:t xml:space="preserve">Tableau </w:t>
      </w:r>
      <w:r w:rsidR="00835131">
        <w:fldChar w:fldCharType="begin"/>
      </w:r>
      <w:r w:rsidR="00835131">
        <w:instrText xml:space="preserve"> SEQ Tableau \* ARABIC </w:instrText>
      </w:r>
      <w:r w:rsidR="00835131">
        <w:fldChar w:fldCharType="separate"/>
      </w:r>
      <w:r w:rsidR="00AD71C1">
        <w:rPr>
          <w:noProof/>
        </w:rPr>
        <w:t>15</w:t>
      </w:r>
      <w:r w:rsidR="00835131">
        <w:rPr>
          <w:noProof/>
        </w:rPr>
        <w:fldChar w:fldCharType="end"/>
      </w:r>
      <w:r w:rsidRPr="002773E7">
        <w:t>: inventaire des données vidéo de 2012</w:t>
      </w:r>
      <w:bookmarkEnd w:id="202"/>
    </w:p>
    <w:tbl>
      <w:tblPr>
        <w:tblW w:w="9310" w:type="dxa"/>
        <w:tblInd w:w="55" w:type="dxa"/>
        <w:tblCellMar>
          <w:left w:w="70" w:type="dxa"/>
          <w:right w:w="70" w:type="dxa"/>
        </w:tblCellMar>
        <w:tblLook w:val="04A0" w:firstRow="1" w:lastRow="0" w:firstColumn="1" w:lastColumn="0" w:noHBand="0" w:noVBand="1"/>
      </w:tblPr>
      <w:tblGrid>
        <w:gridCol w:w="1494"/>
        <w:gridCol w:w="4080"/>
        <w:gridCol w:w="999"/>
        <w:gridCol w:w="2737"/>
      </w:tblGrid>
      <w:tr w:rsidR="00DF733B" w:rsidRPr="002773E7" w14:paraId="3B5DC4CA" w14:textId="77777777" w:rsidTr="007C47F1">
        <w:trPr>
          <w:trHeight w:val="345"/>
        </w:trPr>
        <w:tc>
          <w:tcPr>
            <w:tcW w:w="9310" w:type="dxa"/>
            <w:gridSpan w:val="4"/>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F4E569E"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Inventaire des données vidéos brutes du Burkina zone fulfulde de 2012</w:t>
            </w:r>
          </w:p>
        </w:tc>
      </w:tr>
      <w:tr w:rsidR="00DF733B" w:rsidRPr="002773E7" w14:paraId="0A1A88C9" w14:textId="77777777" w:rsidTr="007C47F1">
        <w:trPr>
          <w:trHeight w:val="675"/>
        </w:trPr>
        <w:tc>
          <w:tcPr>
            <w:tcW w:w="1494" w:type="dxa"/>
            <w:tcBorders>
              <w:top w:val="nil"/>
              <w:left w:val="single" w:sz="12" w:space="0" w:color="auto"/>
              <w:bottom w:val="single" w:sz="12" w:space="0" w:color="auto"/>
              <w:right w:val="single" w:sz="12" w:space="0" w:color="auto"/>
            </w:tcBorders>
            <w:shd w:val="clear" w:color="auto" w:fill="auto"/>
            <w:vAlign w:val="bottom"/>
            <w:hideMark/>
          </w:tcPr>
          <w:p w14:paraId="1753479C"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N° sur les caméscopes</w:t>
            </w:r>
          </w:p>
        </w:tc>
        <w:tc>
          <w:tcPr>
            <w:tcW w:w="4080" w:type="dxa"/>
            <w:tcBorders>
              <w:top w:val="nil"/>
              <w:left w:val="nil"/>
              <w:bottom w:val="single" w:sz="12" w:space="0" w:color="auto"/>
              <w:right w:val="single" w:sz="12" w:space="0" w:color="auto"/>
            </w:tcBorders>
            <w:shd w:val="clear" w:color="auto" w:fill="auto"/>
            <w:vAlign w:val="center"/>
            <w:hideMark/>
          </w:tcPr>
          <w:p w14:paraId="70EEF76C"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 xml:space="preserve"> N° d'enregistrement sur le terrain</w:t>
            </w:r>
          </w:p>
        </w:tc>
        <w:tc>
          <w:tcPr>
            <w:tcW w:w="999" w:type="dxa"/>
            <w:tcBorders>
              <w:top w:val="nil"/>
              <w:left w:val="nil"/>
              <w:bottom w:val="single" w:sz="12" w:space="0" w:color="auto"/>
              <w:right w:val="single" w:sz="12" w:space="0" w:color="auto"/>
            </w:tcBorders>
            <w:shd w:val="clear" w:color="000000" w:fill="8DB4E2"/>
            <w:noWrap/>
            <w:vAlign w:val="center"/>
            <w:hideMark/>
          </w:tcPr>
          <w:p w14:paraId="1A96DC94"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Durée</w:t>
            </w:r>
          </w:p>
        </w:tc>
        <w:tc>
          <w:tcPr>
            <w:tcW w:w="2737" w:type="dxa"/>
            <w:tcBorders>
              <w:top w:val="nil"/>
              <w:left w:val="nil"/>
              <w:bottom w:val="single" w:sz="12" w:space="0" w:color="auto"/>
              <w:right w:val="single" w:sz="12" w:space="0" w:color="auto"/>
            </w:tcBorders>
            <w:shd w:val="clear" w:color="000000" w:fill="8DB4E2"/>
            <w:noWrap/>
            <w:vAlign w:val="center"/>
            <w:hideMark/>
          </w:tcPr>
          <w:p w14:paraId="2898D470"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 xml:space="preserve"> Matière/Domaine</w:t>
            </w:r>
          </w:p>
        </w:tc>
      </w:tr>
      <w:tr w:rsidR="00DF733B" w:rsidRPr="002773E7" w14:paraId="7A7F8220" w14:textId="77777777" w:rsidTr="007C47F1">
        <w:trPr>
          <w:trHeight w:val="330"/>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36FE2E0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5039C147"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Bful-A1-ecri1-L1-041212.MTS</w:t>
            </w:r>
          </w:p>
        </w:tc>
        <w:tc>
          <w:tcPr>
            <w:tcW w:w="999" w:type="dxa"/>
            <w:tcBorders>
              <w:top w:val="nil"/>
              <w:left w:val="nil"/>
              <w:bottom w:val="single" w:sz="4" w:space="0" w:color="auto"/>
              <w:right w:val="single" w:sz="4" w:space="0" w:color="auto"/>
            </w:tcBorders>
            <w:shd w:val="clear" w:color="auto" w:fill="auto"/>
            <w:noWrap/>
            <w:vAlign w:val="bottom"/>
            <w:hideMark/>
          </w:tcPr>
          <w:p w14:paraId="52B893BD"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00:27:15</w:t>
            </w:r>
          </w:p>
        </w:tc>
        <w:tc>
          <w:tcPr>
            <w:tcW w:w="2737" w:type="dxa"/>
            <w:tcBorders>
              <w:top w:val="nil"/>
              <w:left w:val="nil"/>
              <w:bottom w:val="single" w:sz="4" w:space="0" w:color="auto"/>
              <w:right w:val="single" w:sz="8" w:space="0" w:color="auto"/>
            </w:tcBorders>
            <w:shd w:val="clear" w:color="auto" w:fill="auto"/>
            <w:noWrap/>
            <w:vAlign w:val="bottom"/>
            <w:hideMark/>
          </w:tcPr>
          <w:p w14:paraId="0E08966D"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écriture</w:t>
            </w:r>
          </w:p>
        </w:tc>
      </w:tr>
      <w:tr w:rsidR="00DF733B" w:rsidRPr="002773E7" w14:paraId="642AB5C4"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08AFFE1D"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62B45502"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Bful-A1-inteM-081212.MTS</w:t>
            </w:r>
          </w:p>
        </w:tc>
        <w:tc>
          <w:tcPr>
            <w:tcW w:w="999" w:type="dxa"/>
            <w:tcBorders>
              <w:top w:val="nil"/>
              <w:left w:val="nil"/>
              <w:bottom w:val="single" w:sz="4" w:space="0" w:color="auto"/>
              <w:right w:val="single" w:sz="4" w:space="0" w:color="auto"/>
            </w:tcBorders>
            <w:shd w:val="clear" w:color="auto" w:fill="auto"/>
            <w:noWrap/>
            <w:vAlign w:val="bottom"/>
            <w:hideMark/>
          </w:tcPr>
          <w:p w14:paraId="3B2E0997"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00:12:46</w:t>
            </w:r>
          </w:p>
        </w:tc>
        <w:tc>
          <w:tcPr>
            <w:tcW w:w="2737" w:type="dxa"/>
            <w:tcBorders>
              <w:top w:val="nil"/>
              <w:left w:val="nil"/>
              <w:bottom w:val="single" w:sz="4" w:space="0" w:color="auto"/>
              <w:right w:val="single" w:sz="8" w:space="0" w:color="auto"/>
            </w:tcBorders>
            <w:shd w:val="clear" w:color="auto" w:fill="auto"/>
            <w:noWrap/>
            <w:vAlign w:val="bottom"/>
            <w:hideMark/>
          </w:tcPr>
          <w:p w14:paraId="7032B3D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interview</w:t>
            </w:r>
          </w:p>
        </w:tc>
      </w:tr>
      <w:tr w:rsidR="00DF733B" w:rsidRPr="002773E7" w14:paraId="5536A818"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558C1EE8"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7B8A8A09"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Bful-A1-langC-L1-071212.MTS</w:t>
            </w:r>
          </w:p>
        </w:tc>
        <w:tc>
          <w:tcPr>
            <w:tcW w:w="999" w:type="dxa"/>
            <w:tcBorders>
              <w:top w:val="nil"/>
              <w:left w:val="nil"/>
              <w:bottom w:val="single" w:sz="4" w:space="0" w:color="auto"/>
              <w:right w:val="single" w:sz="4" w:space="0" w:color="auto"/>
            </w:tcBorders>
            <w:shd w:val="clear" w:color="auto" w:fill="auto"/>
            <w:noWrap/>
            <w:vAlign w:val="bottom"/>
            <w:hideMark/>
          </w:tcPr>
          <w:p w14:paraId="0CDE80B8"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00:18:26</w:t>
            </w:r>
          </w:p>
        </w:tc>
        <w:tc>
          <w:tcPr>
            <w:tcW w:w="2737" w:type="dxa"/>
            <w:tcBorders>
              <w:top w:val="nil"/>
              <w:left w:val="nil"/>
              <w:bottom w:val="single" w:sz="4" w:space="0" w:color="auto"/>
              <w:right w:val="single" w:sz="8" w:space="0" w:color="auto"/>
            </w:tcBorders>
            <w:shd w:val="clear" w:color="auto" w:fill="auto"/>
            <w:noWrap/>
            <w:vAlign w:val="bottom"/>
            <w:hideMark/>
          </w:tcPr>
          <w:p w14:paraId="4EFCD9A7"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langage</w:t>
            </w:r>
          </w:p>
        </w:tc>
      </w:tr>
      <w:tr w:rsidR="00DF733B" w:rsidRPr="002773E7" w14:paraId="2F2B8DFA"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2CDB850D"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7C8BFF83"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Bful-A1-lect-L1-041212.MTS</w:t>
            </w:r>
          </w:p>
        </w:tc>
        <w:tc>
          <w:tcPr>
            <w:tcW w:w="999" w:type="dxa"/>
            <w:tcBorders>
              <w:top w:val="nil"/>
              <w:left w:val="nil"/>
              <w:bottom w:val="single" w:sz="4" w:space="0" w:color="auto"/>
              <w:right w:val="single" w:sz="4" w:space="0" w:color="auto"/>
            </w:tcBorders>
            <w:shd w:val="clear" w:color="auto" w:fill="auto"/>
            <w:noWrap/>
            <w:vAlign w:val="bottom"/>
            <w:hideMark/>
          </w:tcPr>
          <w:p w14:paraId="21D642D9"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00:27:06</w:t>
            </w:r>
          </w:p>
        </w:tc>
        <w:tc>
          <w:tcPr>
            <w:tcW w:w="2737" w:type="dxa"/>
            <w:tcBorders>
              <w:top w:val="nil"/>
              <w:left w:val="nil"/>
              <w:bottom w:val="single" w:sz="4" w:space="0" w:color="auto"/>
              <w:right w:val="single" w:sz="8" w:space="0" w:color="auto"/>
            </w:tcBorders>
            <w:shd w:val="clear" w:color="auto" w:fill="auto"/>
            <w:noWrap/>
            <w:vAlign w:val="bottom"/>
            <w:hideMark/>
          </w:tcPr>
          <w:p w14:paraId="33CF34DB"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lecture</w:t>
            </w:r>
          </w:p>
        </w:tc>
      </w:tr>
      <w:tr w:rsidR="00DF733B" w:rsidRPr="002773E7" w14:paraId="03BBA737"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34F2702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53C69609" w14:textId="77777777" w:rsidR="00DF733B" w:rsidRPr="002773E7" w:rsidRDefault="00DF733B" w:rsidP="00A51F03">
            <w:pPr>
              <w:keepNext/>
              <w:keepLines/>
              <w:spacing w:line="240" w:lineRule="auto"/>
              <w:jc w:val="left"/>
              <w:rPr>
                <w:rFonts w:eastAsia="Times New Roman" w:cs="Times New Roman"/>
                <w:bCs/>
                <w:szCs w:val="24"/>
                <w:lang w:val="en-US" w:eastAsia="fr-FR"/>
              </w:rPr>
            </w:pPr>
            <w:r w:rsidRPr="002773E7">
              <w:rPr>
                <w:rFonts w:eastAsia="Times New Roman" w:cs="Times New Roman"/>
                <w:szCs w:val="24"/>
                <w:lang w:val="en-US" w:eastAsia="fr-FR"/>
              </w:rPr>
              <w:t>Bful-A2-inteM-L2-071211.MTS</w:t>
            </w:r>
          </w:p>
        </w:tc>
        <w:tc>
          <w:tcPr>
            <w:tcW w:w="999" w:type="dxa"/>
            <w:tcBorders>
              <w:top w:val="nil"/>
              <w:left w:val="nil"/>
              <w:bottom w:val="single" w:sz="4" w:space="0" w:color="auto"/>
              <w:right w:val="single" w:sz="4" w:space="0" w:color="auto"/>
            </w:tcBorders>
            <w:shd w:val="clear" w:color="auto" w:fill="auto"/>
            <w:noWrap/>
            <w:vAlign w:val="bottom"/>
            <w:hideMark/>
          </w:tcPr>
          <w:p w14:paraId="0476C4BE"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00:18:35</w:t>
            </w:r>
          </w:p>
        </w:tc>
        <w:tc>
          <w:tcPr>
            <w:tcW w:w="2737" w:type="dxa"/>
            <w:tcBorders>
              <w:top w:val="nil"/>
              <w:left w:val="nil"/>
              <w:bottom w:val="single" w:sz="4" w:space="0" w:color="auto"/>
              <w:right w:val="single" w:sz="8" w:space="0" w:color="auto"/>
            </w:tcBorders>
            <w:shd w:val="clear" w:color="auto" w:fill="auto"/>
            <w:noWrap/>
            <w:vAlign w:val="bottom"/>
            <w:hideMark/>
          </w:tcPr>
          <w:p w14:paraId="5B666EF6"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interview</w:t>
            </w:r>
          </w:p>
        </w:tc>
      </w:tr>
      <w:tr w:rsidR="00DF733B" w:rsidRPr="002773E7" w14:paraId="345F528F"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510AA645"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2099953C"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Bful-A2-lect-L1L2-071212.MTS</w:t>
            </w:r>
          </w:p>
        </w:tc>
        <w:tc>
          <w:tcPr>
            <w:tcW w:w="999" w:type="dxa"/>
            <w:tcBorders>
              <w:top w:val="nil"/>
              <w:left w:val="nil"/>
              <w:bottom w:val="single" w:sz="4" w:space="0" w:color="auto"/>
              <w:right w:val="single" w:sz="4" w:space="0" w:color="auto"/>
            </w:tcBorders>
            <w:shd w:val="clear" w:color="auto" w:fill="auto"/>
            <w:noWrap/>
            <w:vAlign w:val="bottom"/>
            <w:hideMark/>
          </w:tcPr>
          <w:p w14:paraId="3EFEF56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00:58:15</w:t>
            </w:r>
          </w:p>
        </w:tc>
        <w:tc>
          <w:tcPr>
            <w:tcW w:w="2737" w:type="dxa"/>
            <w:tcBorders>
              <w:top w:val="nil"/>
              <w:left w:val="nil"/>
              <w:bottom w:val="single" w:sz="4" w:space="0" w:color="auto"/>
              <w:right w:val="single" w:sz="8" w:space="0" w:color="auto"/>
            </w:tcBorders>
            <w:shd w:val="clear" w:color="auto" w:fill="auto"/>
            <w:noWrap/>
            <w:vAlign w:val="bottom"/>
            <w:hideMark/>
          </w:tcPr>
          <w:p w14:paraId="5619BC72"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lecture</w:t>
            </w:r>
          </w:p>
        </w:tc>
      </w:tr>
      <w:tr w:rsidR="00DF733B" w:rsidRPr="002773E7" w14:paraId="0472D416"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47EEF611"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3562B3E8"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Bful-A3-arith-L1L2-051212.MTS</w:t>
            </w:r>
          </w:p>
        </w:tc>
        <w:tc>
          <w:tcPr>
            <w:tcW w:w="999" w:type="dxa"/>
            <w:tcBorders>
              <w:top w:val="nil"/>
              <w:left w:val="nil"/>
              <w:bottom w:val="single" w:sz="4" w:space="0" w:color="auto"/>
              <w:right w:val="single" w:sz="4" w:space="0" w:color="auto"/>
            </w:tcBorders>
            <w:shd w:val="clear" w:color="auto" w:fill="auto"/>
            <w:noWrap/>
            <w:vAlign w:val="bottom"/>
            <w:hideMark/>
          </w:tcPr>
          <w:p w14:paraId="269C9AE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01:01:10</w:t>
            </w:r>
          </w:p>
        </w:tc>
        <w:tc>
          <w:tcPr>
            <w:tcW w:w="2737" w:type="dxa"/>
            <w:tcBorders>
              <w:top w:val="nil"/>
              <w:left w:val="nil"/>
              <w:bottom w:val="single" w:sz="4" w:space="0" w:color="auto"/>
              <w:right w:val="single" w:sz="8" w:space="0" w:color="auto"/>
            </w:tcBorders>
            <w:shd w:val="clear" w:color="auto" w:fill="auto"/>
            <w:noWrap/>
            <w:vAlign w:val="bottom"/>
            <w:hideMark/>
          </w:tcPr>
          <w:p w14:paraId="60F07985"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arithmétique</w:t>
            </w:r>
          </w:p>
        </w:tc>
      </w:tr>
      <w:tr w:rsidR="00DF733B" w:rsidRPr="002773E7" w14:paraId="01EA6C69"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443F11A1"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42942BD3"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Bful-A3-ecm-L1L2-061212.MTS</w:t>
            </w:r>
          </w:p>
        </w:tc>
        <w:tc>
          <w:tcPr>
            <w:tcW w:w="999" w:type="dxa"/>
            <w:tcBorders>
              <w:top w:val="nil"/>
              <w:left w:val="nil"/>
              <w:bottom w:val="single" w:sz="4" w:space="0" w:color="auto"/>
              <w:right w:val="single" w:sz="4" w:space="0" w:color="auto"/>
            </w:tcBorders>
            <w:shd w:val="clear" w:color="auto" w:fill="auto"/>
            <w:noWrap/>
            <w:vAlign w:val="bottom"/>
            <w:hideMark/>
          </w:tcPr>
          <w:p w14:paraId="49620B6D"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00:20:54</w:t>
            </w:r>
          </w:p>
        </w:tc>
        <w:tc>
          <w:tcPr>
            <w:tcW w:w="2737" w:type="dxa"/>
            <w:tcBorders>
              <w:top w:val="nil"/>
              <w:left w:val="nil"/>
              <w:bottom w:val="single" w:sz="4" w:space="0" w:color="auto"/>
              <w:right w:val="single" w:sz="8" w:space="0" w:color="auto"/>
            </w:tcBorders>
            <w:shd w:val="clear" w:color="auto" w:fill="auto"/>
            <w:noWrap/>
            <w:vAlign w:val="bottom"/>
            <w:hideMark/>
          </w:tcPr>
          <w:p w14:paraId="515D4344" w14:textId="77777777" w:rsidR="00DF733B" w:rsidRPr="009072F2" w:rsidRDefault="00DF733B" w:rsidP="00A51F03">
            <w:pPr>
              <w:keepNext/>
              <w:keepLines/>
              <w:spacing w:line="240" w:lineRule="auto"/>
              <w:jc w:val="left"/>
              <w:rPr>
                <w:rFonts w:eastAsia="Times New Roman" w:cs="Times New Roman"/>
                <w:bCs/>
                <w:color w:val="000000"/>
                <w:sz w:val="22"/>
                <w:lang w:eastAsia="fr-FR"/>
              </w:rPr>
            </w:pPr>
            <w:r w:rsidRPr="009072F2">
              <w:rPr>
                <w:rFonts w:eastAsia="Times New Roman" w:cs="Times New Roman"/>
                <w:color w:val="000000"/>
                <w:sz w:val="22"/>
                <w:lang w:eastAsia="fr-FR"/>
              </w:rPr>
              <w:t>éducation civique et morale</w:t>
            </w:r>
          </w:p>
        </w:tc>
      </w:tr>
      <w:tr w:rsidR="00DF733B" w:rsidRPr="002773E7" w14:paraId="1AD1388F"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194DB06B"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5475BC28"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Bful-A3-ExprO-L2-0412121.MTS</w:t>
            </w:r>
          </w:p>
        </w:tc>
        <w:tc>
          <w:tcPr>
            <w:tcW w:w="999" w:type="dxa"/>
            <w:tcBorders>
              <w:top w:val="nil"/>
              <w:left w:val="nil"/>
              <w:bottom w:val="single" w:sz="4" w:space="0" w:color="auto"/>
              <w:right w:val="single" w:sz="4" w:space="0" w:color="auto"/>
            </w:tcBorders>
            <w:shd w:val="clear" w:color="auto" w:fill="auto"/>
            <w:noWrap/>
            <w:vAlign w:val="bottom"/>
            <w:hideMark/>
          </w:tcPr>
          <w:p w14:paraId="43C03FB8"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00:37:24</w:t>
            </w:r>
          </w:p>
        </w:tc>
        <w:tc>
          <w:tcPr>
            <w:tcW w:w="2737" w:type="dxa"/>
            <w:tcBorders>
              <w:top w:val="nil"/>
              <w:left w:val="nil"/>
              <w:bottom w:val="single" w:sz="4" w:space="0" w:color="auto"/>
              <w:right w:val="single" w:sz="8" w:space="0" w:color="auto"/>
            </w:tcBorders>
            <w:shd w:val="clear" w:color="auto" w:fill="auto"/>
            <w:noWrap/>
            <w:vAlign w:val="bottom"/>
            <w:hideMark/>
          </w:tcPr>
          <w:p w14:paraId="415952FB"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expression orale</w:t>
            </w:r>
          </w:p>
        </w:tc>
      </w:tr>
      <w:tr w:rsidR="00DF733B" w:rsidRPr="002773E7" w14:paraId="1FC60722"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67738377"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55874AF0"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Bful-A3-géog-L1L2-071212.MTS</w:t>
            </w:r>
          </w:p>
        </w:tc>
        <w:tc>
          <w:tcPr>
            <w:tcW w:w="999" w:type="dxa"/>
            <w:tcBorders>
              <w:top w:val="nil"/>
              <w:left w:val="nil"/>
              <w:bottom w:val="single" w:sz="4" w:space="0" w:color="auto"/>
              <w:right w:val="single" w:sz="4" w:space="0" w:color="auto"/>
            </w:tcBorders>
            <w:shd w:val="clear" w:color="auto" w:fill="auto"/>
            <w:noWrap/>
            <w:vAlign w:val="bottom"/>
            <w:hideMark/>
          </w:tcPr>
          <w:p w14:paraId="4252C9CE"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00:44:24</w:t>
            </w:r>
          </w:p>
        </w:tc>
        <w:tc>
          <w:tcPr>
            <w:tcW w:w="2737" w:type="dxa"/>
            <w:tcBorders>
              <w:top w:val="nil"/>
              <w:left w:val="nil"/>
              <w:bottom w:val="single" w:sz="4" w:space="0" w:color="auto"/>
              <w:right w:val="single" w:sz="8" w:space="0" w:color="auto"/>
            </w:tcBorders>
            <w:shd w:val="clear" w:color="auto" w:fill="auto"/>
            <w:noWrap/>
            <w:vAlign w:val="bottom"/>
            <w:hideMark/>
          </w:tcPr>
          <w:p w14:paraId="7D14BDE5"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géographie</w:t>
            </w:r>
          </w:p>
        </w:tc>
      </w:tr>
      <w:tr w:rsidR="00DF733B" w:rsidRPr="002773E7" w14:paraId="1BB915D8"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0B0C7075"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7742E874"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bful-A3-géometrie-L1L2-071212.MTS</w:t>
            </w:r>
          </w:p>
        </w:tc>
        <w:tc>
          <w:tcPr>
            <w:tcW w:w="999" w:type="dxa"/>
            <w:tcBorders>
              <w:top w:val="nil"/>
              <w:left w:val="nil"/>
              <w:bottom w:val="single" w:sz="4" w:space="0" w:color="auto"/>
              <w:right w:val="single" w:sz="4" w:space="0" w:color="auto"/>
            </w:tcBorders>
            <w:shd w:val="clear" w:color="auto" w:fill="auto"/>
            <w:noWrap/>
            <w:vAlign w:val="bottom"/>
            <w:hideMark/>
          </w:tcPr>
          <w:p w14:paraId="5CDCB3E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00:35:33</w:t>
            </w:r>
          </w:p>
        </w:tc>
        <w:tc>
          <w:tcPr>
            <w:tcW w:w="2737" w:type="dxa"/>
            <w:tcBorders>
              <w:top w:val="nil"/>
              <w:left w:val="nil"/>
              <w:bottom w:val="single" w:sz="4" w:space="0" w:color="auto"/>
              <w:right w:val="single" w:sz="8" w:space="0" w:color="auto"/>
            </w:tcBorders>
            <w:shd w:val="clear" w:color="auto" w:fill="auto"/>
            <w:noWrap/>
            <w:vAlign w:val="bottom"/>
            <w:hideMark/>
          </w:tcPr>
          <w:p w14:paraId="19EFB32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géométrie</w:t>
            </w:r>
          </w:p>
        </w:tc>
      </w:tr>
      <w:tr w:rsidR="00DF733B" w:rsidRPr="002773E7" w14:paraId="578684EF"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2687D32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43BCC7FA"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Bful-A3-hist-L1L2-041212.MTS</w:t>
            </w:r>
          </w:p>
        </w:tc>
        <w:tc>
          <w:tcPr>
            <w:tcW w:w="999" w:type="dxa"/>
            <w:tcBorders>
              <w:top w:val="nil"/>
              <w:left w:val="nil"/>
              <w:bottom w:val="single" w:sz="4" w:space="0" w:color="auto"/>
              <w:right w:val="single" w:sz="4" w:space="0" w:color="auto"/>
            </w:tcBorders>
            <w:shd w:val="clear" w:color="auto" w:fill="auto"/>
            <w:noWrap/>
            <w:vAlign w:val="bottom"/>
            <w:hideMark/>
          </w:tcPr>
          <w:p w14:paraId="3C5093DE"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00:36:30</w:t>
            </w:r>
          </w:p>
        </w:tc>
        <w:tc>
          <w:tcPr>
            <w:tcW w:w="2737" w:type="dxa"/>
            <w:tcBorders>
              <w:top w:val="nil"/>
              <w:left w:val="nil"/>
              <w:bottom w:val="single" w:sz="4" w:space="0" w:color="auto"/>
              <w:right w:val="single" w:sz="8" w:space="0" w:color="auto"/>
            </w:tcBorders>
            <w:shd w:val="clear" w:color="auto" w:fill="auto"/>
            <w:noWrap/>
            <w:vAlign w:val="bottom"/>
            <w:hideMark/>
          </w:tcPr>
          <w:p w14:paraId="7A45818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histoire</w:t>
            </w:r>
          </w:p>
        </w:tc>
      </w:tr>
      <w:tr w:rsidR="00DF733B" w:rsidRPr="002773E7" w14:paraId="1A58B0A3"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5EA6B8E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3D0FC42B"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Bful-A3-inteM-081212.MTS</w:t>
            </w:r>
          </w:p>
        </w:tc>
        <w:tc>
          <w:tcPr>
            <w:tcW w:w="999" w:type="dxa"/>
            <w:tcBorders>
              <w:top w:val="nil"/>
              <w:left w:val="nil"/>
              <w:bottom w:val="single" w:sz="4" w:space="0" w:color="auto"/>
              <w:right w:val="single" w:sz="4" w:space="0" w:color="auto"/>
            </w:tcBorders>
            <w:shd w:val="clear" w:color="auto" w:fill="auto"/>
            <w:noWrap/>
            <w:vAlign w:val="bottom"/>
            <w:hideMark/>
          </w:tcPr>
          <w:p w14:paraId="20E56816"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00:21:33</w:t>
            </w:r>
          </w:p>
        </w:tc>
        <w:tc>
          <w:tcPr>
            <w:tcW w:w="2737" w:type="dxa"/>
            <w:tcBorders>
              <w:top w:val="nil"/>
              <w:left w:val="nil"/>
              <w:bottom w:val="single" w:sz="4" w:space="0" w:color="auto"/>
              <w:right w:val="single" w:sz="8" w:space="0" w:color="auto"/>
            </w:tcBorders>
            <w:shd w:val="clear" w:color="auto" w:fill="auto"/>
            <w:noWrap/>
            <w:vAlign w:val="bottom"/>
            <w:hideMark/>
          </w:tcPr>
          <w:p w14:paraId="1BD6CBE4"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interview maître</w:t>
            </w:r>
          </w:p>
        </w:tc>
      </w:tr>
      <w:tr w:rsidR="00DF733B" w:rsidRPr="002773E7" w14:paraId="05040BD3"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577D29A4"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77B35CE7"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Bful-A3-lect-L2-041212.MTS</w:t>
            </w:r>
          </w:p>
        </w:tc>
        <w:tc>
          <w:tcPr>
            <w:tcW w:w="999" w:type="dxa"/>
            <w:tcBorders>
              <w:top w:val="nil"/>
              <w:left w:val="nil"/>
              <w:bottom w:val="single" w:sz="4" w:space="0" w:color="auto"/>
              <w:right w:val="single" w:sz="4" w:space="0" w:color="auto"/>
            </w:tcBorders>
            <w:shd w:val="clear" w:color="auto" w:fill="auto"/>
            <w:noWrap/>
            <w:vAlign w:val="bottom"/>
            <w:hideMark/>
          </w:tcPr>
          <w:p w14:paraId="3700127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00:06:06</w:t>
            </w:r>
          </w:p>
        </w:tc>
        <w:tc>
          <w:tcPr>
            <w:tcW w:w="2737" w:type="dxa"/>
            <w:tcBorders>
              <w:top w:val="nil"/>
              <w:left w:val="nil"/>
              <w:bottom w:val="single" w:sz="4" w:space="0" w:color="auto"/>
              <w:right w:val="single" w:sz="8" w:space="0" w:color="auto"/>
            </w:tcBorders>
            <w:shd w:val="clear" w:color="auto" w:fill="auto"/>
            <w:noWrap/>
            <w:vAlign w:val="bottom"/>
            <w:hideMark/>
          </w:tcPr>
          <w:p w14:paraId="18D02ABB"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lecture</w:t>
            </w:r>
          </w:p>
        </w:tc>
      </w:tr>
      <w:tr w:rsidR="00DF733B" w:rsidRPr="002773E7" w14:paraId="68860DB9"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0746407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2D250D5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Bful-A4-conj-L2-041212.MTS</w:t>
            </w:r>
          </w:p>
        </w:tc>
        <w:tc>
          <w:tcPr>
            <w:tcW w:w="999" w:type="dxa"/>
            <w:tcBorders>
              <w:top w:val="nil"/>
              <w:left w:val="nil"/>
              <w:bottom w:val="single" w:sz="4" w:space="0" w:color="auto"/>
              <w:right w:val="single" w:sz="4" w:space="0" w:color="auto"/>
            </w:tcBorders>
            <w:shd w:val="clear" w:color="auto" w:fill="auto"/>
            <w:noWrap/>
            <w:vAlign w:val="bottom"/>
            <w:hideMark/>
          </w:tcPr>
          <w:p w14:paraId="017EC91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00:46:12</w:t>
            </w:r>
          </w:p>
        </w:tc>
        <w:tc>
          <w:tcPr>
            <w:tcW w:w="2737" w:type="dxa"/>
            <w:tcBorders>
              <w:top w:val="nil"/>
              <w:left w:val="nil"/>
              <w:bottom w:val="single" w:sz="4" w:space="0" w:color="auto"/>
              <w:right w:val="single" w:sz="8" w:space="0" w:color="auto"/>
            </w:tcBorders>
            <w:shd w:val="clear" w:color="auto" w:fill="auto"/>
            <w:noWrap/>
            <w:vAlign w:val="bottom"/>
            <w:hideMark/>
          </w:tcPr>
          <w:p w14:paraId="77F40C3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conjugaison</w:t>
            </w:r>
          </w:p>
        </w:tc>
      </w:tr>
      <w:tr w:rsidR="00DF733B" w:rsidRPr="002773E7" w14:paraId="711E7239"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79C952F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3B7FAE22"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Bful-A4-inteM-081212.MTS</w:t>
            </w:r>
          </w:p>
        </w:tc>
        <w:tc>
          <w:tcPr>
            <w:tcW w:w="999" w:type="dxa"/>
            <w:tcBorders>
              <w:top w:val="nil"/>
              <w:left w:val="nil"/>
              <w:bottom w:val="single" w:sz="4" w:space="0" w:color="auto"/>
              <w:right w:val="single" w:sz="4" w:space="0" w:color="auto"/>
            </w:tcBorders>
            <w:shd w:val="clear" w:color="auto" w:fill="auto"/>
            <w:noWrap/>
            <w:vAlign w:val="bottom"/>
            <w:hideMark/>
          </w:tcPr>
          <w:p w14:paraId="2C482C6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00:16:03</w:t>
            </w:r>
          </w:p>
        </w:tc>
        <w:tc>
          <w:tcPr>
            <w:tcW w:w="2737" w:type="dxa"/>
            <w:tcBorders>
              <w:top w:val="nil"/>
              <w:left w:val="nil"/>
              <w:bottom w:val="single" w:sz="4" w:space="0" w:color="auto"/>
              <w:right w:val="single" w:sz="8" w:space="0" w:color="auto"/>
            </w:tcBorders>
            <w:shd w:val="clear" w:color="auto" w:fill="auto"/>
            <w:noWrap/>
            <w:vAlign w:val="bottom"/>
            <w:hideMark/>
          </w:tcPr>
          <w:p w14:paraId="67DBAA3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interview maître</w:t>
            </w:r>
          </w:p>
        </w:tc>
      </w:tr>
      <w:tr w:rsidR="00DF733B" w:rsidRPr="002773E7" w14:paraId="1D362BF0"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3810D7EA"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7937F25D"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Bful-A4-orth-L2-051212.MTS</w:t>
            </w:r>
          </w:p>
        </w:tc>
        <w:tc>
          <w:tcPr>
            <w:tcW w:w="999" w:type="dxa"/>
            <w:tcBorders>
              <w:top w:val="nil"/>
              <w:left w:val="nil"/>
              <w:bottom w:val="single" w:sz="4" w:space="0" w:color="auto"/>
              <w:right w:val="single" w:sz="4" w:space="0" w:color="auto"/>
            </w:tcBorders>
            <w:shd w:val="clear" w:color="auto" w:fill="auto"/>
            <w:noWrap/>
            <w:vAlign w:val="bottom"/>
            <w:hideMark/>
          </w:tcPr>
          <w:p w14:paraId="7259C92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00:38:15</w:t>
            </w:r>
          </w:p>
        </w:tc>
        <w:tc>
          <w:tcPr>
            <w:tcW w:w="2737" w:type="dxa"/>
            <w:tcBorders>
              <w:top w:val="nil"/>
              <w:left w:val="nil"/>
              <w:bottom w:val="single" w:sz="4" w:space="0" w:color="auto"/>
              <w:right w:val="single" w:sz="8" w:space="0" w:color="auto"/>
            </w:tcBorders>
            <w:shd w:val="clear" w:color="auto" w:fill="auto"/>
            <w:noWrap/>
            <w:vAlign w:val="bottom"/>
            <w:hideMark/>
          </w:tcPr>
          <w:p w14:paraId="7985CDD4"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orthographe</w:t>
            </w:r>
          </w:p>
        </w:tc>
      </w:tr>
      <w:tr w:rsidR="00DF733B" w:rsidRPr="002773E7" w14:paraId="457DC10C"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42405BA5"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3A08B164"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Bful-A4-prob-L2-061212.MTS</w:t>
            </w:r>
          </w:p>
        </w:tc>
        <w:tc>
          <w:tcPr>
            <w:tcW w:w="999" w:type="dxa"/>
            <w:tcBorders>
              <w:top w:val="nil"/>
              <w:left w:val="nil"/>
              <w:bottom w:val="single" w:sz="4" w:space="0" w:color="auto"/>
              <w:right w:val="single" w:sz="4" w:space="0" w:color="auto"/>
            </w:tcBorders>
            <w:shd w:val="clear" w:color="auto" w:fill="auto"/>
            <w:noWrap/>
            <w:vAlign w:val="bottom"/>
            <w:hideMark/>
          </w:tcPr>
          <w:p w14:paraId="7A8A2B1B"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01:20:29</w:t>
            </w:r>
          </w:p>
        </w:tc>
        <w:tc>
          <w:tcPr>
            <w:tcW w:w="2737" w:type="dxa"/>
            <w:tcBorders>
              <w:top w:val="nil"/>
              <w:left w:val="nil"/>
              <w:bottom w:val="single" w:sz="4" w:space="0" w:color="auto"/>
              <w:right w:val="single" w:sz="8" w:space="0" w:color="auto"/>
            </w:tcBorders>
            <w:shd w:val="clear" w:color="auto" w:fill="auto"/>
            <w:noWrap/>
            <w:vAlign w:val="bottom"/>
            <w:hideMark/>
          </w:tcPr>
          <w:p w14:paraId="21A4AC96"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problème</w:t>
            </w:r>
          </w:p>
        </w:tc>
      </w:tr>
      <w:tr w:rsidR="00DF733B" w:rsidRPr="002773E7" w14:paraId="151CFA49"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0463B8F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00BA7EEC"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Bful-A5-inteM-081212.MTS</w:t>
            </w:r>
          </w:p>
        </w:tc>
        <w:tc>
          <w:tcPr>
            <w:tcW w:w="999" w:type="dxa"/>
            <w:tcBorders>
              <w:top w:val="nil"/>
              <w:left w:val="nil"/>
              <w:bottom w:val="single" w:sz="4" w:space="0" w:color="auto"/>
              <w:right w:val="single" w:sz="4" w:space="0" w:color="auto"/>
            </w:tcBorders>
            <w:shd w:val="clear" w:color="auto" w:fill="auto"/>
            <w:noWrap/>
            <w:vAlign w:val="bottom"/>
            <w:hideMark/>
          </w:tcPr>
          <w:p w14:paraId="0DA3CBE6"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00:22:30</w:t>
            </w:r>
          </w:p>
        </w:tc>
        <w:tc>
          <w:tcPr>
            <w:tcW w:w="2737" w:type="dxa"/>
            <w:tcBorders>
              <w:top w:val="nil"/>
              <w:left w:val="nil"/>
              <w:bottom w:val="single" w:sz="4" w:space="0" w:color="auto"/>
              <w:right w:val="single" w:sz="8" w:space="0" w:color="auto"/>
            </w:tcBorders>
            <w:shd w:val="clear" w:color="auto" w:fill="auto"/>
            <w:noWrap/>
            <w:vAlign w:val="bottom"/>
            <w:hideMark/>
          </w:tcPr>
          <w:p w14:paraId="5FD1F7D1"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interview maître</w:t>
            </w:r>
          </w:p>
        </w:tc>
      </w:tr>
      <w:tr w:rsidR="00DF733B" w:rsidRPr="002773E7" w14:paraId="6891F1A4"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13BA8D27"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76C5C158"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Bful-A5-autres-081212.MTS</w:t>
            </w:r>
          </w:p>
        </w:tc>
        <w:tc>
          <w:tcPr>
            <w:tcW w:w="999" w:type="dxa"/>
            <w:tcBorders>
              <w:top w:val="nil"/>
              <w:left w:val="nil"/>
              <w:bottom w:val="single" w:sz="4" w:space="0" w:color="auto"/>
              <w:right w:val="single" w:sz="4" w:space="0" w:color="auto"/>
            </w:tcBorders>
            <w:shd w:val="clear" w:color="auto" w:fill="auto"/>
            <w:noWrap/>
            <w:vAlign w:val="bottom"/>
            <w:hideMark/>
          </w:tcPr>
          <w:p w14:paraId="1B97454E"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00:05:05</w:t>
            </w:r>
          </w:p>
        </w:tc>
        <w:tc>
          <w:tcPr>
            <w:tcW w:w="2737" w:type="dxa"/>
            <w:tcBorders>
              <w:top w:val="nil"/>
              <w:left w:val="nil"/>
              <w:bottom w:val="single" w:sz="4" w:space="0" w:color="auto"/>
              <w:right w:val="single" w:sz="8" w:space="0" w:color="auto"/>
            </w:tcBorders>
            <w:shd w:val="clear" w:color="auto" w:fill="auto"/>
            <w:noWrap/>
            <w:vAlign w:val="bottom"/>
            <w:hideMark/>
          </w:tcPr>
          <w:p w14:paraId="154A906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autres</w:t>
            </w:r>
          </w:p>
        </w:tc>
      </w:tr>
      <w:tr w:rsidR="00DF733B" w:rsidRPr="002773E7" w14:paraId="1CE5A967" w14:textId="77777777" w:rsidTr="007C47F1">
        <w:trPr>
          <w:trHeight w:val="315"/>
        </w:trPr>
        <w:tc>
          <w:tcPr>
            <w:tcW w:w="1494" w:type="dxa"/>
            <w:tcBorders>
              <w:top w:val="nil"/>
              <w:left w:val="single" w:sz="8" w:space="0" w:color="auto"/>
              <w:bottom w:val="single" w:sz="4" w:space="0" w:color="auto"/>
              <w:right w:val="single" w:sz="4" w:space="0" w:color="auto"/>
            </w:tcBorders>
            <w:shd w:val="clear" w:color="auto" w:fill="auto"/>
            <w:noWrap/>
            <w:vAlign w:val="bottom"/>
            <w:hideMark/>
          </w:tcPr>
          <w:p w14:paraId="41F00BF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4" w:space="0" w:color="auto"/>
              <w:right w:val="single" w:sz="4" w:space="0" w:color="auto"/>
            </w:tcBorders>
            <w:shd w:val="clear" w:color="auto" w:fill="auto"/>
            <w:noWrap/>
            <w:vAlign w:val="bottom"/>
            <w:hideMark/>
          </w:tcPr>
          <w:p w14:paraId="31074E48"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Bful-A5-vocabT-L2-051212.MTS</w:t>
            </w:r>
          </w:p>
        </w:tc>
        <w:tc>
          <w:tcPr>
            <w:tcW w:w="999" w:type="dxa"/>
            <w:tcBorders>
              <w:top w:val="nil"/>
              <w:left w:val="nil"/>
              <w:bottom w:val="single" w:sz="4" w:space="0" w:color="auto"/>
              <w:right w:val="single" w:sz="4" w:space="0" w:color="auto"/>
            </w:tcBorders>
            <w:shd w:val="clear" w:color="auto" w:fill="auto"/>
            <w:noWrap/>
            <w:vAlign w:val="bottom"/>
            <w:hideMark/>
          </w:tcPr>
          <w:p w14:paraId="0052F44E"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00:49:12</w:t>
            </w:r>
          </w:p>
        </w:tc>
        <w:tc>
          <w:tcPr>
            <w:tcW w:w="2737" w:type="dxa"/>
            <w:tcBorders>
              <w:top w:val="nil"/>
              <w:left w:val="nil"/>
              <w:bottom w:val="single" w:sz="4" w:space="0" w:color="auto"/>
              <w:right w:val="single" w:sz="8" w:space="0" w:color="auto"/>
            </w:tcBorders>
            <w:shd w:val="clear" w:color="auto" w:fill="auto"/>
            <w:noWrap/>
            <w:vAlign w:val="bottom"/>
            <w:hideMark/>
          </w:tcPr>
          <w:p w14:paraId="09730724"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vocabulaire théorique</w:t>
            </w:r>
          </w:p>
        </w:tc>
      </w:tr>
      <w:tr w:rsidR="00DF733B" w:rsidRPr="002773E7" w14:paraId="71F84FFF" w14:textId="77777777" w:rsidTr="007C47F1">
        <w:trPr>
          <w:trHeight w:val="330"/>
        </w:trPr>
        <w:tc>
          <w:tcPr>
            <w:tcW w:w="1494" w:type="dxa"/>
            <w:tcBorders>
              <w:top w:val="nil"/>
              <w:left w:val="single" w:sz="8" w:space="0" w:color="auto"/>
              <w:bottom w:val="single" w:sz="8" w:space="0" w:color="auto"/>
              <w:right w:val="single" w:sz="4" w:space="0" w:color="auto"/>
            </w:tcBorders>
            <w:shd w:val="clear" w:color="auto" w:fill="auto"/>
            <w:noWrap/>
            <w:vAlign w:val="bottom"/>
            <w:hideMark/>
          </w:tcPr>
          <w:p w14:paraId="31A0948C"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 </w:t>
            </w:r>
          </w:p>
        </w:tc>
        <w:tc>
          <w:tcPr>
            <w:tcW w:w="4080" w:type="dxa"/>
            <w:tcBorders>
              <w:top w:val="nil"/>
              <w:left w:val="nil"/>
              <w:bottom w:val="single" w:sz="8" w:space="0" w:color="auto"/>
              <w:right w:val="single" w:sz="4" w:space="0" w:color="auto"/>
            </w:tcBorders>
            <w:shd w:val="clear" w:color="auto" w:fill="auto"/>
            <w:noWrap/>
            <w:vAlign w:val="bottom"/>
            <w:hideMark/>
          </w:tcPr>
          <w:p w14:paraId="786F9C08"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bful-autres-Nomou-061212.MTS</w:t>
            </w:r>
          </w:p>
        </w:tc>
        <w:tc>
          <w:tcPr>
            <w:tcW w:w="999" w:type="dxa"/>
            <w:tcBorders>
              <w:top w:val="nil"/>
              <w:left w:val="nil"/>
              <w:bottom w:val="single" w:sz="8" w:space="0" w:color="auto"/>
              <w:right w:val="single" w:sz="4" w:space="0" w:color="auto"/>
            </w:tcBorders>
            <w:shd w:val="clear" w:color="auto" w:fill="auto"/>
            <w:noWrap/>
            <w:vAlign w:val="bottom"/>
            <w:hideMark/>
          </w:tcPr>
          <w:p w14:paraId="6CC1C6F1"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00:11:00</w:t>
            </w:r>
          </w:p>
        </w:tc>
        <w:tc>
          <w:tcPr>
            <w:tcW w:w="2737" w:type="dxa"/>
            <w:tcBorders>
              <w:top w:val="nil"/>
              <w:left w:val="nil"/>
              <w:bottom w:val="single" w:sz="8" w:space="0" w:color="auto"/>
              <w:right w:val="single" w:sz="8" w:space="0" w:color="auto"/>
            </w:tcBorders>
            <w:shd w:val="clear" w:color="auto" w:fill="auto"/>
            <w:noWrap/>
            <w:vAlign w:val="bottom"/>
            <w:hideMark/>
          </w:tcPr>
          <w:p w14:paraId="60FA00A9"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autres sur l'école</w:t>
            </w:r>
          </w:p>
        </w:tc>
      </w:tr>
    </w:tbl>
    <w:p w14:paraId="5E21EC76" w14:textId="77777777" w:rsidR="00DF733B" w:rsidRPr="002773E7" w:rsidRDefault="00DF733B" w:rsidP="00A51F03">
      <w:pPr>
        <w:spacing w:line="240" w:lineRule="auto"/>
        <w:rPr>
          <w:rFonts w:cs="Times New Roman"/>
          <w:szCs w:val="24"/>
        </w:rPr>
      </w:pPr>
    </w:p>
    <w:p w14:paraId="56794A66" w14:textId="77777777" w:rsidR="00155EE5" w:rsidRPr="002773E7" w:rsidRDefault="00DF733B" w:rsidP="00091890">
      <w:pPr>
        <w:pStyle w:val="Titre31"/>
      </w:pPr>
      <w:r w:rsidRPr="002773E7">
        <w:t xml:space="preserve"> </w:t>
      </w:r>
      <w:bookmarkStart w:id="203" w:name="_Toc432642312"/>
      <w:bookmarkStart w:id="204" w:name="_Toc438265277"/>
      <w:r w:rsidR="00155EE5" w:rsidRPr="002773E7">
        <w:t>La collecte complémentaire</w:t>
      </w:r>
      <w:bookmarkEnd w:id="203"/>
      <w:bookmarkEnd w:id="204"/>
    </w:p>
    <w:p w14:paraId="06281B9A" w14:textId="77777777" w:rsidR="00DF733B" w:rsidRPr="002773E7" w:rsidRDefault="00DF733B" w:rsidP="00A51F03">
      <w:r w:rsidRPr="002773E7">
        <w:t xml:space="preserve">La dernière collecte s’est faite dans la même école bilingue que celle de 2012, à savoir, l’école de primaire bilingue de Nomou. Nous avons </w:t>
      </w:r>
      <w:r w:rsidR="001E50CC" w:rsidRPr="002773E7">
        <w:t>facilement eu accès aux classes car</w:t>
      </w:r>
      <w:r w:rsidRPr="002773E7">
        <w:t xml:space="preserve"> nous avons gardé de bonnes relations avec les enseignants de cette qui savent ce que nous faisons. Au niveau du matériel, nous n’avons pas un caméscope professionnel. Nous nous sommes muni d’une caméra Sony Cyber-Shot de 12,1 mégapixels. Mais la batterie ne pouvant pas tenir pour longtemps, nous avons été obligé d’utiliser un iphone 3gs pour pouvoir filmer</w:t>
      </w:r>
      <w:r w:rsidR="00CC7227" w:rsidRPr="002773E7">
        <w:t xml:space="preserve"> </w:t>
      </w:r>
      <w:r w:rsidRPr="002773E7">
        <w:t>toutes les trois séquences de cours. La batterie de la camera Sony était unique sans secours. L’école également est dans un village sans électricité. Cette collecte complémentaire s’est faite le vendredi 21 février 2014. Nous avons pu filmer au total 1</w:t>
      </w:r>
      <w:r w:rsidR="001E50CC" w:rsidRPr="002773E7">
        <w:t xml:space="preserve"> </w:t>
      </w:r>
      <w:r w:rsidRPr="002773E7">
        <w:t>h</w:t>
      </w:r>
      <w:r w:rsidR="001E50CC" w:rsidRPr="002773E7">
        <w:t xml:space="preserve"> </w:t>
      </w:r>
      <w:r w:rsidRPr="002773E7">
        <w:t>36 mn 08 s de cours en 3</w:t>
      </w:r>
      <w:r w:rsidRPr="002773E7">
        <w:rPr>
          <w:vertAlign w:val="superscript"/>
        </w:rPr>
        <w:t>ème</w:t>
      </w:r>
      <w:r w:rsidRPr="002773E7">
        <w:t xml:space="preserve"> année et en 5</w:t>
      </w:r>
      <w:r w:rsidRPr="002773E7">
        <w:rPr>
          <w:vertAlign w:val="superscript"/>
        </w:rPr>
        <w:t>ème</w:t>
      </w:r>
      <w:r w:rsidRPr="002773E7">
        <w:t xml:space="preserve"> année. Elle a concerné l’expression orale, la grammaire et l’histoire. L’inventaire suivant en fait le point.</w:t>
      </w:r>
    </w:p>
    <w:p w14:paraId="4BB78FAD" w14:textId="77777777" w:rsidR="00DF733B" w:rsidRPr="002773E7" w:rsidRDefault="00DF733B" w:rsidP="00A51F03">
      <w:pPr>
        <w:spacing w:line="240" w:lineRule="auto"/>
        <w:rPr>
          <w:rFonts w:cs="Times New Roman"/>
          <w:szCs w:val="24"/>
        </w:rPr>
      </w:pPr>
    </w:p>
    <w:p w14:paraId="5C0FCA8B" w14:textId="77777777" w:rsidR="00DA3957" w:rsidRPr="002773E7" w:rsidRDefault="00DA3957" w:rsidP="00A51F03">
      <w:pPr>
        <w:pStyle w:val="Lgende"/>
      </w:pPr>
      <w:bookmarkStart w:id="205" w:name="_Toc433506389"/>
      <w:r w:rsidRPr="002773E7">
        <w:t xml:space="preserve">Tableau </w:t>
      </w:r>
      <w:r w:rsidR="00835131">
        <w:fldChar w:fldCharType="begin"/>
      </w:r>
      <w:r w:rsidR="00835131">
        <w:instrText xml:space="preserve"> SEQ Tableau \* ARABIC </w:instrText>
      </w:r>
      <w:r w:rsidR="00835131">
        <w:fldChar w:fldCharType="separate"/>
      </w:r>
      <w:r w:rsidR="00AD71C1">
        <w:rPr>
          <w:noProof/>
        </w:rPr>
        <w:t>16</w:t>
      </w:r>
      <w:r w:rsidR="00835131">
        <w:rPr>
          <w:noProof/>
        </w:rPr>
        <w:fldChar w:fldCharType="end"/>
      </w:r>
      <w:r w:rsidRPr="002773E7">
        <w:t>: inventaire des données vidéo de 2014</w:t>
      </w:r>
      <w:bookmarkEnd w:id="205"/>
    </w:p>
    <w:tbl>
      <w:tblPr>
        <w:tblW w:w="9216" w:type="dxa"/>
        <w:tblInd w:w="55" w:type="dxa"/>
        <w:tblCellMar>
          <w:left w:w="70" w:type="dxa"/>
          <w:right w:w="70" w:type="dxa"/>
        </w:tblCellMar>
        <w:tblLook w:val="04A0" w:firstRow="1" w:lastRow="0" w:firstColumn="1" w:lastColumn="0" w:noHBand="0" w:noVBand="1"/>
      </w:tblPr>
      <w:tblGrid>
        <w:gridCol w:w="1827"/>
        <w:gridCol w:w="4317"/>
        <w:gridCol w:w="999"/>
        <w:gridCol w:w="2094"/>
      </w:tblGrid>
      <w:tr w:rsidR="00DF733B" w:rsidRPr="002773E7" w14:paraId="20775976" w14:textId="77777777" w:rsidTr="00DA3957">
        <w:trPr>
          <w:trHeight w:val="345"/>
        </w:trPr>
        <w:tc>
          <w:tcPr>
            <w:tcW w:w="9216" w:type="dxa"/>
            <w:gridSpan w:val="4"/>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64DA2982"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Inventaire des données vidéos brutes du Burkina zone fulfulde de 2014</w:t>
            </w:r>
          </w:p>
        </w:tc>
      </w:tr>
      <w:tr w:rsidR="00DF733B" w:rsidRPr="002773E7" w14:paraId="4251946A" w14:textId="77777777" w:rsidTr="00DA3957">
        <w:trPr>
          <w:trHeight w:val="660"/>
        </w:trPr>
        <w:tc>
          <w:tcPr>
            <w:tcW w:w="1806" w:type="dxa"/>
            <w:tcBorders>
              <w:top w:val="nil"/>
              <w:left w:val="single" w:sz="12" w:space="0" w:color="auto"/>
              <w:bottom w:val="single" w:sz="12" w:space="0" w:color="auto"/>
              <w:right w:val="single" w:sz="12" w:space="0" w:color="auto"/>
            </w:tcBorders>
            <w:shd w:val="clear" w:color="auto" w:fill="auto"/>
            <w:vAlign w:val="bottom"/>
            <w:hideMark/>
          </w:tcPr>
          <w:p w14:paraId="1DAFD9AA"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N° sur les caméscopes</w:t>
            </w:r>
          </w:p>
        </w:tc>
        <w:tc>
          <w:tcPr>
            <w:tcW w:w="4317" w:type="dxa"/>
            <w:tcBorders>
              <w:top w:val="nil"/>
              <w:left w:val="nil"/>
              <w:bottom w:val="single" w:sz="12" w:space="0" w:color="auto"/>
              <w:right w:val="single" w:sz="12" w:space="0" w:color="auto"/>
            </w:tcBorders>
            <w:shd w:val="clear" w:color="auto" w:fill="auto"/>
            <w:vAlign w:val="center"/>
            <w:hideMark/>
          </w:tcPr>
          <w:p w14:paraId="7E3E0168"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 xml:space="preserve"> N° d'enregistrement sur le terrain</w:t>
            </w:r>
          </w:p>
        </w:tc>
        <w:tc>
          <w:tcPr>
            <w:tcW w:w="999" w:type="dxa"/>
            <w:tcBorders>
              <w:top w:val="nil"/>
              <w:left w:val="nil"/>
              <w:bottom w:val="single" w:sz="12" w:space="0" w:color="auto"/>
              <w:right w:val="single" w:sz="12" w:space="0" w:color="auto"/>
            </w:tcBorders>
            <w:shd w:val="clear" w:color="000000" w:fill="8DB4E2"/>
            <w:noWrap/>
            <w:vAlign w:val="center"/>
            <w:hideMark/>
          </w:tcPr>
          <w:p w14:paraId="2BC8EAE5"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Durée</w:t>
            </w:r>
          </w:p>
        </w:tc>
        <w:tc>
          <w:tcPr>
            <w:tcW w:w="2094" w:type="dxa"/>
            <w:tcBorders>
              <w:top w:val="nil"/>
              <w:left w:val="nil"/>
              <w:bottom w:val="single" w:sz="12" w:space="0" w:color="auto"/>
              <w:right w:val="single" w:sz="12" w:space="0" w:color="auto"/>
            </w:tcBorders>
            <w:shd w:val="clear" w:color="000000" w:fill="8DB4E2"/>
            <w:noWrap/>
            <w:vAlign w:val="center"/>
            <w:hideMark/>
          </w:tcPr>
          <w:p w14:paraId="55E80D43" w14:textId="77777777" w:rsidR="00DF733B" w:rsidRPr="002773E7" w:rsidRDefault="00DF733B"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 xml:space="preserve"> Matière/Domaine</w:t>
            </w:r>
          </w:p>
        </w:tc>
      </w:tr>
      <w:tr w:rsidR="00DF733B" w:rsidRPr="002773E7" w14:paraId="1EE28C69" w14:textId="77777777" w:rsidTr="00DA3957">
        <w:trPr>
          <w:trHeight w:val="330"/>
        </w:trPr>
        <w:tc>
          <w:tcPr>
            <w:tcW w:w="1806" w:type="dxa"/>
            <w:tcBorders>
              <w:top w:val="nil"/>
              <w:left w:val="single" w:sz="8" w:space="0" w:color="auto"/>
              <w:bottom w:val="single" w:sz="4" w:space="0" w:color="auto"/>
              <w:right w:val="single" w:sz="4" w:space="0" w:color="auto"/>
            </w:tcBorders>
            <w:shd w:val="clear" w:color="auto" w:fill="auto"/>
            <w:noWrap/>
            <w:vAlign w:val="bottom"/>
            <w:hideMark/>
          </w:tcPr>
          <w:p w14:paraId="4EB76E83"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 xml:space="preserve">MOV01607.AVI </w:t>
            </w:r>
          </w:p>
        </w:tc>
        <w:tc>
          <w:tcPr>
            <w:tcW w:w="4317" w:type="dxa"/>
            <w:tcBorders>
              <w:top w:val="nil"/>
              <w:left w:val="nil"/>
              <w:bottom w:val="single" w:sz="4" w:space="0" w:color="auto"/>
              <w:right w:val="single" w:sz="4" w:space="0" w:color="auto"/>
            </w:tcBorders>
            <w:shd w:val="clear" w:color="auto" w:fill="auto"/>
            <w:noWrap/>
            <w:vAlign w:val="bottom"/>
            <w:hideMark/>
          </w:tcPr>
          <w:p w14:paraId="6E1786C8"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Bful-A5-eloc1-L2-210214.AVI</w:t>
            </w:r>
          </w:p>
        </w:tc>
        <w:tc>
          <w:tcPr>
            <w:tcW w:w="999" w:type="dxa"/>
            <w:tcBorders>
              <w:top w:val="nil"/>
              <w:left w:val="nil"/>
              <w:bottom w:val="single" w:sz="4" w:space="0" w:color="auto"/>
              <w:right w:val="single" w:sz="4" w:space="0" w:color="auto"/>
            </w:tcBorders>
            <w:shd w:val="clear" w:color="auto" w:fill="auto"/>
            <w:noWrap/>
            <w:vAlign w:val="bottom"/>
            <w:hideMark/>
          </w:tcPr>
          <w:p w14:paraId="179A95C7"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00:21:16</w:t>
            </w:r>
          </w:p>
        </w:tc>
        <w:tc>
          <w:tcPr>
            <w:tcW w:w="2094" w:type="dxa"/>
            <w:tcBorders>
              <w:top w:val="nil"/>
              <w:left w:val="nil"/>
              <w:bottom w:val="single" w:sz="4" w:space="0" w:color="auto"/>
              <w:right w:val="single" w:sz="8" w:space="0" w:color="auto"/>
            </w:tcBorders>
            <w:shd w:val="clear" w:color="auto" w:fill="auto"/>
            <w:noWrap/>
            <w:vAlign w:val="bottom"/>
            <w:hideMark/>
          </w:tcPr>
          <w:p w14:paraId="2070B528"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élocution</w:t>
            </w:r>
          </w:p>
        </w:tc>
      </w:tr>
      <w:tr w:rsidR="00DF733B" w:rsidRPr="002773E7" w14:paraId="4E3C7F24"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vAlign w:val="bottom"/>
            <w:hideMark/>
          </w:tcPr>
          <w:p w14:paraId="7431598E" w14:textId="77777777" w:rsidR="00DF733B" w:rsidRPr="002773E7" w:rsidRDefault="00DF733B" w:rsidP="00A51F03">
            <w:pPr>
              <w:keepNext/>
              <w:keepLines/>
              <w:spacing w:line="240" w:lineRule="auto"/>
              <w:jc w:val="left"/>
              <w:rPr>
                <w:rFonts w:eastAsia="Times New Roman" w:cs="Times New Roman"/>
                <w:bCs/>
                <w:lang w:eastAsia="fr-FR"/>
              </w:rPr>
            </w:pPr>
            <w:r w:rsidRPr="002773E7">
              <w:rPr>
                <w:rFonts w:eastAsia="Times New Roman" w:cs="Times New Roman"/>
                <w:lang w:eastAsia="fr-FR"/>
              </w:rPr>
              <w:t>MOV01610.AVI</w:t>
            </w:r>
          </w:p>
        </w:tc>
        <w:tc>
          <w:tcPr>
            <w:tcW w:w="4317" w:type="dxa"/>
            <w:tcBorders>
              <w:top w:val="nil"/>
              <w:left w:val="nil"/>
              <w:bottom w:val="single" w:sz="4" w:space="0" w:color="auto"/>
              <w:right w:val="single" w:sz="4" w:space="0" w:color="auto"/>
            </w:tcBorders>
            <w:shd w:val="clear" w:color="auto" w:fill="auto"/>
            <w:noWrap/>
            <w:vAlign w:val="bottom"/>
            <w:hideMark/>
          </w:tcPr>
          <w:p w14:paraId="24458C62"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Bful-A5-eloc2-L2-210214.AVI</w:t>
            </w:r>
          </w:p>
        </w:tc>
        <w:tc>
          <w:tcPr>
            <w:tcW w:w="999" w:type="dxa"/>
            <w:tcBorders>
              <w:top w:val="nil"/>
              <w:left w:val="nil"/>
              <w:bottom w:val="single" w:sz="4" w:space="0" w:color="auto"/>
              <w:right w:val="single" w:sz="4" w:space="0" w:color="auto"/>
            </w:tcBorders>
            <w:shd w:val="clear" w:color="auto" w:fill="auto"/>
            <w:noWrap/>
            <w:vAlign w:val="bottom"/>
            <w:hideMark/>
          </w:tcPr>
          <w:p w14:paraId="1B273F61"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00:00:19</w:t>
            </w:r>
          </w:p>
        </w:tc>
        <w:tc>
          <w:tcPr>
            <w:tcW w:w="2094" w:type="dxa"/>
            <w:tcBorders>
              <w:top w:val="nil"/>
              <w:left w:val="nil"/>
              <w:bottom w:val="single" w:sz="4" w:space="0" w:color="auto"/>
              <w:right w:val="single" w:sz="8" w:space="0" w:color="auto"/>
            </w:tcBorders>
            <w:shd w:val="clear" w:color="auto" w:fill="auto"/>
            <w:noWrap/>
            <w:vAlign w:val="bottom"/>
            <w:hideMark/>
          </w:tcPr>
          <w:p w14:paraId="4BB7336B"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élocution</w:t>
            </w:r>
          </w:p>
        </w:tc>
      </w:tr>
      <w:tr w:rsidR="00DF733B" w:rsidRPr="002773E7" w14:paraId="1E5391E9"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vAlign w:val="bottom"/>
            <w:hideMark/>
          </w:tcPr>
          <w:p w14:paraId="01E657CE" w14:textId="77777777" w:rsidR="00DF733B" w:rsidRPr="002773E7" w:rsidRDefault="00DF733B" w:rsidP="00A51F03">
            <w:pPr>
              <w:keepNext/>
              <w:keepLines/>
              <w:spacing w:line="240" w:lineRule="auto"/>
              <w:jc w:val="left"/>
              <w:rPr>
                <w:rFonts w:eastAsia="Times New Roman" w:cs="Times New Roman"/>
                <w:bCs/>
                <w:lang w:eastAsia="fr-FR"/>
              </w:rPr>
            </w:pPr>
            <w:r w:rsidRPr="002773E7">
              <w:rPr>
                <w:rFonts w:eastAsia="Times New Roman" w:cs="Times New Roman"/>
                <w:lang w:eastAsia="fr-FR"/>
              </w:rPr>
              <w:t>MOV01611.AVI</w:t>
            </w:r>
          </w:p>
        </w:tc>
        <w:tc>
          <w:tcPr>
            <w:tcW w:w="4317" w:type="dxa"/>
            <w:tcBorders>
              <w:top w:val="nil"/>
              <w:left w:val="nil"/>
              <w:bottom w:val="single" w:sz="4" w:space="0" w:color="auto"/>
              <w:right w:val="single" w:sz="4" w:space="0" w:color="auto"/>
            </w:tcBorders>
            <w:shd w:val="clear" w:color="auto" w:fill="auto"/>
            <w:noWrap/>
            <w:vAlign w:val="bottom"/>
            <w:hideMark/>
          </w:tcPr>
          <w:p w14:paraId="7CC33780"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Bful-A3-gram1-L1L2-210214</w:t>
            </w:r>
          </w:p>
        </w:tc>
        <w:tc>
          <w:tcPr>
            <w:tcW w:w="999" w:type="dxa"/>
            <w:tcBorders>
              <w:top w:val="nil"/>
              <w:left w:val="nil"/>
              <w:bottom w:val="single" w:sz="4" w:space="0" w:color="auto"/>
              <w:right w:val="single" w:sz="4" w:space="0" w:color="auto"/>
            </w:tcBorders>
            <w:shd w:val="clear" w:color="auto" w:fill="auto"/>
            <w:noWrap/>
            <w:vAlign w:val="bottom"/>
            <w:hideMark/>
          </w:tcPr>
          <w:p w14:paraId="68351625"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00:30:07</w:t>
            </w:r>
          </w:p>
        </w:tc>
        <w:tc>
          <w:tcPr>
            <w:tcW w:w="2094" w:type="dxa"/>
            <w:tcBorders>
              <w:top w:val="nil"/>
              <w:left w:val="nil"/>
              <w:bottom w:val="single" w:sz="4" w:space="0" w:color="auto"/>
              <w:right w:val="single" w:sz="8" w:space="0" w:color="auto"/>
            </w:tcBorders>
            <w:shd w:val="clear" w:color="auto" w:fill="auto"/>
            <w:noWrap/>
            <w:vAlign w:val="bottom"/>
            <w:hideMark/>
          </w:tcPr>
          <w:p w14:paraId="579F88E5"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szCs w:val="24"/>
                <w:lang w:eastAsia="fr-FR"/>
              </w:rPr>
              <w:t>grammaire</w:t>
            </w:r>
          </w:p>
        </w:tc>
      </w:tr>
      <w:tr w:rsidR="00DF733B" w:rsidRPr="002773E7" w14:paraId="0A2707D1"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noWrap/>
            <w:vAlign w:val="bottom"/>
            <w:hideMark/>
          </w:tcPr>
          <w:p w14:paraId="07114D86"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MOV01612.AVI</w:t>
            </w:r>
          </w:p>
        </w:tc>
        <w:tc>
          <w:tcPr>
            <w:tcW w:w="4317" w:type="dxa"/>
            <w:tcBorders>
              <w:top w:val="nil"/>
              <w:left w:val="nil"/>
              <w:bottom w:val="single" w:sz="4" w:space="0" w:color="auto"/>
              <w:right w:val="single" w:sz="4" w:space="0" w:color="auto"/>
            </w:tcBorders>
            <w:shd w:val="clear" w:color="auto" w:fill="auto"/>
            <w:noWrap/>
            <w:vAlign w:val="bottom"/>
            <w:hideMark/>
          </w:tcPr>
          <w:p w14:paraId="3DD7B1CC"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Bful-A3-gram2-L1L2-210214.AVI</w:t>
            </w:r>
          </w:p>
        </w:tc>
        <w:tc>
          <w:tcPr>
            <w:tcW w:w="999" w:type="dxa"/>
            <w:tcBorders>
              <w:top w:val="nil"/>
              <w:left w:val="nil"/>
              <w:bottom w:val="single" w:sz="4" w:space="0" w:color="auto"/>
              <w:right w:val="single" w:sz="4" w:space="0" w:color="auto"/>
            </w:tcBorders>
            <w:shd w:val="clear" w:color="auto" w:fill="auto"/>
            <w:noWrap/>
            <w:vAlign w:val="bottom"/>
            <w:hideMark/>
          </w:tcPr>
          <w:p w14:paraId="16CCA7B8"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00:01:00</w:t>
            </w:r>
          </w:p>
        </w:tc>
        <w:tc>
          <w:tcPr>
            <w:tcW w:w="2094" w:type="dxa"/>
            <w:tcBorders>
              <w:top w:val="nil"/>
              <w:left w:val="nil"/>
              <w:bottom w:val="single" w:sz="4" w:space="0" w:color="auto"/>
              <w:right w:val="single" w:sz="8" w:space="0" w:color="auto"/>
            </w:tcBorders>
            <w:shd w:val="clear" w:color="auto" w:fill="auto"/>
            <w:noWrap/>
            <w:vAlign w:val="bottom"/>
            <w:hideMark/>
          </w:tcPr>
          <w:p w14:paraId="444AF1B2"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grammaire</w:t>
            </w:r>
          </w:p>
        </w:tc>
      </w:tr>
      <w:tr w:rsidR="00DF733B" w:rsidRPr="002773E7" w14:paraId="5A38FA06"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noWrap/>
            <w:vAlign w:val="bottom"/>
            <w:hideMark/>
          </w:tcPr>
          <w:p w14:paraId="1663A1B6"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MOV01613.AVI</w:t>
            </w:r>
          </w:p>
        </w:tc>
        <w:tc>
          <w:tcPr>
            <w:tcW w:w="4317" w:type="dxa"/>
            <w:tcBorders>
              <w:top w:val="nil"/>
              <w:left w:val="nil"/>
              <w:bottom w:val="single" w:sz="4" w:space="0" w:color="auto"/>
              <w:right w:val="single" w:sz="4" w:space="0" w:color="auto"/>
            </w:tcBorders>
            <w:shd w:val="clear" w:color="auto" w:fill="auto"/>
            <w:noWrap/>
            <w:vAlign w:val="bottom"/>
            <w:hideMark/>
          </w:tcPr>
          <w:p w14:paraId="073F9338"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Bful-A3-gram3-L1L2-210214.AVI</w:t>
            </w:r>
          </w:p>
        </w:tc>
        <w:tc>
          <w:tcPr>
            <w:tcW w:w="999" w:type="dxa"/>
            <w:tcBorders>
              <w:top w:val="nil"/>
              <w:left w:val="nil"/>
              <w:bottom w:val="single" w:sz="4" w:space="0" w:color="auto"/>
              <w:right w:val="single" w:sz="4" w:space="0" w:color="auto"/>
            </w:tcBorders>
            <w:shd w:val="clear" w:color="auto" w:fill="auto"/>
            <w:noWrap/>
            <w:vAlign w:val="bottom"/>
            <w:hideMark/>
          </w:tcPr>
          <w:p w14:paraId="2CFF857D"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00:00:02</w:t>
            </w:r>
          </w:p>
        </w:tc>
        <w:tc>
          <w:tcPr>
            <w:tcW w:w="2094" w:type="dxa"/>
            <w:tcBorders>
              <w:top w:val="nil"/>
              <w:left w:val="nil"/>
              <w:bottom w:val="single" w:sz="4" w:space="0" w:color="auto"/>
              <w:right w:val="single" w:sz="8" w:space="0" w:color="auto"/>
            </w:tcBorders>
            <w:shd w:val="clear" w:color="auto" w:fill="auto"/>
            <w:noWrap/>
            <w:vAlign w:val="bottom"/>
            <w:hideMark/>
          </w:tcPr>
          <w:p w14:paraId="61B0E47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grammaire</w:t>
            </w:r>
          </w:p>
        </w:tc>
      </w:tr>
      <w:tr w:rsidR="00DF733B" w:rsidRPr="002773E7" w14:paraId="067B80CB"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noWrap/>
            <w:vAlign w:val="bottom"/>
            <w:hideMark/>
          </w:tcPr>
          <w:p w14:paraId="56DCA7BF"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IMG_0500.MOV</w:t>
            </w:r>
          </w:p>
        </w:tc>
        <w:tc>
          <w:tcPr>
            <w:tcW w:w="4317" w:type="dxa"/>
            <w:tcBorders>
              <w:top w:val="nil"/>
              <w:left w:val="nil"/>
              <w:bottom w:val="single" w:sz="4" w:space="0" w:color="auto"/>
              <w:right w:val="single" w:sz="4" w:space="0" w:color="auto"/>
            </w:tcBorders>
            <w:shd w:val="clear" w:color="auto" w:fill="auto"/>
            <w:noWrap/>
            <w:vAlign w:val="bottom"/>
            <w:hideMark/>
          </w:tcPr>
          <w:p w14:paraId="6A1C35FB"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Bful-A3-gram4-L1L2-210214.MOV</w:t>
            </w:r>
          </w:p>
        </w:tc>
        <w:tc>
          <w:tcPr>
            <w:tcW w:w="999" w:type="dxa"/>
            <w:tcBorders>
              <w:top w:val="nil"/>
              <w:left w:val="nil"/>
              <w:bottom w:val="single" w:sz="4" w:space="0" w:color="auto"/>
              <w:right w:val="single" w:sz="4" w:space="0" w:color="auto"/>
            </w:tcBorders>
            <w:shd w:val="clear" w:color="auto" w:fill="auto"/>
            <w:noWrap/>
            <w:vAlign w:val="bottom"/>
            <w:hideMark/>
          </w:tcPr>
          <w:p w14:paraId="574FD817"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00:09:23</w:t>
            </w:r>
          </w:p>
        </w:tc>
        <w:tc>
          <w:tcPr>
            <w:tcW w:w="2094" w:type="dxa"/>
            <w:tcBorders>
              <w:top w:val="nil"/>
              <w:left w:val="nil"/>
              <w:bottom w:val="single" w:sz="4" w:space="0" w:color="auto"/>
              <w:right w:val="single" w:sz="8" w:space="0" w:color="auto"/>
            </w:tcBorders>
            <w:shd w:val="clear" w:color="auto" w:fill="auto"/>
            <w:noWrap/>
            <w:vAlign w:val="bottom"/>
            <w:hideMark/>
          </w:tcPr>
          <w:p w14:paraId="2D21D88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grammaire</w:t>
            </w:r>
          </w:p>
        </w:tc>
      </w:tr>
      <w:tr w:rsidR="00DF733B" w:rsidRPr="002773E7" w14:paraId="14793AFD"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noWrap/>
            <w:vAlign w:val="bottom"/>
            <w:hideMark/>
          </w:tcPr>
          <w:p w14:paraId="4B089A80"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MOV01614.AVI</w:t>
            </w:r>
          </w:p>
        </w:tc>
        <w:tc>
          <w:tcPr>
            <w:tcW w:w="4317" w:type="dxa"/>
            <w:tcBorders>
              <w:top w:val="nil"/>
              <w:left w:val="nil"/>
              <w:bottom w:val="single" w:sz="4" w:space="0" w:color="auto"/>
              <w:right w:val="single" w:sz="4" w:space="0" w:color="auto"/>
            </w:tcBorders>
            <w:shd w:val="clear" w:color="auto" w:fill="auto"/>
            <w:noWrap/>
            <w:vAlign w:val="bottom"/>
            <w:hideMark/>
          </w:tcPr>
          <w:p w14:paraId="241C0787"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Bful-A3-hist1-L1L2-210214.AVI</w:t>
            </w:r>
          </w:p>
        </w:tc>
        <w:tc>
          <w:tcPr>
            <w:tcW w:w="999" w:type="dxa"/>
            <w:tcBorders>
              <w:top w:val="nil"/>
              <w:left w:val="nil"/>
              <w:bottom w:val="single" w:sz="4" w:space="0" w:color="auto"/>
              <w:right w:val="single" w:sz="4" w:space="0" w:color="auto"/>
            </w:tcBorders>
            <w:shd w:val="clear" w:color="auto" w:fill="auto"/>
            <w:noWrap/>
            <w:vAlign w:val="bottom"/>
            <w:hideMark/>
          </w:tcPr>
          <w:p w14:paraId="62599684"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00:09:50</w:t>
            </w:r>
          </w:p>
        </w:tc>
        <w:tc>
          <w:tcPr>
            <w:tcW w:w="2094" w:type="dxa"/>
            <w:tcBorders>
              <w:top w:val="nil"/>
              <w:left w:val="nil"/>
              <w:bottom w:val="single" w:sz="4" w:space="0" w:color="auto"/>
              <w:right w:val="single" w:sz="8" w:space="0" w:color="auto"/>
            </w:tcBorders>
            <w:shd w:val="clear" w:color="auto" w:fill="auto"/>
            <w:noWrap/>
            <w:vAlign w:val="bottom"/>
            <w:hideMark/>
          </w:tcPr>
          <w:p w14:paraId="21F022F1"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histoire</w:t>
            </w:r>
          </w:p>
        </w:tc>
      </w:tr>
      <w:tr w:rsidR="00DF733B" w:rsidRPr="002773E7" w14:paraId="0FF9998F" w14:textId="77777777" w:rsidTr="00DA3957">
        <w:trPr>
          <w:trHeight w:val="315"/>
        </w:trPr>
        <w:tc>
          <w:tcPr>
            <w:tcW w:w="1806" w:type="dxa"/>
            <w:tcBorders>
              <w:top w:val="nil"/>
              <w:left w:val="single" w:sz="8" w:space="0" w:color="auto"/>
              <w:bottom w:val="single" w:sz="4" w:space="0" w:color="auto"/>
              <w:right w:val="single" w:sz="4" w:space="0" w:color="auto"/>
            </w:tcBorders>
            <w:shd w:val="clear" w:color="auto" w:fill="auto"/>
            <w:noWrap/>
            <w:vAlign w:val="bottom"/>
            <w:hideMark/>
          </w:tcPr>
          <w:p w14:paraId="09D8C1AC"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IMG_0503.MOV</w:t>
            </w:r>
          </w:p>
        </w:tc>
        <w:tc>
          <w:tcPr>
            <w:tcW w:w="4317" w:type="dxa"/>
            <w:tcBorders>
              <w:top w:val="nil"/>
              <w:left w:val="nil"/>
              <w:bottom w:val="single" w:sz="4" w:space="0" w:color="auto"/>
              <w:right w:val="single" w:sz="4" w:space="0" w:color="auto"/>
            </w:tcBorders>
            <w:shd w:val="clear" w:color="auto" w:fill="auto"/>
            <w:noWrap/>
            <w:vAlign w:val="bottom"/>
            <w:hideMark/>
          </w:tcPr>
          <w:p w14:paraId="5B8A9B14"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Bful-A3-hist2-L1L2-210215.MOV</w:t>
            </w:r>
          </w:p>
        </w:tc>
        <w:tc>
          <w:tcPr>
            <w:tcW w:w="999" w:type="dxa"/>
            <w:tcBorders>
              <w:top w:val="nil"/>
              <w:left w:val="nil"/>
              <w:bottom w:val="single" w:sz="4" w:space="0" w:color="auto"/>
              <w:right w:val="single" w:sz="4" w:space="0" w:color="auto"/>
            </w:tcBorders>
            <w:shd w:val="clear" w:color="auto" w:fill="auto"/>
            <w:noWrap/>
            <w:vAlign w:val="bottom"/>
            <w:hideMark/>
          </w:tcPr>
          <w:p w14:paraId="6F6C45EC"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00:05:12</w:t>
            </w:r>
          </w:p>
        </w:tc>
        <w:tc>
          <w:tcPr>
            <w:tcW w:w="2094" w:type="dxa"/>
            <w:tcBorders>
              <w:top w:val="nil"/>
              <w:left w:val="nil"/>
              <w:bottom w:val="single" w:sz="4" w:space="0" w:color="auto"/>
              <w:right w:val="single" w:sz="8" w:space="0" w:color="auto"/>
            </w:tcBorders>
            <w:shd w:val="clear" w:color="auto" w:fill="auto"/>
            <w:noWrap/>
            <w:vAlign w:val="bottom"/>
            <w:hideMark/>
          </w:tcPr>
          <w:p w14:paraId="27C3720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histoire</w:t>
            </w:r>
          </w:p>
        </w:tc>
      </w:tr>
      <w:tr w:rsidR="00DF733B" w:rsidRPr="002773E7" w14:paraId="5F5524E8" w14:textId="77777777" w:rsidTr="00DA3957">
        <w:trPr>
          <w:trHeight w:val="330"/>
        </w:trPr>
        <w:tc>
          <w:tcPr>
            <w:tcW w:w="1806" w:type="dxa"/>
            <w:tcBorders>
              <w:top w:val="nil"/>
              <w:left w:val="single" w:sz="8" w:space="0" w:color="auto"/>
              <w:bottom w:val="single" w:sz="8" w:space="0" w:color="auto"/>
              <w:right w:val="single" w:sz="4" w:space="0" w:color="auto"/>
            </w:tcBorders>
            <w:shd w:val="clear" w:color="auto" w:fill="auto"/>
            <w:noWrap/>
            <w:vAlign w:val="bottom"/>
            <w:hideMark/>
          </w:tcPr>
          <w:p w14:paraId="7584CCD3"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IMG_0504.MOV</w:t>
            </w:r>
          </w:p>
        </w:tc>
        <w:tc>
          <w:tcPr>
            <w:tcW w:w="4317" w:type="dxa"/>
            <w:tcBorders>
              <w:top w:val="nil"/>
              <w:left w:val="nil"/>
              <w:bottom w:val="single" w:sz="8" w:space="0" w:color="auto"/>
              <w:right w:val="single" w:sz="4" w:space="0" w:color="auto"/>
            </w:tcBorders>
            <w:shd w:val="clear" w:color="auto" w:fill="auto"/>
            <w:noWrap/>
            <w:vAlign w:val="bottom"/>
            <w:hideMark/>
          </w:tcPr>
          <w:p w14:paraId="02B2BE9B" w14:textId="77777777" w:rsidR="00DF733B" w:rsidRPr="002773E7" w:rsidRDefault="00DF733B" w:rsidP="00A51F03">
            <w:pPr>
              <w:keepNext/>
              <w:keepLines/>
              <w:spacing w:line="240" w:lineRule="auto"/>
              <w:jc w:val="left"/>
              <w:rPr>
                <w:rFonts w:eastAsia="Times New Roman" w:cs="Times New Roman"/>
                <w:bCs/>
                <w:color w:val="000000"/>
                <w:szCs w:val="24"/>
                <w:lang w:val="en-US" w:eastAsia="fr-FR"/>
              </w:rPr>
            </w:pPr>
            <w:r w:rsidRPr="002773E7">
              <w:rPr>
                <w:rFonts w:eastAsia="Times New Roman" w:cs="Times New Roman"/>
                <w:color w:val="000000"/>
                <w:szCs w:val="24"/>
                <w:lang w:val="en-US" w:eastAsia="fr-FR"/>
              </w:rPr>
              <w:t>Bful-A3-hist3-L1L2-210215.MOV</w:t>
            </w:r>
          </w:p>
        </w:tc>
        <w:tc>
          <w:tcPr>
            <w:tcW w:w="999" w:type="dxa"/>
            <w:tcBorders>
              <w:top w:val="nil"/>
              <w:left w:val="nil"/>
              <w:bottom w:val="single" w:sz="8" w:space="0" w:color="auto"/>
              <w:right w:val="single" w:sz="4" w:space="0" w:color="auto"/>
            </w:tcBorders>
            <w:shd w:val="clear" w:color="auto" w:fill="auto"/>
            <w:noWrap/>
            <w:vAlign w:val="bottom"/>
            <w:hideMark/>
          </w:tcPr>
          <w:p w14:paraId="1E46EED7" w14:textId="77777777" w:rsidR="00DF733B" w:rsidRPr="002773E7" w:rsidRDefault="00DF733B" w:rsidP="00A51F03">
            <w:pPr>
              <w:keepNext/>
              <w:keepLines/>
              <w:spacing w:line="240" w:lineRule="auto"/>
              <w:jc w:val="left"/>
              <w:rPr>
                <w:rFonts w:eastAsia="Times New Roman" w:cs="Times New Roman"/>
                <w:bCs/>
                <w:color w:val="000000"/>
                <w:szCs w:val="24"/>
                <w:lang w:eastAsia="fr-FR"/>
              </w:rPr>
            </w:pPr>
            <w:r w:rsidRPr="002773E7">
              <w:rPr>
                <w:rFonts w:eastAsia="Times New Roman" w:cs="Times New Roman"/>
                <w:color w:val="000000"/>
                <w:szCs w:val="24"/>
                <w:lang w:eastAsia="fr-FR"/>
              </w:rPr>
              <w:t>00:18:59</w:t>
            </w:r>
          </w:p>
        </w:tc>
        <w:tc>
          <w:tcPr>
            <w:tcW w:w="2094" w:type="dxa"/>
            <w:tcBorders>
              <w:top w:val="nil"/>
              <w:left w:val="nil"/>
              <w:bottom w:val="single" w:sz="8" w:space="0" w:color="auto"/>
              <w:right w:val="single" w:sz="8" w:space="0" w:color="auto"/>
            </w:tcBorders>
            <w:shd w:val="clear" w:color="auto" w:fill="auto"/>
            <w:noWrap/>
            <w:vAlign w:val="bottom"/>
            <w:hideMark/>
          </w:tcPr>
          <w:p w14:paraId="2245803B" w14:textId="77777777" w:rsidR="00DF733B" w:rsidRPr="002773E7" w:rsidRDefault="00DF733B" w:rsidP="00A51F03">
            <w:pPr>
              <w:keepNext/>
              <w:keepLines/>
              <w:spacing w:line="240" w:lineRule="auto"/>
              <w:jc w:val="left"/>
              <w:rPr>
                <w:rFonts w:eastAsia="Times New Roman" w:cs="Times New Roman"/>
                <w:bCs/>
                <w:szCs w:val="24"/>
                <w:lang w:eastAsia="fr-FR"/>
              </w:rPr>
            </w:pPr>
            <w:r w:rsidRPr="002773E7">
              <w:rPr>
                <w:rFonts w:eastAsia="Times New Roman" w:cs="Times New Roman"/>
                <w:color w:val="000000"/>
                <w:szCs w:val="24"/>
                <w:lang w:eastAsia="fr-FR"/>
              </w:rPr>
              <w:t>histoire</w:t>
            </w:r>
          </w:p>
        </w:tc>
      </w:tr>
    </w:tbl>
    <w:p w14:paraId="6075D170" w14:textId="77777777" w:rsidR="00DF733B" w:rsidRPr="002773E7" w:rsidRDefault="00DF733B" w:rsidP="00A51F03">
      <w:pPr>
        <w:spacing w:line="240" w:lineRule="auto"/>
        <w:rPr>
          <w:rFonts w:cs="Times New Roman"/>
          <w:szCs w:val="24"/>
        </w:rPr>
      </w:pPr>
    </w:p>
    <w:p w14:paraId="22F0AAE1" w14:textId="77777777" w:rsidR="00DF733B" w:rsidRPr="002773E7" w:rsidRDefault="00DF733B" w:rsidP="0081736B">
      <w:r w:rsidRPr="002773E7">
        <w:t>Au total pour ces trois années, nous avons collecté 20h</w:t>
      </w:r>
      <w:r w:rsidR="001E50CC" w:rsidRPr="002773E7">
        <w:t xml:space="preserve"> </w:t>
      </w:r>
      <w:r w:rsidRPr="002773E7">
        <w:t xml:space="preserve">36mn de films constitués de séquences de classe et d’entretien sur l’enseignement bilingue au Burkina Faso. </w:t>
      </w:r>
    </w:p>
    <w:p w14:paraId="05D83084" w14:textId="77777777" w:rsidR="00DF733B" w:rsidRPr="002773E7" w:rsidRDefault="00DF733B" w:rsidP="00A51F03">
      <w:pPr>
        <w:spacing w:line="240" w:lineRule="auto"/>
        <w:rPr>
          <w:rFonts w:cs="Times New Roman"/>
          <w:szCs w:val="24"/>
        </w:rPr>
      </w:pPr>
    </w:p>
    <w:p w14:paraId="51C9E2F6" w14:textId="77777777" w:rsidR="00DF733B" w:rsidRPr="002773E7" w:rsidRDefault="00DF733B" w:rsidP="00091890">
      <w:pPr>
        <w:pStyle w:val="Titre21"/>
      </w:pPr>
      <w:bookmarkStart w:id="206" w:name="_Toc383733346"/>
      <w:bookmarkStart w:id="207" w:name="_Toc386716462"/>
      <w:bookmarkStart w:id="208" w:name="_Toc432642313"/>
      <w:bookmarkStart w:id="209" w:name="_Toc438265278"/>
      <w:r w:rsidRPr="002773E7">
        <w:t>Du traitement des données recueillies</w:t>
      </w:r>
      <w:bookmarkEnd w:id="206"/>
      <w:bookmarkEnd w:id="207"/>
      <w:bookmarkEnd w:id="208"/>
      <w:bookmarkEnd w:id="209"/>
    </w:p>
    <w:p w14:paraId="4914DB3F" w14:textId="77777777" w:rsidR="00DF733B" w:rsidRPr="002773E7" w:rsidRDefault="00DF733B" w:rsidP="00A51F03">
      <w:pPr>
        <w:rPr>
          <w:rFonts w:cs="Times New Roman"/>
        </w:rPr>
      </w:pPr>
      <w:r w:rsidRPr="002773E7">
        <w:rPr>
          <w:rFonts w:cs="Times New Roman"/>
        </w:rPr>
        <w:t>Le traitement de la première collecte s’est fait lors de mon stage au laboratoire MoDyCo de l’univ</w:t>
      </w:r>
      <w:r w:rsidR="001E50CC" w:rsidRPr="002773E7">
        <w:rPr>
          <w:rFonts w:cs="Times New Roman"/>
        </w:rPr>
        <w:t>ersité Paris Ouest Nanterre la D</w:t>
      </w:r>
      <w:r w:rsidRPr="002773E7">
        <w:rPr>
          <w:rFonts w:cs="Times New Roman"/>
        </w:rPr>
        <w:t>éfense du 1</w:t>
      </w:r>
      <w:r w:rsidRPr="002773E7">
        <w:rPr>
          <w:rFonts w:cs="Times New Roman"/>
          <w:vertAlign w:val="superscript"/>
        </w:rPr>
        <w:t>er</w:t>
      </w:r>
      <w:r w:rsidRPr="002773E7">
        <w:rPr>
          <w:rFonts w:cs="Times New Roman"/>
        </w:rPr>
        <w:t xml:space="preserve"> décembre 2011 au 28 février 2012. </w:t>
      </w:r>
    </w:p>
    <w:p w14:paraId="402BDE99" w14:textId="77777777" w:rsidR="00DF733B" w:rsidRPr="002773E7" w:rsidRDefault="00DF733B" w:rsidP="00A51F03">
      <w:pPr>
        <w:rPr>
          <w:rFonts w:cs="Times New Roman"/>
        </w:rPr>
      </w:pPr>
      <w:r w:rsidRPr="002773E7">
        <w:rPr>
          <w:rFonts w:cs="Times New Roman"/>
        </w:rPr>
        <w:t>Il a consisté à fusionner les morceaux de film appartenant à une même séquence vidéo, à renommer toutes les séquences vidéo et audio collectées, à apprendre auprès du professeur Christophe Parisse à les décrire et à les transcrire.</w:t>
      </w:r>
      <w:r w:rsidR="00CC7227" w:rsidRPr="002773E7">
        <w:rPr>
          <w:rFonts w:cs="Times New Roman"/>
        </w:rPr>
        <w:t xml:space="preserve"> </w:t>
      </w:r>
    </w:p>
    <w:p w14:paraId="6E075DD5" w14:textId="77777777" w:rsidR="00DF733B" w:rsidRPr="002773E7" w:rsidRDefault="00DF733B" w:rsidP="00A51F03">
      <w:pPr>
        <w:pStyle w:val="Default"/>
        <w:jc w:val="both"/>
        <w:rPr>
          <w:bCs/>
        </w:rPr>
      </w:pPr>
    </w:p>
    <w:p w14:paraId="2BA7B4CF" w14:textId="77777777" w:rsidR="00DF733B" w:rsidRPr="00091890" w:rsidRDefault="00DF733B" w:rsidP="00091890">
      <w:pPr>
        <w:pStyle w:val="Titre31"/>
        <w:numPr>
          <w:ilvl w:val="2"/>
          <w:numId w:val="16"/>
        </w:numPr>
        <w:rPr>
          <w:rStyle w:val="Accentuation"/>
          <w:rFonts w:eastAsiaTheme="majorEastAsia"/>
          <w:i w:val="0"/>
          <w:iCs w:val="0"/>
        </w:rPr>
      </w:pPr>
      <w:bookmarkStart w:id="210" w:name="_Toc425265200"/>
      <w:bookmarkStart w:id="211" w:name="_Toc425265201"/>
      <w:bookmarkStart w:id="212" w:name="_Toc383733347"/>
      <w:bookmarkStart w:id="213" w:name="_Toc386716463"/>
      <w:bookmarkStart w:id="214" w:name="_Toc432642314"/>
      <w:bookmarkStart w:id="215" w:name="_Toc438265279"/>
      <w:bookmarkEnd w:id="210"/>
      <w:bookmarkEnd w:id="211"/>
      <w:r w:rsidRPr="00091890">
        <w:rPr>
          <w:rStyle w:val="Accentuation"/>
          <w:rFonts w:eastAsiaTheme="majorEastAsia"/>
          <w:i w:val="0"/>
        </w:rPr>
        <w:t>La fusion et le renommage</w:t>
      </w:r>
      <w:bookmarkEnd w:id="212"/>
      <w:bookmarkEnd w:id="213"/>
      <w:bookmarkEnd w:id="214"/>
      <w:bookmarkEnd w:id="215"/>
      <w:r w:rsidRPr="00091890">
        <w:rPr>
          <w:rStyle w:val="Accentuation"/>
          <w:rFonts w:eastAsiaTheme="majorEastAsia"/>
          <w:i w:val="0"/>
        </w:rPr>
        <w:t xml:space="preserve"> </w:t>
      </w:r>
    </w:p>
    <w:p w14:paraId="5BD02990" w14:textId="77777777" w:rsidR="00CE6B76" w:rsidRPr="002773E7" w:rsidRDefault="00DF733B" w:rsidP="00A51F03">
      <w:pPr>
        <w:rPr>
          <w:rFonts w:cs="Times New Roman"/>
        </w:rPr>
      </w:pPr>
      <w:r w:rsidRPr="002773E7">
        <w:rPr>
          <w:rFonts w:cs="Times New Roman"/>
        </w:rPr>
        <w:t>Lorsqu’on filme avec la caméra dans une zone où il n’y a pas d’électricité, il arrive que la batterie se décharge alors qu’on n’a pas fini de filmer une séquence de leçon. Dans ce cas, on a forcément deux morceaux de films pour la même séquence. Il arrive même que l’on ait plus de deux morceaux de vidéo de même nature. Ce qui nécessite qu’on les mette ensemble.</w:t>
      </w:r>
    </w:p>
    <w:p w14:paraId="5BD75446" w14:textId="77777777" w:rsidR="00AA1D6E" w:rsidRPr="002773E7" w:rsidRDefault="0047269B" w:rsidP="00A51F03">
      <w:pPr>
        <w:pStyle w:val="Default"/>
        <w:jc w:val="both"/>
        <w:rPr>
          <w:bCs/>
        </w:rPr>
      </w:pPr>
      <w:r w:rsidRPr="002773E7">
        <w:rPr>
          <w:bCs/>
        </w:rPr>
        <w:t xml:space="preserve"> </w:t>
      </w:r>
    </w:p>
    <w:p w14:paraId="6EC8EEE6" w14:textId="77777777" w:rsidR="00CE6B76" w:rsidRPr="002773E7" w:rsidRDefault="00CE6B76" w:rsidP="00CC3D75">
      <w:pPr>
        <w:pStyle w:val="Titre41"/>
      </w:pPr>
      <w:bookmarkStart w:id="216" w:name="_Toc432642315"/>
      <w:bookmarkStart w:id="217" w:name="_Toc438265280"/>
      <w:r w:rsidRPr="002773E7">
        <w:t>La fusion avec Emicsoft et le renommage</w:t>
      </w:r>
      <w:bookmarkEnd w:id="216"/>
      <w:bookmarkEnd w:id="217"/>
    </w:p>
    <w:p w14:paraId="2D81D5DB" w14:textId="7481D077" w:rsidR="00DF733B" w:rsidRPr="002773E7" w:rsidRDefault="001E50CC" w:rsidP="00A51F03">
      <w:pPr>
        <w:rPr>
          <w:rFonts w:cs="Times New Roman"/>
        </w:rPr>
      </w:pPr>
      <w:r w:rsidRPr="002773E7">
        <w:rPr>
          <w:rFonts w:cs="Times New Roman"/>
        </w:rPr>
        <w:t xml:space="preserve">Après des essais </w:t>
      </w:r>
      <w:r w:rsidR="00426111" w:rsidRPr="002773E7">
        <w:rPr>
          <w:rFonts w:cs="Times New Roman"/>
        </w:rPr>
        <w:t>infructueux</w:t>
      </w:r>
      <w:r w:rsidRPr="002773E7">
        <w:rPr>
          <w:rFonts w:cs="Times New Roman"/>
        </w:rPr>
        <w:t xml:space="preserve"> avec le logiciel QuickTime, n</w:t>
      </w:r>
      <w:r w:rsidR="00DF733B" w:rsidRPr="002773E7">
        <w:rPr>
          <w:rFonts w:cs="Times New Roman"/>
        </w:rPr>
        <w:t>ous avons utilisé le logiciel Emicsoft pour faire</w:t>
      </w:r>
      <w:r w:rsidRPr="002773E7">
        <w:rPr>
          <w:rFonts w:cs="Times New Roman"/>
        </w:rPr>
        <w:t xml:space="preserve"> le montage</w:t>
      </w:r>
      <w:r w:rsidR="00DF733B" w:rsidRPr="002773E7">
        <w:rPr>
          <w:rFonts w:cs="Times New Roman"/>
        </w:rPr>
        <w:t xml:space="preserve">, car il a l’avantage non seulement de fusionner des films, mais aussi de les transformer au </w:t>
      </w:r>
      <w:r w:rsidR="00426111" w:rsidRPr="002773E7">
        <w:rPr>
          <w:rFonts w:cs="Times New Roman"/>
        </w:rPr>
        <w:t>format QuickTime</w:t>
      </w:r>
      <w:r w:rsidR="00DF733B" w:rsidRPr="002773E7">
        <w:rPr>
          <w:rFonts w:cs="Times New Roman"/>
        </w:rPr>
        <w:t xml:space="preserve"> (.mov) pris en charge par le logiciel CLAN</w:t>
      </w:r>
      <w:r w:rsidRPr="002773E7">
        <w:rPr>
          <w:rFonts w:cs="Times New Roman"/>
        </w:rPr>
        <w:t xml:space="preserve"> et en utilisant des paramètres compatibles avec notre matériel de transcription</w:t>
      </w:r>
      <w:r w:rsidR="00DF733B" w:rsidRPr="002773E7">
        <w:rPr>
          <w:rFonts w:cs="Times New Roman"/>
        </w:rPr>
        <w:t>.</w:t>
      </w:r>
    </w:p>
    <w:p w14:paraId="68F60667" w14:textId="77777777" w:rsidR="00DF733B" w:rsidRPr="002773E7" w:rsidRDefault="00DF733B" w:rsidP="00A51F03">
      <w:pPr>
        <w:rPr>
          <w:rFonts w:cs="Times New Roman"/>
        </w:rPr>
      </w:pPr>
      <w:r w:rsidRPr="002773E7">
        <w:rPr>
          <w:rFonts w:cs="Times New Roman"/>
        </w:rPr>
        <w:t>L’identification</w:t>
      </w:r>
      <w:r w:rsidR="008D7C5E" w:rsidRPr="002773E7">
        <w:rPr>
          <w:rFonts w:cs="Times New Roman"/>
        </w:rPr>
        <w:t xml:space="preserve"> des séquences</w:t>
      </w:r>
      <w:r w:rsidRPr="002773E7">
        <w:rPr>
          <w:rFonts w:cs="Times New Roman"/>
        </w:rPr>
        <w:t xml:space="preserve"> n’est pas facile.</w:t>
      </w:r>
      <w:r w:rsidR="0047269B" w:rsidRPr="002773E7">
        <w:rPr>
          <w:rFonts w:cs="Times New Roman"/>
        </w:rPr>
        <w:t xml:space="preserve"> Il</w:t>
      </w:r>
      <w:r w:rsidRPr="002773E7">
        <w:rPr>
          <w:rFonts w:cs="Times New Roman"/>
        </w:rPr>
        <w:t xml:space="preserve"> se trouve aussi qu’il y a d’autres campagnes</w:t>
      </w:r>
      <w:r w:rsidR="00CC7227" w:rsidRPr="002773E7">
        <w:rPr>
          <w:rFonts w:cs="Times New Roman"/>
        </w:rPr>
        <w:t xml:space="preserve"> </w:t>
      </w:r>
      <w:r w:rsidRPr="002773E7">
        <w:rPr>
          <w:rFonts w:cs="Times New Roman"/>
        </w:rPr>
        <w:t>venir, et les membres dudit projet qui se trouvent au Mali et au Niger collectent des données du même type. Il est apparu impérieux pour nous de proposer un codage renommant les vidéo sans ambiguïté pour tous les pays et toutes les matières.</w:t>
      </w:r>
      <w:r w:rsidR="00CC7227" w:rsidRPr="002773E7">
        <w:rPr>
          <w:rFonts w:cs="Times New Roman"/>
        </w:rPr>
        <w:t xml:space="preserve"> </w:t>
      </w:r>
      <w:r w:rsidRPr="002773E7">
        <w:rPr>
          <w:rFonts w:cs="Times New Roman"/>
        </w:rPr>
        <w:t xml:space="preserve">C’est ainsi que nous avons proposé que toute séquence vidéo </w:t>
      </w:r>
      <w:r w:rsidR="008D7C5E" w:rsidRPr="002773E7">
        <w:rPr>
          <w:rFonts w:cs="Times New Roman"/>
        </w:rPr>
        <w:t>soit nommée selon les codes suivants:</w:t>
      </w:r>
    </w:p>
    <w:p w14:paraId="41608113" w14:textId="77777777" w:rsidR="00DF733B" w:rsidRPr="002773E7" w:rsidRDefault="00DF733B" w:rsidP="004B0E8F">
      <w:pPr>
        <w:pStyle w:val="Paragraphedeliste"/>
        <w:numPr>
          <w:ilvl w:val="0"/>
          <w:numId w:val="45"/>
        </w:numPr>
        <w:rPr>
          <w:rFonts w:cs="Times New Roman"/>
        </w:rPr>
      </w:pPr>
      <w:r w:rsidRPr="002773E7">
        <w:rPr>
          <w:rFonts w:cs="Times New Roman"/>
        </w:rPr>
        <w:t>La</w:t>
      </w:r>
      <w:r w:rsidR="00CC7227" w:rsidRPr="002773E7">
        <w:rPr>
          <w:rFonts w:cs="Times New Roman"/>
        </w:rPr>
        <w:t xml:space="preserve"> </w:t>
      </w:r>
      <w:r w:rsidRPr="002773E7">
        <w:rPr>
          <w:rFonts w:cs="Times New Roman"/>
        </w:rPr>
        <w:t>première lettre du nom de la vidéo sera en majuscule et indiquera le pays dans lequel la séquence a été filmée. On aura donc</w:t>
      </w:r>
      <w:r w:rsidR="00CC7227" w:rsidRPr="002773E7">
        <w:rPr>
          <w:rFonts w:cs="Times New Roman"/>
        </w:rPr>
        <w:t xml:space="preserve"> </w:t>
      </w:r>
      <w:r w:rsidRPr="002773E7">
        <w:rPr>
          <w:rFonts w:cs="Times New Roman"/>
        </w:rPr>
        <w:t>« B » pour Burkina, « M » pour Mali et « N » pour Niger,</w:t>
      </w:r>
    </w:p>
    <w:p w14:paraId="2E447FB5" w14:textId="77777777" w:rsidR="00DF733B" w:rsidRPr="002773E7" w:rsidRDefault="00DF733B" w:rsidP="004B0E8F">
      <w:pPr>
        <w:pStyle w:val="Paragraphedeliste"/>
        <w:numPr>
          <w:ilvl w:val="0"/>
          <w:numId w:val="45"/>
        </w:numPr>
        <w:rPr>
          <w:rFonts w:cs="Times New Roman"/>
        </w:rPr>
      </w:pPr>
      <w:r w:rsidRPr="002773E7">
        <w:rPr>
          <w:rFonts w:cs="Times New Roman"/>
        </w:rPr>
        <w:t>Cette lettre est suivie immédiatement par les trois premières lettres du nom de la langue première de l’école bilingue où a été filmée la séquence,</w:t>
      </w:r>
    </w:p>
    <w:p w14:paraId="14E41960" w14:textId="77777777" w:rsidR="00DF733B" w:rsidRPr="002773E7" w:rsidRDefault="00DF733B" w:rsidP="004B0E8F">
      <w:pPr>
        <w:pStyle w:val="Paragraphedeliste"/>
        <w:numPr>
          <w:ilvl w:val="0"/>
          <w:numId w:val="45"/>
        </w:numPr>
        <w:rPr>
          <w:rFonts w:cs="Times New Roman"/>
        </w:rPr>
      </w:pPr>
      <w:r w:rsidRPr="002773E7">
        <w:rPr>
          <w:rFonts w:cs="Times New Roman"/>
        </w:rPr>
        <w:t>Suivis du</w:t>
      </w:r>
      <w:r w:rsidR="00CC7227" w:rsidRPr="002773E7">
        <w:rPr>
          <w:rFonts w:cs="Times New Roman"/>
        </w:rPr>
        <w:t xml:space="preserve"> </w:t>
      </w:r>
      <w:r w:rsidRPr="002773E7">
        <w:rPr>
          <w:rFonts w:cs="Times New Roman"/>
        </w:rPr>
        <w:t>tiret underscore « _ »</w:t>
      </w:r>
      <w:r w:rsidR="00CC7227" w:rsidRPr="002773E7">
        <w:rPr>
          <w:rFonts w:cs="Times New Roman"/>
        </w:rPr>
        <w:t xml:space="preserve"> </w:t>
      </w:r>
      <w:r w:rsidRPr="002773E7">
        <w:rPr>
          <w:rFonts w:cs="Times New Roman"/>
        </w:rPr>
        <w:t>d’espacement qui est en dessous de la touche 8 du clavier</w:t>
      </w:r>
    </w:p>
    <w:p w14:paraId="0DAE2A74" w14:textId="188598D3" w:rsidR="00DF733B" w:rsidRPr="002773E7" w:rsidRDefault="00DF733B" w:rsidP="004B0E8F">
      <w:pPr>
        <w:pStyle w:val="Paragraphedeliste"/>
        <w:numPr>
          <w:ilvl w:val="0"/>
          <w:numId w:val="45"/>
        </w:numPr>
        <w:rPr>
          <w:rFonts w:cs="Times New Roman"/>
        </w:rPr>
      </w:pPr>
      <w:r w:rsidRPr="002773E7">
        <w:rPr>
          <w:rFonts w:cs="Times New Roman"/>
        </w:rPr>
        <w:t>Suivis de « A1 », ou « A2 » jusqu’à « A6», où</w:t>
      </w:r>
      <w:r w:rsidR="00CC7227" w:rsidRPr="002773E7">
        <w:rPr>
          <w:rFonts w:cs="Times New Roman"/>
        </w:rPr>
        <w:t xml:space="preserve"> </w:t>
      </w:r>
      <w:r w:rsidRPr="002773E7">
        <w:rPr>
          <w:rFonts w:cs="Times New Roman"/>
        </w:rPr>
        <w:t>« A » veut dire année et les chiffres « 1, 2</w:t>
      </w:r>
      <w:r w:rsidR="00426111" w:rsidRPr="002773E7">
        <w:rPr>
          <w:rFonts w:cs="Times New Roman"/>
        </w:rPr>
        <w:t>, 3, 4,</w:t>
      </w:r>
      <w:r w:rsidR="00426111">
        <w:rPr>
          <w:rFonts w:cs="Times New Roman"/>
        </w:rPr>
        <w:t xml:space="preserve"> </w:t>
      </w:r>
      <w:r w:rsidR="00426111" w:rsidRPr="002773E7">
        <w:rPr>
          <w:rFonts w:cs="Times New Roman"/>
        </w:rPr>
        <w:t>5</w:t>
      </w:r>
      <w:r w:rsidRPr="002773E7">
        <w:rPr>
          <w:rFonts w:cs="Times New Roman"/>
        </w:rPr>
        <w:t> » ou « 6 »</w:t>
      </w:r>
      <w:r w:rsidR="00CC7227" w:rsidRPr="002773E7">
        <w:rPr>
          <w:rFonts w:cs="Times New Roman"/>
        </w:rPr>
        <w:t xml:space="preserve"> </w:t>
      </w:r>
      <w:r w:rsidRPr="002773E7">
        <w:rPr>
          <w:rFonts w:cs="Times New Roman"/>
        </w:rPr>
        <w:t>indiqueront le niveau du cours.</w:t>
      </w:r>
    </w:p>
    <w:p w14:paraId="6D9F6EEB" w14:textId="77777777" w:rsidR="00DF733B" w:rsidRPr="002773E7" w:rsidRDefault="00DF733B" w:rsidP="004B0E8F">
      <w:pPr>
        <w:pStyle w:val="Paragraphedeliste"/>
        <w:numPr>
          <w:ilvl w:val="0"/>
          <w:numId w:val="45"/>
        </w:numPr>
        <w:rPr>
          <w:rFonts w:cs="Times New Roman"/>
        </w:rPr>
      </w:pPr>
      <w:r w:rsidRPr="002773E7">
        <w:rPr>
          <w:rFonts w:cs="Times New Roman"/>
        </w:rPr>
        <w:t>Suivis du</w:t>
      </w:r>
      <w:r w:rsidR="00CC7227" w:rsidRPr="002773E7">
        <w:rPr>
          <w:rFonts w:cs="Times New Roman"/>
        </w:rPr>
        <w:t xml:space="preserve"> </w:t>
      </w:r>
      <w:r w:rsidRPr="002773E7">
        <w:rPr>
          <w:rFonts w:cs="Times New Roman"/>
        </w:rPr>
        <w:t>tiret underscore « _ » qui est en dessous du 8</w:t>
      </w:r>
    </w:p>
    <w:p w14:paraId="186F11DA" w14:textId="77777777" w:rsidR="00DF733B" w:rsidRPr="002773E7" w:rsidRDefault="00DF733B" w:rsidP="004B0E8F">
      <w:pPr>
        <w:pStyle w:val="Paragraphedeliste"/>
        <w:numPr>
          <w:ilvl w:val="0"/>
          <w:numId w:val="45"/>
        </w:numPr>
        <w:rPr>
          <w:rFonts w:cs="Times New Roman"/>
        </w:rPr>
      </w:pPr>
      <w:r w:rsidRPr="002773E7">
        <w:rPr>
          <w:rFonts w:cs="Times New Roman"/>
        </w:rPr>
        <w:t>Suivis des quatre premières lettres de la matière (ou discipline selon les appellations)</w:t>
      </w:r>
    </w:p>
    <w:p w14:paraId="780CA1FF" w14:textId="77777777" w:rsidR="00DF733B" w:rsidRPr="002773E7" w:rsidRDefault="00DF733B" w:rsidP="00A51F03">
      <w:pPr>
        <w:rPr>
          <w:rFonts w:cs="Times New Roman"/>
        </w:rPr>
      </w:pPr>
      <w:r w:rsidRPr="002773E7">
        <w:rPr>
          <w:rFonts w:cs="Times New Roman"/>
        </w:rPr>
        <w:t>Suivis du</w:t>
      </w:r>
      <w:r w:rsidR="00CC7227" w:rsidRPr="002773E7">
        <w:rPr>
          <w:rFonts w:cs="Times New Roman"/>
        </w:rPr>
        <w:t xml:space="preserve"> </w:t>
      </w:r>
      <w:r w:rsidRPr="002773E7">
        <w:rPr>
          <w:rFonts w:cs="Times New Roman"/>
        </w:rPr>
        <w:t>tiret underscore « _ » qui est en dessous du 8</w:t>
      </w:r>
    </w:p>
    <w:p w14:paraId="17AFB09F" w14:textId="77777777" w:rsidR="00DF733B" w:rsidRPr="002773E7" w:rsidRDefault="00DF733B" w:rsidP="00A51F03">
      <w:pPr>
        <w:rPr>
          <w:rFonts w:cs="Times New Roman"/>
        </w:rPr>
      </w:pPr>
      <w:r w:rsidRPr="002773E7">
        <w:rPr>
          <w:rFonts w:cs="Times New Roman"/>
        </w:rPr>
        <w:t>Suivis de L1, ou L2 indiquant la langue dominante utilisée dans le cours, L0 si ce n’est pas spécifié ou si l’on doute.</w:t>
      </w:r>
    </w:p>
    <w:p w14:paraId="4A177657" w14:textId="77777777" w:rsidR="00DF733B" w:rsidRPr="002773E7" w:rsidRDefault="00DF733B" w:rsidP="00A51F03">
      <w:pPr>
        <w:rPr>
          <w:rFonts w:cs="Times New Roman"/>
          <w:szCs w:val="24"/>
        </w:rPr>
      </w:pPr>
      <w:r w:rsidRPr="002773E7">
        <w:rPr>
          <w:rFonts w:cs="Times New Roman"/>
          <w:szCs w:val="24"/>
        </w:rPr>
        <w:t xml:space="preserve">Suivis de l’extension de la vidéo en point mov (.mov) qui est le format facilement utilisable dans CLAN. </w:t>
      </w:r>
    </w:p>
    <w:p w14:paraId="0123B263" w14:textId="77777777" w:rsidR="00DF733B" w:rsidRPr="002773E7" w:rsidRDefault="00DF733B" w:rsidP="00A51F03">
      <w:pPr>
        <w:rPr>
          <w:rFonts w:cs="Times New Roman"/>
        </w:rPr>
      </w:pPr>
      <w:r w:rsidRPr="002773E7">
        <w:rPr>
          <w:rFonts w:cs="Times New Roman"/>
        </w:rPr>
        <w:t xml:space="preserve">A titre d’exemple, une séquence filmé au Burkina Faso, en zone Fulfulde, dans une classe de 4ème année, lors d’une leçon d’orthographe où la langue dominante est le français est codée comme il suit : BFul_A4_orth_L2.mov </w:t>
      </w:r>
    </w:p>
    <w:p w14:paraId="517F3E14" w14:textId="77777777" w:rsidR="00DF733B" w:rsidRPr="002773E7" w:rsidRDefault="00DF733B" w:rsidP="00A51F03">
      <w:pPr>
        <w:spacing w:line="240" w:lineRule="auto"/>
        <w:rPr>
          <w:rFonts w:cs="Times New Roman"/>
          <w:szCs w:val="24"/>
        </w:rPr>
      </w:pPr>
      <w:r w:rsidRPr="002773E7">
        <w:rPr>
          <w:rFonts w:cs="Times New Roman"/>
          <w:szCs w:val="24"/>
        </w:rPr>
        <w:t xml:space="preserve"> </w:t>
      </w:r>
    </w:p>
    <w:p w14:paraId="197D755D" w14:textId="414FACE3" w:rsidR="00DF733B" w:rsidRPr="002773E7" w:rsidRDefault="00DF733B" w:rsidP="00A51F03">
      <w:pPr>
        <w:rPr>
          <w:rFonts w:cs="Times New Roman"/>
          <w:szCs w:val="24"/>
        </w:rPr>
      </w:pPr>
      <w:r w:rsidRPr="002773E7">
        <w:rPr>
          <w:rFonts w:cs="Times New Roman"/>
          <w:szCs w:val="24"/>
        </w:rPr>
        <w:t xml:space="preserve">Au cours des échanges avec </w:t>
      </w:r>
      <w:r w:rsidRPr="002773E7">
        <w:rPr>
          <w:rFonts w:cs="Times New Roman"/>
        </w:rPr>
        <w:t>Colette Noyau, professeur émérite et directrice scientifique du projet « </w:t>
      </w:r>
      <w:r w:rsidR="004B0222">
        <w:rPr>
          <w:rFonts w:cs="Times New Roman"/>
        </w:rPr>
        <w:t>T</w:t>
      </w:r>
      <w:r w:rsidRPr="002773E7">
        <w:rPr>
          <w:rFonts w:cs="Times New Roman"/>
        </w:rPr>
        <w:t>ransfert</w:t>
      </w:r>
      <w:r w:rsidR="004B0222">
        <w:rPr>
          <w:rFonts w:cs="Times New Roman"/>
        </w:rPr>
        <w:t>s d’apprentissage</w:t>
      </w:r>
      <w:r w:rsidRPr="002773E7">
        <w:rPr>
          <w:rFonts w:cs="Times New Roman"/>
        </w:rPr>
        <w:t> », celle-ci a suggéré que la date à laquelle chaque séquence a été filmée soit ajoutée et que les tirets underscore « _ »</w:t>
      </w:r>
      <w:r w:rsidRPr="002773E7">
        <w:rPr>
          <w:rFonts w:cs="Times New Roman"/>
          <w:szCs w:val="24"/>
        </w:rPr>
        <w:t xml:space="preserve"> soient remplacés par des tirets de liaison « - »</w:t>
      </w:r>
      <w:r w:rsidR="00CC7227" w:rsidRPr="002773E7">
        <w:rPr>
          <w:rFonts w:cs="Times New Roman"/>
          <w:szCs w:val="24"/>
        </w:rPr>
        <w:t xml:space="preserve"> </w:t>
      </w:r>
      <w:r w:rsidRPr="002773E7">
        <w:rPr>
          <w:rFonts w:cs="Times New Roman"/>
          <w:szCs w:val="24"/>
        </w:rPr>
        <w:t>de la touche 6 du clavier.</w:t>
      </w:r>
      <w:r w:rsidR="00CC7227" w:rsidRPr="002773E7">
        <w:rPr>
          <w:rFonts w:cs="Times New Roman"/>
          <w:szCs w:val="24"/>
        </w:rPr>
        <w:t xml:space="preserve"> </w:t>
      </w:r>
    </w:p>
    <w:p w14:paraId="7D0C2588" w14:textId="77777777" w:rsidR="00DF733B" w:rsidRPr="002773E7" w:rsidRDefault="00DF733B" w:rsidP="00A51F03">
      <w:pPr>
        <w:spacing w:line="240" w:lineRule="auto"/>
        <w:rPr>
          <w:rFonts w:cs="Times New Roman"/>
          <w:szCs w:val="24"/>
        </w:rPr>
      </w:pPr>
      <w:r w:rsidRPr="002773E7">
        <w:rPr>
          <w:rFonts w:cs="Times New Roman"/>
          <w:szCs w:val="24"/>
        </w:rPr>
        <w:t>Le codage final des noms des films est donc adopté pour l’ensemble des vidéos enregistrées au Burkina Faso, et servira de modèle aux autres équipes du projet au Mali et au Niger. Ce qui nous amène au tableau suivant :</w:t>
      </w:r>
    </w:p>
    <w:p w14:paraId="5608CDD0" w14:textId="59CFB603" w:rsidR="00DA3957" w:rsidRPr="002773E7" w:rsidRDefault="00DA3957" w:rsidP="00A51F03">
      <w:pPr>
        <w:pStyle w:val="Lgende"/>
      </w:pPr>
      <w:bookmarkStart w:id="218" w:name="_Toc433506390"/>
      <w:r w:rsidRPr="002773E7">
        <w:t xml:space="preserve">Tableau </w:t>
      </w:r>
      <w:r w:rsidR="00835131">
        <w:fldChar w:fldCharType="begin"/>
      </w:r>
      <w:r w:rsidR="00835131">
        <w:instrText xml:space="preserve"> SEQ Tableau \* ARABIC</w:instrText>
      </w:r>
      <w:r w:rsidR="00835131">
        <w:instrText xml:space="preserve"> </w:instrText>
      </w:r>
      <w:r w:rsidR="00835131">
        <w:fldChar w:fldCharType="separate"/>
      </w:r>
      <w:r w:rsidR="00AD71C1">
        <w:rPr>
          <w:noProof/>
        </w:rPr>
        <w:t>17</w:t>
      </w:r>
      <w:r w:rsidR="00835131">
        <w:rPr>
          <w:noProof/>
        </w:rPr>
        <w:fldChar w:fldCharType="end"/>
      </w:r>
      <w:r w:rsidRPr="002773E7">
        <w:t xml:space="preserve">:inventaire des données vidéo de 2011 </w:t>
      </w:r>
      <w:bookmarkEnd w:id="218"/>
      <w:r w:rsidR="00426111" w:rsidRPr="002773E7">
        <w:t>renommées</w:t>
      </w:r>
    </w:p>
    <w:tbl>
      <w:tblPr>
        <w:tblW w:w="9436" w:type="dxa"/>
        <w:tblInd w:w="55" w:type="dxa"/>
        <w:tblCellMar>
          <w:left w:w="70" w:type="dxa"/>
          <w:right w:w="70" w:type="dxa"/>
        </w:tblCellMar>
        <w:tblLook w:val="04A0" w:firstRow="1" w:lastRow="0" w:firstColumn="1" w:lastColumn="0" w:noHBand="0" w:noVBand="1"/>
      </w:tblPr>
      <w:tblGrid>
        <w:gridCol w:w="3155"/>
        <w:gridCol w:w="3347"/>
        <w:gridCol w:w="994"/>
        <w:gridCol w:w="1940"/>
      </w:tblGrid>
      <w:tr w:rsidR="005929DA" w:rsidRPr="002773E7" w14:paraId="030B7C3B" w14:textId="77777777" w:rsidTr="005929DA">
        <w:trPr>
          <w:trHeight w:val="727"/>
        </w:trPr>
        <w:tc>
          <w:tcPr>
            <w:tcW w:w="9436" w:type="dxa"/>
            <w:gridSpan w:val="4"/>
            <w:tcBorders>
              <w:top w:val="single" w:sz="12" w:space="0" w:color="auto"/>
              <w:left w:val="single" w:sz="12" w:space="0" w:color="auto"/>
              <w:bottom w:val="single" w:sz="12" w:space="0" w:color="auto"/>
              <w:right w:val="single" w:sz="12" w:space="0" w:color="000000"/>
            </w:tcBorders>
            <w:shd w:val="clear" w:color="000000" w:fill="FFFFFF"/>
            <w:vAlign w:val="center"/>
            <w:hideMark/>
          </w:tcPr>
          <w:p w14:paraId="2ACC84B2" w14:textId="0FB29EC8" w:rsidR="005929DA" w:rsidRPr="002773E7" w:rsidRDefault="005929DA"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 xml:space="preserve">Inventaire des données vidéo du Burkina zone fulfulde de 2011 </w:t>
            </w:r>
            <w:r w:rsidR="00426111" w:rsidRPr="002773E7">
              <w:rPr>
                <w:rFonts w:eastAsia="Times New Roman" w:cs="Times New Roman"/>
                <w:b/>
                <w:color w:val="000000"/>
                <w:szCs w:val="24"/>
                <w:lang w:eastAsia="fr-FR"/>
              </w:rPr>
              <w:t>renommées</w:t>
            </w:r>
          </w:p>
        </w:tc>
      </w:tr>
      <w:tr w:rsidR="005929DA" w:rsidRPr="002773E7" w14:paraId="614219B6" w14:textId="77777777" w:rsidTr="00DA3957">
        <w:trPr>
          <w:trHeight w:val="809"/>
        </w:trPr>
        <w:tc>
          <w:tcPr>
            <w:tcW w:w="3155" w:type="dxa"/>
            <w:tcBorders>
              <w:top w:val="nil"/>
              <w:left w:val="single" w:sz="12" w:space="0" w:color="auto"/>
              <w:bottom w:val="single" w:sz="12" w:space="0" w:color="auto"/>
              <w:right w:val="single" w:sz="12" w:space="0" w:color="auto"/>
            </w:tcBorders>
            <w:shd w:val="clear" w:color="000000" w:fill="FFFFFF"/>
            <w:vAlign w:val="center"/>
            <w:hideMark/>
          </w:tcPr>
          <w:p w14:paraId="6AA9958F" w14:textId="77777777" w:rsidR="005929DA" w:rsidRPr="002773E7" w:rsidRDefault="005929DA"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 xml:space="preserve"> N° d'enregistrement sur le terrain (n° caméra)</w:t>
            </w:r>
          </w:p>
        </w:tc>
        <w:tc>
          <w:tcPr>
            <w:tcW w:w="3347" w:type="dxa"/>
            <w:tcBorders>
              <w:top w:val="nil"/>
              <w:left w:val="nil"/>
              <w:bottom w:val="single" w:sz="12" w:space="0" w:color="auto"/>
              <w:right w:val="single" w:sz="12" w:space="0" w:color="auto"/>
            </w:tcBorders>
            <w:shd w:val="clear" w:color="000000" w:fill="FFFFFF"/>
            <w:vAlign w:val="center"/>
            <w:hideMark/>
          </w:tcPr>
          <w:p w14:paraId="06DB7CA7" w14:textId="77777777" w:rsidR="005929DA" w:rsidRPr="002773E7" w:rsidRDefault="005929DA"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Fusionnées, transformées en .mov</w:t>
            </w:r>
            <w:r w:rsidR="00CC7227" w:rsidRPr="002773E7">
              <w:rPr>
                <w:rFonts w:eastAsia="Times New Roman" w:cs="Times New Roman"/>
                <w:b/>
                <w:color w:val="000000"/>
                <w:szCs w:val="24"/>
                <w:lang w:eastAsia="fr-FR"/>
              </w:rPr>
              <w:t xml:space="preserve"> </w:t>
            </w:r>
            <w:r w:rsidRPr="002773E7">
              <w:rPr>
                <w:rFonts w:eastAsia="Times New Roman" w:cs="Times New Roman"/>
                <w:b/>
                <w:color w:val="000000"/>
                <w:szCs w:val="24"/>
                <w:lang w:eastAsia="fr-FR"/>
              </w:rPr>
              <w:t>et renommées</w:t>
            </w:r>
          </w:p>
        </w:tc>
        <w:tc>
          <w:tcPr>
            <w:tcW w:w="994" w:type="dxa"/>
            <w:tcBorders>
              <w:top w:val="nil"/>
              <w:left w:val="nil"/>
              <w:bottom w:val="single" w:sz="12" w:space="0" w:color="auto"/>
              <w:right w:val="single" w:sz="12" w:space="0" w:color="auto"/>
            </w:tcBorders>
            <w:shd w:val="clear" w:color="000000" w:fill="FFFFFF"/>
            <w:noWrap/>
            <w:vAlign w:val="center"/>
            <w:hideMark/>
          </w:tcPr>
          <w:p w14:paraId="2D49B3CA" w14:textId="77777777" w:rsidR="005929DA" w:rsidRPr="002773E7" w:rsidRDefault="005929DA"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Durée</w:t>
            </w:r>
          </w:p>
        </w:tc>
        <w:tc>
          <w:tcPr>
            <w:tcW w:w="1940" w:type="dxa"/>
            <w:tcBorders>
              <w:top w:val="nil"/>
              <w:left w:val="nil"/>
              <w:bottom w:val="single" w:sz="12" w:space="0" w:color="auto"/>
              <w:right w:val="single" w:sz="12" w:space="0" w:color="auto"/>
            </w:tcBorders>
            <w:shd w:val="clear" w:color="000000" w:fill="FFFFFF"/>
            <w:vAlign w:val="center"/>
            <w:hideMark/>
          </w:tcPr>
          <w:p w14:paraId="7F830ACB" w14:textId="77777777" w:rsidR="005929DA" w:rsidRPr="002773E7" w:rsidRDefault="005929DA" w:rsidP="00A51F03">
            <w:pPr>
              <w:keepNext/>
              <w:keepLines/>
              <w:spacing w:line="240" w:lineRule="auto"/>
              <w:rPr>
                <w:rFonts w:eastAsia="Times New Roman" w:cs="Times New Roman"/>
                <w:b/>
                <w:color w:val="000000"/>
                <w:szCs w:val="24"/>
                <w:lang w:eastAsia="fr-FR"/>
              </w:rPr>
            </w:pPr>
            <w:r w:rsidRPr="002773E7">
              <w:rPr>
                <w:rFonts w:eastAsia="Times New Roman" w:cs="Times New Roman"/>
                <w:b/>
                <w:color w:val="000000"/>
                <w:szCs w:val="24"/>
                <w:lang w:eastAsia="fr-FR"/>
              </w:rPr>
              <w:t>Matière/Domaine</w:t>
            </w:r>
          </w:p>
        </w:tc>
      </w:tr>
      <w:tr w:rsidR="005929DA" w:rsidRPr="009072F2" w14:paraId="7EA25B47" w14:textId="77777777" w:rsidTr="00DA3957">
        <w:trPr>
          <w:trHeight w:val="76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FE140A5"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A1 Calcul MOV34B.MOD</w:t>
            </w:r>
          </w:p>
        </w:tc>
        <w:tc>
          <w:tcPr>
            <w:tcW w:w="3347" w:type="dxa"/>
            <w:tcBorders>
              <w:top w:val="nil"/>
              <w:left w:val="nil"/>
              <w:bottom w:val="single" w:sz="8" w:space="0" w:color="auto"/>
              <w:right w:val="single" w:sz="8" w:space="0" w:color="auto"/>
            </w:tcBorders>
            <w:shd w:val="clear" w:color="000000" w:fill="FFFFFF"/>
            <w:noWrap/>
            <w:vAlign w:val="center"/>
            <w:hideMark/>
          </w:tcPr>
          <w:p w14:paraId="3F79D880"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Bful-A1-calc-L1-211111.mov</w:t>
            </w:r>
          </w:p>
        </w:tc>
        <w:tc>
          <w:tcPr>
            <w:tcW w:w="994" w:type="dxa"/>
            <w:tcBorders>
              <w:top w:val="nil"/>
              <w:left w:val="nil"/>
              <w:bottom w:val="single" w:sz="8" w:space="0" w:color="auto"/>
              <w:right w:val="single" w:sz="8" w:space="0" w:color="auto"/>
            </w:tcBorders>
            <w:shd w:val="clear" w:color="000000" w:fill="FFFFFF"/>
            <w:noWrap/>
            <w:vAlign w:val="center"/>
            <w:hideMark/>
          </w:tcPr>
          <w:p w14:paraId="4073892E"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00:39:31</w:t>
            </w:r>
          </w:p>
        </w:tc>
        <w:tc>
          <w:tcPr>
            <w:tcW w:w="1940" w:type="dxa"/>
            <w:tcBorders>
              <w:top w:val="nil"/>
              <w:left w:val="nil"/>
              <w:bottom w:val="single" w:sz="8" w:space="0" w:color="auto"/>
              <w:right w:val="single" w:sz="8" w:space="0" w:color="auto"/>
            </w:tcBorders>
            <w:shd w:val="clear" w:color="000000" w:fill="FFFFFF"/>
            <w:noWrap/>
            <w:vAlign w:val="center"/>
            <w:hideMark/>
          </w:tcPr>
          <w:p w14:paraId="2B628C0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calcul</w:t>
            </w:r>
          </w:p>
        </w:tc>
      </w:tr>
      <w:tr w:rsidR="005929DA" w:rsidRPr="009072F2" w14:paraId="0256E2E1" w14:textId="77777777" w:rsidTr="00DA3957">
        <w:trPr>
          <w:trHeight w:val="826"/>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594AD3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A1 MOV362.MOD</w:t>
            </w:r>
          </w:p>
        </w:tc>
        <w:tc>
          <w:tcPr>
            <w:tcW w:w="3347" w:type="dxa"/>
            <w:tcBorders>
              <w:top w:val="nil"/>
              <w:left w:val="nil"/>
              <w:bottom w:val="single" w:sz="8" w:space="0" w:color="auto"/>
              <w:right w:val="single" w:sz="8" w:space="0" w:color="auto"/>
            </w:tcBorders>
            <w:shd w:val="clear" w:color="000000" w:fill="FFFFFF"/>
            <w:noWrap/>
            <w:vAlign w:val="center"/>
            <w:hideMark/>
          </w:tcPr>
          <w:p w14:paraId="23C65C6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Bful-A1-inteM-L2-261111.mov</w:t>
            </w:r>
          </w:p>
        </w:tc>
        <w:tc>
          <w:tcPr>
            <w:tcW w:w="994" w:type="dxa"/>
            <w:tcBorders>
              <w:top w:val="nil"/>
              <w:left w:val="nil"/>
              <w:bottom w:val="single" w:sz="8" w:space="0" w:color="auto"/>
              <w:right w:val="single" w:sz="8" w:space="0" w:color="auto"/>
            </w:tcBorders>
            <w:shd w:val="clear" w:color="000000" w:fill="FFFFFF"/>
            <w:vAlign w:val="center"/>
            <w:hideMark/>
          </w:tcPr>
          <w:p w14:paraId="0BD4404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00:03:36</w:t>
            </w:r>
          </w:p>
        </w:tc>
        <w:tc>
          <w:tcPr>
            <w:tcW w:w="1940" w:type="dxa"/>
            <w:tcBorders>
              <w:top w:val="nil"/>
              <w:left w:val="nil"/>
              <w:bottom w:val="single" w:sz="8" w:space="0" w:color="auto"/>
              <w:right w:val="single" w:sz="8" w:space="0" w:color="auto"/>
            </w:tcBorders>
            <w:shd w:val="clear" w:color="000000" w:fill="FFFFFF"/>
            <w:noWrap/>
            <w:vAlign w:val="center"/>
            <w:hideMark/>
          </w:tcPr>
          <w:p w14:paraId="68B1A6B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7F446A9B" w14:textId="77777777" w:rsidTr="00DA3957">
        <w:trPr>
          <w:trHeight w:val="71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5A4A7E05"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A1 Langage_Seance1_MOV34A.MOD</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6D16D1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Bful-A1-lang-L1-211111.mov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B52218E"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01:12:20</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8DE328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langage</w:t>
            </w:r>
          </w:p>
        </w:tc>
      </w:tr>
      <w:tr w:rsidR="005929DA" w:rsidRPr="009072F2" w14:paraId="756B231D" w14:textId="77777777" w:rsidTr="00DA3957">
        <w:trPr>
          <w:trHeight w:val="69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EBAC44D"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A1 Langage_Seance2 MOV34D.MOD</w:t>
            </w:r>
          </w:p>
        </w:tc>
        <w:tc>
          <w:tcPr>
            <w:tcW w:w="3347" w:type="dxa"/>
            <w:vMerge/>
            <w:tcBorders>
              <w:top w:val="nil"/>
              <w:left w:val="single" w:sz="8" w:space="0" w:color="auto"/>
              <w:bottom w:val="single" w:sz="8" w:space="0" w:color="000000"/>
              <w:right w:val="single" w:sz="8" w:space="0" w:color="auto"/>
            </w:tcBorders>
            <w:vAlign w:val="center"/>
            <w:hideMark/>
          </w:tcPr>
          <w:p w14:paraId="5E09B1E3"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34FA2B4E"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7C5C210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14BFF461" w14:textId="77777777" w:rsidTr="00DA3957">
        <w:trPr>
          <w:trHeight w:val="68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A2F0433"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 xml:space="preserve">Fulfulde A1 Langage_Seance3 MOV350.MOD </w:t>
            </w:r>
          </w:p>
        </w:tc>
        <w:tc>
          <w:tcPr>
            <w:tcW w:w="3347" w:type="dxa"/>
            <w:vMerge/>
            <w:tcBorders>
              <w:top w:val="nil"/>
              <w:left w:val="single" w:sz="8" w:space="0" w:color="auto"/>
              <w:bottom w:val="single" w:sz="8" w:space="0" w:color="000000"/>
              <w:right w:val="single" w:sz="8" w:space="0" w:color="auto"/>
            </w:tcBorders>
            <w:vAlign w:val="center"/>
            <w:hideMark/>
          </w:tcPr>
          <w:p w14:paraId="68C0EB5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4C109DF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34895CF5"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4E74208C" w14:textId="77777777" w:rsidTr="00DA3957">
        <w:trPr>
          <w:trHeight w:val="68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30EEAC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A2 Calcul MOV356.MOD</w:t>
            </w:r>
          </w:p>
        </w:tc>
        <w:tc>
          <w:tcPr>
            <w:tcW w:w="3347" w:type="dxa"/>
            <w:tcBorders>
              <w:top w:val="nil"/>
              <w:left w:val="nil"/>
              <w:bottom w:val="single" w:sz="8" w:space="0" w:color="auto"/>
              <w:right w:val="single" w:sz="8" w:space="0" w:color="auto"/>
            </w:tcBorders>
            <w:shd w:val="clear" w:color="000000" w:fill="FFFFFF"/>
            <w:noWrap/>
            <w:vAlign w:val="center"/>
            <w:hideMark/>
          </w:tcPr>
          <w:p w14:paraId="0E50CCD3"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Bful-A2-calc-L1-221111.mov</w:t>
            </w:r>
          </w:p>
        </w:tc>
        <w:tc>
          <w:tcPr>
            <w:tcW w:w="994" w:type="dxa"/>
            <w:tcBorders>
              <w:top w:val="nil"/>
              <w:left w:val="nil"/>
              <w:bottom w:val="single" w:sz="8" w:space="0" w:color="auto"/>
              <w:right w:val="single" w:sz="8" w:space="0" w:color="auto"/>
            </w:tcBorders>
            <w:shd w:val="clear" w:color="000000" w:fill="FFFFFF"/>
            <w:vAlign w:val="center"/>
            <w:hideMark/>
          </w:tcPr>
          <w:p w14:paraId="4CCE84E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00:41:39</w:t>
            </w:r>
          </w:p>
        </w:tc>
        <w:tc>
          <w:tcPr>
            <w:tcW w:w="1940" w:type="dxa"/>
            <w:tcBorders>
              <w:top w:val="nil"/>
              <w:left w:val="nil"/>
              <w:bottom w:val="single" w:sz="8" w:space="0" w:color="auto"/>
              <w:right w:val="single" w:sz="8" w:space="0" w:color="auto"/>
            </w:tcBorders>
            <w:shd w:val="clear" w:color="000000" w:fill="FFFFFF"/>
            <w:noWrap/>
            <w:vAlign w:val="center"/>
            <w:hideMark/>
          </w:tcPr>
          <w:p w14:paraId="29CD925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calcul</w:t>
            </w:r>
          </w:p>
        </w:tc>
      </w:tr>
      <w:tr w:rsidR="005929DA" w:rsidRPr="009072F2" w14:paraId="56F8BDBC" w14:textId="77777777" w:rsidTr="00DA3957">
        <w:trPr>
          <w:trHeight w:val="69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581167E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A2 MOV361.MOD</w:t>
            </w:r>
          </w:p>
        </w:tc>
        <w:tc>
          <w:tcPr>
            <w:tcW w:w="3347" w:type="dxa"/>
            <w:tcBorders>
              <w:top w:val="nil"/>
              <w:left w:val="nil"/>
              <w:bottom w:val="single" w:sz="8" w:space="0" w:color="auto"/>
              <w:right w:val="single" w:sz="8" w:space="0" w:color="auto"/>
            </w:tcBorders>
            <w:shd w:val="clear" w:color="000000" w:fill="FFFFFF"/>
            <w:noWrap/>
            <w:vAlign w:val="center"/>
            <w:hideMark/>
          </w:tcPr>
          <w:p w14:paraId="2ECB3ED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Bful-A2-inteM-L2-261111.mov</w:t>
            </w:r>
          </w:p>
        </w:tc>
        <w:tc>
          <w:tcPr>
            <w:tcW w:w="994" w:type="dxa"/>
            <w:tcBorders>
              <w:top w:val="nil"/>
              <w:left w:val="nil"/>
              <w:bottom w:val="single" w:sz="8" w:space="0" w:color="auto"/>
              <w:right w:val="single" w:sz="8" w:space="0" w:color="auto"/>
            </w:tcBorders>
            <w:shd w:val="clear" w:color="000000" w:fill="FFFFFF"/>
            <w:vAlign w:val="center"/>
            <w:hideMark/>
          </w:tcPr>
          <w:p w14:paraId="4635991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00:02:42</w:t>
            </w:r>
          </w:p>
        </w:tc>
        <w:tc>
          <w:tcPr>
            <w:tcW w:w="1940" w:type="dxa"/>
            <w:tcBorders>
              <w:top w:val="nil"/>
              <w:left w:val="nil"/>
              <w:bottom w:val="single" w:sz="8" w:space="0" w:color="auto"/>
              <w:right w:val="single" w:sz="8" w:space="0" w:color="auto"/>
            </w:tcBorders>
            <w:shd w:val="clear" w:color="000000" w:fill="FFFFFF"/>
            <w:noWrap/>
            <w:vAlign w:val="center"/>
            <w:hideMark/>
          </w:tcPr>
          <w:p w14:paraId="113FC86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7D0E19C8" w14:textId="77777777" w:rsidTr="00DA3957">
        <w:trPr>
          <w:trHeight w:val="68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F93C1B8"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A2 Langage_Seance1 MOV351.MOD</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27B835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Bful-A2-lang-L1-221111.mov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7697B3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01:06:29</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4A9B19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langage</w:t>
            </w:r>
          </w:p>
        </w:tc>
      </w:tr>
      <w:tr w:rsidR="005929DA" w:rsidRPr="009072F2" w14:paraId="07D54327" w14:textId="77777777" w:rsidTr="00DA3957">
        <w:trPr>
          <w:trHeight w:val="82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100158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A2 Langage_Seance2 MOV352.MOD</w:t>
            </w:r>
          </w:p>
        </w:tc>
        <w:tc>
          <w:tcPr>
            <w:tcW w:w="3347" w:type="dxa"/>
            <w:vMerge/>
            <w:tcBorders>
              <w:top w:val="nil"/>
              <w:left w:val="single" w:sz="8" w:space="0" w:color="auto"/>
              <w:bottom w:val="single" w:sz="8" w:space="0" w:color="000000"/>
              <w:right w:val="single" w:sz="8" w:space="0" w:color="auto"/>
            </w:tcBorders>
            <w:vAlign w:val="center"/>
            <w:hideMark/>
          </w:tcPr>
          <w:p w14:paraId="1B45B57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5C4FEB53"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0103BF79"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69079E72" w14:textId="77777777" w:rsidTr="00DA3957">
        <w:trPr>
          <w:trHeight w:val="69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B7DD98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A2 Langage_Seance 3 MOV353.MOD</w:t>
            </w:r>
          </w:p>
        </w:tc>
        <w:tc>
          <w:tcPr>
            <w:tcW w:w="3347" w:type="dxa"/>
            <w:vMerge/>
            <w:tcBorders>
              <w:top w:val="nil"/>
              <w:left w:val="single" w:sz="8" w:space="0" w:color="auto"/>
              <w:bottom w:val="single" w:sz="8" w:space="0" w:color="000000"/>
              <w:right w:val="single" w:sz="8" w:space="0" w:color="auto"/>
            </w:tcBorders>
            <w:vAlign w:val="center"/>
            <w:hideMark/>
          </w:tcPr>
          <w:p w14:paraId="460E00E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224516E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4F8CD65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117DAF4A" w14:textId="77777777" w:rsidTr="00DA3957">
        <w:trPr>
          <w:trHeight w:val="69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456694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expression orale00040.MTS</w:t>
            </w:r>
          </w:p>
        </w:tc>
        <w:tc>
          <w:tcPr>
            <w:tcW w:w="3347" w:type="dxa"/>
            <w:tcBorders>
              <w:top w:val="nil"/>
              <w:left w:val="nil"/>
              <w:bottom w:val="single" w:sz="8" w:space="0" w:color="auto"/>
              <w:right w:val="single" w:sz="8" w:space="0" w:color="auto"/>
            </w:tcBorders>
            <w:shd w:val="clear" w:color="000000" w:fill="FFFFFF"/>
            <w:noWrap/>
            <w:vAlign w:val="center"/>
            <w:hideMark/>
          </w:tcPr>
          <w:p w14:paraId="6210EDC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Bful-A3-exprO-L2-231111.mov</w:t>
            </w:r>
          </w:p>
        </w:tc>
        <w:tc>
          <w:tcPr>
            <w:tcW w:w="994" w:type="dxa"/>
            <w:tcBorders>
              <w:top w:val="nil"/>
              <w:left w:val="nil"/>
              <w:bottom w:val="single" w:sz="8" w:space="0" w:color="auto"/>
              <w:right w:val="single" w:sz="8" w:space="0" w:color="auto"/>
            </w:tcBorders>
            <w:shd w:val="clear" w:color="000000" w:fill="FFFFFF"/>
            <w:vAlign w:val="center"/>
            <w:hideMark/>
          </w:tcPr>
          <w:p w14:paraId="3E7DEAB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00:31:06</w:t>
            </w:r>
          </w:p>
        </w:tc>
        <w:tc>
          <w:tcPr>
            <w:tcW w:w="1940" w:type="dxa"/>
            <w:tcBorders>
              <w:top w:val="nil"/>
              <w:left w:val="nil"/>
              <w:bottom w:val="single" w:sz="8" w:space="0" w:color="auto"/>
              <w:right w:val="single" w:sz="8" w:space="0" w:color="auto"/>
            </w:tcBorders>
            <w:shd w:val="clear" w:color="000000" w:fill="FFFFFF"/>
            <w:noWrap/>
            <w:vAlign w:val="center"/>
            <w:hideMark/>
          </w:tcPr>
          <w:p w14:paraId="7FA2540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expression orale</w:t>
            </w:r>
          </w:p>
        </w:tc>
      </w:tr>
      <w:tr w:rsidR="005929DA" w:rsidRPr="009072F2" w14:paraId="75EF7F15" w14:textId="77777777" w:rsidTr="00DA3957">
        <w:trPr>
          <w:trHeight w:val="54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DBA665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A3 MOV365.MOD</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2F5549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Bful-A3-inteM-L2-261111.mov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8BA68F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00:04:19</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25A86B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21677969" w14:textId="77777777" w:rsidTr="00DA3957">
        <w:trPr>
          <w:trHeight w:val="66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FEB4FF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 xml:space="preserve">Fulfulde Interview Maitre A3 MOV366.MOD </w:t>
            </w:r>
          </w:p>
        </w:tc>
        <w:tc>
          <w:tcPr>
            <w:tcW w:w="3347" w:type="dxa"/>
            <w:vMerge/>
            <w:tcBorders>
              <w:top w:val="nil"/>
              <w:left w:val="single" w:sz="8" w:space="0" w:color="auto"/>
              <w:bottom w:val="single" w:sz="8" w:space="0" w:color="000000"/>
              <w:right w:val="single" w:sz="8" w:space="0" w:color="auto"/>
            </w:tcBorders>
            <w:vAlign w:val="center"/>
            <w:hideMark/>
          </w:tcPr>
          <w:p w14:paraId="0166F8E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668088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401C86AD"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149EB30D" w14:textId="77777777" w:rsidTr="00DA3957">
        <w:trPr>
          <w:trHeight w:val="56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9A96D7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00011.MTS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3D92A2D"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Bful-A3-phon-L1-211111.mov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D33BFD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01:24:50</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55262A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phonétique</w:t>
            </w:r>
          </w:p>
        </w:tc>
      </w:tr>
      <w:tr w:rsidR="005929DA" w:rsidRPr="009072F2" w14:paraId="01F81E6A" w14:textId="77777777" w:rsidTr="00DA3957">
        <w:trPr>
          <w:trHeight w:val="53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747B72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00012.MTS</w:t>
            </w:r>
          </w:p>
        </w:tc>
        <w:tc>
          <w:tcPr>
            <w:tcW w:w="3347" w:type="dxa"/>
            <w:vMerge/>
            <w:tcBorders>
              <w:top w:val="nil"/>
              <w:left w:val="single" w:sz="8" w:space="0" w:color="auto"/>
              <w:bottom w:val="single" w:sz="8" w:space="0" w:color="000000"/>
              <w:right w:val="single" w:sz="8" w:space="0" w:color="auto"/>
            </w:tcBorders>
            <w:vAlign w:val="center"/>
            <w:hideMark/>
          </w:tcPr>
          <w:p w14:paraId="054A9E0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1A9C346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7592209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7D076650" w14:textId="77777777" w:rsidTr="00DA3957">
        <w:trPr>
          <w:trHeight w:val="53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6B383C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00013.MTS</w:t>
            </w:r>
          </w:p>
        </w:tc>
        <w:tc>
          <w:tcPr>
            <w:tcW w:w="3347" w:type="dxa"/>
            <w:vMerge/>
            <w:tcBorders>
              <w:top w:val="nil"/>
              <w:left w:val="single" w:sz="8" w:space="0" w:color="auto"/>
              <w:bottom w:val="single" w:sz="8" w:space="0" w:color="000000"/>
              <w:right w:val="single" w:sz="8" w:space="0" w:color="auto"/>
            </w:tcBorders>
            <w:vAlign w:val="center"/>
            <w:hideMark/>
          </w:tcPr>
          <w:p w14:paraId="4FD336C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4E90D5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2BB294E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7649D2DE" w14:textId="77777777" w:rsidTr="00DA3957">
        <w:trPr>
          <w:trHeight w:val="53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FED09B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 Fulfulde A3 phonetique 00018.MTS</w:t>
            </w:r>
          </w:p>
        </w:tc>
        <w:tc>
          <w:tcPr>
            <w:tcW w:w="3347" w:type="dxa"/>
            <w:vMerge/>
            <w:tcBorders>
              <w:top w:val="nil"/>
              <w:left w:val="single" w:sz="8" w:space="0" w:color="auto"/>
              <w:bottom w:val="single" w:sz="8" w:space="0" w:color="000000"/>
              <w:right w:val="single" w:sz="8" w:space="0" w:color="auto"/>
            </w:tcBorders>
            <w:vAlign w:val="center"/>
            <w:hideMark/>
          </w:tcPr>
          <w:p w14:paraId="6399A43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183EA94E"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36F1D37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59778AC4" w14:textId="77777777" w:rsidTr="00DA3957">
        <w:trPr>
          <w:trHeight w:val="544"/>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92B84A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00019.MTS</w:t>
            </w:r>
          </w:p>
        </w:tc>
        <w:tc>
          <w:tcPr>
            <w:tcW w:w="3347" w:type="dxa"/>
            <w:vMerge/>
            <w:tcBorders>
              <w:top w:val="nil"/>
              <w:left w:val="single" w:sz="8" w:space="0" w:color="auto"/>
              <w:bottom w:val="single" w:sz="8" w:space="0" w:color="000000"/>
              <w:right w:val="single" w:sz="8" w:space="0" w:color="auto"/>
            </w:tcBorders>
            <w:vAlign w:val="center"/>
            <w:hideMark/>
          </w:tcPr>
          <w:p w14:paraId="658D248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2BF46C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2F0B242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2A110D2C" w14:textId="77777777" w:rsidTr="00DA3957">
        <w:trPr>
          <w:trHeight w:val="68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5A1378C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00022.MTS</w:t>
            </w:r>
          </w:p>
        </w:tc>
        <w:tc>
          <w:tcPr>
            <w:tcW w:w="3347" w:type="dxa"/>
            <w:vMerge/>
            <w:tcBorders>
              <w:top w:val="nil"/>
              <w:left w:val="single" w:sz="8" w:space="0" w:color="auto"/>
              <w:bottom w:val="single" w:sz="8" w:space="0" w:color="000000"/>
              <w:right w:val="single" w:sz="8" w:space="0" w:color="auto"/>
            </w:tcBorders>
            <w:vAlign w:val="center"/>
            <w:hideMark/>
          </w:tcPr>
          <w:p w14:paraId="380DB35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00A55E1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317FB5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4C9C8B22" w14:textId="77777777" w:rsidTr="00DA3957">
        <w:trPr>
          <w:trHeight w:val="40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B331F8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00025.MTS</w:t>
            </w:r>
          </w:p>
        </w:tc>
        <w:tc>
          <w:tcPr>
            <w:tcW w:w="3347" w:type="dxa"/>
            <w:vMerge/>
            <w:tcBorders>
              <w:top w:val="nil"/>
              <w:left w:val="single" w:sz="8" w:space="0" w:color="auto"/>
              <w:bottom w:val="single" w:sz="8" w:space="0" w:color="000000"/>
              <w:right w:val="single" w:sz="8" w:space="0" w:color="auto"/>
            </w:tcBorders>
            <w:vAlign w:val="center"/>
            <w:hideMark/>
          </w:tcPr>
          <w:p w14:paraId="234CA5D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4E837E2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258A7AF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7C4296D6" w14:textId="77777777" w:rsidTr="00DA3957">
        <w:trPr>
          <w:trHeight w:val="684"/>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C9267A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A3 phonetique 00026.MTS</w:t>
            </w:r>
            <w:r w:rsidR="007E39C3" w:rsidRPr="009072F2">
              <w:rPr>
                <w:rFonts w:eastAsia="Times New Roman" w:cs="Times New Roman"/>
                <w:color w:val="000000"/>
                <w:sz w:val="20"/>
                <w:szCs w:val="20"/>
                <w:lang w:eastAsia="fr-FR"/>
              </w:rPr>
              <w:t xml:space="preserve"> </w:t>
            </w:r>
          </w:p>
        </w:tc>
        <w:tc>
          <w:tcPr>
            <w:tcW w:w="3347" w:type="dxa"/>
            <w:vMerge/>
            <w:tcBorders>
              <w:top w:val="nil"/>
              <w:left w:val="single" w:sz="8" w:space="0" w:color="auto"/>
              <w:bottom w:val="single" w:sz="8" w:space="0" w:color="000000"/>
              <w:right w:val="single" w:sz="8" w:space="0" w:color="auto"/>
            </w:tcBorders>
            <w:vAlign w:val="center"/>
            <w:hideMark/>
          </w:tcPr>
          <w:p w14:paraId="07A026E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tcBorders>
              <w:top w:val="nil"/>
              <w:left w:val="nil"/>
              <w:bottom w:val="single" w:sz="8" w:space="0" w:color="auto"/>
              <w:right w:val="single" w:sz="8" w:space="0" w:color="auto"/>
            </w:tcBorders>
            <w:shd w:val="clear" w:color="000000" w:fill="FFFFFF"/>
            <w:vAlign w:val="center"/>
            <w:hideMark/>
          </w:tcPr>
          <w:p w14:paraId="2601113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00:30:07</w:t>
            </w:r>
          </w:p>
        </w:tc>
        <w:tc>
          <w:tcPr>
            <w:tcW w:w="1940" w:type="dxa"/>
            <w:tcBorders>
              <w:top w:val="nil"/>
              <w:left w:val="nil"/>
              <w:bottom w:val="single" w:sz="8" w:space="0" w:color="auto"/>
              <w:right w:val="single" w:sz="8" w:space="0" w:color="auto"/>
            </w:tcBorders>
            <w:shd w:val="clear" w:color="000000" w:fill="FFFFFF"/>
            <w:noWrap/>
            <w:vAlign w:val="center"/>
            <w:hideMark/>
          </w:tcPr>
          <w:p w14:paraId="11FEEFC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phonétique</w:t>
            </w:r>
          </w:p>
        </w:tc>
      </w:tr>
      <w:tr w:rsidR="005929DA" w:rsidRPr="009072F2" w14:paraId="48F1916D" w14:textId="77777777" w:rsidTr="00DA3957">
        <w:trPr>
          <w:trHeight w:val="684"/>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1A18A4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arithmetique 00046.MTS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D41927D"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Bful-A4-arit-L2-211111.mov</w:t>
            </w:r>
          </w:p>
        </w:tc>
        <w:tc>
          <w:tcPr>
            <w:tcW w:w="994"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79DAC0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01:28:18</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6DEB5C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arithmétique</w:t>
            </w:r>
          </w:p>
        </w:tc>
      </w:tr>
      <w:tr w:rsidR="005929DA" w:rsidRPr="009072F2" w14:paraId="5E085349" w14:textId="77777777" w:rsidTr="00DA3957">
        <w:trPr>
          <w:trHeight w:val="684"/>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664EA8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arithmetique 00047.MTS</w:t>
            </w:r>
          </w:p>
        </w:tc>
        <w:tc>
          <w:tcPr>
            <w:tcW w:w="3347" w:type="dxa"/>
            <w:vMerge/>
            <w:tcBorders>
              <w:top w:val="nil"/>
              <w:left w:val="single" w:sz="8" w:space="0" w:color="auto"/>
              <w:bottom w:val="single" w:sz="8" w:space="0" w:color="000000"/>
              <w:right w:val="single" w:sz="8" w:space="0" w:color="auto"/>
            </w:tcBorders>
            <w:vAlign w:val="center"/>
            <w:hideMark/>
          </w:tcPr>
          <w:p w14:paraId="1885EE0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50A146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4EBDAFA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0A51C6CE" w14:textId="77777777" w:rsidTr="00DA3957">
        <w:trPr>
          <w:trHeight w:val="566"/>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0700B8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arithmetique 00048.MTS</w:t>
            </w:r>
          </w:p>
        </w:tc>
        <w:tc>
          <w:tcPr>
            <w:tcW w:w="3347" w:type="dxa"/>
            <w:vMerge/>
            <w:tcBorders>
              <w:top w:val="nil"/>
              <w:left w:val="single" w:sz="8" w:space="0" w:color="auto"/>
              <w:bottom w:val="single" w:sz="8" w:space="0" w:color="000000"/>
              <w:right w:val="single" w:sz="8" w:space="0" w:color="auto"/>
            </w:tcBorders>
            <w:vAlign w:val="center"/>
            <w:hideMark/>
          </w:tcPr>
          <w:p w14:paraId="65765AF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088C55F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0ACA34A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1C5CD20B" w14:textId="77777777" w:rsidTr="00DA3957">
        <w:trPr>
          <w:trHeight w:val="56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E4476C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arithmetique 00049.MTS, </w:t>
            </w:r>
          </w:p>
        </w:tc>
        <w:tc>
          <w:tcPr>
            <w:tcW w:w="3347" w:type="dxa"/>
            <w:vMerge/>
            <w:tcBorders>
              <w:top w:val="nil"/>
              <w:left w:val="single" w:sz="8" w:space="0" w:color="auto"/>
              <w:bottom w:val="single" w:sz="8" w:space="0" w:color="000000"/>
              <w:right w:val="single" w:sz="8" w:space="0" w:color="auto"/>
            </w:tcBorders>
            <w:vAlign w:val="center"/>
            <w:hideMark/>
          </w:tcPr>
          <w:p w14:paraId="238E3F2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2319D3A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30D9534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1235B84A" w14:textId="77777777" w:rsidTr="00DA3957">
        <w:trPr>
          <w:trHeight w:val="68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FF29E2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conjugaison00027.MTS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9AA13D1"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Bful-A4-conj-L2-221111.mov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CC6DDA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01:01:35</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431B69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conjugaison</w:t>
            </w:r>
          </w:p>
        </w:tc>
      </w:tr>
      <w:tr w:rsidR="005929DA" w:rsidRPr="009072F2" w14:paraId="48A54901" w14:textId="77777777" w:rsidTr="00DA3957">
        <w:trPr>
          <w:trHeight w:val="54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1EB99A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conjugaison00028.MTS </w:t>
            </w:r>
          </w:p>
        </w:tc>
        <w:tc>
          <w:tcPr>
            <w:tcW w:w="3347" w:type="dxa"/>
            <w:vMerge/>
            <w:tcBorders>
              <w:top w:val="nil"/>
              <w:left w:val="single" w:sz="8" w:space="0" w:color="auto"/>
              <w:bottom w:val="single" w:sz="8" w:space="0" w:color="000000"/>
              <w:right w:val="single" w:sz="8" w:space="0" w:color="auto"/>
            </w:tcBorders>
            <w:vAlign w:val="center"/>
            <w:hideMark/>
          </w:tcPr>
          <w:p w14:paraId="3673041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570F7C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09DEEFE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71EE9473" w14:textId="77777777" w:rsidTr="00DA3957">
        <w:trPr>
          <w:trHeight w:val="544"/>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7EE830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conjugaison00029.MTS </w:t>
            </w:r>
          </w:p>
        </w:tc>
        <w:tc>
          <w:tcPr>
            <w:tcW w:w="3347" w:type="dxa"/>
            <w:vMerge/>
            <w:tcBorders>
              <w:top w:val="nil"/>
              <w:left w:val="single" w:sz="8" w:space="0" w:color="auto"/>
              <w:bottom w:val="single" w:sz="8" w:space="0" w:color="000000"/>
              <w:right w:val="single" w:sz="8" w:space="0" w:color="auto"/>
            </w:tcBorders>
            <w:vAlign w:val="center"/>
            <w:hideMark/>
          </w:tcPr>
          <w:p w14:paraId="6425915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104487E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301D5FB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544E657B" w14:textId="77777777" w:rsidTr="00DA3957">
        <w:trPr>
          <w:trHeight w:val="538"/>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8C1E1D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conjugaison00030.MTS</w:t>
            </w:r>
          </w:p>
        </w:tc>
        <w:tc>
          <w:tcPr>
            <w:tcW w:w="3347" w:type="dxa"/>
            <w:vMerge/>
            <w:tcBorders>
              <w:top w:val="nil"/>
              <w:left w:val="single" w:sz="8" w:space="0" w:color="auto"/>
              <w:bottom w:val="single" w:sz="8" w:space="0" w:color="000000"/>
              <w:right w:val="single" w:sz="8" w:space="0" w:color="auto"/>
            </w:tcBorders>
            <w:vAlign w:val="center"/>
            <w:hideMark/>
          </w:tcPr>
          <w:p w14:paraId="710285E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08D86FC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7244CBE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3A55D7A8" w14:textId="77777777" w:rsidTr="00DA3957">
        <w:trPr>
          <w:trHeight w:val="70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5E980B8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conjugaison00031.MTS</w:t>
            </w:r>
          </w:p>
        </w:tc>
        <w:tc>
          <w:tcPr>
            <w:tcW w:w="3347" w:type="dxa"/>
            <w:vMerge/>
            <w:tcBorders>
              <w:top w:val="nil"/>
              <w:left w:val="single" w:sz="8" w:space="0" w:color="auto"/>
              <w:bottom w:val="single" w:sz="8" w:space="0" w:color="000000"/>
              <w:right w:val="single" w:sz="8" w:space="0" w:color="auto"/>
            </w:tcBorders>
            <w:vAlign w:val="center"/>
            <w:hideMark/>
          </w:tcPr>
          <w:p w14:paraId="09FE3C5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95CAAD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7312FBE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726D4492" w14:textId="77777777" w:rsidTr="00DA3957">
        <w:trPr>
          <w:trHeight w:val="68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A3F17A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expression orale00054.MTS </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17C4B46"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Bful-A4-exprO-L1L2-251111.mov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86086D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00:41:11</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A21816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expression orale</w:t>
            </w:r>
          </w:p>
        </w:tc>
      </w:tr>
      <w:tr w:rsidR="005929DA" w:rsidRPr="009072F2" w14:paraId="2B0BCD7B" w14:textId="77777777" w:rsidTr="00DA3957">
        <w:trPr>
          <w:trHeight w:val="69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4EC894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expression orale00055.MTS </w:t>
            </w:r>
          </w:p>
        </w:tc>
        <w:tc>
          <w:tcPr>
            <w:tcW w:w="3347" w:type="dxa"/>
            <w:vMerge/>
            <w:tcBorders>
              <w:top w:val="nil"/>
              <w:left w:val="single" w:sz="8" w:space="0" w:color="auto"/>
              <w:bottom w:val="single" w:sz="8" w:space="0" w:color="000000"/>
              <w:right w:val="single" w:sz="8" w:space="0" w:color="auto"/>
            </w:tcBorders>
            <w:vAlign w:val="center"/>
            <w:hideMark/>
          </w:tcPr>
          <w:p w14:paraId="615A51F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10731E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C12DF4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1FF3F177" w14:textId="77777777" w:rsidTr="00DA3957">
        <w:trPr>
          <w:trHeight w:val="68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ED6ADB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expression orale00056.MTS</w:t>
            </w:r>
          </w:p>
        </w:tc>
        <w:tc>
          <w:tcPr>
            <w:tcW w:w="3347" w:type="dxa"/>
            <w:vMerge/>
            <w:tcBorders>
              <w:top w:val="nil"/>
              <w:left w:val="single" w:sz="8" w:space="0" w:color="auto"/>
              <w:bottom w:val="single" w:sz="8" w:space="0" w:color="000000"/>
              <w:right w:val="single" w:sz="8" w:space="0" w:color="auto"/>
            </w:tcBorders>
            <w:vAlign w:val="center"/>
            <w:hideMark/>
          </w:tcPr>
          <w:p w14:paraId="0CD4257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41AF3A1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7A54BD6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0D3C96B0" w14:textId="77777777" w:rsidTr="00DA3957">
        <w:trPr>
          <w:trHeight w:val="686"/>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C83273D"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A4 expression ecrite00023.MTS</w:t>
            </w:r>
          </w:p>
        </w:tc>
        <w:tc>
          <w:tcPr>
            <w:tcW w:w="3347" w:type="dxa"/>
            <w:tcBorders>
              <w:top w:val="nil"/>
              <w:left w:val="nil"/>
              <w:bottom w:val="single" w:sz="8" w:space="0" w:color="auto"/>
              <w:right w:val="single" w:sz="8" w:space="0" w:color="auto"/>
            </w:tcBorders>
            <w:shd w:val="clear" w:color="000000" w:fill="FFFFFF"/>
            <w:noWrap/>
            <w:vAlign w:val="center"/>
            <w:hideMark/>
          </w:tcPr>
          <w:p w14:paraId="7E853429"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Bful-A4-exprE-L2-221111.mov</w:t>
            </w:r>
          </w:p>
        </w:tc>
        <w:tc>
          <w:tcPr>
            <w:tcW w:w="994" w:type="dxa"/>
            <w:tcBorders>
              <w:top w:val="nil"/>
              <w:left w:val="nil"/>
              <w:bottom w:val="single" w:sz="8" w:space="0" w:color="auto"/>
              <w:right w:val="single" w:sz="8" w:space="0" w:color="auto"/>
            </w:tcBorders>
            <w:shd w:val="clear" w:color="000000" w:fill="FFFFFF"/>
            <w:vAlign w:val="center"/>
            <w:hideMark/>
          </w:tcPr>
          <w:p w14:paraId="572F036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00:34:17</w:t>
            </w:r>
          </w:p>
        </w:tc>
        <w:tc>
          <w:tcPr>
            <w:tcW w:w="1940" w:type="dxa"/>
            <w:tcBorders>
              <w:top w:val="nil"/>
              <w:left w:val="nil"/>
              <w:bottom w:val="single" w:sz="8" w:space="0" w:color="auto"/>
              <w:right w:val="single" w:sz="8" w:space="0" w:color="auto"/>
            </w:tcBorders>
            <w:shd w:val="clear" w:color="000000" w:fill="FFFFFF"/>
            <w:noWrap/>
            <w:vAlign w:val="center"/>
            <w:hideMark/>
          </w:tcPr>
          <w:p w14:paraId="41A25FA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expression écrite</w:t>
            </w:r>
          </w:p>
        </w:tc>
      </w:tr>
      <w:tr w:rsidR="005929DA" w:rsidRPr="009072F2" w14:paraId="44880D75" w14:textId="77777777" w:rsidTr="00DA3957">
        <w:trPr>
          <w:trHeight w:val="69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86D8B9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geographie00050.MTS</w:t>
            </w:r>
          </w:p>
        </w:tc>
        <w:tc>
          <w:tcPr>
            <w:tcW w:w="3347" w:type="dxa"/>
            <w:tcBorders>
              <w:top w:val="nil"/>
              <w:left w:val="nil"/>
              <w:bottom w:val="single" w:sz="8" w:space="0" w:color="auto"/>
              <w:right w:val="single" w:sz="8" w:space="0" w:color="auto"/>
            </w:tcBorders>
            <w:shd w:val="clear" w:color="000000" w:fill="FFFFFF"/>
            <w:noWrap/>
            <w:vAlign w:val="center"/>
            <w:hideMark/>
          </w:tcPr>
          <w:p w14:paraId="4D902B4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Bful-A4-geog-L2-241111.mov</w:t>
            </w:r>
          </w:p>
        </w:tc>
        <w:tc>
          <w:tcPr>
            <w:tcW w:w="994" w:type="dxa"/>
            <w:tcBorders>
              <w:top w:val="nil"/>
              <w:left w:val="nil"/>
              <w:bottom w:val="single" w:sz="8" w:space="0" w:color="auto"/>
              <w:right w:val="single" w:sz="8" w:space="0" w:color="auto"/>
            </w:tcBorders>
            <w:shd w:val="clear" w:color="000000" w:fill="FFFFFF"/>
            <w:vAlign w:val="center"/>
            <w:hideMark/>
          </w:tcPr>
          <w:p w14:paraId="2ED8B7A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00:37:22</w:t>
            </w:r>
          </w:p>
        </w:tc>
        <w:tc>
          <w:tcPr>
            <w:tcW w:w="1940" w:type="dxa"/>
            <w:tcBorders>
              <w:top w:val="nil"/>
              <w:left w:val="nil"/>
              <w:bottom w:val="single" w:sz="8" w:space="0" w:color="auto"/>
              <w:right w:val="single" w:sz="8" w:space="0" w:color="auto"/>
            </w:tcBorders>
            <w:shd w:val="clear" w:color="000000" w:fill="FFFFFF"/>
            <w:noWrap/>
            <w:vAlign w:val="center"/>
            <w:hideMark/>
          </w:tcPr>
          <w:p w14:paraId="4B0972D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géographie</w:t>
            </w:r>
          </w:p>
        </w:tc>
      </w:tr>
      <w:tr w:rsidR="005929DA" w:rsidRPr="009072F2" w14:paraId="360AF85A" w14:textId="77777777" w:rsidTr="00DA3957">
        <w:trPr>
          <w:trHeight w:val="53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279097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geometrie00060.MTS </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86BCF8C"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Bful-A4-geom-L1L2-261111.mov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B06211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00:46:36</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530A3D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géometrie</w:t>
            </w:r>
          </w:p>
        </w:tc>
      </w:tr>
      <w:tr w:rsidR="005929DA" w:rsidRPr="009072F2" w14:paraId="0813E8E5" w14:textId="77777777" w:rsidTr="00DA3957">
        <w:trPr>
          <w:trHeight w:val="53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5DE66ED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geometrie00061.MTS</w:t>
            </w:r>
          </w:p>
        </w:tc>
        <w:tc>
          <w:tcPr>
            <w:tcW w:w="3347" w:type="dxa"/>
            <w:vMerge/>
            <w:tcBorders>
              <w:top w:val="nil"/>
              <w:left w:val="single" w:sz="8" w:space="0" w:color="auto"/>
              <w:bottom w:val="single" w:sz="8" w:space="0" w:color="000000"/>
              <w:right w:val="single" w:sz="8" w:space="0" w:color="auto"/>
            </w:tcBorders>
            <w:vAlign w:val="center"/>
            <w:hideMark/>
          </w:tcPr>
          <w:p w14:paraId="6C36CEE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0DAD230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4624AD2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67F76B68" w14:textId="77777777" w:rsidTr="00DA3957">
        <w:trPr>
          <w:trHeight w:val="53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EDA5B5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geometrie00062.MTS</w:t>
            </w:r>
          </w:p>
        </w:tc>
        <w:tc>
          <w:tcPr>
            <w:tcW w:w="3347" w:type="dxa"/>
            <w:vMerge/>
            <w:tcBorders>
              <w:top w:val="nil"/>
              <w:left w:val="single" w:sz="8" w:space="0" w:color="auto"/>
              <w:bottom w:val="single" w:sz="8" w:space="0" w:color="000000"/>
              <w:right w:val="single" w:sz="8" w:space="0" w:color="auto"/>
            </w:tcBorders>
            <w:vAlign w:val="center"/>
            <w:hideMark/>
          </w:tcPr>
          <w:p w14:paraId="19EF747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125310D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17BA7A6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253C3333" w14:textId="77777777" w:rsidTr="00DA3957">
        <w:trPr>
          <w:trHeight w:val="53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9E05D6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geometrie00063.MTS</w:t>
            </w:r>
          </w:p>
        </w:tc>
        <w:tc>
          <w:tcPr>
            <w:tcW w:w="3347" w:type="dxa"/>
            <w:vMerge/>
            <w:tcBorders>
              <w:top w:val="nil"/>
              <w:left w:val="single" w:sz="8" w:space="0" w:color="auto"/>
              <w:bottom w:val="single" w:sz="8" w:space="0" w:color="000000"/>
              <w:right w:val="single" w:sz="8" w:space="0" w:color="auto"/>
            </w:tcBorders>
            <w:vAlign w:val="center"/>
            <w:hideMark/>
          </w:tcPr>
          <w:p w14:paraId="4F6B41F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0CE272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5FC1B4A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568C79F8" w14:textId="77777777" w:rsidTr="00DA3957">
        <w:trPr>
          <w:trHeight w:val="52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184FEC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grammaire00057.MTS </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62EC43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Bful-A4-gram-L1L2-251111.mov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B29C34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00:38:55</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C36349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grammaire</w:t>
            </w:r>
          </w:p>
        </w:tc>
      </w:tr>
      <w:tr w:rsidR="005929DA" w:rsidRPr="009072F2" w14:paraId="133D79BE" w14:textId="77777777" w:rsidTr="00DA3957">
        <w:trPr>
          <w:trHeight w:val="538"/>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62FF54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grammaire00058.MTS</w:t>
            </w:r>
          </w:p>
        </w:tc>
        <w:tc>
          <w:tcPr>
            <w:tcW w:w="3347" w:type="dxa"/>
            <w:vMerge/>
            <w:tcBorders>
              <w:top w:val="nil"/>
              <w:left w:val="single" w:sz="8" w:space="0" w:color="auto"/>
              <w:bottom w:val="single" w:sz="8" w:space="0" w:color="000000"/>
              <w:right w:val="single" w:sz="8" w:space="0" w:color="auto"/>
            </w:tcBorders>
            <w:vAlign w:val="center"/>
            <w:hideMark/>
          </w:tcPr>
          <w:p w14:paraId="58E0E0D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461E2EE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0EF9765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4ECBA614" w14:textId="77777777" w:rsidTr="00DA3957">
        <w:trPr>
          <w:trHeight w:val="346"/>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8741FD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grammaire00059.MTS </w:t>
            </w:r>
          </w:p>
        </w:tc>
        <w:tc>
          <w:tcPr>
            <w:tcW w:w="3347" w:type="dxa"/>
            <w:vMerge/>
            <w:tcBorders>
              <w:top w:val="nil"/>
              <w:left w:val="single" w:sz="8" w:space="0" w:color="auto"/>
              <w:bottom w:val="single" w:sz="8" w:space="0" w:color="000000"/>
              <w:right w:val="single" w:sz="8" w:space="0" w:color="auto"/>
            </w:tcBorders>
            <w:vAlign w:val="center"/>
            <w:hideMark/>
          </w:tcPr>
          <w:p w14:paraId="59F6C00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A3140C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7E8EFEA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34F3F516" w14:textId="77777777" w:rsidTr="00DA3957">
        <w:trPr>
          <w:trHeight w:val="34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5AF38A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histoire 00066.MTS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E1CAA3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Bful-A4-hist-L1L2-261111.mov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CBAFA7E"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00:40:49</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C28669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histoire</w:t>
            </w:r>
          </w:p>
        </w:tc>
      </w:tr>
      <w:tr w:rsidR="005929DA" w:rsidRPr="009072F2" w14:paraId="76CF339F" w14:textId="77777777" w:rsidTr="00DA3957">
        <w:trPr>
          <w:trHeight w:val="40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E0E253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histoire 00067.MTS</w:t>
            </w:r>
          </w:p>
        </w:tc>
        <w:tc>
          <w:tcPr>
            <w:tcW w:w="3347" w:type="dxa"/>
            <w:vMerge/>
            <w:tcBorders>
              <w:top w:val="nil"/>
              <w:left w:val="single" w:sz="8" w:space="0" w:color="auto"/>
              <w:bottom w:val="single" w:sz="8" w:space="0" w:color="000000"/>
              <w:right w:val="single" w:sz="8" w:space="0" w:color="auto"/>
            </w:tcBorders>
            <w:vAlign w:val="center"/>
            <w:hideMark/>
          </w:tcPr>
          <w:p w14:paraId="4FB54DE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97A318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5FCA814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2C7E5684" w14:textId="77777777" w:rsidTr="00DA3957">
        <w:trPr>
          <w:trHeight w:val="40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5FC540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histoire 00068.MTS</w:t>
            </w:r>
          </w:p>
        </w:tc>
        <w:tc>
          <w:tcPr>
            <w:tcW w:w="3347" w:type="dxa"/>
            <w:vMerge/>
            <w:tcBorders>
              <w:top w:val="nil"/>
              <w:left w:val="single" w:sz="8" w:space="0" w:color="auto"/>
              <w:bottom w:val="single" w:sz="8" w:space="0" w:color="000000"/>
              <w:right w:val="single" w:sz="8" w:space="0" w:color="auto"/>
            </w:tcBorders>
            <w:vAlign w:val="center"/>
            <w:hideMark/>
          </w:tcPr>
          <w:p w14:paraId="3C2F339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9DA9BB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5294AB5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037D2DA6" w14:textId="77777777" w:rsidTr="00DA3957">
        <w:trPr>
          <w:trHeight w:val="40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5C9CFF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histoire 00069.MTS</w:t>
            </w:r>
          </w:p>
        </w:tc>
        <w:tc>
          <w:tcPr>
            <w:tcW w:w="3347" w:type="dxa"/>
            <w:vMerge/>
            <w:tcBorders>
              <w:top w:val="nil"/>
              <w:left w:val="single" w:sz="8" w:space="0" w:color="auto"/>
              <w:bottom w:val="single" w:sz="8" w:space="0" w:color="000000"/>
              <w:right w:val="single" w:sz="8" w:space="0" w:color="auto"/>
            </w:tcBorders>
            <w:vAlign w:val="center"/>
            <w:hideMark/>
          </w:tcPr>
          <w:p w14:paraId="2A3CBBB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6F9DB5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A6017C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300D4749" w14:textId="77777777" w:rsidTr="00DA3957">
        <w:trPr>
          <w:trHeight w:val="45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44CF28C"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Interview_Eleves A1 MOV35C.MOD</w:t>
            </w:r>
          </w:p>
        </w:tc>
        <w:tc>
          <w:tcPr>
            <w:tcW w:w="3347" w:type="dxa"/>
            <w:tcBorders>
              <w:top w:val="nil"/>
              <w:left w:val="nil"/>
              <w:bottom w:val="single" w:sz="8" w:space="0" w:color="auto"/>
              <w:right w:val="single" w:sz="8" w:space="0" w:color="auto"/>
            </w:tcBorders>
            <w:shd w:val="clear" w:color="000000" w:fill="FFFFFF"/>
            <w:noWrap/>
            <w:vAlign w:val="center"/>
            <w:hideMark/>
          </w:tcPr>
          <w:p w14:paraId="4701DC5F"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Bful-A4-inteE-L1-251111.mov</w:t>
            </w:r>
          </w:p>
        </w:tc>
        <w:tc>
          <w:tcPr>
            <w:tcW w:w="994" w:type="dxa"/>
            <w:tcBorders>
              <w:top w:val="nil"/>
              <w:left w:val="nil"/>
              <w:bottom w:val="single" w:sz="8" w:space="0" w:color="auto"/>
              <w:right w:val="single" w:sz="8" w:space="0" w:color="auto"/>
            </w:tcBorders>
            <w:shd w:val="clear" w:color="000000" w:fill="FFFFFF"/>
            <w:vAlign w:val="center"/>
            <w:hideMark/>
          </w:tcPr>
          <w:p w14:paraId="2D6FF790"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00:02:29</w:t>
            </w:r>
          </w:p>
        </w:tc>
        <w:tc>
          <w:tcPr>
            <w:tcW w:w="1940" w:type="dxa"/>
            <w:tcBorders>
              <w:top w:val="nil"/>
              <w:left w:val="nil"/>
              <w:bottom w:val="single" w:sz="8" w:space="0" w:color="auto"/>
              <w:right w:val="single" w:sz="8" w:space="0" w:color="auto"/>
            </w:tcBorders>
            <w:shd w:val="clear" w:color="000000" w:fill="FFFFFF"/>
            <w:noWrap/>
            <w:vAlign w:val="center"/>
            <w:hideMark/>
          </w:tcPr>
          <w:p w14:paraId="3B791AFE"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030E9F9B" w14:textId="77777777" w:rsidTr="00DA3957">
        <w:trPr>
          <w:trHeight w:val="69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8747A2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A4 MOV363.MOD</w:t>
            </w:r>
          </w:p>
        </w:tc>
        <w:tc>
          <w:tcPr>
            <w:tcW w:w="3347" w:type="dxa"/>
            <w:tcBorders>
              <w:top w:val="nil"/>
              <w:left w:val="nil"/>
              <w:bottom w:val="single" w:sz="8" w:space="0" w:color="auto"/>
              <w:right w:val="single" w:sz="8" w:space="0" w:color="auto"/>
            </w:tcBorders>
            <w:shd w:val="clear" w:color="000000" w:fill="FFFFFF"/>
            <w:noWrap/>
            <w:vAlign w:val="center"/>
            <w:hideMark/>
          </w:tcPr>
          <w:p w14:paraId="777F4B09"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Bful-A4-inteM-L2-251111.mov</w:t>
            </w:r>
          </w:p>
        </w:tc>
        <w:tc>
          <w:tcPr>
            <w:tcW w:w="994" w:type="dxa"/>
            <w:tcBorders>
              <w:top w:val="nil"/>
              <w:left w:val="nil"/>
              <w:bottom w:val="single" w:sz="8" w:space="0" w:color="auto"/>
              <w:right w:val="single" w:sz="8" w:space="0" w:color="auto"/>
            </w:tcBorders>
            <w:shd w:val="clear" w:color="000000" w:fill="FFFFFF"/>
            <w:vAlign w:val="center"/>
            <w:hideMark/>
          </w:tcPr>
          <w:p w14:paraId="696E97C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00:05:21</w:t>
            </w:r>
          </w:p>
        </w:tc>
        <w:tc>
          <w:tcPr>
            <w:tcW w:w="1940" w:type="dxa"/>
            <w:tcBorders>
              <w:top w:val="nil"/>
              <w:left w:val="nil"/>
              <w:bottom w:val="single" w:sz="8" w:space="0" w:color="auto"/>
              <w:right w:val="single" w:sz="8" w:space="0" w:color="auto"/>
            </w:tcBorders>
            <w:shd w:val="clear" w:color="000000" w:fill="FFFFFF"/>
            <w:noWrap/>
            <w:vAlign w:val="center"/>
            <w:hideMark/>
          </w:tcPr>
          <w:p w14:paraId="52C24CF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4F9D6EC4" w14:textId="77777777" w:rsidTr="00DA3957">
        <w:trPr>
          <w:trHeight w:val="54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30DBFE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lecture00014.MTS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188869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Bful-A4-lect-L2-211111.mov</w:t>
            </w:r>
          </w:p>
        </w:tc>
        <w:tc>
          <w:tcPr>
            <w:tcW w:w="994"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D9F649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00:26:31</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6E378C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lecture</w:t>
            </w:r>
          </w:p>
        </w:tc>
      </w:tr>
      <w:tr w:rsidR="005929DA" w:rsidRPr="009072F2" w14:paraId="6C63B63E" w14:textId="77777777" w:rsidTr="00DA3957">
        <w:trPr>
          <w:trHeight w:val="39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65AF346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lecture00015</w:t>
            </w:r>
            <w:r w:rsidR="00CC7227" w:rsidRPr="009072F2">
              <w:rPr>
                <w:rFonts w:eastAsia="Times New Roman" w:cs="Times New Roman"/>
                <w:color w:val="000000"/>
                <w:sz w:val="20"/>
                <w:szCs w:val="20"/>
                <w:lang w:eastAsia="fr-FR"/>
              </w:rPr>
              <w:t xml:space="preserve"> </w:t>
            </w:r>
          </w:p>
        </w:tc>
        <w:tc>
          <w:tcPr>
            <w:tcW w:w="3347" w:type="dxa"/>
            <w:vMerge/>
            <w:tcBorders>
              <w:top w:val="nil"/>
              <w:left w:val="single" w:sz="8" w:space="0" w:color="auto"/>
              <w:bottom w:val="single" w:sz="8" w:space="0" w:color="000000"/>
              <w:right w:val="single" w:sz="8" w:space="0" w:color="auto"/>
            </w:tcBorders>
            <w:vAlign w:val="center"/>
            <w:hideMark/>
          </w:tcPr>
          <w:p w14:paraId="0D7B815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561E63A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6E14D6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35B9F7AF" w14:textId="77777777" w:rsidTr="00DA3957">
        <w:trPr>
          <w:trHeight w:val="54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4853677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orthographe 00042.MTS, </w:t>
            </w:r>
          </w:p>
        </w:tc>
        <w:tc>
          <w:tcPr>
            <w:tcW w:w="3347" w:type="dxa"/>
            <w:tcBorders>
              <w:top w:val="nil"/>
              <w:left w:val="nil"/>
              <w:bottom w:val="single" w:sz="8" w:space="0" w:color="auto"/>
              <w:right w:val="single" w:sz="8" w:space="0" w:color="auto"/>
            </w:tcBorders>
            <w:shd w:val="clear" w:color="000000" w:fill="FFFFFF"/>
            <w:noWrap/>
            <w:vAlign w:val="center"/>
            <w:hideMark/>
          </w:tcPr>
          <w:p w14:paraId="42B49B9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Bful-A4-orth-L2-231111.mov</w:t>
            </w:r>
          </w:p>
        </w:tc>
        <w:tc>
          <w:tcPr>
            <w:tcW w:w="994" w:type="dxa"/>
            <w:tcBorders>
              <w:top w:val="nil"/>
              <w:left w:val="nil"/>
              <w:bottom w:val="single" w:sz="8" w:space="0" w:color="auto"/>
              <w:right w:val="single" w:sz="8" w:space="0" w:color="auto"/>
            </w:tcBorders>
            <w:shd w:val="clear" w:color="000000" w:fill="FFFFFF"/>
            <w:vAlign w:val="center"/>
            <w:hideMark/>
          </w:tcPr>
          <w:p w14:paraId="25C1D08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00:24:37</w:t>
            </w:r>
          </w:p>
        </w:tc>
        <w:tc>
          <w:tcPr>
            <w:tcW w:w="1940" w:type="dxa"/>
            <w:tcBorders>
              <w:top w:val="nil"/>
              <w:left w:val="nil"/>
              <w:bottom w:val="single" w:sz="8" w:space="0" w:color="auto"/>
              <w:right w:val="single" w:sz="8" w:space="0" w:color="auto"/>
            </w:tcBorders>
            <w:shd w:val="clear" w:color="000000" w:fill="FFFFFF"/>
            <w:noWrap/>
            <w:vAlign w:val="center"/>
            <w:hideMark/>
          </w:tcPr>
          <w:p w14:paraId="1769179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orthographe</w:t>
            </w:r>
          </w:p>
        </w:tc>
      </w:tr>
      <w:tr w:rsidR="005929DA" w:rsidRPr="009072F2" w14:paraId="49A61F02" w14:textId="77777777" w:rsidTr="00DA3957">
        <w:trPr>
          <w:trHeight w:val="548"/>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A5FBE8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sciences d'observation00037.MTS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61D259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Bful-A4-scieO-L2-231111.mov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7382F4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00:54:49</w:t>
            </w:r>
          </w:p>
        </w:tc>
        <w:tc>
          <w:tcPr>
            <w:tcW w:w="19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17AA8A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sciences d'observation</w:t>
            </w:r>
          </w:p>
        </w:tc>
      </w:tr>
      <w:tr w:rsidR="005929DA" w:rsidRPr="009072F2" w14:paraId="277DB9A6" w14:textId="77777777" w:rsidTr="00DA3957">
        <w:trPr>
          <w:trHeight w:val="54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5007CF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sciences d'observation00038.MTS </w:t>
            </w:r>
          </w:p>
        </w:tc>
        <w:tc>
          <w:tcPr>
            <w:tcW w:w="3347" w:type="dxa"/>
            <w:vMerge/>
            <w:tcBorders>
              <w:top w:val="nil"/>
              <w:left w:val="single" w:sz="8" w:space="0" w:color="auto"/>
              <w:bottom w:val="single" w:sz="8" w:space="0" w:color="000000"/>
              <w:right w:val="single" w:sz="8" w:space="0" w:color="auto"/>
            </w:tcBorders>
            <w:vAlign w:val="center"/>
            <w:hideMark/>
          </w:tcPr>
          <w:p w14:paraId="7EC72FD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3A839E6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660B7F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245AD79C" w14:textId="77777777" w:rsidTr="00DA3957">
        <w:trPr>
          <w:trHeight w:val="55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1D47DD0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sciences d'observation00039.MTS </w:t>
            </w:r>
          </w:p>
        </w:tc>
        <w:tc>
          <w:tcPr>
            <w:tcW w:w="3347" w:type="dxa"/>
            <w:vMerge/>
            <w:tcBorders>
              <w:top w:val="nil"/>
              <w:left w:val="single" w:sz="8" w:space="0" w:color="auto"/>
              <w:bottom w:val="single" w:sz="8" w:space="0" w:color="000000"/>
              <w:right w:val="single" w:sz="8" w:space="0" w:color="auto"/>
            </w:tcBorders>
            <w:vAlign w:val="center"/>
            <w:hideMark/>
          </w:tcPr>
          <w:p w14:paraId="68F68F6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55E8886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54C4FE41"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29CBC6C5" w14:textId="77777777" w:rsidTr="00DA3957">
        <w:trPr>
          <w:trHeight w:val="552"/>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4C0E46E6"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A4 Systeme metriq00032.MTS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AC2CD7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Bful-A4-systM-L2-231111.mov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E51BF0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01:16:21</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11B279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système métrique</w:t>
            </w:r>
          </w:p>
        </w:tc>
      </w:tr>
      <w:tr w:rsidR="005929DA" w:rsidRPr="009072F2" w14:paraId="45BE5FD8" w14:textId="77777777" w:rsidTr="00DA3957">
        <w:trPr>
          <w:trHeight w:val="53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9953C66"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 xml:space="preserve">Fulfulde A4 systeme metriq00033.MTS </w:t>
            </w:r>
          </w:p>
        </w:tc>
        <w:tc>
          <w:tcPr>
            <w:tcW w:w="3347" w:type="dxa"/>
            <w:vMerge/>
            <w:tcBorders>
              <w:top w:val="nil"/>
              <w:left w:val="single" w:sz="8" w:space="0" w:color="auto"/>
              <w:bottom w:val="single" w:sz="8" w:space="0" w:color="000000"/>
              <w:right w:val="single" w:sz="8" w:space="0" w:color="auto"/>
            </w:tcBorders>
            <w:vAlign w:val="center"/>
            <w:hideMark/>
          </w:tcPr>
          <w:p w14:paraId="3D3ADDD0"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165C365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A9DE09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3F8C908B" w14:textId="77777777" w:rsidTr="00DA3957">
        <w:trPr>
          <w:trHeight w:val="557"/>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36FAA86"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A4 systeme metriq00034.MTS</w:t>
            </w:r>
          </w:p>
        </w:tc>
        <w:tc>
          <w:tcPr>
            <w:tcW w:w="3347" w:type="dxa"/>
            <w:vMerge/>
            <w:tcBorders>
              <w:top w:val="nil"/>
              <w:left w:val="single" w:sz="8" w:space="0" w:color="auto"/>
              <w:bottom w:val="single" w:sz="8" w:space="0" w:color="000000"/>
              <w:right w:val="single" w:sz="8" w:space="0" w:color="auto"/>
            </w:tcBorders>
            <w:vAlign w:val="center"/>
            <w:hideMark/>
          </w:tcPr>
          <w:p w14:paraId="5DEDB45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032C4966"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55086EB9"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54180E30" w14:textId="77777777" w:rsidTr="00DA3957">
        <w:trPr>
          <w:trHeight w:val="54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E91ED1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 xml:space="preserve">Fulfulde A4 systeme metriq00035.MTS </w:t>
            </w:r>
          </w:p>
        </w:tc>
        <w:tc>
          <w:tcPr>
            <w:tcW w:w="3347" w:type="dxa"/>
            <w:vMerge/>
            <w:tcBorders>
              <w:top w:val="nil"/>
              <w:left w:val="single" w:sz="8" w:space="0" w:color="auto"/>
              <w:bottom w:val="single" w:sz="8" w:space="0" w:color="000000"/>
              <w:right w:val="single" w:sz="8" w:space="0" w:color="auto"/>
            </w:tcBorders>
            <w:vAlign w:val="center"/>
            <w:hideMark/>
          </w:tcPr>
          <w:p w14:paraId="0F41D8A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C21998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00C54A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27EF6523" w14:textId="77777777" w:rsidTr="00DA3957">
        <w:trPr>
          <w:trHeight w:val="550"/>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9E535E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A4 systeme metriq00036.MTS</w:t>
            </w:r>
          </w:p>
        </w:tc>
        <w:tc>
          <w:tcPr>
            <w:tcW w:w="3347" w:type="dxa"/>
            <w:vMerge/>
            <w:tcBorders>
              <w:top w:val="nil"/>
              <w:left w:val="single" w:sz="8" w:space="0" w:color="auto"/>
              <w:bottom w:val="single" w:sz="8" w:space="0" w:color="000000"/>
              <w:right w:val="single" w:sz="8" w:space="0" w:color="auto"/>
            </w:tcBorders>
            <w:vAlign w:val="center"/>
            <w:hideMark/>
          </w:tcPr>
          <w:p w14:paraId="2950EEE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20E9D88E"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462581BF"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362B633C" w14:textId="77777777" w:rsidTr="00DA3957">
        <w:trPr>
          <w:trHeight w:val="545"/>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607C70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A4 vocabulaire usuel 00016.MTS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36A62A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Bful-A4-vocaU-L2-211111.mov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357931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01:00:42</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1B2747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vocabulaire usuel</w:t>
            </w:r>
          </w:p>
        </w:tc>
      </w:tr>
      <w:tr w:rsidR="005929DA" w:rsidRPr="009072F2" w14:paraId="13519B10" w14:textId="77777777" w:rsidTr="00DA3957">
        <w:trPr>
          <w:trHeight w:val="68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98AB264"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 xml:space="preserve">Fulfulde A4 vocabulaire usuel00017.MTS, </w:t>
            </w:r>
          </w:p>
        </w:tc>
        <w:tc>
          <w:tcPr>
            <w:tcW w:w="3347" w:type="dxa"/>
            <w:vMerge/>
            <w:tcBorders>
              <w:top w:val="nil"/>
              <w:left w:val="single" w:sz="8" w:space="0" w:color="auto"/>
              <w:bottom w:val="single" w:sz="8" w:space="0" w:color="000000"/>
              <w:right w:val="single" w:sz="8" w:space="0" w:color="auto"/>
            </w:tcBorders>
            <w:vAlign w:val="center"/>
            <w:hideMark/>
          </w:tcPr>
          <w:p w14:paraId="18EA7CA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76BCA95E"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3EBA7CC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515AFCDB" w14:textId="77777777" w:rsidTr="00DA3957">
        <w:trPr>
          <w:trHeight w:val="551"/>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CB6743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A5 Arithmetique MOV357.MTS</w:t>
            </w:r>
          </w:p>
        </w:tc>
        <w:tc>
          <w:tcPr>
            <w:tcW w:w="3347" w:type="dxa"/>
            <w:tcBorders>
              <w:top w:val="nil"/>
              <w:left w:val="nil"/>
              <w:bottom w:val="single" w:sz="8" w:space="0" w:color="auto"/>
              <w:right w:val="single" w:sz="8" w:space="0" w:color="auto"/>
            </w:tcBorders>
            <w:shd w:val="clear" w:color="000000" w:fill="FFFFFF"/>
            <w:noWrap/>
            <w:vAlign w:val="center"/>
            <w:hideMark/>
          </w:tcPr>
          <w:p w14:paraId="3E94BBFE"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BFul-A5-arit-L2-231111.mov</w:t>
            </w:r>
          </w:p>
        </w:tc>
        <w:tc>
          <w:tcPr>
            <w:tcW w:w="994" w:type="dxa"/>
            <w:tcBorders>
              <w:top w:val="nil"/>
              <w:left w:val="nil"/>
              <w:bottom w:val="single" w:sz="8" w:space="0" w:color="auto"/>
              <w:right w:val="single" w:sz="8" w:space="0" w:color="auto"/>
            </w:tcBorders>
            <w:shd w:val="clear" w:color="000000" w:fill="FFFFFF"/>
            <w:vAlign w:val="center"/>
            <w:hideMark/>
          </w:tcPr>
          <w:p w14:paraId="6AFCD59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01:12:11</w:t>
            </w:r>
          </w:p>
        </w:tc>
        <w:tc>
          <w:tcPr>
            <w:tcW w:w="1940" w:type="dxa"/>
            <w:tcBorders>
              <w:top w:val="nil"/>
              <w:left w:val="nil"/>
              <w:bottom w:val="single" w:sz="8" w:space="0" w:color="auto"/>
              <w:right w:val="single" w:sz="8" w:space="0" w:color="auto"/>
            </w:tcBorders>
            <w:shd w:val="clear" w:color="000000" w:fill="FFFFFF"/>
            <w:noWrap/>
            <w:vAlign w:val="center"/>
            <w:hideMark/>
          </w:tcPr>
          <w:p w14:paraId="009AE54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arithmétique</w:t>
            </w:r>
          </w:p>
        </w:tc>
      </w:tr>
      <w:tr w:rsidR="005929DA" w:rsidRPr="009072F2" w14:paraId="544F6254" w14:textId="77777777" w:rsidTr="00DA3957">
        <w:trPr>
          <w:trHeight w:val="406"/>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AA3478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A5 Conjugaison 00002.MTS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4FB2562"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Bful-A5-conj-L2-241111.mov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1D614A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00:33:02</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CE3A575"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conjugaison</w:t>
            </w:r>
          </w:p>
        </w:tc>
      </w:tr>
      <w:tr w:rsidR="005929DA" w:rsidRPr="009072F2" w14:paraId="39B502C3" w14:textId="77777777" w:rsidTr="00DA3957">
        <w:trPr>
          <w:trHeight w:val="542"/>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47C0EC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A5 Conjugaison 00003.MTS</w:t>
            </w:r>
          </w:p>
        </w:tc>
        <w:tc>
          <w:tcPr>
            <w:tcW w:w="3347" w:type="dxa"/>
            <w:vMerge/>
            <w:tcBorders>
              <w:top w:val="nil"/>
              <w:left w:val="single" w:sz="8" w:space="0" w:color="auto"/>
              <w:bottom w:val="single" w:sz="8" w:space="0" w:color="000000"/>
              <w:right w:val="single" w:sz="8" w:space="0" w:color="auto"/>
            </w:tcBorders>
            <w:vAlign w:val="center"/>
            <w:hideMark/>
          </w:tcPr>
          <w:p w14:paraId="264FAF1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59FD44D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4480357"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p>
        </w:tc>
      </w:tr>
      <w:tr w:rsidR="005929DA" w:rsidRPr="009072F2" w14:paraId="41A68B29" w14:textId="77777777" w:rsidTr="00DA3957">
        <w:trPr>
          <w:trHeight w:val="542"/>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7037CABA"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A5 Geometrie MOV35D.MOD</w:t>
            </w:r>
          </w:p>
        </w:tc>
        <w:tc>
          <w:tcPr>
            <w:tcW w:w="3347" w:type="dxa"/>
            <w:tcBorders>
              <w:top w:val="nil"/>
              <w:left w:val="nil"/>
              <w:bottom w:val="single" w:sz="8" w:space="0" w:color="auto"/>
              <w:right w:val="single" w:sz="8" w:space="0" w:color="auto"/>
            </w:tcBorders>
            <w:shd w:val="clear" w:color="000000" w:fill="FFFFFF"/>
            <w:noWrap/>
            <w:vAlign w:val="center"/>
            <w:hideMark/>
          </w:tcPr>
          <w:p w14:paraId="2769443F"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Bful-A5-geom-L2-251111.mov</w:t>
            </w:r>
          </w:p>
        </w:tc>
        <w:tc>
          <w:tcPr>
            <w:tcW w:w="994" w:type="dxa"/>
            <w:tcBorders>
              <w:top w:val="nil"/>
              <w:left w:val="nil"/>
              <w:bottom w:val="single" w:sz="8" w:space="0" w:color="auto"/>
              <w:right w:val="single" w:sz="8" w:space="0" w:color="auto"/>
            </w:tcBorders>
            <w:shd w:val="clear" w:color="000000" w:fill="FFFFFF"/>
            <w:vAlign w:val="center"/>
            <w:hideMark/>
          </w:tcPr>
          <w:p w14:paraId="0C6BF65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00:35:15</w:t>
            </w:r>
          </w:p>
        </w:tc>
        <w:tc>
          <w:tcPr>
            <w:tcW w:w="1940" w:type="dxa"/>
            <w:tcBorders>
              <w:top w:val="nil"/>
              <w:left w:val="nil"/>
              <w:bottom w:val="single" w:sz="8" w:space="0" w:color="auto"/>
              <w:right w:val="single" w:sz="8" w:space="0" w:color="auto"/>
            </w:tcBorders>
            <w:shd w:val="clear" w:color="000000" w:fill="FFFFFF"/>
            <w:noWrap/>
            <w:vAlign w:val="center"/>
            <w:hideMark/>
          </w:tcPr>
          <w:p w14:paraId="24D605BB"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géométrie</w:t>
            </w:r>
          </w:p>
        </w:tc>
      </w:tr>
      <w:tr w:rsidR="005929DA" w:rsidRPr="009072F2" w14:paraId="02919106" w14:textId="77777777" w:rsidTr="00DA3957">
        <w:trPr>
          <w:trHeight w:val="426"/>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D356E8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A5 Grammaire 00001.MTS</w:t>
            </w:r>
          </w:p>
        </w:tc>
        <w:tc>
          <w:tcPr>
            <w:tcW w:w="3347" w:type="dxa"/>
            <w:tcBorders>
              <w:top w:val="nil"/>
              <w:left w:val="nil"/>
              <w:bottom w:val="single" w:sz="8" w:space="0" w:color="auto"/>
              <w:right w:val="single" w:sz="8" w:space="0" w:color="auto"/>
            </w:tcBorders>
            <w:shd w:val="clear" w:color="000000" w:fill="FFFFFF"/>
            <w:noWrap/>
            <w:vAlign w:val="center"/>
            <w:hideMark/>
          </w:tcPr>
          <w:p w14:paraId="75DDE138"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Bful-A5-gram-L2-241111.mov</w:t>
            </w:r>
          </w:p>
        </w:tc>
        <w:tc>
          <w:tcPr>
            <w:tcW w:w="994" w:type="dxa"/>
            <w:tcBorders>
              <w:top w:val="nil"/>
              <w:left w:val="nil"/>
              <w:bottom w:val="single" w:sz="8" w:space="0" w:color="auto"/>
              <w:right w:val="single" w:sz="8" w:space="0" w:color="auto"/>
            </w:tcBorders>
            <w:shd w:val="clear" w:color="000000" w:fill="FFFFFF"/>
            <w:vAlign w:val="center"/>
            <w:hideMark/>
          </w:tcPr>
          <w:p w14:paraId="5C1619AD"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00:40:03</w:t>
            </w:r>
          </w:p>
        </w:tc>
        <w:tc>
          <w:tcPr>
            <w:tcW w:w="1940" w:type="dxa"/>
            <w:tcBorders>
              <w:top w:val="nil"/>
              <w:left w:val="nil"/>
              <w:bottom w:val="single" w:sz="8" w:space="0" w:color="auto"/>
              <w:right w:val="single" w:sz="8" w:space="0" w:color="auto"/>
            </w:tcBorders>
            <w:shd w:val="clear" w:color="000000" w:fill="FFFFFF"/>
            <w:noWrap/>
            <w:vAlign w:val="center"/>
            <w:hideMark/>
          </w:tcPr>
          <w:p w14:paraId="56E3F742"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grammaire</w:t>
            </w:r>
          </w:p>
        </w:tc>
      </w:tr>
      <w:tr w:rsidR="005929DA" w:rsidRPr="009072F2" w14:paraId="5947B1B5" w14:textId="77777777" w:rsidTr="00DA3957">
        <w:trPr>
          <w:trHeight w:val="704"/>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57531D4"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Interview_Eleves A5 MOV35A.MOD</w:t>
            </w:r>
          </w:p>
        </w:tc>
        <w:tc>
          <w:tcPr>
            <w:tcW w:w="3347" w:type="dxa"/>
            <w:tcBorders>
              <w:top w:val="nil"/>
              <w:left w:val="nil"/>
              <w:bottom w:val="single" w:sz="8" w:space="0" w:color="auto"/>
              <w:right w:val="single" w:sz="8" w:space="0" w:color="auto"/>
            </w:tcBorders>
            <w:shd w:val="clear" w:color="000000" w:fill="FFFFFF"/>
            <w:noWrap/>
            <w:vAlign w:val="center"/>
            <w:hideMark/>
          </w:tcPr>
          <w:p w14:paraId="1C0550A9"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Bful-A5-inteE-L2-261111.mov</w:t>
            </w:r>
          </w:p>
        </w:tc>
        <w:tc>
          <w:tcPr>
            <w:tcW w:w="994" w:type="dxa"/>
            <w:tcBorders>
              <w:top w:val="nil"/>
              <w:left w:val="nil"/>
              <w:bottom w:val="single" w:sz="8" w:space="0" w:color="auto"/>
              <w:right w:val="single" w:sz="8" w:space="0" w:color="auto"/>
            </w:tcBorders>
            <w:shd w:val="clear" w:color="000000" w:fill="FFFFFF"/>
            <w:vAlign w:val="center"/>
            <w:hideMark/>
          </w:tcPr>
          <w:p w14:paraId="12F4282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00:02:25</w:t>
            </w:r>
          </w:p>
        </w:tc>
        <w:tc>
          <w:tcPr>
            <w:tcW w:w="1940" w:type="dxa"/>
            <w:tcBorders>
              <w:top w:val="nil"/>
              <w:left w:val="nil"/>
              <w:bottom w:val="single" w:sz="8" w:space="0" w:color="auto"/>
              <w:right w:val="single" w:sz="8" w:space="0" w:color="auto"/>
            </w:tcBorders>
            <w:shd w:val="clear" w:color="000000" w:fill="FFFFFF"/>
            <w:noWrap/>
            <w:vAlign w:val="center"/>
            <w:hideMark/>
          </w:tcPr>
          <w:p w14:paraId="3BB63CC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1CACC7CF" w14:textId="77777777" w:rsidTr="00DA3957">
        <w:trPr>
          <w:trHeight w:val="558"/>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E7944CC"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A5 00005.MTS</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D5109FE"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Bful-A5-inteM-L2-241111.mov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8F944D8"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00:15:54</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DD2D7C6"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interwiev</w:t>
            </w:r>
          </w:p>
        </w:tc>
      </w:tr>
      <w:tr w:rsidR="005929DA" w:rsidRPr="009072F2" w14:paraId="5241A1A3" w14:textId="77777777" w:rsidTr="00DA3957">
        <w:trPr>
          <w:trHeight w:val="539"/>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B7A13DC"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A5 00006.MTS</w:t>
            </w:r>
          </w:p>
        </w:tc>
        <w:tc>
          <w:tcPr>
            <w:tcW w:w="3347" w:type="dxa"/>
            <w:vMerge/>
            <w:tcBorders>
              <w:top w:val="nil"/>
              <w:left w:val="single" w:sz="8" w:space="0" w:color="auto"/>
              <w:bottom w:val="single" w:sz="8" w:space="0" w:color="000000"/>
              <w:right w:val="single" w:sz="8" w:space="0" w:color="auto"/>
            </w:tcBorders>
            <w:vAlign w:val="center"/>
            <w:hideMark/>
          </w:tcPr>
          <w:p w14:paraId="0558B99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37D4811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E6921C6"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12253636" w14:textId="77777777" w:rsidTr="00DA3957">
        <w:trPr>
          <w:trHeight w:val="53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AE2DC08"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Interview Maitre A5 00007.MTS</w:t>
            </w:r>
          </w:p>
        </w:tc>
        <w:tc>
          <w:tcPr>
            <w:tcW w:w="3347" w:type="dxa"/>
            <w:vMerge/>
            <w:tcBorders>
              <w:top w:val="nil"/>
              <w:left w:val="single" w:sz="8" w:space="0" w:color="auto"/>
              <w:bottom w:val="single" w:sz="8" w:space="0" w:color="000000"/>
              <w:right w:val="single" w:sz="8" w:space="0" w:color="auto"/>
            </w:tcBorders>
            <w:vAlign w:val="center"/>
            <w:hideMark/>
          </w:tcPr>
          <w:p w14:paraId="2C1FF560"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61152EE0"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04B440C3"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p>
        </w:tc>
      </w:tr>
      <w:tr w:rsidR="005929DA" w:rsidRPr="009072F2" w14:paraId="7B19F7A4" w14:textId="77777777" w:rsidTr="00DA3957">
        <w:trPr>
          <w:trHeight w:val="54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389D6007"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Fulfulde A5 Orthographe MOV358.MOD</w:t>
            </w:r>
          </w:p>
        </w:tc>
        <w:tc>
          <w:tcPr>
            <w:tcW w:w="3347" w:type="dxa"/>
            <w:tcBorders>
              <w:top w:val="nil"/>
              <w:left w:val="nil"/>
              <w:bottom w:val="single" w:sz="8" w:space="0" w:color="auto"/>
              <w:right w:val="single" w:sz="8" w:space="0" w:color="auto"/>
            </w:tcBorders>
            <w:shd w:val="clear" w:color="000000" w:fill="FFFFFF"/>
            <w:noWrap/>
            <w:vAlign w:val="center"/>
            <w:hideMark/>
          </w:tcPr>
          <w:p w14:paraId="0879BF0B" w14:textId="77777777" w:rsidR="005929DA" w:rsidRPr="009072F2" w:rsidRDefault="005929DA" w:rsidP="00A51F03">
            <w:pPr>
              <w:keepNext/>
              <w:keepLines/>
              <w:spacing w:line="240" w:lineRule="auto"/>
              <w:jc w:val="left"/>
              <w:rPr>
                <w:rFonts w:eastAsia="Times New Roman" w:cs="Times New Roman"/>
                <w:bCs/>
                <w:color w:val="000000"/>
                <w:sz w:val="20"/>
                <w:szCs w:val="20"/>
                <w:lang w:val="en-US" w:eastAsia="fr-FR"/>
              </w:rPr>
            </w:pPr>
            <w:r w:rsidRPr="009072F2">
              <w:rPr>
                <w:rFonts w:eastAsia="Times New Roman" w:cs="Times New Roman"/>
                <w:color w:val="000000"/>
                <w:sz w:val="20"/>
                <w:szCs w:val="20"/>
                <w:lang w:val="en-US" w:eastAsia="fr-FR"/>
              </w:rPr>
              <w:t>Bful-A5-orth-L2-231111.mov</w:t>
            </w:r>
          </w:p>
        </w:tc>
        <w:tc>
          <w:tcPr>
            <w:tcW w:w="994" w:type="dxa"/>
            <w:tcBorders>
              <w:top w:val="nil"/>
              <w:left w:val="nil"/>
              <w:bottom w:val="single" w:sz="8" w:space="0" w:color="auto"/>
              <w:right w:val="single" w:sz="8" w:space="0" w:color="auto"/>
            </w:tcBorders>
            <w:shd w:val="clear" w:color="000000" w:fill="FFFFFF"/>
            <w:vAlign w:val="center"/>
            <w:hideMark/>
          </w:tcPr>
          <w:p w14:paraId="41A2BBF3"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00:40:41</w:t>
            </w:r>
          </w:p>
        </w:tc>
        <w:tc>
          <w:tcPr>
            <w:tcW w:w="1940" w:type="dxa"/>
            <w:tcBorders>
              <w:top w:val="nil"/>
              <w:left w:val="nil"/>
              <w:bottom w:val="single" w:sz="8" w:space="0" w:color="auto"/>
              <w:right w:val="single" w:sz="8" w:space="0" w:color="auto"/>
            </w:tcBorders>
            <w:shd w:val="clear" w:color="000000" w:fill="FFFFFF"/>
            <w:noWrap/>
            <w:vAlign w:val="center"/>
            <w:hideMark/>
          </w:tcPr>
          <w:p w14:paraId="1B112089"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orthographe</w:t>
            </w:r>
          </w:p>
        </w:tc>
      </w:tr>
      <w:tr w:rsidR="005929DA" w:rsidRPr="009072F2" w14:paraId="07D19027" w14:textId="77777777" w:rsidTr="00DA3957">
        <w:trPr>
          <w:trHeight w:val="553"/>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2E3E408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Autre Presentation ecole de Biidi MOV355.MOD</w:t>
            </w:r>
          </w:p>
        </w:tc>
        <w:tc>
          <w:tcPr>
            <w:tcW w:w="334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53EF8FA"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Bful-autres-221111.mov</w:t>
            </w:r>
          </w:p>
        </w:tc>
        <w:tc>
          <w:tcPr>
            <w:tcW w:w="994"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BE2588C"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00:01:19</w:t>
            </w:r>
          </w:p>
        </w:tc>
        <w:tc>
          <w:tcPr>
            <w:tcW w:w="1940"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56BE8DF" w14:textId="77777777" w:rsidR="005929DA" w:rsidRPr="009072F2" w:rsidRDefault="005929DA" w:rsidP="00A51F03">
            <w:pPr>
              <w:keepNext/>
              <w:keepLines/>
              <w:spacing w:line="240" w:lineRule="auto"/>
              <w:jc w:val="left"/>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troupeau à l'école</w:t>
            </w:r>
          </w:p>
        </w:tc>
      </w:tr>
      <w:tr w:rsidR="005929DA" w:rsidRPr="009072F2" w14:paraId="058AF2B6" w14:textId="77777777" w:rsidTr="00DA3957">
        <w:trPr>
          <w:trHeight w:val="548"/>
        </w:trPr>
        <w:tc>
          <w:tcPr>
            <w:tcW w:w="3155" w:type="dxa"/>
            <w:tcBorders>
              <w:top w:val="nil"/>
              <w:left w:val="single" w:sz="8" w:space="0" w:color="auto"/>
              <w:bottom w:val="single" w:sz="8" w:space="0" w:color="auto"/>
              <w:right w:val="single" w:sz="8" w:space="0" w:color="auto"/>
            </w:tcBorders>
            <w:shd w:val="clear" w:color="000000" w:fill="FFFFFF"/>
            <w:vAlign w:val="center"/>
            <w:hideMark/>
          </w:tcPr>
          <w:p w14:paraId="0D93D32E" w14:textId="77777777" w:rsidR="005929DA" w:rsidRPr="009072F2" w:rsidRDefault="005929DA" w:rsidP="00A51F03">
            <w:pPr>
              <w:spacing w:line="240" w:lineRule="auto"/>
              <w:rPr>
                <w:rFonts w:eastAsia="Times New Roman" w:cs="Times New Roman"/>
                <w:bCs/>
                <w:color w:val="000000"/>
                <w:sz w:val="20"/>
                <w:szCs w:val="20"/>
                <w:lang w:eastAsia="fr-FR"/>
              </w:rPr>
            </w:pPr>
            <w:r w:rsidRPr="009072F2">
              <w:rPr>
                <w:rFonts w:eastAsia="Times New Roman" w:cs="Times New Roman"/>
                <w:color w:val="000000"/>
                <w:sz w:val="20"/>
                <w:szCs w:val="20"/>
                <w:lang w:eastAsia="fr-FR"/>
              </w:rPr>
              <w:t>Fulfulde Autre Vache a l ecole MOV354.MOD</w:t>
            </w:r>
          </w:p>
        </w:tc>
        <w:tc>
          <w:tcPr>
            <w:tcW w:w="3347" w:type="dxa"/>
            <w:vMerge/>
            <w:tcBorders>
              <w:top w:val="nil"/>
              <w:left w:val="single" w:sz="8" w:space="0" w:color="auto"/>
              <w:bottom w:val="single" w:sz="8" w:space="0" w:color="000000"/>
              <w:right w:val="single" w:sz="8" w:space="0" w:color="auto"/>
            </w:tcBorders>
            <w:vAlign w:val="center"/>
            <w:hideMark/>
          </w:tcPr>
          <w:p w14:paraId="7B194939" w14:textId="77777777" w:rsidR="005929DA" w:rsidRPr="009072F2" w:rsidRDefault="005929DA" w:rsidP="00A51F03">
            <w:pPr>
              <w:spacing w:line="240" w:lineRule="auto"/>
              <w:jc w:val="left"/>
              <w:rPr>
                <w:rFonts w:eastAsia="Times New Roman" w:cs="Times New Roman"/>
                <w:bCs/>
                <w:color w:val="000000"/>
                <w:sz w:val="20"/>
                <w:szCs w:val="20"/>
                <w:lang w:eastAsia="fr-FR"/>
              </w:rPr>
            </w:pPr>
          </w:p>
        </w:tc>
        <w:tc>
          <w:tcPr>
            <w:tcW w:w="994" w:type="dxa"/>
            <w:vMerge/>
            <w:tcBorders>
              <w:top w:val="nil"/>
              <w:left w:val="single" w:sz="8" w:space="0" w:color="auto"/>
              <w:bottom w:val="single" w:sz="8" w:space="0" w:color="000000"/>
              <w:right w:val="single" w:sz="8" w:space="0" w:color="auto"/>
            </w:tcBorders>
            <w:vAlign w:val="center"/>
            <w:hideMark/>
          </w:tcPr>
          <w:p w14:paraId="141B14C8" w14:textId="77777777" w:rsidR="005929DA" w:rsidRPr="009072F2" w:rsidRDefault="005929DA" w:rsidP="00A51F03">
            <w:pPr>
              <w:spacing w:line="240" w:lineRule="auto"/>
              <w:jc w:val="left"/>
              <w:rPr>
                <w:rFonts w:eastAsia="Times New Roman" w:cs="Times New Roman"/>
                <w:bCs/>
                <w:color w:val="000000"/>
                <w:sz w:val="20"/>
                <w:szCs w:val="20"/>
                <w:lang w:eastAsia="fr-FR"/>
              </w:rPr>
            </w:pPr>
          </w:p>
        </w:tc>
        <w:tc>
          <w:tcPr>
            <w:tcW w:w="1940" w:type="dxa"/>
            <w:vMerge/>
            <w:tcBorders>
              <w:top w:val="nil"/>
              <w:left w:val="single" w:sz="8" w:space="0" w:color="auto"/>
              <w:bottom w:val="single" w:sz="8" w:space="0" w:color="000000"/>
              <w:right w:val="single" w:sz="8" w:space="0" w:color="auto"/>
            </w:tcBorders>
            <w:vAlign w:val="center"/>
            <w:hideMark/>
          </w:tcPr>
          <w:p w14:paraId="6DF906E8" w14:textId="77777777" w:rsidR="005929DA" w:rsidRPr="009072F2" w:rsidRDefault="005929DA" w:rsidP="00A51F03">
            <w:pPr>
              <w:spacing w:line="240" w:lineRule="auto"/>
              <w:jc w:val="left"/>
              <w:rPr>
                <w:rFonts w:eastAsia="Times New Roman" w:cs="Times New Roman"/>
                <w:bCs/>
                <w:color w:val="000000"/>
                <w:sz w:val="20"/>
                <w:szCs w:val="20"/>
                <w:lang w:eastAsia="fr-FR"/>
              </w:rPr>
            </w:pPr>
          </w:p>
        </w:tc>
      </w:tr>
    </w:tbl>
    <w:p w14:paraId="3E8DF07B" w14:textId="77777777" w:rsidR="005929DA" w:rsidRPr="009072F2" w:rsidRDefault="005929DA" w:rsidP="00A51F03">
      <w:pPr>
        <w:spacing w:line="240" w:lineRule="auto"/>
        <w:rPr>
          <w:rFonts w:cs="Times New Roman"/>
          <w:sz w:val="20"/>
          <w:szCs w:val="20"/>
        </w:rPr>
      </w:pPr>
    </w:p>
    <w:p w14:paraId="664F79A5" w14:textId="77777777" w:rsidR="00DF733B" w:rsidRPr="002773E7" w:rsidRDefault="00DF733B" w:rsidP="00A51F03">
      <w:pPr>
        <w:spacing w:line="240" w:lineRule="auto"/>
        <w:rPr>
          <w:rFonts w:cs="Times New Roman"/>
          <w:szCs w:val="24"/>
        </w:rPr>
      </w:pPr>
    </w:p>
    <w:p w14:paraId="11FA9C6A" w14:textId="77777777" w:rsidR="00DF733B" w:rsidRPr="002773E7" w:rsidRDefault="00DF733B" w:rsidP="00A51F03">
      <w:pPr>
        <w:rPr>
          <w:rFonts w:cs="Times New Roman"/>
          <w:szCs w:val="24"/>
        </w:rPr>
      </w:pPr>
      <w:r w:rsidRPr="002773E7">
        <w:rPr>
          <w:rFonts w:cs="Times New Roman"/>
          <w:szCs w:val="24"/>
        </w:rPr>
        <w:t>Les séquences audio enregistrées sont nommées selon ce même modèle, et c’est l’extension qui permet de faire la différence entre un enregistrement format audio et format vidéo. Les fichiers audio portent l’extension point mp</w:t>
      </w:r>
      <w:r w:rsidR="008D7C5E" w:rsidRPr="002773E7">
        <w:rPr>
          <w:rFonts w:cs="Times New Roman"/>
          <w:szCs w:val="24"/>
        </w:rPr>
        <w:t>3</w:t>
      </w:r>
      <w:r w:rsidRPr="002773E7">
        <w:rPr>
          <w:rFonts w:cs="Times New Roman"/>
          <w:szCs w:val="24"/>
        </w:rPr>
        <w:t xml:space="preserve"> (.MP</w:t>
      </w:r>
      <w:r w:rsidR="008D7C5E" w:rsidRPr="002773E7">
        <w:rPr>
          <w:rFonts w:cs="Times New Roman"/>
          <w:szCs w:val="24"/>
        </w:rPr>
        <w:t>3</w:t>
      </w:r>
      <w:r w:rsidRPr="002773E7">
        <w:rPr>
          <w:rFonts w:cs="Times New Roman"/>
          <w:szCs w:val="24"/>
        </w:rPr>
        <w:t>). Il faut rappeler que les séquences audio sont des séquences enregistrées simultanément aux séquences vidéo. C’est dire qu’au moment où le caméscope filme le cours, l’enseignant lui-même porte un enregistreur audio. Ceci afin de pallier les insuffisances sonores des séquences vidéo. Cependant, ce ne sont pas toutes les séquences de la zone fulfulde qui ont bénéficié de ce double enregistrement.</w:t>
      </w:r>
    </w:p>
    <w:p w14:paraId="564F5072" w14:textId="77777777" w:rsidR="00DF733B" w:rsidRPr="002773E7" w:rsidRDefault="00DF733B" w:rsidP="00A51F03">
      <w:pPr>
        <w:rPr>
          <w:rFonts w:cs="Times New Roman"/>
          <w:szCs w:val="24"/>
        </w:rPr>
      </w:pPr>
      <w:r w:rsidRPr="002773E7">
        <w:rPr>
          <w:rFonts w:cs="Times New Roman"/>
          <w:szCs w:val="24"/>
        </w:rPr>
        <w:t>Pour les données de la campagne de 2012, nous avons procédé au nommage immédiat de tout le corpus selon la convention du projet. Chaque soir quand nous revenions au poste de douane de Thiou pour recharger nos batteries, nous profitions de ce temps pour nommer toutes les séquences collectées au cours de la journée.</w:t>
      </w:r>
      <w:r w:rsidR="00CC7227" w:rsidRPr="002773E7">
        <w:rPr>
          <w:rFonts w:cs="Times New Roman"/>
          <w:szCs w:val="24"/>
        </w:rPr>
        <w:t xml:space="preserve"> </w:t>
      </w:r>
      <w:r w:rsidRPr="002773E7">
        <w:rPr>
          <w:rFonts w:cs="Times New Roman"/>
          <w:szCs w:val="24"/>
        </w:rPr>
        <w:t>Comme nous n’avions utilisé que le caméscope du projet, toutes nos vidéos portaient la même extension, à savoir .MTS. Nous les avons transformées en format .mov dès notre retour de la campagne avant de commencer le repérage et la transcription.</w:t>
      </w:r>
    </w:p>
    <w:p w14:paraId="3BCDF942" w14:textId="77777777" w:rsidR="00DF733B" w:rsidRPr="002773E7" w:rsidRDefault="00DF733B" w:rsidP="00A51F03">
      <w:pPr>
        <w:rPr>
          <w:rFonts w:cs="Times New Roman"/>
          <w:szCs w:val="24"/>
        </w:rPr>
      </w:pPr>
      <w:r w:rsidRPr="002773E7">
        <w:rPr>
          <w:rFonts w:cs="Times New Roman"/>
          <w:szCs w:val="24"/>
        </w:rPr>
        <w:t>Pour les données de notre campagne complémentaire de 2014, nous avons nommé les séquences sur le terrain selon la convention, mais c’était provisoire parce que nous avions eu pour chacune des trois séquence</w:t>
      </w:r>
      <w:r w:rsidR="00A22662" w:rsidRPr="002773E7">
        <w:rPr>
          <w:rFonts w:cs="Times New Roman"/>
          <w:szCs w:val="24"/>
        </w:rPr>
        <w:t>s</w:t>
      </w:r>
      <w:r w:rsidRPr="002773E7">
        <w:rPr>
          <w:rFonts w:cs="Times New Roman"/>
          <w:szCs w:val="24"/>
        </w:rPr>
        <w:t xml:space="preserve"> de cours, deux ou trois</w:t>
      </w:r>
      <w:r w:rsidR="00CC7227" w:rsidRPr="002773E7">
        <w:rPr>
          <w:rFonts w:cs="Times New Roman"/>
          <w:szCs w:val="24"/>
        </w:rPr>
        <w:t xml:space="preserve"> </w:t>
      </w:r>
      <w:r w:rsidRPr="002773E7">
        <w:rPr>
          <w:rFonts w:cs="Times New Roman"/>
          <w:szCs w:val="24"/>
        </w:rPr>
        <w:t>morceaux de films avec les formats .mov et .AVI. C’est donc après la fusion que nous les avons définitivement nommées.</w:t>
      </w:r>
    </w:p>
    <w:p w14:paraId="67E03CA1" w14:textId="77777777" w:rsidR="00DF733B" w:rsidRPr="002773E7" w:rsidRDefault="00DF733B" w:rsidP="00A51F03">
      <w:pPr>
        <w:rPr>
          <w:rFonts w:cs="Times New Roman"/>
          <w:bCs/>
          <w:szCs w:val="24"/>
        </w:rPr>
      </w:pPr>
      <w:r w:rsidRPr="002773E7">
        <w:rPr>
          <w:rFonts w:cs="Times New Roman"/>
          <w:szCs w:val="24"/>
        </w:rPr>
        <w:t>Après la fusion, la transformation en format .mov et le nommage des données, nous avons procédé au repérage (description) du contenu des séquences vidéos.</w:t>
      </w:r>
    </w:p>
    <w:p w14:paraId="2082DCA8" w14:textId="77777777" w:rsidR="00F35F5F" w:rsidRPr="002773E7" w:rsidRDefault="00F35F5F" w:rsidP="00091890">
      <w:pPr>
        <w:pStyle w:val="Titre31"/>
      </w:pPr>
      <w:bookmarkStart w:id="219" w:name="_Toc432642316"/>
      <w:bookmarkStart w:id="220" w:name="_Toc438265281"/>
      <w:r w:rsidRPr="002773E7">
        <w:t>La description (ou repérage)</w:t>
      </w:r>
      <w:bookmarkEnd w:id="219"/>
      <w:bookmarkEnd w:id="220"/>
    </w:p>
    <w:p w14:paraId="5757EFA6" w14:textId="5F886C72" w:rsidR="00AB4100" w:rsidRPr="002773E7" w:rsidRDefault="00AB4100" w:rsidP="00A51F03">
      <w:pPr>
        <w:rPr>
          <w:rFonts w:cs="Times New Roman"/>
        </w:rPr>
      </w:pPr>
      <w:r w:rsidRPr="002773E7">
        <w:rPr>
          <w:rFonts w:cs="Times New Roman"/>
        </w:rPr>
        <w:t xml:space="preserve">La description alignée des séquences de vidéo est faite avec le logiciel CLAN. C’est une activité d’écoute avec saisie des </w:t>
      </w:r>
      <w:r w:rsidR="00B30DAF">
        <w:rPr>
          <w:rFonts w:cs="Times New Roman"/>
        </w:rPr>
        <w:t>informations résumées des contenus</w:t>
      </w:r>
      <w:r w:rsidRPr="002773E7">
        <w:rPr>
          <w:rFonts w:cs="Times New Roman"/>
        </w:rPr>
        <w:t xml:space="preserve"> d’un enregistrement alignées à l’enregistrement par des repères temporels, préalablement à la transcription proprement dite. Elle est identifiée par « @G : » suivi de la description du contenu du repère temporel manuellement ou automatiquement coupé en millisecondes. Ce</w:t>
      </w:r>
      <w:r w:rsidR="00CC7227" w:rsidRPr="002773E7">
        <w:rPr>
          <w:rFonts w:cs="Times New Roman"/>
        </w:rPr>
        <w:t xml:space="preserve"> </w:t>
      </w:r>
      <w:r w:rsidRPr="002773E7">
        <w:rPr>
          <w:rFonts w:cs="Times New Roman"/>
        </w:rPr>
        <w:t>qui permet d’avoir une idée des principales étapes pédagogiques</w:t>
      </w:r>
      <w:r w:rsidR="00CC7227" w:rsidRPr="002773E7">
        <w:rPr>
          <w:rFonts w:cs="Times New Roman"/>
        </w:rPr>
        <w:t xml:space="preserve"> </w:t>
      </w:r>
      <w:r w:rsidRPr="002773E7">
        <w:rPr>
          <w:rFonts w:cs="Times New Roman"/>
        </w:rPr>
        <w:t xml:space="preserve">à l’intérieur d’une séquence de cours, et de faire rapidement un choix des passages les plus pertinents pour la transcription. Pour couper automatiquement les parties d’une séquence vidéo, il faut au préalable définir la longueur en millisecondes en faisant dans CLAN, Edit, Options. Le reste de la description se fera à partir de la barre d’espacement. Quant à la méthode manuelle, elle consiste à écouter la séquence vidéo et à procéder par le menu mode, puis F5. Nous avons privilégié la deuxième méthode afin de bien repérer les étapes pédagogiques suivies par le maître dans sa prestation en classe. </w:t>
      </w:r>
    </w:p>
    <w:p w14:paraId="63918C3E" w14:textId="6844D56F" w:rsidR="00AB4100" w:rsidRPr="002773E7" w:rsidRDefault="00AB4100" w:rsidP="00A51F03">
      <w:pPr>
        <w:pStyle w:val="Default"/>
        <w:spacing w:line="360" w:lineRule="auto"/>
        <w:jc w:val="both"/>
        <w:rPr>
          <w:color w:val="auto"/>
        </w:rPr>
      </w:pPr>
      <w:r w:rsidRPr="001026ED">
        <w:rPr>
          <w:b/>
          <w:color w:val="auto"/>
        </w:rPr>
        <w:t>Exemple </w:t>
      </w:r>
      <w:r w:rsidR="001026ED" w:rsidRPr="001026ED">
        <w:rPr>
          <w:b/>
          <w:color w:val="auto"/>
        </w:rPr>
        <w:t>6</w:t>
      </w:r>
      <w:r w:rsidRPr="001026ED">
        <w:rPr>
          <w:b/>
          <w:color w:val="auto"/>
        </w:rPr>
        <w:t>:</w:t>
      </w:r>
      <w:r w:rsidR="00CC0C87" w:rsidRPr="002773E7">
        <w:rPr>
          <w:color w:val="auto"/>
        </w:rPr>
        <w:t xml:space="preserve"> </w:t>
      </w:r>
      <w:r w:rsidRPr="002773E7">
        <w:rPr>
          <w:color w:val="auto"/>
        </w:rPr>
        <w:t>Bful-A2-lang-L1-221111, video</w:t>
      </w:r>
    </w:p>
    <w:p w14:paraId="61BE17AA" w14:textId="77777777" w:rsidR="00AA7611" w:rsidRPr="002773E7" w:rsidRDefault="00AA7611" w:rsidP="00A51F03">
      <w:pPr>
        <w:pStyle w:val="Default"/>
        <w:spacing w:line="360" w:lineRule="auto"/>
        <w:jc w:val="both"/>
        <w:rPr>
          <w:color w:val="auto"/>
        </w:rPr>
      </w:pPr>
    </w:p>
    <w:p w14:paraId="549EB93C" w14:textId="77777777" w:rsidR="00AA7611" w:rsidRPr="002773E7" w:rsidRDefault="00AA7611" w:rsidP="00A51F03">
      <w:pPr>
        <w:pStyle w:val="Default"/>
        <w:spacing w:line="360" w:lineRule="auto"/>
        <w:jc w:val="both"/>
        <w:rPr>
          <w:color w:val="auto"/>
        </w:rPr>
      </w:pPr>
      <w:r w:rsidRPr="002773E7">
        <w:rPr>
          <w:color w:val="auto"/>
        </w:rPr>
        <w:t>Cette phase du traitement des données brutes est une étape importante dans la préparation de la transcription proprement dite. Lorsque les morceaux de films sont fusionnés selon les matières, renommés selon les conventions du projet par pays, transformés en format .mov et</w:t>
      </w:r>
      <w:r w:rsidR="00CC7227" w:rsidRPr="002773E7">
        <w:rPr>
          <w:color w:val="auto"/>
        </w:rPr>
        <w:t xml:space="preserve"> </w:t>
      </w:r>
      <w:r w:rsidRPr="002773E7">
        <w:rPr>
          <w:color w:val="auto"/>
        </w:rPr>
        <w:t>décrits, le con</w:t>
      </w:r>
      <w:r w:rsidR="00CC0C87" w:rsidRPr="002773E7">
        <w:rPr>
          <w:color w:val="auto"/>
        </w:rPr>
        <w:t>tenu de chaque vidéo est clairement connu et rapidement observation. Ce qui permet</w:t>
      </w:r>
      <w:r w:rsidRPr="002773E7">
        <w:rPr>
          <w:color w:val="auto"/>
        </w:rPr>
        <w:t xml:space="preserve"> de procéder rapidement au choix des vidéos et des parties de </w:t>
      </w:r>
      <w:r w:rsidR="00CC0C87" w:rsidRPr="002773E7">
        <w:rPr>
          <w:color w:val="auto"/>
        </w:rPr>
        <w:t>vidéos</w:t>
      </w:r>
      <w:r w:rsidRPr="002773E7">
        <w:rPr>
          <w:color w:val="auto"/>
        </w:rPr>
        <w:t xml:space="preserve"> à transcrire.</w:t>
      </w:r>
    </w:p>
    <w:p w14:paraId="683522E3" w14:textId="77777777" w:rsidR="00AB4100" w:rsidRPr="002773E7" w:rsidRDefault="00AB4100" w:rsidP="00091890">
      <w:pPr>
        <w:pStyle w:val="Titre21"/>
      </w:pPr>
      <w:bookmarkStart w:id="221" w:name="_Toc400730714"/>
      <w:bookmarkStart w:id="222" w:name="_Toc432642317"/>
      <w:bookmarkStart w:id="223" w:name="_Toc438265282"/>
      <w:r w:rsidRPr="002773E7">
        <w:t>La transcription des données</w:t>
      </w:r>
      <w:bookmarkEnd w:id="221"/>
      <w:bookmarkEnd w:id="222"/>
      <w:bookmarkEnd w:id="223"/>
    </w:p>
    <w:p w14:paraId="5988547A" w14:textId="57145F80" w:rsidR="00AB4100" w:rsidRPr="002773E7" w:rsidRDefault="00AB4100" w:rsidP="00A51F03">
      <w:pPr>
        <w:rPr>
          <w:rFonts w:cs="Times New Roman"/>
          <w:szCs w:val="24"/>
        </w:rPr>
      </w:pPr>
      <w:r w:rsidRPr="002773E7">
        <w:rPr>
          <w:rFonts w:cs="Times New Roman"/>
          <w:szCs w:val="24"/>
        </w:rPr>
        <w:t>Il est reconnu qu’il est presque impossible d’exploiter directement un enregistrement sonore ou visuel à partir du seul fa</w:t>
      </w:r>
      <w:r w:rsidR="00C96D74">
        <w:rPr>
          <w:rFonts w:cs="Times New Roman"/>
        </w:rPr>
        <w:t xml:space="preserve">it de réécouter. « </w:t>
      </w:r>
      <w:r w:rsidR="00C96D74" w:rsidRPr="00C96D74">
        <w:rPr>
          <w:rFonts w:cs="Times New Roman"/>
        </w:rPr>
        <w:t xml:space="preserve">On ne peut pas étudier l’oral par l’oral en se fiant à la mémoire qu’on en garde. On ne peut pas sans le secours de la représentation visuelle, parcourir l’oral en tous sens et en comparer les morceaux » </w:t>
      </w:r>
      <w:r w:rsidR="00C96D74" w:rsidRPr="00C96D74">
        <w:rPr>
          <w:rFonts w:cs="Times New Roman"/>
        </w:rPr>
        <w:fldChar w:fldCharType="begin"/>
      </w:r>
      <w:r w:rsidR="00A00172">
        <w:rPr>
          <w:rFonts w:cs="Times New Roman"/>
        </w:rPr>
        <w:instrText xml:space="preserve"> ADDIN ZOTERO_ITEM CSL_CITATION {"citationID":"atkcncbdq","properties":{"formattedCitation":"(Blanche-Benveniste, 2000, p. 24)","plainCitation":"(Blanche-Benveniste, 2000, p. 24)"},"citationItems":[{"id":1145,"uris":["http://zotero.org/users/1417200/items/6WEV3KS9"],"uri":["http://zotero.org/users/1417200/items/6WEV3KS9"],"itemData":{"id":1145,"type":"article-journal","title":"La transcription de l'oral et morphologie","container-title":"Romania una diversa","collection-title":"Philosogische Studien für Thodor Berchem zum65","page":"61-74","volume":"1","language":"Fr","author":[{"family":"Blanche-Benveniste","given":"Claire"}],"issued":{"date-parts":[["2000"]]}},"locator":"24"}],"schema":"https://github.com/citation-style-language/schema/raw/master/csl-citation.json"} </w:instrText>
      </w:r>
      <w:r w:rsidR="00C96D74" w:rsidRPr="00C96D74">
        <w:rPr>
          <w:rFonts w:cs="Times New Roman"/>
        </w:rPr>
        <w:fldChar w:fldCharType="separate"/>
      </w:r>
      <w:r w:rsidR="00C96D74" w:rsidRPr="00C96D74">
        <w:rPr>
          <w:rFonts w:cs="Times New Roman"/>
        </w:rPr>
        <w:t>(Blanche-Benveniste, 2000, p. 24)</w:t>
      </w:r>
      <w:r w:rsidR="00C96D74" w:rsidRPr="00C96D74">
        <w:rPr>
          <w:rFonts w:cs="Times New Roman"/>
        </w:rPr>
        <w:fldChar w:fldCharType="end"/>
      </w:r>
      <w:r w:rsidRPr="002773E7">
        <w:rPr>
          <w:rFonts w:cs="Times New Roman"/>
          <w:szCs w:val="24"/>
        </w:rPr>
        <w:t>. Il est nécessaire d’avoir une phase dédiée à la transcription de l’enregistrement avant son exploitation. Les outils informatiques pour la linguistique proposent des conventions de transcription pour assurer l’extraction aisée des données. En plus de ces conventions, certaines langues orales, selon les pays, doivent être transcrites avec un alphabet qui ne pas forcément celui de l’API. Ce n’est donc pas une transcription phonétique qui y est utilisée. La transcription est destinée à faciliter l’analyse et non pas à la remplacer.</w:t>
      </w:r>
      <w:r w:rsidR="00CC7227" w:rsidRPr="002773E7">
        <w:rPr>
          <w:rFonts w:cs="Times New Roman"/>
          <w:szCs w:val="24"/>
        </w:rPr>
        <w:t xml:space="preserve"> </w:t>
      </w:r>
      <w:r w:rsidRPr="002773E7">
        <w:rPr>
          <w:rFonts w:cs="Times New Roman"/>
          <w:szCs w:val="24"/>
        </w:rPr>
        <w:t>Les linguistiques ont adopté une convention de transcription pour les langues africaines au regard de leur statut de langue orales. Il s’agit de l</w:t>
      </w:r>
      <w:r w:rsidRPr="002773E7">
        <w:rPr>
          <w:rFonts w:cs="Times New Roman"/>
          <w:b/>
          <w:szCs w:val="24"/>
        </w:rPr>
        <w:t>’</w:t>
      </w:r>
      <w:r w:rsidRPr="002773E7">
        <w:rPr>
          <w:rFonts w:cs="Times New Roman"/>
          <w:szCs w:val="24"/>
        </w:rPr>
        <w:t>IAI</w:t>
      </w:r>
      <w:r w:rsidRPr="002773E7">
        <w:rPr>
          <w:rFonts w:cs="Times New Roman"/>
          <w:b/>
          <w:color w:val="FF0000"/>
          <w:szCs w:val="24"/>
        </w:rPr>
        <w:t xml:space="preserve"> </w:t>
      </w:r>
      <w:r w:rsidRPr="002773E7">
        <w:rPr>
          <w:rFonts w:cs="Times New Roman"/>
          <w:szCs w:val="24"/>
        </w:rPr>
        <w:t>(International African Institute). Au Burkina Faso par exemple, un alphabet orthographique a été adopté pour toutes les langues du pays. C’est à partir de cet alphabet orthographique national que les sous-commissions nationales adoptent un alphabet</w:t>
      </w:r>
      <w:r w:rsidR="00CC7227" w:rsidRPr="002773E7">
        <w:rPr>
          <w:rFonts w:cs="Times New Roman"/>
          <w:szCs w:val="24"/>
        </w:rPr>
        <w:t xml:space="preserve"> </w:t>
      </w:r>
      <w:r w:rsidRPr="002773E7">
        <w:rPr>
          <w:rFonts w:cs="Times New Roman"/>
          <w:szCs w:val="24"/>
        </w:rPr>
        <w:t>et des règles orthographiques pour chaque langue. A partir de ce moment, tout travail qui se fera sur une langue quelconque du pays doit se faire selon ces règles orthographiques codifiées.</w:t>
      </w:r>
      <w:r w:rsidR="007E39C3" w:rsidRPr="002773E7">
        <w:rPr>
          <w:rFonts w:cs="Times New Roman"/>
          <w:szCs w:val="24"/>
        </w:rPr>
        <w:t xml:space="preserve"> </w:t>
      </w:r>
    </w:p>
    <w:p w14:paraId="5E1DA961" w14:textId="77777777" w:rsidR="00AB4100" w:rsidRPr="002773E7" w:rsidRDefault="00AB4100" w:rsidP="00091890">
      <w:pPr>
        <w:pStyle w:val="Titre31"/>
        <w:numPr>
          <w:ilvl w:val="2"/>
          <w:numId w:val="15"/>
        </w:numPr>
      </w:pPr>
      <w:bookmarkStart w:id="224" w:name="_Toc432642318"/>
      <w:bookmarkStart w:id="225" w:name="_Toc438265283"/>
      <w:r w:rsidRPr="002773E7">
        <w:t>La transcription alignée des données (transcription standard)</w:t>
      </w:r>
      <w:bookmarkEnd w:id="224"/>
      <w:bookmarkEnd w:id="225"/>
    </w:p>
    <w:p w14:paraId="32F7DF02" w14:textId="3527206B" w:rsidR="00AB4100" w:rsidRPr="002773E7" w:rsidRDefault="00AB4100" w:rsidP="00A51F03">
      <w:pPr>
        <w:rPr>
          <w:rFonts w:cs="Times New Roman"/>
        </w:rPr>
      </w:pPr>
      <w:r w:rsidRPr="002773E7">
        <w:rPr>
          <w:rFonts w:cs="Times New Roman"/>
        </w:rPr>
        <w:t xml:space="preserve">La transcription alignée est le rendu exact des énoncés produits par les locuteurs dans une vidéo, et peut être consultée en jouant le film correspondant grâce aux repères temporels. Elle met en parallèle la transcription de la parole en énoncés, la transcription phonétique, le codage des gestes, les commentaires et les images correspondantes. Cette tâche est très lente et demande plusieurs heures de travail pour une heure de vidéo. La transcription est une tâche fastidieuse. « Sur la base d’un temps (tout compris) allant de quinze à quatre-vingt-dix heures par heure de corpus selon les conditions du corpus, on comprend qu’un corpus qui représente un suivi mensuel de deux ans coûte entre cent et mille huit cent heures de travail à temps plein » </w:t>
      </w:r>
      <w:r w:rsidR="00B300F0" w:rsidRPr="002773E7">
        <w:rPr>
          <w:rFonts w:cs="Times New Roman"/>
        </w:rPr>
        <w:fldChar w:fldCharType="begin"/>
      </w:r>
      <w:r w:rsidR="00D65A55">
        <w:rPr>
          <w:rFonts w:cs="Times New Roman"/>
        </w:rPr>
        <w:instrText xml:space="preserve"> ADDIN ZOTERO_ITEM CSL_CITATION {"citationID":"1ejoqhnr79","properties":{"formattedCitation":"(Parisse et al., 2010, p. 213)","plainCitation":"(Parisse et al., 2010, p. 213)"},"citationItems":[{"id":257,"uris":["http://zotero.org/users/1417200/items/II5JBAF2"],"uri":["http://zotero.org/users/1417200/items/II5JBAF2"],"itemData":{"id":257,"type":"article-journal","title":"Transcrire et analyser les corpus d’interactions adulte-enfant","container-title":"Acquisition du langage et interaction","page":"201–222","source":"Google Scholar","author":[{"family":"Parisse","given":"Christophe"},{"family":"Morgenstern","given":"Aliyah"},{"literal":"others"}],"issued":{"date-parts":[["2010"]]}},"locator":"213"}],"schema":"https://github.com/citation-style-language/schema/raw/master/csl-citation.json"} </w:instrText>
      </w:r>
      <w:r w:rsidR="00B300F0" w:rsidRPr="002773E7">
        <w:rPr>
          <w:rFonts w:cs="Times New Roman"/>
        </w:rPr>
        <w:fldChar w:fldCharType="separate"/>
      </w:r>
      <w:r w:rsidR="00B117BE" w:rsidRPr="002773E7">
        <w:rPr>
          <w:rFonts w:cs="Times New Roman"/>
        </w:rPr>
        <w:t>(Parisse et al., 2010, p. 213)</w:t>
      </w:r>
      <w:r w:rsidR="00B300F0" w:rsidRPr="002773E7">
        <w:rPr>
          <w:rFonts w:cs="Times New Roman"/>
        </w:rPr>
        <w:fldChar w:fldCharType="end"/>
      </w:r>
      <w:r w:rsidRPr="002773E7">
        <w:rPr>
          <w:rFonts w:cs="Times New Roman"/>
        </w:rPr>
        <w:t xml:space="preserve">. Mais lorsqu’elle est soigneusement faite, elle permet toutes sortes de manipulation du contenu linguistique transcrit. C’est la transcription qui rend les données exploitables. </w:t>
      </w:r>
    </w:p>
    <w:p w14:paraId="6A33115D" w14:textId="49591D20" w:rsidR="00AB4100" w:rsidRPr="002773E7" w:rsidRDefault="00AB4100" w:rsidP="00A51F03">
      <w:pPr>
        <w:rPr>
          <w:rFonts w:cs="Times New Roman"/>
        </w:rPr>
      </w:pPr>
      <w:r w:rsidRPr="002773E7">
        <w:rPr>
          <w:rFonts w:cs="Times New Roman"/>
        </w:rPr>
        <w:t>Pour notre corpus oral bilingue (fulfulde-français), la transcription implique une traduction des énoncés en français. Nous sommes en même temps transcripteur et traducteur de nos corpus.</w:t>
      </w:r>
      <w:r w:rsidR="00CC7227" w:rsidRPr="002773E7">
        <w:rPr>
          <w:rFonts w:cs="Times New Roman"/>
        </w:rPr>
        <w:t xml:space="preserve"> </w:t>
      </w:r>
      <w:r w:rsidRPr="002773E7">
        <w:rPr>
          <w:rFonts w:cs="Times New Roman"/>
        </w:rPr>
        <w:t xml:space="preserve">Nous avons eu des cours sur la structure du fulfulde à l’Université de Ouagadougou. Nous parlons bien la langue fulfulde de Djelgogi dès l’enfance. Nous sommes nous-même issus de l’expérimentation de l’école bilingue de 1979 à 1984 où la L1 utilisée était le fulfulde. En plus de notre compréhension du fulfulde, nous avons utilisé des documents fulfulde. Il s’agit du lexique fulfulde-français édité par </w:t>
      </w:r>
      <w:r w:rsidR="001D46B3">
        <w:rPr>
          <w:rFonts w:cs="Times New Roman"/>
        </w:rPr>
        <w:fldChar w:fldCharType="begin"/>
      </w:r>
      <w:r w:rsidR="00AB58AB">
        <w:rPr>
          <w:rFonts w:cs="Times New Roman"/>
        </w:rPr>
        <w:instrText xml:space="preserve"> ADDIN ZOTERO_ITEM CSL_CITATION {"citationID":"20hf7mnvd1","properties":{"formattedCitation":"(Ba, Barry, Diallo, Guiao, &amp; Tall, 2003)","plainCitation":"(Ba, Barry, Diallo, Guiao, &amp; Tall, 2003)"},"citationItems":[{"id":1146,"uris":["http://zotero.org/users/1417200/items/8BC5AAZX"],"uri":["http://zotero.org/users/1417200/items/8BC5AAZX"],"itemData":{"id":1146,"type":"book","title":"Dictionnaire de poche bilingue Dewtere jiiba fulfulde-faransiire faransiire -fulfulde","publisher":"FGZ-Trading","publisher-place":"Ouagadougou","number-of-pages":"141","event-place":"Ouagadougou","author":[{"family":"Ba","given":"Nassirou"},{"family":"Barry","given":"S. Aminata Tall"},{"family":"Diallo","given":"Mahamoudou"},{"family":"Guiao","given":"Amsa K. Barry"},{"family":"Tall","given":"Douro"}],"issued":{"date-parts":[["2003"]]}}}],"schema":"https://github.com/citation-style-language/schema/raw/master/csl-citation.json"} </w:instrText>
      </w:r>
      <w:r w:rsidR="001D46B3">
        <w:rPr>
          <w:rFonts w:cs="Times New Roman"/>
        </w:rPr>
        <w:fldChar w:fldCharType="separate"/>
      </w:r>
      <w:r w:rsidR="00AB58AB" w:rsidRPr="00AB58AB">
        <w:rPr>
          <w:rFonts w:cs="Times New Roman"/>
        </w:rPr>
        <w:t>Ba</w:t>
      </w:r>
      <w:r w:rsidR="00401806">
        <w:rPr>
          <w:rFonts w:cs="Times New Roman"/>
        </w:rPr>
        <w:t xml:space="preserve"> </w:t>
      </w:r>
      <w:r w:rsidR="00401806" w:rsidRPr="00AB58AB">
        <w:rPr>
          <w:rFonts w:cs="Times New Roman"/>
        </w:rPr>
        <w:t>&amp;</w:t>
      </w:r>
      <w:r w:rsidR="00401806">
        <w:rPr>
          <w:rFonts w:cs="Times New Roman"/>
        </w:rPr>
        <w:t xml:space="preserve"> al.</w:t>
      </w:r>
      <w:r w:rsidR="00401806" w:rsidRPr="00AB58AB">
        <w:rPr>
          <w:rFonts w:cs="Times New Roman"/>
        </w:rPr>
        <w:t>(</w:t>
      </w:r>
      <w:r w:rsidR="00AB58AB" w:rsidRPr="00AB58AB">
        <w:rPr>
          <w:rFonts w:cs="Times New Roman"/>
        </w:rPr>
        <w:t>2003)</w:t>
      </w:r>
      <w:r w:rsidR="001D46B3">
        <w:rPr>
          <w:rFonts w:cs="Times New Roman"/>
        </w:rPr>
        <w:fldChar w:fldCharType="end"/>
      </w:r>
      <w:r w:rsidRPr="002773E7">
        <w:rPr>
          <w:rFonts w:cs="Times New Roman"/>
        </w:rPr>
        <w:t>, du dictionnaire français-fulfulde d</w:t>
      </w:r>
      <w:r w:rsidR="0085102E" w:rsidRPr="002773E7">
        <w:rPr>
          <w:rFonts w:cs="Times New Roman"/>
        </w:rPr>
        <w:t>e</w:t>
      </w:r>
      <w:r w:rsidRPr="002773E7">
        <w:rPr>
          <w:rFonts w:cs="Times New Roman"/>
        </w:rPr>
        <w:t xml:space="preserve"> </w:t>
      </w:r>
      <w:r w:rsidR="0085102E" w:rsidRPr="002773E7">
        <w:rPr>
          <w:rFonts w:cs="Times New Roman"/>
        </w:rPr>
        <w:fldChar w:fldCharType="begin"/>
      </w:r>
      <w:r w:rsidR="00B258C9">
        <w:rPr>
          <w:rFonts w:cs="Times New Roman"/>
        </w:rPr>
        <w:instrText xml:space="preserve"> ADDIN ZOTERO_ITEM CSL_CITATION {"citationID":"L4i9oL09","properties":{"formattedCitation":"(Rabier &amp; Dicko, 2005)","plainCitation":"(Rabier &amp; Dicko, 2005)"},"citationItems":[{"id":205,"uris":["http://zotero.org/users/1417200/items/FCDI48N6"],"uri":["http://zotero.org/users/1417200/items/FCDI48N6"],"itemData":{"id":205,"type":"book","title":"Dictionnaire français fulfulde du Sahel Burkinabé","publisher":"Éditions du Sedelan","publisher-place":"Koudougou","number-of-pages":"864","edition":"Editions du SEDELAN","source":"Google Books","event-place":"Koudougou","language":"fr","author":[{"family":"Rabier","given":"Denis"},{"family":"Dicko","given":"Wali"}],"issued":{"date-parts":[["2005"]]}}}],"schema":"https://github.com/citation-style-language/schema/raw/master/csl-citation.json"} </w:instrText>
      </w:r>
      <w:r w:rsidR="0085102E" w:rsidRPr="002773E7">
        <w:rPr>
          <w:rFonts w:cs="Times New Roman"/>
        </w:rPr>
        <w:fldChar w:fldCharType="separate"/>
      </w:r>
      <w:r w:rsidR="00B117BE" w:rsidRPr="002773E7">
        <w:rPr>
          <w:rFonts w:cs="Times New Roman"/>
        </w:rPr>
        <w:t>Rabier &amp; Dicko</w:t>
      </w:r>
      <w:r w:rsidR="00401806" w:rsidRPr="00401806">
        <w:rPr>
          <w:rFonts w:cs="Times New Roman"/>
        </w:rPr>
        <w:t xml:space="preserve"> </w:t>
      </w:r>
      <w:r w:rsidR="00401806" w:rsidRPr="002773E7">
        <w:rPr>
          <w:rFonts w:cs="Times New Roman"/>
        </w:rPr>
        <w:t>(</w:t>
      </w:r>
      <w:r w:rsidR="00B117BE" w:rsidRPr="002773E7">
        <w:rPr>
          <w:rFonts w:cs="Times New Roman"/>
        </w:rPr>
        <w:t xml:space="preserve"> 2005)</w:t>
      </w:r>
      <w:r w:rsidR="0085102E" w:rsidRPr="002773E7">
        <w:rPr>
          <w:rFonts w:cs="Times New Roman"/>
        </w:rPr>
        <w:fldChar w:fldCharType="end"/>
      </w:r>
      <w:r w:rsidRPr="002773E7">
        <w:rPr>
          <w:rFonts w:cs="Times New Roman"/>
        </w:rPr>
        <w:t>. Nous avons également utilisé les documents guides des enseignants.</w:t>
      </w:r>
    </w:p>
    <w:p w14:paraId="442DFB1F" w14:textId="565ABBB7" w:rsidR="00AB4100" w:rsidRPr="002773E7" w:rsidRDefault="00AB4100" w:rsidP="00A51F03">
      <w:pPr>
        <w:rPr>
          <w:rFonts w:cs="Times New Roman"/>
          <w:szCs w:val="24"/>
        </w:rPr>
      </w:pPr>
      <w:r w:rsidRPr="002773E7">
        <w:rPr>
          <w:rFonts w:cs="Times New Roman"/>
          <w:szCs w:val="24"/>
        </w:rPr>
        <w:t>Nous avons adopté la transcription orthographique du fulfulde</w:t>
      </w:r>
      <w:r w:rsidRPr="002547B4">
        <w:rPr>
          <w:rStyle w:val="Marquenotebasdepage"/>
        </w:rPr>
        <w:footnoteReference w:id="35"/>
      </w:r>
      <w:r w:rsidRPr="002773E7">
        <w:rPr>
          <w:rFonts w:cs="Times New Roman"/>
          <w:szCs w:val="24"/>
        </w:rPr>
        <w:t xml:space="preserve"> pour la L1 sur la ligne principale. La principale difficulté que nous avons rencontrée au niveau de cette ligne principale était la segmentation de la parole, c’est-à-dire, l’unité minimale à prendre en compte. C’est vrai que CLAN propose de segmenter en tenant compte de la notion d’énoncé plutôt que </w:t>
      </w:r>
      <w:r w:rsidR="00562261" w:rsidRPr="002773E7">
        <w:rPr>
          <w:rFonts w:cs="Times New Roman"/>
          <w:szCs w:val="24"/>
        </w:rPr>
        <w:t>de phrase</w:t>
      </w:r>
      <w:r w:rsidRPr="002773E7">
        <w:rPr>
          <w:rFonts w:cs="Times New Roman"/>
          <w:szCs w:val="24"/>
        </w:rPr>
        <w:t xml:space="preserve"> qui reste ambiguë. « Comme pour toutes les études de phénomènes oraux, la séquence fondamentale ne correspond généralement pas à ce que l’on entend par « phrase » à l’écrit. Il faut donc se passer de cette catégorie »</w:t>
      </w:r>
      <w:r w:rsidR="00A00172">
        <w:rPr>
          <w:rFonts w:cs="Times New Roman"/>
          <w:szCs w:val="24"/>
        </w:rPr>
        <w:t xml:space="preserve"> </w:t>
      </w:r>
      <w:r w:rsidR="001E77D3">
        <w:rPr>
          <w:rFonts w:cs="Times New Roman"/>
          <w:szCs w:val="24"/>
        </w:rPr>
        <w:fldChar w:fldCharType="begin"/>
      </w:r>
      <w:r w:rsidR="009A2AAC">
        <w:rPr>
          <w:rFonts w:cs="Times New Roman"/>
          <w:szCs w:val="24"/>
        </w:rPr>
        <w:instrText xml:space="preserve"> ADDIN ZOTERO_ITEM CSL_CITATION {"citationID":"2cr4dequec","properties":{"formattedCitation":"(Gadet, 1997, p. 69)","plainCitation":"(Gadet, 1997, p. 69)"},"citationItems":[{"id":1150,"uris":["http://zotero.org/users/1417200/items/EFR3TC2Q"],"uri":["http://zotero.org/users/1417200/items/EFR3TC2Q"],"itemData":{"id":1150,"type":"book","title":"Le français populaire","collection-title":"Que sais-je ?","publisher":"Presses Universitaires de France - PUF","number-of-pages":"128","edition":"2e édition","source":"Amazon","ISBN":"978-2-13-044430-5","language":"Français","author":[{"family":"Gadet","given":"Françoise"}],"issued":{"date-parts":[["1997",3,1]]}},"locator":"69"}],"schema":"https://github.com/citation-style-language/schema/raw/master/csl-citation.json"} </w:instrText>
      </w:r>
      <w:r w:rsidR="001E77D3">
        <w:rPr>
          <w:rFonts w:cs="Times New Roman"/>
          <w:szCs w:val="24"/>
        </w:rPr>
        <w:fldChar w:fldCharType="separate"/>
      </w:r>
      <w:r w:rsidR="00A00172" w:rsidRPr="00A00172">
        <w:rPr>
          <w:rFonts w:cs="Times New Roman"/>
        </w:rPr>
        <w:t>(Gadet, 1997, p. 69)</w:t>
      </w:r>
      <w:r w:rsidR="001E77D3">
        <w:rPr>
          <w:rFonts w:cs="Times New Roman"/>
          <w:szCs w:val="24"/>
        </w:rPr>
        <w:fldChar w:fldCharType="end"/>
      </w:r>
      <w:r w:rsidRPr="002773E7">
        <w:rPr>
          <w:rFonts w:cs="Times New Roman"/>
          <w:szCs w:val="24"/>
        </w:rPr>
        <w:t>. Mais l’objectivité dans</w:t>
      </w:r>
      <w:r w:rsidR="00CC7227" w:rsidRPr="002773E7">
        <w:rPr>
          <w:rFonts w:cs="Times New Roman"/>
          <w:szCs w:val="24"/>
        </w:rPr>
        <w:t xml:space="preserve"> </w:t>
      </w:r>
      <w:r w:rsidRPr="002773E7">
        <w:rPr>
          <w:rFonts w:cs="Times New Roman"/>
          <w:szCs w:val="24"/>
        </w:rPr>
        <w:t>la segmentation en énoncé n’est pas toujours aisée. Nous nous sommes basé sur les tours de parole, les contours intonations montants, descendants, les pauses silencieuses ou pleines. CLAN a essayé de rendre la segmentation plus objective en proposant un certain nombre de marques au début et à la fin de l’énoncé.</w:t>
      </w:r>
      <w:r w:rsidR="00CC7227" w:rsidRPr="002773E7">
        <w:rPr>
          <w:rFonts w:cs="Times New Roman"/>
          <w:szCs w:val="24"/>
        </w:rPr>
        <w:t xml:space="preserve"> </w:t>
      </w:r>
    </w:p>
    <w:p w14:paraId="3307A20A" w14:textId="7D0093E5" w:rsidR="00BA44F0" w:rsidRPr="002773E7" w:rsidRDefault="00BA44F0" w:rsidP="00A51F03">
      <w:pPr>
        <w:rPr>
          <w:rFonts w:cs="Times New Roman"/>
          <w:szCs w:val="24"/>
        </w:rPr>
      </w:pPr>
      <w:r w:rsidRPr="002773E7">
        <w:rPr>
          <w:rFonts w:cs="Times New Roman"/>
          <w:szCs w:val="24"/>
        </w:rPr>
        <w:t xml:space="preserve">Les différentes étapes de la transcription </w:t>
      </w:r>
      <w:r w:rsidR="00342172" w:rsidRPr="002773E7">
        <w:rPr>
          <w:rFonts w:cs="Times New Roman"/>
          <w:szCs w:val="24"/>
        </w:rPr>
        <w:t xml:space="preserve">alignée </w:t>
      </w:r>
      <w:r w:rsidRPr="002773E7">
        <w:rPr>
          <w:rFonts w:cs="Times New Roman"/>
          <w:szCs w:val="24"/>
        </w:rPr>
        <w:t>avec CLAN sont</w:t>
      </w:r>
      <w:r w:rsidR="006024ED" w:rsidRPr="002773E7">
        <w:rPr>
          <w:rFonts w:cs="Times New Roman"/>
          <w:szCs w:val="24"/>
        </w:rPr>
        <w:t>:</w:t>
      </w:r>
      <w:r w:rsidRPr="002773E7">
        <w:rPr>
          <w:rFonts w:cs="Times New Roman"/>
          <w:szCs w:val="24"/>
        </w:rPr>
        <w:t xml:space="preserve"> la mise en place des informations</w:t>
      </w:r>
      <w:r w:rsidR="00903935" w:rsidRPr="002773E7">
        <w:rPr>
          <w:rFonts w:cs="Times New Roman"/>
          <w:szCs w:val="24"/>
        </w:rPr>
        <w:t xml:space="preserve"> (métadonnées)</w:t>
      </w:r>
      <w:r w:rsidRPr="002773E7">
        <w:rPr>
          <w:rFonts w:cs="Times New Roman"/>
          <w:szCs w:val="24"/>
        </w:rPr>
        <w:t xml:space="preserve"> de l’entête de la transcription de chaque fichier</w:t>
      </w:r>
      <w:r w:rsidR="00903935" w:rsidRPr="002773E7">
        <w:rPr>
          <w:rFonts w:cs="Times New Roman"/>
          <w:szCs w:val="24"/>
        </w:rPr>
        <w:t>, la segmentation de la bande sonore correspondant à l’énoncé, la transcription des lignes principales et des lignes secondaires, et enfin, la vérification automatique de la transcription. Il faut ajouter à cela, l’ajout des codages spécifiques conformément</w:t>
      </w:r>
      <w:r w:rsidR="006024ED" w:rsidRPr="002773E7">
        <w:rPr>
          <w:rFonts w:cs="Times New Roman"/>
          <w:szCs w:val="24"/>
        </w:rPr>
        <w:t xml:space="preserve"> à nos théorisations</w:t>
      </w:r>
      <w:r w:rsidR="00342172" w:rsidRPr="002773E7">
        <w:rPr>
          <w:rFonts w:cs="Times New Roman"/>
          <w:szCs w:val="24"/>
        </w:rPr>
        <w:t>.</w:t>
      </w:r>
    </w:p>
    <w:p w14:paraId="46E021F0" w14:textId="77777777" w:rsidR="00AB4100" w:rsidRPr="002773E7" w:rsidRDefault="00AB4100" w:rsidP="00CC3D75">
      <w:pPr>
        <w:pStyle w:val="Titre41"/>
        <w:numPr>
          <w:ilvl w:val="3"/>
          <w:numId w:val="11"/>
        </w:numPr>
      </w:pPr>
      <w:bookmarkStart w:id="226" w:name="_Toc432642319"/>
      <w:bookmarkStart w:id="227" w:name="_Toc438265284"/>
      <w:r w:rsidRPr="002773E7">
        <w:t>Les tours de parole</w:t>
      </w:r>
      <w:bookmarkEnd w:id="226"/>
      <w:bookmarkEnd w:id="227"/>
    </w:p>
    <w:p w14:paraId="1F82D8E5" w14:textId="3803C0D5" w:rsidR="00AB4100" w:rsidRPr="002773E7" w:rsidRDefault="00AB4100" w:rsidP="00A51F03">
      <w:pPr>
        <w:rPr>
          <w:rFonts w:cs="Times New Roman"/>
          <w:szCs w:val="24"/>
        </w:rPr>
      </w:pPr>
      <w:r w:rsidRPr="002773E7">
        <w:rPr>
          <w:rFonts w:cs="Times New Roman"/>
          <w:szCs w:val="24"/>
        </w:rPr>
        <w:t xml:space="preserve">CLAN a prévu dès la préparation de l’entête de la transcription d’un fichier, la possibilité de référencer les locuteurs d’un enregistrement. C’est une obligation de marquer dans « les en-têtes de transcription » les identités et la relation entre les participants à l’interaction dans un enregistrement. L’identité de chaque locuteur est codée par trois lettres faisant référence soit au nom, soit au rôle du locuteur. Ce code est repris au début de chaque énoncé dans la transcription de la ligne principale. </w:t>
      </w:r>
      <w:r w:rsidR="00FF4908" w:rsidRPr="002773E7">
        <w:rPr>
          <w:rFonts w:cs="Times New Roman"/>
          <w:szCs w:val="24"/>
        </w:rPr>
        <w:t>On retient c</w:t>
      </w:r>
      <w:r w:rsidRPr="002773E7">
        <w:rPr>
          <w:rFonts w:cs="Times New Roman"/>
          <w:szCs w:val="24"/>
        </w:rPr>
        <w:t xml:space="preserve">es </w:t>
      </w:r>
      <w:r w:rsidR="00FF4908" w:rsidRPr="002773E7">
        <w:rPr>
          <w:rFonts w:cs="Times New Roman"/>
          <w:szCs w:val="24"/>
        </w:rPr>
        <w:t xml:space="preserve">trois </w:t>
      </w:r>
      <w:r w:rsidRPr="002773E7">
        <w:rPr>
          <w:rFonts w:cs="Times New Roman"/>
          <w:szCs w:val="24"/>
        </w:rPr>
        <w:t xml:space="preserve">critères d’identification d’énoncés </w:t>
      </w:r>
      <w:r w:rsidR="00FF4908" w:rsidRPr="002773E7">
        <w:rPr>
          <w:rFonts w:cs="Times New Roman"/>
          <w:szCs w:val="24"/>
        </w:rPr>
        <w:t>qui pourraient servir dans le cadre de la transcription avec CLAN</w:t>
      </w:r>
      <w:r w:rsidRPr="002773E7">
        <w:rPr>
          <w:rFonts w:cs="Times New Roman"/>
          <w:szCs w:val="24"/>
        </w:rPr>
        <w:t xml:space="preserve"> « 1- un énoncé doit respecter une logique syntaxique et être la plus courte construction syntaxique indépendante du contexte (d’un point de vue syntaxique)</w:t>
      </w:r>
      <w:r w:rsidR="00FF4908" w:rsidRPr="002773E7">
        <w:rPr>
          <w:rFonts w:cs="Times New Roman"/>
          <w:szCs w:val="24"/>
        </w:rPr>
        <w:t xml:space="preserve">, </w:t>
      </w:r>
      <w:r w:rsidRPr="002773E7">
        <w:rPr>
          <w:rFonts w:cs="Times New Roman"/>
          <w:szCs w:val="24"/>
        </w:rPr>
        <w:t>2- un énoncé correspond à une et une seule courbe intonative (montante, descendante, alternée)</w:t>
      </w:r>
      <w:r w:rsidR="00FF4908" w:rsidRPr="002773E7">
        <w:rPr>
          <w:rFonts w:cs="Times New Roman"/>
          <w:szCs w:val="24"/>
        </w:rPr>
        <w:t xml:space="preserve">, </w:t>
      </w:r>
      <w:r w:rsidRPr="002773E7">
        <w:rPr>
          <w:rFonts w:cs="Times New Roman"/>
          <w:szCs w:val="24"/>
        </w:rPr>
        <w:t>3- un énoncé est limité (avant ou après) par un silence (par définition d’au moins 400 millisecondes) ou un tour de parole (c’est à dire l’intervention d’un autre locuteur)</w:t>
      </w:r>
      <w:r w:rsidR="00FF4908" w:rsidRPr="002773E7">
        <w:rPr>
          <w:rFonts w:cs="Times New Roman"/>
          <w:szCs w:val="24"/>
        </w:rPr>
        <w:t xml:space="preserve"> » </w:t>
      </w:r>
      <w:r w:rsidR="00FF4908" w:rsidRPr="002773E7">
        <w:rPr>
          <w:rFonts w:cs="Times New Roman"/>
          <w:szCs w:val="24"/>
        </w:rPr>
        <w:fldChar w:fldCharType="begin"/>
      </w:r>
      <w:r w:rsidR="00A00172">
        <w:rPr>
          <w:rFonts w:cs="Times New Roman"/>
          <w:szCs w:val="24"/>
        </w:rPr>
        <w:instrText xml:space="preserve"> ADDIN ZOTERO_ITEM CSL_CITATION {"citationID":"i43bhmitd","properties":{"formattedCitation":"(Parisse et al., 2006, p. 6)","plainCitation":"(Parisse et al., 2006, p. 6)"},"citationItems":[{"id":247,"uris":["http://zotero.org/users/1417200/items/I6SRD2U3"],"uri":["http://zotero.org/users/1417200/items/I6SRD2U3"],"itemData":{"id":247,"type":"article-journal","title":"Une méthode pour évaluer la production du langage spontané chez l'enfant de 2 à 4 ans","container-title":"Glossa","page":"30","volume":"97","source":"Google Scholar","language":"Fr","author":[{"family":"Parisse","given":"Christophe"},{"family":"Le Normand","given":"Marie-Thérèse"},{"literal":"others"}],"issued":{"date-parts":[["2006"]]}},"locator":"6"}],"schema":"https://github.com/citation-style-language/schema/raw/master/csl-citation.json"} </w:instrText>
      </w:r>
      <w:r w:rsidR="00FF4908" w:rsidRPr="002773E7">
        <w:rPr>
          <w:rFonts w:cs="Times New Roman"/>
          <w:szCs w:val="24"/>
        </w:rPr>
        <w:fldChar w:fldCharType="separate"/>
      </w:r>
      <w:r w:rsidR="00B117BE" w:rsidRPr="002773E7">
        <w:rPr>
          <w:rFonts w:cs="Times New Roman"/>
        </w:rPr>
        <w:t>(Parisse et al., 2006, p. 6)</w:t>
      </w:r>
      <w:r w:rsidR="00FF4908" w:rsidRPr="002773E7">
        <w:rPr>
          <w:rFonts w:cs="Times New Roman"/>
          <w:szCs w:val="24"/>
        </w:rPr>
        <w:fldChar w:fldCharType="end"/>
      </w:r>
      <w:r w:rsidRPr="002773E7">
        <w:rPr>
          <w:rFonts w:cs="Times New Roman"/>
          <w:szCs w:val="24"/>
        </w:rPr>
        <w:t>.</w:t>
      </w:r>
      <w:r w:rsidRPr="002773E7">
        <w:rPr>
          <w:rFonts w:cs="Times New Roman"/>
          <w:i/>
          <w:szCs w:val="24"/>
        </w:rPr>
        <w:t> </w:t>
      </w:r>
    </w:p>
    <w:p w14:paraId="79C78176" w14:textId="77777777" w:rsidR="00AB4100" w:rsidRPr="002773E7" w:rsidRDefault="00AB4100" w:rsidP="00CC3D75">
      <w:pPr>
        <w:pStyle w:val="Titre41"/>
      </w:pPr>
      <w:bookmarkStart w:id="228" w:name="_Toc432642320"/>
      <w:bookmarkStart w:id="229" w:name="_Toc438265285"/>
      <w:r w:rsidRPr="002773E7">
        <w:t>L’identification des locuteurs</w:t>
      </w:r>
      <w:bookmarkEnd w:id="228"/>
      <w:bookmarkEnd w:id="229"/>
    </w:p>
    <w:p w14:paraId="75BE7583" w14:textId="77777777" w:rsidR="00AB4100" w:rsidRPr="002773E7" w:rsidRDefault="00AB4100" w:rsidP="00A51F03">
      <w:pPr>
        <w:rPr>
          <w:rFonts w:cs="Times New Roman"/>
          <w:szCs w:val="24"/>
        </w:rPr>
      </w:pPr>
      <w:r w:rsidRPr="002773E7">
        <w:rPr>
          <w:rFonts w:cs="Times New Roman"/>
          <w:szCs w:val="24"/>
        </w:rPr>
        <w:t>Dans une conversation ordinaire, la prise de parole n’est pas structurée, bien ordonnée. Il peut y avoir une intervention d’une nouvelle personne dans l’interaction conversationnelle. Chacun peut la prendre à tout moment. De même, le thème de la conversation peut varier d’un moment à l’autre. Ainsi peuvent arriver des</w:t>
      </w:r>
      <w:r w:rsidR="00CC7227" w:rsidRPr="002773E7">
        <w:rPr>
          <w:rFonts w:cs="Times New Roman"/>
          <w:szCs w:val="24"/>
        </w:rPr>
        <w:t xml:space="preserve"> </w:t>
      </w:r>
      <w:r w:rsidRPr="002773E7">
        <w:rPr>
          <w:rFonts w:cs="Times New Roman"/>
          <w:szCs w:val="24"/>
        </w:rPr>
        <w:t>situations d’alternances codiques inattendues. Il importe dans l’analyse d’un tel contexte de bien identifier les alternances entre locuteurs, celles inter-énoncés, les alternances entre tours de paroles, celles intraphrastiques et celles intrapropositionnelles. Chaque locuteur doit être identifié individuellement.</w:t>
      </w:r>
    </w:p>
    <w:p w14:paraId="26AF274A" w14:textId="77777777" w:rsidR="00AB4100" w:rsidRPr="002773E7" w:rsidRDefault="00AB4100" w:rsidP="00A51F03">
      <w:pPr>
        <w:rPr>
          <w:rFonts w:cs="Times New Roman"/>
          <w:szCs w:val="24"/>
        </w:rPr>
      </w:pPr>
      <w:r w:rsidRPr="002773E7">
        <w:rPr>
          <w:rFonts w:cs="Times New Roman"/>
          <w:szCs w:val="24"/>
        </w:rPr>
        <w:t>Dans le contexte scolaire et plus particulièrement en classe, il est rare que le thème de la conversation change sans l’autorisation de l’enseignant.</w:t>
      </w:r>
      <w:r w:rsidR="00CC7227" w:rsidRPr="002773E7">
        <w:rPr>
          <w:rFonts w:cs="Times New Roman"/>
          <w:szCs w:val="24"/>
        </w:rPr>
        <w:t xml:space="preserve"> </w:t>
      </w:r>
      <w:r w:rsidRPr="002773E7">
        <w:rPr>
          <w:rFonts w:cs="Times New Roman"/>
          <w:szCs w:val="24"/>
        </w:rPr>
        <w:t xml:space="preserve">Les interventions sont ordonnées, de même que le passage d’une matière à une autre. C’est pour cela que l’on parle de milieu guidé. </w:t>
      </w:r>
      <w:r w:rsidR="00473B27" w:rsidRPr="002773E7">
        <w:rPr>
          <w:rFonts w:cs="Times New Roman"/>
        </w:rPr>
        <w:t>Dans la mesure où la prise de parole en classe peut être assimilée à une prise de parole en public, différente des conversations ordinaires où on n’est pas observé,</w:t>
      </w:r>
      <w:r w:rsidR="00342172" w:rsidRPr="002773E7">
        <w:rPr>
          <w:rFonts w:cs="Times New Roman"/>
        </w:rPr>
        <w:t xml:space="preserve"> </w:t>
      </w:r>
      <w:r w:rsidR="00473B27" w:rsidRPr="002773E7">
        <w:rPr>
          <w:rFonts w:cs="Times New Roman"/>
        </w:rPr>
        <w:t>n</w:t>
      </w:r>
      <w:r w:rsidRPr="002773E7">
        <w:rPr>
          <w:rFonts w:cs="Times New Roman"/>
          <w:szCs w:val="24"/>
        </w:rPr>
        <w:t xml:space="preserve">ous avons décidé de considérer la classe comme le lieu où interviennent deux entités différentes ; </w:t>
      </w:r>
      <w:r w:rsidR="00473B27" w:rsidRPr="002773E7">
        <w:rPr>
          <w:rFonts w:cs="Times New Roman"/>
        </w:rPr>
        <w:t>le pôle enseignant et le pôle élève. L</w:t>
      </w:r>
      <w:r w:rsidRPr="002773E7">
        <w:rPr>
          <w:rFonts w:cs="Times New Roman"/>
          <w:szCs w:val="24"/>
        </w:rPr>
        <w:t>’enseignant</w:t>
      </w:r>
      <w:r w:rsidR="00CC7227" w:rsidRPr="002773E7">
        <w:rPr>
          <w:rFonts w:cs="Times New Roman"/>
          <w:szCs w:val="24"/>
        </w:rPr>
        <w:t xml:space="preserve"> </w:t>
      </w:r>
      <w:r w:rsidR="00473B27" w:rsidRPr="002773E7">
        <w:rPr>
          <w:rFonts w:cs="Times New Roman"/>
          <w:szCs w:val="24"/>
        </w:rPr>
        <w:t xml:space="preserve">garde son rôle d’observateur et </w:t>
      </w:r>
      <w:r w:rsidRPr="002773E7">
        <w:rPr>
          <w:rFonts w:cs="Times New Roman"/>
          <w:szCs w:val="24"/>
        </w:rPr>
        <w:t>gestionnaire de l’interaction</w:t>
      </w:r>
      <w:r w:rsidR="00473B27" w:rsidRPr="002773E7">
        <w:rPr>
          <w:rFonts w:cs="Times New Roman"/>
          <w:szCs w:val="24"/>
        </w:rPr>
        <w:t xml:space="preserve">, les élèves constituent </w:t>
      </w:r>
      <w:r w:rsidRPr="002773E7">
        <w:rPr>
          <w:rFonts w:cs="Times New Roman"/>
          <w:szCs w:val="24"/>
        </w:rPr>
        <w:t xml:space="preserve">les animateurs/participants de l’interaction négociée. </w:t>
      </w:r>
    </w:p>
    <w:p w14:paraId="28830FBC" w14:textId="77777777" w:rsidR="00AB4100" w:rsidRPr="002773E7" w:rsidRDefault="00AB4100" w:rsidP="00A51F03">
      <w:pPr>
        <w:rPr>
          <w:rFonts w:cs="Times New Roman"/>
          <w:szCs w:val="24"/>
        </w:rPr>
      </w:pPr>
      <w:r w:rsidRPr="002773E7">
        <w:rPr>
          <w:rFonts w:cs="Times New Roman"/>
          <w:szCs w:val="24"/>
        </w:rPr>
        <w:t xml:space="preserve">Pour l’identification des locuteurs dans notre transcription, nous avons adopté MTR pour le maitre et ELV pour l’élève ou les élèves. Il arrive que le maitre s’adresse à un élève et qu’un autre élève intervienne pour souffler la répondre ou pour répondre à la place de l’élève interrogé. Dans ce cas, cet élève est identifié par ELV2. C’est aussi le cas de dialogue joué entre élèves au tableau où ELV1 désigne le premier élève et ELV2 désigne le deuxième élève. </w:t>
      </w:r>
    </w:p>
    <w:p w14:paraId="46FF6E92" w14:textId="77777777" w:rsidR="00AB4100" w:rsidRPr="002773E7" w:rsidRDefault="00AB4100" w:rsidP="00CC3D75">
      <w:pPr>
        <w:pStyle w:val="Titre41"/>
      </w:pPr>
      <w:bookmarkStart w:id="230" w:name="_Toc432642321"/>
      <w:bookmarkStart w:id="231" w:name="_Toc438265286"/>
      <w:r w:rsidRPr="002773E7">
        <w:t>Les chevauchements de paroles</w:t>
      </w:r>
      <w:bookmarkEnd w:id="230"/>
      <w:bookmarkEnd w:id="231"/>
    </w:p>
    <w:p w14:paraId="5041B79F" w14:textId="77777777" w:rsidR="00AB4100" w:rsidRPr="002773E7" w:rsidRDefault="00AB4100" w:rsidP="00A51F03">
      <w:pPr>
        <w:rPr>
          <w:rFonts w:cs="Times New Roman"/>
          <w:szCs w:val="24"/>
        </w:rPr>
      </w:pPr>
      <w:r w:rsidRPr="002773E7">
        <w:rPr>
          <w:rFonts w:cs="Times New Roman"/>
          <w:szCs w:val="24"/>
        </w:rPr>
        <w:t>Les problèmes de chevauchements ont été aussi résolus par des codes standards marquant le début et la fin du chevauchement. Il s’agit des situations o</w:t>
      </w:r>
      <w:r w:rsidR="006024ED" w:rsidRPr="002773E7">
        <w:rPr>
          <w:rFonts w:cs="Times New Roman"/>
          <w:szCs w:val="24"/>
        </w:rPr>
        <w:t xml:space="preserve">ù plusieurs </w:t>
      </w:r>
      <w:r w:rsidRPr="002773E7">
        <w:rPr>
          <w:rFonts w:cs="Times New Roman"/>
          <w:szCs w:val="24"/>
        </w:rPr>
        <w:t xml:space="preserve">élèves parlent à la fois et des situations où </w:t>
      </w:r>
      <w:r w:rsidR="006024ED" w:rsidRPr="002773E7">
        <w:rPr>
          <w:rFonts w:cs="Times New Roman"/>
          <w:szCs w:val="24"/>
        </w:rPr>
        <w:t>les</w:t>
      </w:r>
      <w:r w:rsidRPr="002773E7">
        <w:rPr>
          <w:rFonts w:cs="Times New Roman"/>
          <w:szCs w:val="24"/>
        </w:rPr>
        <w:t xml:space="preserve"> parlent en même temps que le maitre. C’est donc une superposition de parole lorsqu’on considère l’axe du temps. Des crochets « [ ] » et des chevrons « &lt;&gt; » sont prévus à cet effet et que nous avons utilisés.</w:t>
      </w:r>
    </w:p>
    <w:p w14:paraId="042E2DC6" w14:textId="77777777" w:rsidR="00AB4100" w:rsidRPr="002773E7" w:rsidRDefault="00AB4100" w:rsidP="00CC3D75">
      <w:pPr>
        <w:pStyle w:val="Titre41"/>
      </w:pPr>
      <w:bookmarkStart w:id="232" w:name="_Toc432642322"/>
      <w:bookmarkStart w:id="233" w:name="_Toc438265287"/>
      <w:r w:rsidRPr="002773E7">
        <w:t>Les métadonnées dans CLAN</w:t>
      </w:r>
      <w:bookmarkEnd w:id="232"/>
      <w:bookmarkEnd w:id="233"/>
    </w:p>
    <w:p w14:paraId="7A9EC4B1" w14:textId="77777777" w:rsidR="00AB4100" w:rsidRPr="002773E7" w:rsidRDefault="00AB4100" w:rsidP="00A51F03">
      <w:pPr>
        <w:rPr>
          <w:rFonts w:cs="Times New Roman"/>
        </w:rPr>
      </w:pPr>
      <w:r w:rsidRPr="002773E7">
        <w:rPr>
          <w:rFonts w:cs="Times New Roman"/>
          <w:szCs w:val="24"/>
        </w:rPr>
        <w:t>Dans CLAN, certaines métadonnées sont obligatoires pour la transcription. Elles constituent les en-têtes de toute transcription avec ce logiciel. On y trouve les informations sur la durée de l’enregistrement, le nom et le format du fichier, les participants, la date et le lieu de l’enregistrement, l’identité du transcripteur, la dat</w:t>
      </w:r>
      <w:r w:rsidR="004B3781" w:rsidRPr="002773E7">
        <w:rPr>
          <w:rFonts w:cs="Times New Roman"/>
          <w:szCs w:val="24"/>
        </w:rPr>
        <w:t>e du début de la transcription.</w:t>
      </w:r>
      <w:r w:rsidRPr="002773E7">
        <w:rPr>
          <w:rFonts w:cs="Times New Roman"/>
          <w:szCs w:val="24"/>
        </w:rPr>
        <w:t xml:space="preserve"> Lorsque les métadonnées sont normalisées, l’échange de donné</w:t>
      </w:r>
      <w:r w:rsidR="006024ED" w:rsidRPr="002773E7">
        <w:rPr>
          <w:rFonts w:cs="Times New Roman"/>
          <w:szCs w:val="24"/>
        </w:rPr>
        <w:t>es</w:t>
      </w:r>
      <w:r w:rsidRPr="002773E7">
        <w:rPr>
          <w:rFonts w:cs="Times New Roman"/>
          <w:szCs w:val="24"/>
        </w:rPr>
        <w:t xml:space="preserve"> est facilité. </w:t>
      </w:r>
      <w:r w:rsidR="00FF4908" w:rsidRPr="002773E7">
        <w:rPr>
          <w:rFonts w:cs="Times New Roman"/>
          <w:szCs w:val="24"/>
        </w:rPr>
        <w:t>L</w:t>
      </w:r>
      <w:r w:rsidRPr="002773E7">
        <w:rPr>
          <w:rFonts w:cs="Times New Roman"/>
          <w:szCs w:val="24"/>
        </w:rPr>
        <w:t xml:space="preserve">e fait de mettre les métadonnées dans un en-tête correspond à la proposition de TEI (Text Encoding Initiative). </w:t>
      </w:r>
    </w:p>
    <w:p w14:paraId="37ECAA3F" w14:textId="77777777" w:rsidR="00AB4100" w:rsidRPr="002773E7" w:rsidRDefault="00AB4100" w:rsidP="00A51F03">
      <w:pPr>
        <w:rPr>
          <w:rFonts w:cs="Times New Roman"/>
          <w:szCs w:val="24"/>
        </w:rPr>
      </w:pPr>
      <w:r w:rsidRPr="002773E7">
        <w:rPr>
          <w:rFonts w:cs="Times New Roman"/>
          <w:szCs w:val="24"/>
        </w:rPr>
        <w:t>Dans le codage standard de CLAN, des prévisions sont faites pour les particularités des pro</w:t>
      </w:r>
      <w:r w:rsidR="006024ED" w:rsidRPr="002773E7">
        <w:rPr>
          <w:rFonts w:cs="Times New Roman"/>
          <w:szCs w:val="24"/>
        </w:rPr>
        <w:t xml:space="preserve">ductions orales : hésitations, </w:t>
      </w:r>
      <w:r w:rsidRPr="002773E7">
        <w:rPr>
          <w:rFonts w:cs="Times New Roman"/>
          <w:szCs w:val="24"/>
        </w:rPr>
        <w:t xml:space="preserve">amorces de mots, répétitions. </w:t>
      </w:r>
    </w:p>
    <w:p w14:paraId="0D4BF4C1" w14:textId="49091846" w:rsidR="00AB4100" w:rsidRPr="002773E7" w:rsidRDefault="00AB4100" w:rsidP="00A51F03">
      <w:pPr>
        <w:rPr>
          <w:rFonts w:cs="Times New Roman"/>
          <w:szCs w:val="24"/>
        </w:rPr>
      </w:pPr>
      <w:r w:rsidRPr="002773E7">
        <w:rPr>
          <w:rFonts w:cs="Times New Roman"/>
          <w:szCs w:val="24"/>
        </w:rPr>
        <w:t>Le travail de</w:t>
      </w:r>
      <w:r w:rsidR="00CC7227" w:rsidRPr="002773E7">
        <w:rPr>
          <w:rFonts w:cs="Times New Roman"/>
          <w:szCs w:val="24"/>
        </w:rPr>
        <w:t xml:space="preserve"> </w:t>
      </w:r>
      <w:r w:rsidRPr="002773E7">
        <w:rPr>
          <w:rFonts w:cs="Times New Roman"/>
          <w:szCs w:val="24"/>
        </w:rPr>
        <w:t>transcription est fastidieux et prend beaucoup de temps. « Selon les estimations courantes, un minimum de trente minutes de travail est nécessaire pour transcrire une minute d’enregistrement (les concepteurs du corpus néerlandais estiment que cela revient à un euro par mot graphique !)</w:t>
      </w:r>
      <w:r w:rsidR="00B300F0" w:rsidRPr="002773E7">
        <w:rPr>
          <w:rFonts w:cs="Times New Roman"/>
          <w:szCs w:val="24"/>
        </w:rPr>
        <w:t> »</w:t>
      </w:r>
      <w:r w:rsidRPr="002773E7">
        <w:rPr>
          <w:rFonts w:cs="Times New Roman"/>
        </w:rPr>
        <w:t> </w:t>
      </w:r>
      <w:r w:rsidR="00B300F0" w:rsidRPr="002773E7">
        <w:rPr>
          <w:rFonts w:cs="Times New Roman"/>
          <w:szCs w:val="24"/>
        </w:rPr>
        <w:fldChar w:fldCharType="begin"/>
      </w:r>
      <w:r w:rsidR="00B258C9">
        <w:rPr>
          <w:rFonts w:cs="Times New Roman"/>
          <w:szCs w:val="24"/>
        </w:rPr>
        <w:instrText xml:space="preserve"> ADDIN ZOTERO_ITEM CSL_CITATION {"citationID":"l0q68b9jd","properties":{"formattedCitation":"(Baude &amp; North, 2006, p. 39)","plainCitation":"(Baude &amp; North, 2006, p. 39)"},"citationItems":[{"id":429,"uris":["http://zotero.org/users/1417200/items/VGS5JHXV"],"uri":["http://zotero.org/users/1417200/items/VGS5JHXV"],"itemData":{"id":429,"type":"book","title":"Corpus oraux : guide des bonnes pratiques 2006","publisher":"CNRS édPresses universitaires d'Orléans","publisher-place":"Paris Orléans","number-of-pages":"230","source":"Primo","event-place":"Paris Orléans","ISBN":"2-271-06425-2","shortTitle":"Corpus oraux","language":"fre","author":[{"family":"Baude","given":"Olivier"},{"family":"North","given":"Xavier"}],"issued":{"date-parts":[["2006"]]}},"locator":"39"}],"schema":"https://github.com/citation-style-language/schema/raw/master/csl-citation.json"} </w:instrText>
      </w:r>
      <w:r w:rsidR="00B300F0" w:rsidRPr="002773E7">
        <w:rPr>
          <w:rFonts w:cs="Times New Roman"/>
          <w:szCs w:val="24"/>
        </w:rPr>
        <w:fldChar w:fldCharType="separate"/>
      </w:r>
      <w:r w:rsidR="00B117BE" w:rsidRPr="002773E7">
        <w:rPr>
          <w:rFonts w:cs="Times New Roman"/>
        </w:rPr>
        <w:t>(Baude &amp; North, 2006, p. 39)</w:t>
      </w:r>
      <w:r w:rsidR="00B300F0" w:rsidRPr="002773E7">
        <w:rPr>
          <w:rFonts w:cs="Times New Roman"/>
          <w:szCs w:val="24"/>
        </w:rPr>
        <w:fldChar w:fldCharType="end"/>
      </w:r>
      <w:r w:rsidRPr="002773E7">
        <w:rPr>
          <w:rFonts w:cs="Times New Roman"/>
          <w:szCs w:val="24"/>
        </w:rPr>
        <w:t>.</w:t>
      </w:r>
      <w:r w:rsidR="003F64C2" w:rsidRPr="002773E7">
        <w:rPr>
          <w:rFonts w:cs="Times New Roman"/>
          <w:szCs w:val="24"/>
        </w:rPr>
        <w:t xml:space="preserve"> </w:t>
      </w:r>
    </w:p>
    <w:p w14:paraId="35F936A1" w14:textId="77777777" w:rsidR="003F64C2" w:rsidRPr="002773E7" w:rsidRDefault="003F64C2" w:rsidP="00A51F03">
      <w:pPr>
        <w:rPr>
          <w:rFonts w:cs="Times New Roman"/>
          <w:b/>
          <w:szCs w:val="24"/>
        </w:rPr>
      </w:pPr>
      <w:r w:rsidRPr="002773E7">
        <w:rPr>
          <w:rFonts w:cs="Times New Roman"/>
          <w:b/>
          <w:szCs w:val="24"/>
        </w:rPr>
        <w:t xml:space="preserve">Les </w:t>
      </w:r>
      <w:r w:rsidR="00605399" w:rsidRPr="002773E7">
        <w:rPr>
          <w:rFonts w:cs="Times New Roman"/>
          <w:b/>
          <w:szCs w:val="24"/>
        </w:rPr>
        <w:t xml:space="preserve">commandes et les </w:t>
      </w:r>
      <w:r w:rsidRPr="002773E7">
        <w:rPr>
          <w:rFonts w:cs="Times New Roman"/>
          <w:b/>
          <w:szCs w:val="24"/>
        </w:rPr>
        <w:t>métacaract</w:t>
      </w:r>
      <w:r w:rsidR="00360106" w:rsidRPr="002773E7">
        <w:rPr>
          <w:rFonts w:cs="Times New Roman"/>
          <w:b/>
          <w:szCs w:val="24"/>
        </w:rPr>
        <w:t>è</w:t>
      </w:r>
      <w:r w:rsidRPr="002773E7">
        <w:rPr>
          <w:rFonts w:cs="Times New Roman"/>
          <w:b/>
          <w:szCs w:val="24"/>
        </w:rPr>
        <w:t>res (</w:t>
      </w:r>
      <w:r w:rsidR="00B13739" w:rsidRPr="002773E7">
        <w:rPr>
          <w:rFonts w:cs="Times New Roman"/>
          <w:b/>
          <w:szCs w:val="24"/>
        </w:rPr>
        <w:t>expressions régulières)</w:t>
      </w:r>
    </w:p>
    <w:p w14:paraId="34B17FE7" w14:textId="77777777" w:rsidR="003F64C2" w:rsidRPr="002773E7" w:rsidRDefault="003F64C2" w:rsidP="00A51F03">
      <w:pPr>
        <w:rPr>
          <w:rFonts w:cs="Times New Roman"/>
          <w:szCs w:val="24"/>
        </w:rPr>
      </w:pPr>
      <w:r w:rsidRPr="002773E7">
        <w:rPr>
          <w:rFonts w:cs="Times New Roman"/>
          <w:szCs w:val="24"/>
        </w:rPr>
        <w:t xml:space="preserve">CLAN </w:t>
      </w:r>
      <w:r w:rsidR="00F2242A" w:rsidRPr="002773E7">
        <w:rPr>
          <w:rFonts w:cs="Times New Roman"/>
          <w:szCs w:val="24"/>
        </w:rPr>
        <w:t>offre</w:t>
      </w:r>
      <w:r w:rsidRPr="002773E7">
        <w:rPr>
          <w:rFonts w:cs="Times New Roman"/>
          <w:szCs w:val="24"/>
        </w:rPr>
        <w:t xml:space="preserve"> </w:t>
      </w:r>
      <w:r w:rsidR="00502CAB" w:rsidRPr="002773E7">
        <w:rPr>
          <w:rFonts w:cs="Times New Roman"/>
          <w:szCs w:val="24"/>
        </w:rPr>
        <w:t>des options génériques d</w:t>
      </w:r>
      <w:r w:rsidRPr="002773E7">
        <w:rPr>
          <w:rFonts w:cs="Times New Roman"/>
          <w:szCs w:val="24"/>
        </w:rPr>
        <w:t>e recherche</w:t>
      </w:r>
      <w:r w:rsidR="00502CAB" w:rsidRPr="002773E7">
        <w:rPr>
          <w:rFonts w:cs="Times New Roman"/>
          <w:szCs w:val="24"/>
        </w:rPr>
        <w:t xml:space="preserve"> </w:t>
      </w:r>
      <w:r w:rsidR="00F2242A" w:rsidRPr="002773E7">
        <w:rPr>
          <w:rFonts w:cs="Times New Roman"/>
          <w:szCs w:val="24"/>
        </w:rPr>
        <w:t>contenant</w:t>
      </w:r>
      <w:r w:rsidR="00502CAB" w:rsidRPr="002773E7">
        <w:rPr>
          <w:rFonts w:cs="Times New Roman"/>
          <w:szCs w:val="24"/>
        </w:rPr>
        <w:t xml:space="preserve"> de</w:t>
      </w:r>
      <w:r w:rsidR="00F2242A" w:rsidRPr="002773E7">
        <w:rPr>
          <w:rFonts w:cs="Times New Roman"/>
          <w:szCs w:val="24"/>
        </w:rPr>
        <w:t>s</w:t>
      </w:r>
      <w:r w:rsidR="00502CAB" w:rsidRPr="002773E7">
        <w:rPr>
          <w:rFonts w:cs="Times New Roman"/>
          <w:szCs w:val="24"/>
        </w:rPr>
        <w:t xml:space="preserve"> wildcards métacaratères l’on peut combiner</w:t>
      </w:r>
      <w:r w:rsidR="00F2242A" w:rsidRPr="002773E7">
        <w:rPr>
          <w:rFonts w:cs="Times New Roman"/>
          <w:szCs w:val="24"/>
        </w:rPr>
        <w:t xml:space="preserve"> </w:t>
      </w:r>
      <w:r w:rsidR="00360106" w:rsidRPr="002773E7">
        <w:rPr>
          <w:rFonts w:cs="Times New Roman"/>
          <w:szCs w:val="24"/>
        </w:rPr>
        <w:t>dans</w:t>
      </w:r>
      <w:r w:rsidR="00F2242A" w:rsidRPr="002773E7">
        <w:rPr>
          <w:rFonts w:cs="Times New Roman"/>
          <w:szCs w:val="24"/>
        </w:rPr>
        <w:t xml:space="preserve"> différentes commandes. Il y a par exemple les options T qui identifie la ligne (tier) concernée dans une recherche, l’option W qui identifie le contexte de la recherche, l’option F qui identifie le fichier (file) et surtout l’option S qui permet d’identifier ce que l’on recherche (search).</w:t>
      </w:r>
      <w:r w:rsidR="00B551AE" w:rsidRPr="002773E7">
        <w:rPr>
          <w:rFonts w:cs="Times New Roman"/>
          <w:szCs w:val="24"/>
        </w:rPr>
        <w:t xml:space="preserve"> Les commandes sont des sous</w:t>
      </w:r>
      <w:r w:rsidR="00360106" w:rsidRPr="002773E7">
        <w:rPr>
          <w:rFonts w:cs="Times New Roman"/>
          <w:szCs w:val="24"/>
        </w:rPr>
        <w:t>-</w:t>
      </w:r>
      <w:r w:rsidR="00B551AE" w:rsidRPr="002773E7">
        <w:rPr>
          <w:rFonts w:cs="Times New Roman"/>
          <w:szCs w:val="24"/>
        </w:rPr>
        <w:t xml:space="preserve">programmes de CLAN qui permettent d’effectuer des recherches dans la transcription standard. </w:t>
      </w:r>
      <w:r w:rsidR="006F3589" w:rsidRPr="002773E7">
        <w:rPr>
          <w:rFonts w:cs="Times New Roman"/>
          <w:szCs w:val="24"/>
        </w:rPr>
        <w:t>Celles qui nous intéressent principalement sont</w:t>
      </w:r>
      <w:r w:rsidR="00360106" w:rsidRPr="002773E7">
        <w:rPr>
          <w:rFonts w:cs="Times New Roman"/>
          <w:szCs w:val="24"/>
        </w:rPr>
        <w:t>:</w:t>
      </w:r>
    </w:p>
    <w:p w14:paraId="18848A5A" w14:textId="77777777" w:rsidR="006F3589" w:rsidRPr="002773E7" w:rsidRDefault="00360106" w:rsidP="004B0E8F">
      <w:pPr>
        <w:pStyle w:val="Paragraphedeliste"/>
        <w:numPr>
          <w:ilvl w:val="0"/>
          <w:numId w:val="46"/>
        </w:numPr>
        <w:rPr>
          <w:rFonts w:cs="Times New Roman"/>
          <w:szCs w:val="24"/>
        </w:rPr>
      </w:pPr>
      <w:r w:rsidRPr="002773E7">
        <w:rPr>
          <w:rFonts w:cs="Times New Roman"/>
          <w:szCs w:val="24"/>
        </w:rPr>
        <w:t>F</w:t>
      </w:r>
      <w:r w:rsidR="006F3589" w:rsidRPr="002773E7">
        <w:rPr>
          <w:rFonts w:cs="Times New Roman"/>
          <w:szCs w:val="24"/>
        </w:rPr>
        <w:t>req pour le calcul des fréquences</w:t>
      </w:r>
    </w:p>
    <w:p w14:paraId="2FBC5279" w14:textId="77777777" w:rsidR="006F3589" w:rsidRPr="002773E7" w:rsidRDefault="006F3589" w:rsidP="004B0E8F">
      <w:pPr>
        <w:pStyle w:val="Paragraphedeliste"/>
        <w:numPr>
          <w:ilvl w:val="0"/>
          <w:numId w:val="46"/>
        </w:numPr>
        <w:rPr>
          <w:rFonts w:cs="Times New Roman"/>
          <w:szCs w:val="24"/>
        </w:rPr>
      </w:pPr>
      <w:r w:rsidRPr="002773E7">
        <w:rPr>
          <w:rFonts w:cs="Times New Roman"/>
          <w:szCs w:val="24"/>
        </w:rPr>
        <w:t>Kwal pour la recherche des arrangements de mots et expressions,</w:t>
      </w:r>
    </w:p>
    <w:p w14:paraId="66B4B323" w14:textId="77777777" w:rsidR="006F3589" w:rsidRPr="002773E7" w:rsidRDefault="006F3589" w:rsidP="004B0E8F">
      <w:pPr>
        <w:pStyle w:val="Paragraphedeliste"/>
        <w:numPr>
          <w:ilvl w:val="0"/>
          <w:numId w:val="46"/>
        </w:numPr>
        <w:rPr>
          <w:rFonts w:cs="Times New Roman"/>
          <w:szCs w:val="24"/>
        </w:rPr>
      </w:pPr>
      <w:r w:rsidRPr="002773E7">
        <w:rPr>
          <w:rFonts w:cs="Times New Roman"/>
          <w:szCs w:val="24"/>
        </w:rPr>
        <w:t>Combo pour la recherche de combinaison</w:t>
      </w:r>
      <w:r w:rsidR="00B13739" w:rsidRPr="002773E7">
        <w:rPr>
          <w:rFonts w:cs="Times New Roman"/>
          <w:szCs w:val="24"/>
        </w:rPr>
        <w:t>s</w:t>
      </w:r>
      <w:r w:rsidRPr="002773E7">
        <w:rPr>
          <w:rFonts w:cs="Times New Roman"/>
          <w:szCs w:val="24"/>
        </w:rPr>
        <w:t xml:space="preserve"> complexes dans les énoncés.</w:t>
      </w:r>
    </w:p>
    <w:p w14:paraId="3D4934FC" w14:textId="14EED300" w:rsidR="004F4FBE" w:rsidRPr="002773E7" w:rsidRDefault="002739A7" w:rsidP="00A51F03">
      <w:pPr>
        <w:rPr>
          <w:rFonts w:cs="Times New Roman"/>
          <w:lang w:val="en-US"/>
        </w:rPr>
      </w:pPr>
      <w:r w:rsidRPr="002773E7">
        <w:rPr>
          <w:rFonts w:cs="Times New Roman"/>
          <w:szCs w:val="24"/>
        </w:rPr>
        <w:t>L’option t (tier) peut être associée au signe « + » pour ajouter ou « -» pour exclure des lignes données de l’extraction.</w:t>
      </w:r>
      <w:r w:rsidR="006F3589" w:rsidRPr="002773E7">
        <w:rPr>
          <w:rFonts w:cs="Times New Roman"/>
          <w:szCs w:val="24"/>
        </w:rPr>
        <w:t xml:space="preserve"> </w:t>
      </w:r>
      <w:r w:rsidR="004F4FBE" w:rsidRPr="002773E7">
        <w:rPr>
          <w:rFonts w:cs="Times New Roman"/>
        </w:rPr>
        <w:t xml:space="preserve">L’option W permet </w:t>
      </w:r>
      <w:r w:rsidR="00B15B92" w:rsidRPr="002773E7">
        <w:rPr>
          <w:rFonts w:cs="Times New Roman"/>
        </w:rPr>
        <w:t>de spécifier les lignes précédant (-w) et celles suivant (+w) la ligne principale. On peut ainsi préciser le nombre de ces lignes. On aura par exemple « -w2 » pour deux lignes avant et « +w2 » pour deux lignes après la ligne principale.</w:t>
      </w:r>
      <w:r w:rsidR="00CC7227" w:rsidRPr="002773E7">
        <w:rPr>
          <w:rFonts w:cs="Times New Roman"/>
        </w:rPr>
        <w:t xml:space="preserve"> </w:t>
      </w:r>
      <w:r w:rsidR="00605399" w:rsidRPr="002773E7">
        <w:rPr>
          <w:rFonts w:cs="Times New Roman"/>
          <w:lang w:val="en-US"/>
        </w:rPr>
        <w:t>« this option can be used with either</w:t>
      </w:r>
      <w:r w:rsidR="007E39C3" w:rsidRPr="002773E7">
        <w:rPr>
          <w:rFonts w:cs="Times New Roman"/>
          <w:lang w:val="en-US"/>
        </w:rPr>
        <w:t xml:space="preserve"> </w:t>
      </w:r>
      <w:r w:rsidR="00605399" w:rsidRPr="002773E7">
        <w:rPr>
          <w:rFonts w:cs="Times New Roman"/>
          <w:lang w:val="en-US"/>
        </w:rPr>
        <w:t>KWA</w:t>
      </w:r>
      <w:r w:rsidR="00F50BCC" w:rsidRPr="002773E7">
        <w:rPr>
          <w:rFonts w:cs="Times New Roman"/>
          <w:lang w:val="en-US"/>
        </w:rPr>
        <w:t>L</w:t>
      </w:r>
      <w:r w:rsidR="00605399" w:rsidRPr="002773E7">
        <w:rPr>
          <w:rFonts w:cs="Times New Roman"/>
          <w:lang w:val="en-US"/>
        </w:rPr>
        <w:t xml:space="preserve"> or COMBO. These programs are used to display tiers that contain keywords or regular expressions as chosen by the user »</w:t>
      </w:r>
      <w:r w:rsidR="00F96B07">
        <w:rPr>
          <w:rFonts w:cs="Times New Roman"/>
          <w:lang w:val="en-US"/>
        </w:rPr>
        <w:t xml:space="preserve"> </w:t>
      </w:r>
      <w:r w:rsidR="00F96B07">
        <w:rPr>
          <w:rFonts w:cs="Times New Roman"/>
          <w:lang w:val="en-US"/>
        </w:rPr>
        <w:fldChar w:fldCharType="begin"/>
      </w:r>
      <w:r w:rsidR="00F96B07">
        <w:rPr>
          <w:rFonts w:cs="Times New Roman"/>
          <w:lang w:val="en-US"/>
        </w:rPr>
        <w:instrText xml:space="preserve"> ADDIN ZOTERO_ITEM CSL_CITATION {"citationID":"17k79cc6vr","properties":{"formattedCitation":"(MacWhinney, 2000, p. 142)","plainCitation":"(MacWhinney, 2000, p. 142)"},"citationItems":[{"id":417,"uris":["http://zotero.org/users/1417200/items/USA5FARX"],"uri":["http://zotero.org/users/1417200/items/USA5FARX"],"itemData":{"id":417,"type":"book","title":"The CHILDES project: tools for analyzing talk","publisher":"Lawrence Erlbaum","publisher-place":"Mahwah, NJ","number-of-pages":"46","edition":"3rd ed","source":"Library of Congress ISBN","event-place":"Mahwah, NJ","ISBN":"0-8058-2995-4","call-number":"LB1139.L3 M24 2000","shortTitle":"The CHILDES project","author":[{"family":"MacWhinney","given":"Brian"}],"issued":{"date-parts":[["2000"]]}},"locator":"142"}],"schema":"https://github.com/citation-style-language/schema/raw/master/csl-citation.json"} </w:instrText>
      </w:r>
      <w:r w:rsidR="00F96B07">
        <w:rPr>
          <w:rFonts w:cs="Times New Roman"/>
          <w:lang w:val="en-US"/>
        </w:rPr>
        <w:fldChar w:fldCharType="separate"/>
      </w:r>
      <w:r w:rsidR="00F96B07" w:rsidRPr="00F96B07">
        <w:rPr>
          <w:rFonts w:cs="Times New Roman"/>
        </w:rPr>
        <w:t>(MacWhinney, 2000, p. 142)</w:t>
      </w:r>
      <w:r w:rsidR="00F96B07">
        <w:rPr>
          <w:rFonts w:cs="Times New Roman"/>
          <w:lang w:val="en-US"/>
        </w:rPr>
        <w:fldChar w:fldCharType="end"/>
      </w:r>
      <w:r w:rsidR="00F96B07">
        <w:rPr>
          <w:rFonts w:cs="Times New Roman"/>
          <w:lang w:val="en-US"/>
        </w:rPr>
        <w:t>.</w:t>
      </w:r>
    </w:p>
    <w:p w14:paraId="3C827745" w14:textId="77777777" w:rsidR="00F50BCC" w:rsidRPr="002773E7" w:rsidRDefault="00F50BCC" w:rsidP="00A51F03">
      <w:pPr>
        <w:rPr>
          <w:rFonts w:cs="Times New Roman"/>
        </w:rPr>
      </w:pPr>
      <w:r w:rsidRPr="002773E7">
        <w:rPr>
          <w:rFonts w:cs="Times New Roman"/>
        </w:rPr>
        <w:t>La commande suivante « kwal -t* +t%ac: +d40 *a1-calc*.cha »</w:t>
      </w:r>
      <w:r w:rsidR="006F3589" w:rsidRPr="002773E7">
        <w:rPr>
          <w:rFonts w:cs="Times New Roman"/>
        </w:rPr>
        <w:t xml:space="preserve"> se traduit comme il suit :</w:t>
      </w:r>
    </w:p>
    <w:p w14:paraId="74267618" w14:textId="77777777" w:rsidR="006F3589" w:rsidRPr="002773E7" w:rsidRDefault="006F3589" w:rsidP="00A51F03">
      <w:pPr>
        <w:rPr>
          <w:rFonts w:cs="Times New Roman"/>
          <w:szCs w:val="24"/>
        </w:rPr>
      </w:pPr>
      <w:r w:rsidRPr="002773E7">
        <w:rPr>
          <w:rFonts w:cs="Times New Roman"/>
          <w:b/>
          <w:szCs w:val="24"/>
        </w:rPr>
        <w:t>-t*</w:t>
      </w:r>
      <w:r w:rsidRPr="002773E7">
        <w:rPr>
          <w:rFonts w:cs="Times New Roman"/>
          <w:szCs w:val="24"/>
        </w:rPr>
        <w:t xml:space="preserve"> pour exclure toutes les lignes (tires)</w:t>
      </w:r>
    </w:p>
    <w:p w14:paraId="028D635E" w14:textId="77777777" w:rsidR="006F3589" w:rsidRPr="002773E7" w:rsidRDefault="006F3589" w:rsidP="00A51F03">
      <w:pPr>
        <w:rPr>
          <w:rFonts w:cs="Times New Roman"/>
          <w:szCs w:val="24"/>
        </w:rPr>
      </w:pPr>
      <w:r w:rsidRPr="002773E7">
        <w:rPr>
          <w:rFonts w:cs="Times New Roman"/>
          <w:b/>
          <w:szCs w:val="24"/>
        </w:rPr>
        <w:t>+t%ac</w:t>
      </w:r>
      <w:r w:rsidRPr="002773E7">
        <w:rPr>
          <w:rFonts w:cs="Times New Roman"/>
          <w:szCs w:val="24"/>
        </w:rPr>
        <w:t> : pour garder la ligne %ac :</w:t>
      </w:r>
    </w:p>
    <w:p w14:paraId="0529CF50" w14:textId="77777777" w:rsidR="006F3589" w:rsidRPr="002773E7" w:rsidRDefault="006F3589" w:rsidP="00A51F03">
      <w:pPr>
        <w:rPr>
          <w:rFonts w:cs="Times New Roman"/>
          <w:szCs w:val="24"/>
        </w:rPr>
      </w:pPr>
      <w:r w:rsidRPr="002773E7">
        <w:rPr>
          <w:rFonts w:cs="Times New Roman"/>
          <w:b/>
          <w:szCs w:val="24"/>
        </w:rPr>
        <w:t xml:space="preserve">*nom de fichier* </w:t>
      </w:r>
      <w:r w:rsidRPr="002773E7">
        <w:rPr>
          <w:rFonts w:cs="Times New Roman"/>
          <w:szCs w:val="24"/>
        </w:rPr>
        <w:t>identifié ici comme *A1-calc*</w:t>
      </w:r>
    </w:p>
    <w:p w14:paraId="3002F274" w14:textId="77777777" w:rsidR="006F3589" w:rsidRPr="002773E7" w:rsidRDefault="006F3589" w:rsidP="00A51F03">
      <w:pPr>
        <w:rPr>
          <w:rFonts w:cs="Times New Roman"/>
          <w:szCs w:val="24"/>
        </w:rPr>
      </w:pPr>
      <w:r w:rsidRPr="002773E7">
        <w:rPr>
          <w:rFonts w:cs="Times New Roman"/>
          <w:b/>
          <w:szCs w:val="24"/>
        </w:rPr>
        <w:t>+d40</w:t>
      </w:r>
      <w:r w:rsidRPr="002773E7">
        <w:rPr>
          <w:rFonts w:cs="Times New Roman"/>
          <w:szCs w:val="24"/>
        </w:rPr>
        <w:t xml:space="preserve"> pour extraire vers Excel en le répétant pour chaque ligne</w:t>
      </w:r>
    </w:p>
    <w:p w14:paraId="7C1C140F" w14:textId="77777777" w:rsidR="006F3589" w:rsidRPr="002773E7" w:rsidRDefault="006F3589" w:rsidP="00A51F03">
      <w:pPr>
        <w:rPr>
          <w:rFonts w:cs="Times New Roman"/>
          <w:szCs w:val="24"/>
        </w:rPr>
      </w:pPr>
      <w:r w:rsidRPr="002773E7">
        <w:rPr>
          <w:rFonts w:cs="Times New Roman"/>
          <w:b/>
          <w:szCs w:val="24"/>
        </w:rPr>
        <w:t>.cha</w:t>
      </w:r>
      <w:r w:rsidRPr="002773E7">
        <w:rPr>
          <w:rFonts w:cs="Times New Roman"/>
          <w:szCs w:val="24"/>
        </w:rPr>
        <w:t xml:space="preserve"> pour spécifier que c’est CLAN.</w:t>
      </w:r>
    </w:p>
    <w:p w14:paraId="5C3A82CA" w14:textId="77777777" w:rsidR="006F3589" w:rsidRPr="002773E7" w:rsidRDefault="0015534D" w:rsidP="00A51F03">
      <w:pPr>
        <w:rPr>
          <w:rFonts w:cs="Times New Roman"/>
        </w:rPr>
      </w:pPr>
      <w:r w:rsidRPr="002773E7">
        <w:rPr>
          <w:rFonts w:cs="Times New Roman"/>
        </w:rPr>
        <w:t>L’astérisque est une expression régulière qui signifie que l’on peut avoir dans un contexte zéro caractère ou plus.</w:t>
      </w:r>
    </w:p>
    <w:p w14:paraId="4BB860DD" w14:textId="77777777" w:rsidR="00B13739" w:rsidRPr="002773E7" w:rsidRDefault="00B13739" w:rsidP="00A51F03">
      <w:pPr>
        <w:pStyle w:val="Titre51"/>
        <w:rPr>
          <w:rFonts w:ascii="Times New Roman" w:hAnsi="Times New Roman" w:cs="Times New Roman"/>
        </w:rPr>
      </w:pPr>
      <w:bookmarkStart w:id="234" w:name="_Toc432642323"/>
      <w:bookmarkStart w:id="235" w:name="_Toc438265288"/>
      <w:r w:rsidRPr="002773E7">
        <w:rPr>
          <w:rFonts w:ascii="Times New Roman" w:hAnsi="Times New Roman" w:cs="Times New Roman"/>
        </w:rPr>
        <w:t>Les expressions régulières (regex)</w:t>
      </w:r>
      <w:bookmarkEnd w:id="234"/>
      <w:bookmarkEnd w:id="235"/>
    </w:p>
    <w:p w14:paraId="7B68E42F" w14:textId="24A68F40" w:rsidR="00B13739" w:rsidRPr="002773E7" w:rsidRDefault="00B13739" w:rsidP="00A51F03">
      <w:pPr>
        <w:rPr>
          <w:rFonts w:eastAsia="Times New Roman" w:cs="Times New Roman"/>
          <w:szCs w:val="24"/>
          <w:lang w:eastAsia="fr-FR"/>
        </w:rPr>
      </w:pPr>
      <w:r w:rsidRPr="002773E7">
        <w:rPr>
          <w:rFonts w:cs="Times New Roman"/>
          <w:szCs w:val="24"/>
        </w:rPr>
        <w:t>C’est un métalangage informatique issu des théories mathématiques et décrivant des ensembles réguliers. Il s’agit d’u</w:t>
      </w:r>
      <w:r w:rsidRPr="002773E7">
        <w:rPr>
          <w:rFonts w:eastAsia="Times New Roman" w:cs="Times New Roman"/>
          <w:szCs w:val="24"/>
          <w:lang w:eastAsia="fr-FR"/>
        </w:rPr>
        <w:t>n ensemble de motifs constituant un puissant outil qui permet de vérifier la syntaxe d’une chaîne de caractères. « Au niveau vocabulaire, on utilise en anglais le terme regular expression (souvent abrégé en regexp voire regex), ce qui a donné en français une traduction correcte "expressions rationnelles" et une traduction mot à mot "expressions régulières"»</w:t>
      </w:r>
      <w:r w:rsidR="00401806">
        <w:rPr>
          <w:rFonts w:eastAsia="Times New Roman" w:cs="Times New Roman"/>
          <w:szCs w:val="24"/>
          <w:lang w:eastAsia="fr-FR"/>
        </w:rPr>
        <w:t xml:space="preserve"> </w:t>
      </w:r>
      <w:r w:rsidR="00F96B07">
        <w:rPr>
          <w:rFonts w:eastAsia="Times New Roman" w:cs="Times New Roman"/>
          <w:szCs w:val="24"/>
          <w:lang w:eastAsia="fr-FR"/>
        </w:rPr>
        <w:fldChar w:fldCharType="begin"/>
      </w:r>
      <w:r w:rsidR="00F96B07">
        <w:rPr>
          <w:rFonts w:eastAsia="Times New Roman" w:cs="Times New Roman"/>
          <w:szCs w:val="24"/>
          <w:lang w:eastAsia="fr-FR"/>
        </w:rPr>
        <w:instrText xml:space="preserve"> ADDIN ZOTERO_ITEM CSL_CITATION {"citationID":"19h18q1p2l","properties":{"formattedCitation":"(Lhullier, 2013, p. 61)","plainCitation":"(Lhullier, 2013, p. 61)"},"citationItems":[{"id":480,"uris":["http://zotero.org/users/1417200/items/ZTGB3SWN"],"uri":["http://zotero.org/users/1417200/items/ZTGB3SWN"],"itemData":{"id":480,"type":"book","title":"Guide Perl -débuter et progresser en Perl","number-of-pages":"129","URL":"://formation-perl.fr/guide-perl.html","language":"Fr","author":[{"family":"Lhullier","given":"Sylvain"}],"issued":{"date-parts":[["2013"]]},"accessed":{"date-parts":[["2014",12,25]]}},"locator":"61"}],"schema":"https://github.com/citation-style-language/schema/raw/master/csl-citation.json"} </w:instrText>
      </w:r>
      <w:r w:rsidR="00F96B07">
        <w:rPr>
          <w:rFonts w:eastAsia="Times New Roman" w:cs="Times New Roman"/>
          <w:szCs w:val="24"/>
          <w:lang w:eastAsia="fr-FR"/>
        </w:rPr>
        <w:fldChar w:fldCharType="separate"/>
      </w:r>
      <w:r w:rsidR="00F96B07" w:rsidRPr="00F96B07">
        <w:rPr>
          <w:rFonts w:cs="Times New Roman"/>
        </w:rPr>
        <w:t>(Lhullier, 2013, p. 61)</w:t>
      </w:r>
      <w:r w:rsidR="00F96B07">
        <w:rPr>
          <w:rFonts w:eastAsia="Times New Roman" w:cs="Times New Roman"/>
          <w:szCs w:val="24"/>
          <w:lang w:eastAsia="fr-FR"/>
        </w:rPr>
        <w:fldChar w:fldCharType="end"/>
      </w:r>
      <w:r w:rsidR="00D461E7" w:rsidRPr="002773E7">
        <w:rPr>
          <w:rFonts w:eastAsia="Times New Roman" w:cs="Times New Roman"/>
          <w:szCs w:val="24"/>
          <w:lang w:eastAsia="fr-FR"/>
        </w:rPr>
        <w:t>.</w:t>
      </w:r>
      <w:r w:rsidRPr="002773E7">
        <w:rPr>
          <w:rFonts w:eastAsia="Times New Roman" w:cs="Times New Roman"/>
          <w:szCs w:val="24"/>
          <w:lang w:eastAsia="fr-FR"/>
        </w:rPr>
        <w:t xml:space="preserve"> Les regex sont utilisées dans les langages de programmation tels qu’Awk, Python et Perl. Celles que nous avons apprises lors de notre Master en informatisation des langues sont du langage Perl (Practical Extraction and Report Language). On arrive ainsi</w:t>
      </w:r>
      <w:r w:rsidR="00247970" w:rsidRPr="002773E7">
        <w:rPr>
          <w:rFonts w:eastAsia="Times New Roman" w:cs="Times New Roman"/>
          <w:szCs w:val="24"/>
          <w:lang w:eastAsia="fr-FR"/>
        </w:rPr>
        <w:t>,</w:t>
      </w:r>
      <w:r w:rsidRPr="002773E7">
        <w:rPr>
          <w:rFonts w:eastAsia="Times New Roman" w:cs="Times New Roman"/>
          <w:szCs w:val="24"/>
          <w:lang w:eastAsia="fr-FR"/>
        </w:rPr>
        <w:t xml:space="preserve"> à partir de ces motifs (symboles ou caractères typographiques spéciaux), à formuler des méta-instructions pour vérifier si une phrase respecte une certaine syntaxe (forme) attendue, à isoler et découp</w:t>
      </w:r>
      <w:r w:rsidR="00562EF3">
        <w:rPr>
          <w:rFonts w:eastAsia="Times New Roman" w:cs="Times New Roman"/>
          <w:szCs w:val="24"/>
          <w:lang w:eastAsia="fr-FR"/>
        </w:rPr>
        <w:t>er une chaine de caractères (to</w:t>
      </w:r>
      <w:r w:rsidRPr="002773E7">
        <w:rPr>
          <w:rFonts w:eastAsia="Times New Roman" w:cs="Times New Roman"/>
          <w:szCs w:val="24"/>
          <w:lang w:eastAsia="fr-FR"/>
        </w:rPr>
        <w:t>ken) et à remplacer au souhait cette ch</w:t>
      </w:r>
      <w:r w:rsidR="00DA3957" w:rsidRPr="002773E7">
        <w:rPr>
          <w:rFonts w:eastAsia="Times New Roman" w:cs="Times New Roman"/>
          <w:szCs w:val="24"/>
          <w:lang w:eastAsia="fr-FR"/>
        </w:rPr>
        <w:t>aine par un élément spécifique.</w:t>
      </w:r>
    </w:p>
    <w:p w14:paraId="0206E07B" w14:textId="77777777" w:rsidR="00DA3957" w:rsidRPr="002773E7" w:rsidRDefault="00DA3957" w:rsidP="00A51F03">
      <w:pPr>
        <w:pStyle w:val="Lgende"/>
      </w:pPr>
      <w:bookmarkStart w:id="236" w:name="_Toc433506391"/>
      <w:r w:rsidRPr="002773E7">
        <w:t xml:space="preserve">Tableau </w:t>
      </w:r>
      <w:r w:rsidR="00835131">
        <w:fldChar w:fldCharType="begin"/>
      </w:r>
      <w:r w:rsidR="00835131">
        <w:instrText xml:space="preserve"> SEQ Tableau \* ARABIC </w:instrText>
      </w:r>
      <w:r w:rsidR="00835131">
        <w:fldChar w:fldCharType="separate"/>
      </w:r>
      <w:r w:rsidR="00AD71C1">
        <w:rPr>
          <w:noProof/>
        </w:rPr>
        <w:t>18</w:t>
      </w:r>
      <w:r w:rsidR="00835131">
        <w:rPr>
          <w:noProof/>
        </w:rPr>
        <w:fldChar w:fldCharType="end"/>
      </w:r>
      <w:r w:rsidRPr="002773E7">
        <w:t xml:space="preserve">: les symboles </w:t>
      </w:r>
      <w:r w:rsidR="00E523AF" w:rsidRPr="002773E7">
        <w:t>(regex)</w:t>
      </w:r>
      <w:r w:rsidRPr="002773E7">
        <w:t xml:space="preserve"> selon (Lhullier, 2013)</w:t>
      </w:r>
      <w:bookmarkEnd w:id="236"/>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09"/>
        <w:gridCol w:w="3544"/>
        <w:gridCol w:w="3859"/>
      </w:tblGrid>
      <w:tr w:rsidR="00B13739" w:rsidRPr="002773E7" w14:paraId="30F26711" w14:textId="77777777" w:rsidTr="00C44B43">
        <w:tc>
          <w:tcPr>
            <w:tcW w:w="1809" w:type="dxa"/>
          </w:tcPr>
          <w:p w14:paraId="5CDE7678"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Symboles</w:t>
            </w:r>
          </w:p>
        </w:tc>
        <w:tc>
          <w:tcPr>
            <w:tcW w:w="3544" w:type="dxa"/>
          </w:tcPr>
          <w:p w14:paraId="5D73C4BE" w14:textId="77777777" w:rsidR="00B13739" w:rsidRPr="002773E7" w:rsidRDefault="00E523AF" w:rsidP="00A51F03">
            <w:pPr>
              <w:keepNext/>
              <w:keepLines/>
              <w:rPr>
                <w:rFonts w:eastAsia="Times New Roman" w:cs="Times New Roman"/>
                <w:szCs w:val="24"/>
                <w:lang w:eastAsia="fr-FR"/>
              </w:rPr>
            </w:pPr>
            <w:r w:rsidRPr="002773E7">
              <w:rPr>
                <w:rFonts w:eastAsia="Times New Roman" w:cs="Times New Roman"/>
                <w:szCs w:val="24"/>
                <w:lang w:eastAsia="fr-FR"/>
              </w:rPr>
              <w:t>E</w:t>
            </w:r>
            <w:r w:rsidR="00B13739" w:rsidRPr="002773E7">
              <w:rPr>
                <w:rFonts w:eastAsia="Times New Roman" w:cs="Times New Roman"/>
                <w:szCs w:val="24"/>
                <w:lang w:eastAsia="fr-FR"/>
              </w:rPr>
              <w:t>xplications</w:t>
            </w:r>
          </w:p>
        </w:tc>
        <w:tc>
          <w:tcPr>
            <w:tcW w:w="3859" w:type="dxa"/>
          </w:tcPr>
          <w:p w14:paraId="3D4F9420" w14:textId="77777777" w:rsidR="00B13739" w:rsidRPr="002773E7" w:rsidRDefault="00DA3957" w:rsidP="00A51F03">
            <w:pPr>
              <w:keepNext/>
              <w:keepLines/>
              <w:rPr>
                <w:rFonts w:eastAsia="Times New Roman" w:cs="Times New Roman"/>
                <w:szCs w:val="24"/>
                <w:lang w:eastAsia="fr-FR"/>
              </w:rPr>
            </w:pPr>
            <w:r w:rsidRPr="002773E7">
              <w:rPr>
                <w:rFonts w:eastAsia="Times New Roman" w:cs="Times New Roman"/>
                <w:szCs w:val="24"/>
                <w:lang w:eastAsia="fr-FR"/>
              </w:rPr>
              <w:t>E</w:t>
            </w:r>
            <w:r w:rsidR="00B13739" w:rsidRPr="002773E7">
              <w:rPr>
                <w:rFonts w:eastAsia="Times New Roman" w:cs="Times New Roman"/>
                <w:szCs w:val="24"/>
                <w:lang w:eastAsia="fr-FR"/>
              </w:rPr>
              <w:t>xemples</w:t>
            </w:r>
          </w:p>
        </w:tc>
      </w:tr>
      <w:tr w:rsidR="00B13739" w:rsidRPr="002773E7" w14:paraId="5CF05E0A" w14:textId="77777777" w:rsidTr="00C44B43">
        <w:tc>
          <w:tcPr>
            <w:tcW w:w="1809" w:type="dxa"/>
          </w:tcPr>
          <w:p w14:paraId="5E68D00A"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w:t>
            </w:r>
          </w:p>
        </w:tc>
        <w:tc>
          <w:tcPr>
            <w:tcW w:w="3544" w:type="dxa"/>
          </w:tcPr>
          <w:p w14:paraId="7601F9CE"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Début de ligne</w:t>
            </w:r>
          </w:p>
        </w:tc>
        <w:tc>
          <w:tcPr>
            <w:tcW w:w="3859" w:type="dxa"/>
          </w:tcPr>
          <w:p w14:paraId="44D93C70"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/^intra/ commence par /intra/</w:t>
            </w:r>
          </w:p>
        </w:tc>
      </w:tr>
      <w:tr w:rsidR="00B13739" w:rsidRPr="002773E7" w14:paraId="473DC6BC" w14:textId="77777777" w:rsidTr="00C44B43">
        <w:tc>
          <w:tcPr>
            <w:tcW w:w="1809" w:type="dxa"/>
          </w:tcPr>
          <w:p w14:paraId="0C549F2C"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w:t>
            </w:r>
          </w:p>
        </w:tc>
        <w:tc>
          <w:tcPr>
            <w:tcW w:w="3544" w:type="dxa"/>
          </w:tcPr>
          <w:p w14:paraId="256AFFED"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Symbolise la fin de ligne</w:t>
            </w:r>
          </w:p>
        </w:tc>
        <w:tc>
          <w:tcPr>
            <w:tcW w:w="3859" w:type="dxa"/>
          </w:tcPr>
          <w:p w14:paraId="14E8EFA2"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/ing$/ finit par /ing/</w:t>
            </w:r>
          </w:p>
        </w:tc>
      </w:tr>
      <w:tr w:rsidR="00B13739" w:rsidRPr="002773E7" w14:paraId="149BB3CF" w14:textId="77777777" w:rsidTr="00C44B43">
        <w:tc>
          <w:tcPr>
            <w:tcW w:w="1809" w:type="dxa"/>
          </w:tcPr>
          <w:p w14:paraId="27FDEC92"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w:t>
            </w:r>
          </w:p>
        </w:tc>
        <w:tc>
          <w:tcPr>
            <w:tcW w:w="3544" w:type="dxa"/>
          </w:tcPr>
          <w:p w14:paraId="53696173"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Classe universelle (remplace tout caractère) </w:t>
            </w:r>
          </w:p>
        </w:tc>
        <w:tc>
          <w:tcPr>
            <w:tcW w:w="3859" w:type="dxa"/>
          </w:tcPr>
          <w:p w14:paraId="0CCC4C67"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contient un seul caractère</w:t>
            </w:r>
          </w:p>
        </w:tc>
      </w:tr>
      <w:tr w:rsidR="00B13739" w:rsidRPr="002773E7" w14:paraId="0F6CC80C" w14:textId="77777777" w:rsidTr="00C44B43">
        <w:tc>
          <w:tcPr>
            <w:tcW w:w="1809" w:type="dxa"/>
          </w:tcPr>
          <w:p w14:paraId="344DBC01"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 </w:t>
            </w:r>
          </w:p>
        </w:tc>
        <w:tc>
          <w:tcPr>
            <w:tcW w:w="3544" w:type="dxa"/>
          </w:tcPr>
          <w:p w14:paraId="253247DC"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Alternative (soit, soit)</w:t>
            </w:r>
          </w:p>
        </w:tc>
        <w:tc>
          <w:tcPr>
            <w:tcW w:w="3859" w:type="dxa"/>
          </w:tcPr>
          <w:p w14:paraId="14FB8011"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/^(inter|extra)/ commence par </w:t>
            </w:r>
            <w:r w:rsidRPr="002773E7">
              <w:rPr>
                <w:rFonts w:cs="Times New Roman"/>
                <w:i/>
                <w:szCs w:val="24"/>
              </w:rPr>
              <w:t>inter</w:t>
            </w:r>
            <w:r w:rsidRPr="002773E7">
              <w:rPr>
                <w:rFonts w:cs="Times New Roman"/>
                <w:szCs w:val="24"/>
              </w:rPr>
              <w:t xml:space="preserve"> ou </w:t>
            </w:r>
            <w:r w:rsidRPr="002773E7">
              <w:rPr>
                <w:rFonts w:cs="Times New Roman"/>
                <w:i/>
                <w:szCs w:val="24"/>
              </w:rPr>
              <w:t>extra</w:t>
            </w:r>
          </w:p>
        </w:tc>
      </w:tr>
      <w:tr w:rsidR="00B13739" w:rsidRPr="002773E7" w14:paraId="4FF7305D" w14:textId="77777777" w:rsidTr="00C44B43">
        <w:tc>
          <w:tcPr>
            <w:tcW w:w="1809" w:type="dxa"/>
          </w:tcPr>
          <w:p w14:paraId="5B432CDB"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 </w:t>
            </w:r>
          </w:p>
        </w:tc>
        <w:tc>
          <w:tcPr>
            <w:tcW w:w="3544" w:type="dxa"/>
          </w:tcPr>
          <w:p w14:paraId="3B1CA5C0"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Caractère d'échappement </w:t>
            </w:r>
          </w:p>
        </w:tc>
        <w:tc>
          <w:tcPr>
            <w:tcW w:w="3859" w:type="dxa"/>
          </w:tcPr>
          <w:p w14:paraId="550F8892" w14:textId="5BB90C4D" w:rsidR="00B13739" w:rsidRPr="002773E7" w:rsidRDefault="00B13739" w:rsidP="00A51F03">
            <w:pPr>
              <w:keepNext/>
              <w:keepLines/>
              <w:rPr>
                <w:rFonts w:eastAsia="Times New Roman" w:cs="Times New Roman"/>
                <w:szCs w:val="24"/>
                <w:lang w:eastAsia="fr-FR"/>
              </w:rPr>
            </w:pPr>
            <w:r w:rsidRPr="002773E7">
              <w:rPr>
                <w:rFonts w:cs="Times New Roman"/>
                <w:szCs w:val="24"/>
              </w:rPr>
              <w:t>/[\.]/</w:t>
            </w:r>
            <w:r w:rsidR="007560DE">
              <w:rPr>
                <w:rFonts w:cs="Times New Roman"/>
                <w:szCs w:val="24"/>
              </w:rPr>
              <w:t xml:space="preserve"> </w:t>
            </w:r>
            <w:r w:rsidRPr="002773E7">
              <w:rPr>
                <w:rFonts w:cs="Times New Roman"/>
                <w:szCs w:val="24"/>
              </w:rPr>
              <w:t>contient un . (point)</w:t>
            </w:r>
          </w:p>
        </w:tc>
      </w:tr>
      <w:tr w:rsidR="00B13739" w:rsidRPr="002773E7" w14:paraId="65D7BDCE" w14:textId="77777777" w:rsidTr="00C44B43">
        <w:tc>
          <w:tcPr>
            <w:tcW w:w="1809" w:type="dxa"/>
          </w:tcPr>
          <w:p w14:paraId="59074C21" w14:textId="77777777" w:rsidR="00B13739" w:rsidRPr="002773E7" w:rsidRDefault="00B13739" w:rsidP="00A51F03">
            <w:pPr>
              <w:keepNext/>
              <w:keepLines/>
              <w:rPr>
                <w:rFonts w:cs="Times New Roman"/>
                <w:szCs w:val="24"/>
              </w:rPr>
            </w:pPr>
            <w:r w:rsidRPr="002773E7">
              <w:rPr>
                <w:rFonts w:cs="Times New Roman"/>
                <w:szCs w:val="24"/>
              </w:rPr>
              <w:t xml:space="preserve">( ) </w:t>
            </w:r>
          </w:p>
        </w:tc>
        <w:tc>
          <w:tcPr>
            <w:tcW w:w="3544" w:type="dxa"/>
          </w:tcPr>
          <w:p w14:paraId="080080DB"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Groupement</w:t>
            </w:r>
          </w:p>
        </w:tc>
        <w:tc>
          <w:tcPr>
            <w:tcW w:w="3859" w:type="dxa"/>
          </w:tcPr>
          <w:p w14:paraId="165C167F"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/^((a)|(er))/ commence par a ou er</w:t>
            </w:r>
          </w:p>
        </w:tc>
      </w:tr>
      <w:tr w:rsidR="00B13739" w:rsidRPr="002773E7" w14:paraId="3E701F8A" w14:textId="77777777" w:rsidTr="00C44B43">
        <w:tc>
          <w:tcPr>
            <w:tcW w:w="1809" w:type="dxa"/>
          </w:tcPr>
          <w:p w14:paraId="20998678"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w:t>
            </w:r>
          </w:p>
        </w:tc>
        <w:tc>
          <w:tcPr>
            <w:tcW w:w="3544" w:type="dxa"/>
          </w:tcPr>
          <w:p w14:paraId="3CC85C05"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Intervalle de caractères </w:t>
            </w:r>
          </w:p>
        </w:tc>
        <w:tc>
          <w:tcPr>
            <w:tcW w:w="3859" w:type="dxa"/>
          </w:tcPr>
          <w:p w14:paraId="6D7F0F05"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/^[a-d] / commence par a,b,c ou d</w:t>
            </w:r>
          </w:p>
        </w:tc>
      </w:tr>
      <w:tr w:rsidR="00B13739" w:rsidRPr="002773E7" w14:paraId="618C4CC9" w14:textId="77777777" w:rsidTr="00C44B43">
        <w:tc>
          <w:tcPr>
            <w:tcW w:w="1809" w:type="dxa"/>
          </w:tcPr>
          <w:p w14:paraId="6E76BA2F"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w:t>
            </w:r>
          </w:p>
        </w:tc>
        <w:tc>
          <w:tcPr>
            <w:tcW w:w="3544" w:type="dxa"/>
          </w:tcPr>
          <w:p w14:paraId="5BD1A119" w14:textId="77777777" w:rsidR="00B13739" w:rsidRPr="002773E7" w:rsidRDefault="00B13739" w:rsidP="00A51F03">
            <w:pPr>
              <w:keepNext/>
              <w:keepLines/>
              <w:rPr>
                <w:rFonts w:cs="Times New Roman"/>
                <w:szCs w:val="24"/>
              </w:rPr>
            </w:pPr>
            <w:r w:rsidRPr="002773E7">
              <w:rPr>
                <w:rFonts w:cs="Times New Roman"/>
                <w:szCs w:val="24"/>
              </w:rPr>
              <w:t xml:space="preserve">Ensemble de caractères </w:t>
            </w:r>
          </w:p>
        </w:tc>
        <w:tc>
          <w:tcPr>
            <w:tcW w:w="3859" w:type="dxa"/>
          </w:tcPr>
          <w:p w14:paraId="141E1806" w14:textId="77777777" w:rsidR="00B13739" w:rsidRPr="002773E7" w:rsidRDefault="00B13739" w:rsidP="00A51F03">
            <w:pPr>
              <w:keepNext/>
              <w:keepLines/>
              <w:rPr>
                <w:rFonts w:cs="Times New Roman"/>
                <w:szCs w:val="24"/>
              </w:rPr>
            </w:pPr>
            <w:r w:rsidRPr="002773E7">
              <w:rPr>
                <w:rFonts w:cs="Times New Roman"/>
                <w:szCs w:val="24"/>
              </w:rPr>
              <w:t>/[0-9]/ contient un chiffre</w:t>
            </w:r>
          </w:p>
        </w:tc>
      </w:tr>
      <w:tr w:rsidR="00B13739" w:rsidRPr="002773E7" w14:paraId="52E6E1DE" w14:textId="77777777" w:rsidTr="00C44B43">
        <w:tc>
          <w:tcPr>
            <w:tcW w:w="1809" w:type="dxa"/>
          </w:tcPr>
          <w:p w14:paraId="5E6A941C"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w:t>
            </w:r>
          </w:p>
        </w:tc>
        <w:tc>
          <w:tcPr>
            <w:tcW w:w="3544" w:type="dxa"/>
          </w:tcPr>
          <w:p w14:paraId="39C0CEE3" w14:textId="77777777" w:rsidR="00B13739" w:rsidRPr="002773E7" w:rsidRDefault="00B13739" w:rsidP="00A51F03">
            <w:pPr>
              <w:keepNext/>
              <w:keepLines/>
              <w:rPr>
                <w:rFonts w:cs="Times New Roman"/>
                <w:szCs w:val="24"/>
              </w:rPr>
            </w:pPr>
            <w:r w:rsidRPr="002773E7">
              <w:rPr>
                <w:rFonts w:cs="Times New Roman"/>
                <w:szCs w:val="24"/>
              </w:rPr>
              <w:t>Tout sauf un ensemble de caractères</w:t>
            </w:r>
          </w:p>
        </w:tc>
        <w:tc>
          <w:tcPr>
            <w:tcW w:w="3859" w:type="dxa"/>
          </w:tcPr>
          <w:p w14:paraId="34CDB6B4" w14:textId="77777777" w:rsidR="00B13739" w:rsidRPr="002773E7" w:rsidRDefault="00B13739" w:rsidP="00A51F03">
            <w:pPr>
              <w:keepNext/>
              <w:keepLines/>
              <w:rPr>
                <w:rFonts w:cs="Times New Roman"/>
                <w:szCs w:val="24"/>
              </w:rPr>
            </w:pPr>
            <w:r w:rsidRPr="002773E7">
              <w:rPr>
                <w:rFonts w:cs="Times New Roman"/>
                <w:szCs w:val="24"/>
              </w:rPr>
              <w:t>/^[^a] / ne commence pas par a</w:t>
            </w:r>
          </w:p>
        </w:tc>
      </w:tr>
      <w:tr w:rsidR="00B13739" w:rsidRPr="002773E7" w14:paraId="40E2B79D" w14:textId="77777777" w:rsidTr="00C44B43">
        <w:tc>
          <w:tcPr>
            <w:tcW w:w="9212" w:type="dxa"/>
            <w:gridSpan w:val="3"/>
          </w:tcPr>
          <w:p w14:paraId="7E73F09D" w14:textId="77777777" w:rsidR="00B13739" w:rsidRPr="002773E7" w:rsidRDefault="00DA3957" w:rsidP="00A51F03">
            <w:pPr>
              <w:keepNext/>
              <w:keepLines/>
              <w:rPr>
                <w:rFonts w:cs="Times New Roman"/>
                <w:szCs w:val="24"/>
              </w:rPr>
            </w:pPr>
            <w:r w:rsidRPr="002773E7">
              <w:rPr>
                <w:rFonts w:cs="Times New Roman"/>
                <w:szCs w:val="24"/>
              </w:rPr>
              <w:t>Q</w:t>
            </w:r>
            <w:r w:rsidR="00B13739" w:rsidRPr="002773E7">
              <w:rPr>
                <w:rFonts w:cs="Times New Roman"/>
                <w:szCs w:val="24"/>
              </w:rPr>
              <w:t>uantificateurs</w:t>
            </w:r>
          </w:p>
        </w:tc>
      </w:tr>
      <w:tr w:rsidR="00B13739" w:rsidRPr="002773E7" w14:paraId="3069A758" w14:textId="77777777" w:rsidTr="00C44B43">
        <w:tc>
          <w:tcPr>
            <w:tcW w:w="1809" w:type="dxa"/>
          </w:tcPr>
          <w:p w14:paraId="54AAD02F" w14:textId="77777777" w:rsidR="00B13739" w:rsidRPr="002773E7" w:rsidRDefault="00B13739" w:rsidP="00A51F03">
            <w:pPr>
              <w:keepNext/>
              <w:keepLines/>
              <w:rPr>
                <w:rFonts w:eastAsia="Times New Roman" w:cs="Times New Roman"/>
                <w:szCs w:val="24"/>
                <w:lang w:eastAsia="fr-FR"/>
              </w:rPr>
            </w:pPr>
            <w:r w:rsidRPr="002773E7">
              <w:rPr>
                <w:rFonts w:cs="Times New Roman"/>
                <w:szCs w:val="24"/>
              </w:rPr>
              <w:t xml:space="preserve">? </w:t>
            </w:r>
          </w:p>
        </w:tc>
        <w:tc>
          <w:tcPr>
            <w:tcW w:w="3544" w:type="dxa"/>
          </w:tcPr>
          <w:p w14:paraId="38018639" w14:textId="77777777" w:rsidR="00B13739" w:rsidRPr="002773E7" w:rsidRDefault="00B13739" w:rsidP="00A51F03">
            <w:pPr>
              <w:keepNext/>
              <w:keepLines/>
              <w:rPr>
                <w:rFonts w:cs="Times New Roman"/>
                <w:szCs w:val="24"/>
              </w:rPr>
            </w:pPr>
            <w:r w:rsidRPr="002773E7">
              <w:rPr>
                <w:rFonts w:cs="Times New Roman"/>
                <w:szCs w:val="24"/>
              </w:rPr>
              <w:t>0 ou 1 fois</w:t>
            </w:r>
          </w:p>
        </w:tc>
        <w:tc>
          <w:tcPr>
            <w:tcW w:w="3859" w:type="dxa"/>
          </w:tcPr>
          <w:p w14:paraId="2D8708CF" w14:textId="77777777" w:rsidR="00B13739" w:rsidRPr="002773E7" w:rsidRDefault="00B13739" w:rsidP="00A51F03">
            <w:pPr>
              <w:keepNext/>
              <w:keepLines/>
              <w:rPr>
                <w:rFonts w:cs="Times New Roman"/>
                <w:szCs w:val="24"/>
              </w:rPr>
            </w:pPr>
            <w:r w:rsidRPr="002773E7">
              <w:rPr>
                <w:rFonts w:cs="Times New Roman"/>
                <w:szCs w:val="24"/>
              </w:rPr>
              <w:t>/^(a)?/ commence ou non par un a</w:t>
            </w:r>
          </w:p>
        </w:tc>
      </w:tr>
      <w:tr w:rsidR="00B13739" w:rsidRPr="002773E7" w14:paraId="1840F6DB" w14:textId="77777777" w:rsidTr="00C44B43">
        <w:tc>
          <w:tcPr>
            <w:tcW w:w="1809" w:type="dxa"/>
          </w:tcPr>
          <w:p w14:paraId="6045B302"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w:t>
            </w:r>
          </w:p>
        </w:tc>
        <w:tc>
          <w:tcPr>
            <w:tcW w:w="3544" w:type="dxa"/>
          </w:tcPr>
          <w:p w14:paraId="6CF13DF9" w14:textId="77777777" w:rsidR="00B13739" w:rsidRPr="002773E7" w:rsidRDefault="00B13739" w:rsidP="00A51F03">
            <w:pPr>
              <w:keepNext/>
              <w:keepLines/>
              <w:rPr>
                <w:rFonts w:cs="Times New Roman"/>
                <w:szCs w:val="24"/>
              </w:rPr>
            </w:pPr>
            <w:r w:rsidRPr="002773E7">
              <w:rPr>
                <w:rFonts w:cs="Times New Roman"/>
                <w:szCs w:val="24"/>
              </w:rPr>
              <w:t xml:space="preserve">1 fois ou plus </w:t>
            </w:r>
          </w:p>
        </w:tc>
        <w:tc>
          <w:tcPr>
            <w:tcW w:w="3859" w:type="dxa"/>
          </w:tcPr>
          <w:p w14:paraId="7DE36906" w14:textId="77777777" w:rsidR="00B13739" w:rsidRPr="002773E7" w:rsidRDefault="00B13739" w:rsidP="00A51F03">
            <w:pPr>
              <w:keepNext/>
              <w:keepLines/>
              <w:rPr>
                <w:rFonts w:cs="Times New Roman"/>
                <w:szCs w:val="24"/>
              </w:rPr>
            </w:pPr>
            <w:r w:rsidRPr="002773E7">
              <w:rPr>
                <w:rFonts w:cs="Times New Roman"/>
                <w:szCs w:val="24"/>
              </w:rPr>
              <w:t>/^(a)+/ commence par un ou plusieurs a</w:t>
            </w:r>
          </w:p>
        </w:tc>
      </w:tr>
      <w:tr w:rsidR="00B13739" w:rsidRPr="002773E7" w14:paraId="5168D4CE" w14:textId="77777777" w:rsidTr="00C44B43">
        <w:tc>
          <w:tcPr>
            <w:tcW w:w="1809" w:type="dxa"/>
          </w:tcPr>
          <w:p w14:paraId="0F4AE3C9"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w:t>
            </w:r>
          </w:p>
        </w:tc>
        <w:tc>
          <w:tcPr>
            <w:tcW w:w="3544" w:type="dxa"/>
          </w:tcPr>
          <w:p w14:paraId="471160A6" w14:textId="77777777" w:rsidR="00B13739" w:rsidRPr="002773E7" w:rsidRDefault="00B13739" w:rsidP="00A51F03">
            <w:pPr>
              <w:keepNext/>
              <w:keepLines/>
              <w:rPr>
                <w:rFonts w:cs="Times New Roman"/>
                <w:szCs w:val="24"/>
              </w:rPr>
            </w:pPr>
            <w:r w:rsidRPr="002773E7">
              <w:rPr>
                <w:rFonts w:eastAsia="Times New Roman" w:cs="Times New Roman"/>
                <w:szCs w:val="24"/>
                <w:lang w:eastAsia="fr-FR"/>
              </w:rPr>
              <w:t>0 fois ou plus</w:t>
            </w:r>
          </w:p>
        </w:tc>
        <w:tc>
          <w:tcPr>
            <w:tcW w:w="3859" w:type="dxa"/>
          </w:tcPr>
          <w:p w14:paraId="00B596DA" w14:textId="77777777" w:rsidR="00B13739" w:rsidRPr="002773E7" w:rsidRDefault="00B13739" w:rsidP="00A51F03">
            <w:pPr>
              <w:keepNext/>
              <w:keepLines/>
              <w:rPr>
                <w:rFonts w:cs="Times New Roman"/>
                <w:szCs w:val="24"/>
              </w:rPr>
            </w:pPr>
            <w:r w:rsidRPr="002773E7">
              <w:rPr>
                <w:rFonts w:cs="Times New Roman"/>
                <w:szCs w:val="24"/>
              </w:rPr>
              <w:t>/^(a)*/ peut ou non commencer par a</w:t>
            </w:r>
          </w:p>
        </w:tc>
      </w:tr>
      <w:tr w:rsidR="00B13739" w:rsidRPr="002773E7" w14:paraId="03569EA7" w14:textId="77777777" w:rsidTr="00C44B43">
        <w:tc>
          <w:tcPr>
            <w:tcW w:w="1809" w:type="dxa"/>
          </w:tcPr>
          <w:p w14:paraId="3DB8B1BD" w14:textId="77777777" w:rsidR="00B13739" w:rsidRPr="002773E7" w:rsidRDefault="00B13739" w:rsidP="00A51F03">
            <w:pPr>
              <w:keepNext/>
              <w:keepLines/>
              <w:rPr>
                <w:rFonts w:eastAsia="Times New Roman" w:cs="Times New Roman"/>
                <w:i/>
                <w:szCs w:val="24"/>
                <w:lang w:eastAsia="fr-FR"/>
              </w:rPr>
            </w:pPr>
            <w:r w:rsidRPr="002773E7">
              <w:rPr>
                <w:rFonts w:cs="Times New Roman"/>
                <w:i/>
                <w:szCs w:val="24"/>
              </w:rPr>
              <w:t xml:space="preserve">{n} </w:t>
            </w:r>
          </w:p>
        </w:tc>
        <w:tc>
          <w:tcPr>
            <w:tcW w:w="3544" w:type="dxa"/>
          </w:tcPr>
          <w:p w14:paraId="718768DD" w14:textId="77777777" w:rsidR="00B13739" w:rsidRPr="002773E7" w:rsidRDefault="00B13739" w:rsidP="00A51F03">
            <w:pPr>
              <w:keepNext/>
              <w:keepLines/>
              <w:rPr>
                <w:rFonts w:cs="Times New Roman"/>
                <w:szCs w:val="24"/>
              </w:rPr>
            </w:pPr>
            <w:r w:rsidRPr="002773E7">
              <w:rPr>
                <w:rFonts w:cs="Times New Roman"/>
                <w:szCs w:val="24"/>
              </w:rPr>
              <w:t>n fois exactement</w:t>
            </w:r>
          </w:p>
        </w:tc>
        <w:tc>
          <w:tcPr>
            <w:tcW w:w="3859" w:type="dxa"/>
          </w:tcPr>
          <w:p w14:paraId="72CED1E1" w14:textId="282B1CE0" w:rsidR="00B13739" w:rsidRPr="002773E7" w:rsidRDefault="00B13739" w:rsidP="00A51F03">
            <w:pPr>
              <w:keepNext/>
              <w:keepLines/>
              <w:rPr>
                <w:rFonts w:cs="Times New Roman"/>
                <w:szCs w:val="24"/>
              </w:rPr>
            </w:pPr>
            <w:r w:rsidRPr="002773E7">
              <w:rPr>
                <w:rFonts w:cs="Times New Roman"/>
                <w:szCs w:val="24"/>
              </w:rPr>
              <w:t>/a{2}/</w:t>
            </w:r>
            <w:r w:rsidR="007560DE">
              <w:rPr>
                <w:rFonts w:cs="Times New Roman"/>
                <w:szCs w:val="24"/>
              </w:rPr>
              <w:t xml:space="preserve"> </w:t>
            </w:r>
            <w:r w:rsidRPr="002773E7">
              <w:rPr>
                <w:rFonts w:cs="Times New Roman"/>
                <w:szCs w:val="24"/>
              </w:rPr>
              <w:t>aa</w:t>
            </w:r>
          </w:p>
        </w:tc>
      </w:tr>
      <w:tr w:rsidR="00B13739" w:rsidRPr="002773E7" w14:paraId="3B9393A9" w14:textId="77777777" w:rsidTr="00C44B43">
        <w:tc>
          <w:tcPr>
            <w:tcW w:w="1809" w:type="dxa"/>
          </w:tcPr>
          <w:p w14:paraId="2D110E2A" w14:textId="1BB89FF0" w:rsidR="00B13739" w:rsidRPr="002773E7" w:rsidRDefault="00B13739" w:rsidP="00A51F03">
            <w:pPr>
              <w:keepNext/>
              <w:keepLines/>
              <w:rPr>
                <w:rFonts w:eastAsia="Times New Roman" w:cs="Times New Roman"/>
                <w:i/>
                <w:szCs w:val="24"/>
                <w:lang w:eastAsia="fr-FR"/>
              </w:rPr>
            </w:pPr>
            <w:r w:rsidRPr="002773E7">
              <w:rPr>
                <w:rFonts w:cs="Times New Roman"/>
                <w:i/>
                <w:szCs w:val="24"/>
              </w:rPr>
              <w:t>{n,}</w:t>
            </w:r>
            <w:r w:rsidR="007560DE">
              <w:rPr>
                <w:rFonts w:cs="Times New Roman"/>
                <w:i/>
                <w:szCs w:val="24"/>
              </w:rPr>
              <w:t xml:space="preserve"> </w:t>
            </w:r>
          </w:p>
        </w:tc>
        <w:tc>
          <w:tcPr>
            <w:tcW w:w="3544" w:type="dxa"/>
          </w:tcPr>
          <w:p w14:paraId="02591C28" w14:textId="77777777" w:rsidR="00B13739" w:rsidRPr="002773E7" w:rsidRDefault="00B13739" w:rsidP="00A51F03">
            <w:pPr>
              <w:keepNext/>
              <w:keepLines/>
              <w:rPr>
                <w:rFonts w:cs="Times New Roman"/>
                <w:szCs w:val="24"/>
              </w:rPr>
            </w:pPr>
            <w:r w:rsidRPr="002773E7">
              <w:rPr>
                <w:rFonts w:eastAsia="Times New Roman" w:cs="Times New Roman"/>
                <w:szCs w:val="24"/>
                <w:lang w:eastAsia="fr-FR"/>
              </w:rPr>
              <w:t xml:space="preserve">au moins </w:t>
            </w:r>
            <w:r w:rsidRPr="002773E7">
              <w:rPr>
                <w:rFonts w:eastAsia="Times New Roman" w:cs="Times New Roman"/>
                <w:i/>
                <w:iCs/>
                <w:szCs w:val="24"/>
                <w:lang w:eastAsia="fr-FR"/>
              </w:rPr>
              <w:t>n</w:t>
            </w:r>
            <w:r w:rsidRPr="002773E7">
              <w:rPr>
                <w:rFonts w:eastAsia="Times New Roman" w:cs="Times New Roman"/>
                <w:szCs w:val="24"/>
                <w:lang w:eastAsia="fr-FR"/>
              </w:rPr>
              <w:t xml:space="preserve"> fois</w:t>
            </w:r>
          </w:p>
        </w:tc>
        <w:tc>
          <w:tcPr>
            <w:tcW w:w="3859" w:type="dxa"/>
          </w:tcPr>
          <w:p w14:paraId="2F99D52B" w14:textId="77777777" w:rsidR="00B13739" w:rsidRPr="002773E7" w:rsidRDefault="00B13739" w:rsidP="00A51F03">
            <w:pPr>
              <w:keepNext/>
              <w:keepLines/>
              <w:rPr>
                <w:rFonts w:cs="Times New Roman"/>
                <w:szCs w:val="24"/>
              </w:rPr>
            </w:pPr>
            <w:r w:rsidRPr="002773E7">
              <w:rPr>
                <w:rFonts w:cs="Times New Roman"/>
                <w:szCs w:val="24"/>
              </w:rPr>
              <w:t>/a{2,}/ aa, aaa, aaaa</w:t>
            </w:r>
          </w:p>
        </w:tc>
      </w:tr>
      <w:tr w:rsidR="00B13739" w:rsidRPr="002773E7" w14:paraId="6A954C25" w14:textId="77777777" w:rsidTr="00C44B43">
        <w:tc>
          <w:tcPr>
            <w:tcW w:w="1809" w:type="dxa"/>
          </w:tcPr>
          <w:p w14:paraId="27949E5A" w14:textId="77777777" w:rsidR="00B13739" w:rsidRPr="002773E7" w:rsidRDefault="00B13739" w:rsidP="00A51F03">
            <w:pPr>
              <w:keepNext/>
              <w:keepLines/>
              <w:rPr>
                <w:rFonts w:cs="Times New Roman"/>
                <w:szCs w:val="24"/>
              </w:rPr>
            </w:pPr>
            <w:r w:rsidRPr="002773E7">
              <w:rPr>
                <w:rFonts w:cs="Times New Roman"/>
                <w:szCs w:val="24"/>
              </w:rPr>
              <w:t>{,</w:t>
            </w:r>
            <w:r w:rsidRPr="002773E7">
              <w:rPr>
                <w:rFonts w:cs="Times New Roman"/>
                <w:i/>
                <w:szCs w:val="24"/>
              </w:rPr>
              <w:t>n</w:t>
            </w:r>
            <w:r w:rsidRPr="002773E7">
              <w:rPr>
                <w:rFonts w:cs="Times New Roman"/>
                <w:szCs w:val="24"/>
              </w:rPr>
              <w:t>}</w:t>
            </w:r>
          </w:p>
        </w:tc>
        <w:tc>
          <w:tcPr>
            <w:tcW w:w="3544" w:type="dxa"/>
          </w:tcPr>
          <w:p w14:paraId="0B8BA203" w14:textId="77777777" w:rsidR="00B13739" w:rsidRPr="002773E7" w:rsidRDefault="00B13739" w:rsidP="00A51F03">
            <w:pPr>
              <w:keepNext/>
              <w:keepLines/>
              <w:rPr>
                <w:rFonts w:cs="Times New Roman"/>
                <w:szCs w:val="24"/>
              </w:rPr>
            </w:pPr>
            <w:r w:rsidRPr="002773E7">
              <w:rPr>
                <w:rFonts w:cs="Times New Roman"/>
                <w:szCs w:val="24"/>
              </w:rPr>
              <w:t xml:space="preserve">Au plus </w:t>
            </w:r>
            <w:r w:rsidRPr="002773E7">
              <w:rPr>
                <w:rFonts w:cs="Times New Roman"/>
                <w:i/>
                <w:szCs w:val="24"/>
              </w:rPr>
              <w:t>n</w:t>
            </w:r>
            <w:r w:rsidRPr="002773E7">
              <w:rPr>
                <w:rFonts w:cs="Times New Roman"/>
                <w:szCs w:val="24"/>
              </w:rPr>
              <w:t xml:space="preserve"> fois</w:t>
            </w:r>
          </w:p>
        </w:tc>
        <w:tc>
          <w:tcPr>
            <w:tcW w:w="3859" w:type="dxa"/>
          </w:tcPr>
          <w:p w14:paraId="06D3133A" w14:textId="77777777" w:rsidR="00B13739" w:rsidRPr="002773E7" w:rsidRDefault="00B13739" w:rsidP="00A51F03">
            <w:pPr>
              <w:keepNext/>
              <w:keepLines/>
              <w:rPr>
                <w:rFonts w:cs="Times New Roman"/>
                <w:szCs w:val="24"/>
              </w:rPr>
            </w:pPr>
            <w:r w:rsidRPr="002773E7">
              <w:rPr>
                <w:rFonts w:eastAsia="Times New Roman" w:cs="Times New Roman"/>
                <w:szCs w:val="24"/>
                <w:lang w:eastAsia="fr-FR"/>
              </w:rPr>
              <w:t>m/a{,3}/ 0,a,aa,ou aaa</w:t>
            </w:r>
          </w:p>
        </w:tc>
      </w:tr>
      <w:tr w:rsidR="00B13739" w:rsidRPr="002773E7" w14:paraId="4225EAD1" w14:textId="77777777" w:rsidTr="00C44B43">
        <w:tc>
          <w:tcPr>
            <w:tcW w:w="1809" w:type="dxa"/>
          </w:tcPr>
          <w:p w14:paraId="7C970A7E" w14:textId="77777777" w:rsidR="00B13739" w:rsidRPr="002773E7" w:rsidRDefault="00B13739" w:rsidP="00A51F03">
            <w:pPr>
              <w:keepNext/>
              <w:keepLines/>
              <w:rPr>
                <w:rFonts w:eastAsia="Times New Roman" w:cs="Times New Roman"/>
                <w:i/>
                <w:szCs w:val="24"/>
                <w:lang w:eastAsia="fr-FR"/>
              </w:rPr>
            </w:pPr>
            <w:r w:rsidRPr="002773E7">
              <w:rPr>
                <w:rFonts w:cs="Times New Roman"/>
                <w:i/>
                <w:szCs w:val="24"/>
              </w:rPr>
              <w:t>{n, m}</w:t>
            </w:r>
          </w:p>
        </w:tc>
        <w:tc>
          <w:tcPr>
            <w:tcW w:w="3544" w:type="dxa"/>
          </w:tcPr>
          <w:p w14:paraId="497A88EC" w14:textId="77777777" w:rsidR="00B13739" w:rsidRPr="002773E7" w:rsidRDefault="00B13739" w:rsidP="00A51F03">
            <w:pPr>
              <w:keepNext/>
              <w:keepLines/>
              <w:rPr>
                <w:rFonts w:cs="Times New Roman"/>
                <w:szCs w:val="24"/>
              </w:rPr>
            </w:pPr>
            <w:r w:rsidRPr="002773E7">
              <w:rPr>
                <w:rFonts w:cs="Times New Roman"/>
                <w:i/>
                <w:szCs w:val="24"/>
              </w:rPr>
              <w:t>n</w:t>
            </w:r>
            <w:r w:rsidRPr="002773E7">
              <w:rPr>
                <w:rFonts w:cs="Times New Roman"/>
                <w:szCs w:val="24"/>
              </w:rPr>
              <w:t xml:space="preserve"> fois minimum, </w:t>
            </w:r>
            <w:r w:rsidRPr="002773E7">
              <w:rPr>
                <w:rFonts w:cs="Times New Roman"/>
                <w:i/>
                <w:szCs w:val="24"/>
              </w:rPr>
              <w:t>m</w:t>
            </w:r>
            <w:r w:rsidRPr="002773E7">
              <w:rPr>
                <w:rFonts w:cs="Times New Roman"/>
                <w:szCs w:val="24"/>
              </w:rPr>
              <w:t xml:space="preserve"> maximum </w:t>
            </w:r>
          </w:p>
        </w:tc>
        <w:tc>
          <w:tcPr>
            <w:tcW w:w="3859" w:type="dxa"/>
          </w:tcPr>
          <w:p w14:paraId="7CE39707" w14:textId="77777777" w:rsidR="00B13739" w:rsidRPr="002773E7" w:rsidRDefault="00B13739" w:rsidP="00A51F03">
            <w:pPr>
              <w:keepNext/>
              <w:keepLines/>
              <w:rPr>
                <w:rFonts w:cs="Times New Roman"/>
                <w:szCs w:val="24"/>
              </w:rPr>
            </w:pPr>
            <w:r w:rsidRPr="002773E7">
              <w:rPr>
                <w:rFonts w:cs="Times New Roman"/>
                <w:szCs w:val="24"/>
              </w:rPr>
              <w:t>/a{3,5}/ aaa, aaaa ou aaaaa</w:t>
            </w:r>
          </w:p>
        </w:tc>
      </w:tr>
    </w:tbl>
    <w:p w14:paraId="43AE36C2" w14:textId="77777777" w:rsidR="00B13739" w:rsidRPr="002773E7" w:rsidRDefault="00B13739" w:rsidP="00A51F03">
      <w:pPr>
        <w:rPr>
          <w:rFonts w:eastAsia="Times New Roman" w:cs="Times New Roman"/>
          <w:szCs w:val="24"/>
          <w:lang w:eastAsia="fr-FR"/>
        </w:rPr>
      </w:pPr>
    </w:p>
    <w:p w14:paraId="0D777A5C" w14:textId="77777777" w:rsidR="00E523AF" w:rsidRPr="002773E7" w:rsidRDefault="00E523AF" w:rsidP="00A51F03">
      <w:pPr>
        <w:pStyle w:val="Lgende"/>
      </w:pPr>
      <w:bookmarkStart w:id="237" w:name="_Toc433506392"/>
      <w:r w:rsidRPr="002773E7">
        <w:t xml:space="preserve">Tableau </w:t>
      </w:r>
      <w:r w:rsidR="00835131">
        <w:fldChar w:fldCharType="begin"/>
      </w:r>
      <w:r w:rsidR="00835131">
        <w:instrText xml:space="preserve"> SEQ Tableau \* ARABIC </w:instrText>
      </w:r>
      <w:r w:rsidR="00835131">
        <w:fldChar w:fldCharType="separate"/>
      </w:r>
      <w:r w:rsidR="00AD71C1">
        <w:rPr>
          <w:noProof/>
        </w:rPr>
        <w:t>19</w:t>
      </w:r>
      <w:r w:rsidR="00835131">
        <w:rPr>
          <w:noProof/>
        </w:rPr>
        <w:fldChar w:fldCharType="end"/>
      </w:r>
      <w:r w:rsidRPr="002773E7">
        <w:t>: les caractères spéciaux</w:t>
      </w:r>
      <w:bookmarkEnd w:id="237"/>
    </w:p>
    <w:tbl>
      <w:tblPr>
        <w:tblpPr w:leftFromText="141" w:rightFromText="141" w:vertAnchor="text" w:tblpY="1"/>
        <w:tblOverlap w:val="neve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69"/>
        <w:gridCol w:w="1402"/>
      </w:tblGrid>
      <w:tr w:rsidR="00B13739" w:rsidRPr="002773E7" w14:paraId="0BD67BFF" w14:textId="77777777" w:rsidTr="00C44B43">
        <w:trPr>
          <w:tblHeader/>
          <w:tblCellSpacing w:w="15" w:type="dxa"/>
        </w:trPr>
        <w:tc>
          <w:tcPr>
            <w:tcW w:w="0" w:type="auto"/>
            <w:vAlign w:val="center"/>
            <w:hideMark/>
          </w:tcPr>
          <w:p w14:paraId="3B9DD2A5" w14:textId="77777777" w:rsidR="00B13739" w:rsidRPr="002773E7" w:rsidRDefault="00B13739" w:rsidP="00A51F03">
            <w:pPr>
              <w:keepNext/>
              <w:keepLines/>
              <w:rPr>
                <w:rFonts w:eastAsia="Times New Roman" w:cs="Times New Roman"/>
                <w:b/>
                <w:szCs w:val="24"/>
                <w:lang w:eastAsia="fr-FR"/>
              </w:rPr>
            </w:pPr>
            <w:r w:rsidRPr="002773E7">
              <w:rPr>
                <w:rFonts w:eastAsia="Times New Roman" w:cs="Times New Roman"/>
                <w:b/>
                <w:szCs w:val="24"/>
                <w:lang w:eastAsia="fr-FR"/>
              </w:rPr>
              <w:t>Motif</w:t>
            </w:r>
          </w:p>
        </w:tc>
        <w:tc>
          <w:tcPr>
            <w:tcW w:w="0" w:type="auto"/>
            <w:vAlign w:val="center"/>
            <w:hideMark/>
          </w:tcPr>
          <w:p w14:paraId="30A6D8C3" w14:textId="77777777" w:rsidR="00B13739" w:rsidRPr="002773E7" w:rsidRDefault="00B13739" w:rsidP="00A51F03">
            <w:pPr>
              <w:keepNext/>
              <w:keepLines/>
              <w:rPr>
                <w:rFonts w:eastAsia="Times New Roman" w:cs="Times New Roman"/>
                <w:b/>
                <w:szCs w:val="24"/>
                <w:lang w:eastAsia="fr-FR"/>
              </w:rPr>
            </w:pPr>
            <w:r w:rsidRPr="002773E7">
              <w:rPr>
                <w:rFonts w:eastAsia="Times New Roman" w:cs="Times New Roman"/>
                <w:b/>
                <w:szCs w:val="24"/>
                <w:lang w:eastAsia="fr-FR"/>
              </w:rPr>
              <w:t>Caractère</w:t>
            </w:r>
          </w:p>
        </w:tc>
      </w:tr>
      <w:tr w:rsidR="00B13739" w:rsidRPr="002773E7" w14:paraId="1CB27942" w14:textId="77777777" w:rsidTr="00C44B43">
        <w:trPr>
          <w:tblCellSpacing w:w="15" w:type="dxa"/>
        </w:trPr>
        <w:tc>
          <w:tcPr>
            <w:tcW w:w="0" w:type="auto"/>
            <w:vAlign w:val="center"/>
            <w:hideMark/>
          </w:tcPr>
          <w:p w14:paraId="3E5FA03B"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\n</w:t>
            </w:r>
          </w:p>
        </w:tc>
        <w:tc>
          <w:tcPr>
            <w:tcW w:w="0" w:type="auto"/>
            <w:vAlign w:val="center"/>
            <w:hideMark/>
          </w:tcPr>
          <w:p w14:paraId="7592D2EB"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saut de ligne</w:t>
            </w:r>
          </w:p>
        </w:tc>
      </w:tr>
      <w:tr w:rsidR="00B13739" w:rsidRPr="002773E7" w14:paraId="1CF6D4F7" w14:textId="77777777" w:rsidTr="00C44B43">
        <w:trPr>
          <w:tblCellSpacing w:w="15" w:type="dxa"/>
        </w:trPr>
        <w:tc>
          <w:tcPr>
            <w:tcW w:w="0" w:type="auto"/>
            <w:vAlign w:val="center"/>
            <w:hideMark/>
          </w:tcPr>
          <w:p w14:paraId="05E2A46F"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\r</w:t>
            </w:r>
          </w:p>
        </w:tc>
        <w:tc>
          <w:tcPr>
            <w:tcW w:w="0" w:type="auto"/>
            <w:vAlign w:val="center"/>
            <w:hideMark/>
          </w:tcPr>
          <w:p w14:paraId="62CAE66D"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retour chariot</w:t>
            </w:r>
          </w:p>
        </w:tc>
      </w:tr>
      <w:tr w:rsidR="00B13739" w:rsidRPr="002773E7" w14:paraId="19E8CE75" w14:textId="77777777" w:rsidTr="00C44B43">
        <w:trPr>
          <w:tblCellSpacing w:w="15" w:type="dxa"/>
        </w:trPr>
        <w:tc>
          <w:tcPr>
            <w:tcW w:w="0" w:type="auto"/>
            <w:vAlign w:val="center"/>
            <w:hideMark/>
          </w:tcPr>
          <w:p w14:paraId="4454DAC0"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\t</w:t>
            </w:r>
          </w:p>
        </w:tc>
        <w:tc>
          <w:tcPr>
            <w:tcW w:w="0" w:type="auto"/>
            <w:vAlign w:val="center"/>
            <w:hideMark/>
          </w:tcPr>
          <w:p w14:paraId="0658DB7C" w14:textId="0FB05057" w:rsidR="00B13739" w:rsidRPr="002773E7" w:rsidRDefault="00E270B8" w:rsidP="00A51F03">
            <w:pPr>
              <w:keepNext/>
              <w:keepLines/>
              <w:rPr>
                <w:rFonts w:eastAsia="Times New Roman" w:cs="Times New Roman"/>
                <w:szCs w:val="24"/>
                <w:lang w:eastAsia="fr-FR"/>
              </w:rPr>
            </w:pPr>
            <w:r w:rsidRPr="002773E7">
              <w:rPr>
                <w:rFonts w:eastAsia="Times New Roman" w:cs="Times New Roman"/>
                <w:szCs w:val="24"/>
                <w:lang w:eastAsia="fr-FR"/>
              </w:rPr>
              <w:t>T</w:t>
            </w:r>
            <w:r w:rsidR="00B13739" w:rsidRPr="002773E7">
              <w:rPr>
                <w:rFonts w:eastAsia="Times New Roman" w:cs="Times New Roman"/>
                <w:szCs w:val="24"/>
                <w:lang w:eastAsia="fr-FR"/>
              </w:rPr>
              <w:t>abulation</w:t>
            </w:r>
          </w:p>
        </w:tc>
      </w:tr>
      <w:tr w:rsidR="00B13739" w:rsidRPr="002773E7" w14:paraId="1C7A38AF" w14:textId="77777777" w:rsidTr="00C44B43">
        <w:trPr>
          <w:tblCellSpacing w:w="15" w:type="dxa"/>
        </w:trPr>
        <w:tc>
          <w:tcPr>
            <w:tcW w:w="0" w:type="auto"/>
            <w:vAlign w:val="center"/>
            <w:hideMark/>
          </w:tcPr>
          <w:p w14:paraId="13453101"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\f</w:t>
            </w:r>
          </w:p>
        </w:tc>
        <w:tc>
          <w:tcPr>
            <w:tcW w:w="0" w:type="auto"/>
            <w:vAlign w:val="center"/>
            <w:hideMark/>
          </w:tcPr>
          <w:p w14:paraId="6075A650"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saut de page</w:t>
            </w:r>
          </w:p>
        </w:tc>
      </w:tr>
      <w:tr w:rsidR="00B13739" w:rsidRPr="002773E7" w14:paraId="767C21A4" w14:textId="77777777" w:rsidTr="00C44B43">
        <w:trPr>
          <w:tblCellSpacing w:w="15" w:type="dxa"/>
        </w:trPr>
        <w:tc>
          <w:tcPr>
            <w:tcW w:w="0" w:type="auto"/>
            <w:vAlign w:val="center"/>
            <w:hideMark/>
          </w:tcPr>
          <w:p w14:paraId="17DD6173" w14:textId="77777777" w:rsidR="00B13739" w:rsidRPr="002773E7" w:rsidRDefault="00B13739" w:rsidP="00A51F03">
            <w:pPr>
              <w:keepNext/>
              <w:keepLines/>
              <w:rPr>
                <w:rFonts w:eastAsia="Times New Roman" w:cs="Times New Roman"/>
                <w:szCs w:val="24"/>
                <w:lang w:eastAsia="fr-FR"/>
              </w:rPr>
            </w:pPr>
            <w:r w:rsidRPr="002773E7">
              <w:rPr>
                <w:rFonts w:eastAsia="Times New Roman" w:cs="Times New Roman"/>
                <w:szCs w:val="24"/>
                <w:lang w:eastAsia="fr-FR"/>
              </w:rPr>
              <w:t>\e</w:t>
            </w:r>
          </w:p>
        </w:tc>
        <w:tc>
          <w:tcPr>
            <w:tcW w:w="0" w:type="auto"/>
            <w:vAlign w:val="center"/>
            <w:hideMark/>
          </w:tcPr>
          <w:p w14:paraId="22F04462" w14:textId="73665FBF" w:rsidR="00B13739" w:rsidRPr="002773E7" w:rsidRDefault="00E270B8" w:rsidP="00A51F03">
            <w:pPr>
              <w:keepNext/>
              <w:keepLines/>
              <w:rPr>
                <w:rFonts w:eastAsia="Times New Roman" w:cs="Times New Roman"/>
                <w:szCs w:val="24"/>
                <w:lang w:eastAsia="fr-FR"/>
              </w:rPr>
            </w:pPr>
            <w:r w:rsidRPr="002773E7">
              <w:rPr>
                <w:rFonts w:eastAsia="Times New Roman" w:cs="Times New Roman"/>
                <w:szCs w:val="24"/>
                <w:lang w:eastAsia="fr-FR"/>
              </w:rPr>
              <w:t>E</w:t>
            </w:r>
            <w:r w:rsidR="00B13739" w:rsidRPr="002773E7">
              <w:rPr>
                <w:rFonts w:eastAsia="Times New Roman" w:cs="Times New Roman"/>
                <w:szCs w:val="24"/>
                <w:lang w:eastAsia="fr-FR"/>
              </w:rPr>
              <w:t>chappement</w:t>
            </w:r>
          </w:p>
        </w:tc>
      </w:tr>
    </w:tbl>
    <w:p w14:paraId="132379B5" w14:textId="77777777" w:rsidR="00B13739" w:rsidRPr="002773E7" w:rsidRDefault="00B13739" w:rsidP="00A51F03">
      <w:pPr>
        <w:rPr>
          <w:rFonts w:cs="Times New Roman"/>
          <w:szCs w:val="24"/>
        </w:rPr>
      </w:pPr>
    </w:p>
    <w:p w14:paraId="5300C23C" w14:textId="77777777" w:rsidR="00B13739" w:rsidRPr="002773E7" w:rsidRDefault="00B13739" w:rsidP="00A51F03">
      <w:pPr>
        <w:rPr>
          <w:rFonts w:cs="Times New Roman"/>
          <w:szCs w:val="24"/>
        </w:rPr>
      </w:pPr>
    </w:p>
    <w:p w14:paraId="5F285B73" w14:textId="77777777" w:rsidR="00B13739" w:rsidRPr="002773E7" w:rsidRDefault="00B13739" w:rsidP="00A51F03">
      <w:pPr>
        <w:tabs>
          <w:tab w:val="center" w:pos="3458"/>
        </w:tabs>
        <w:rPr>
          <w:rFonts w:cs="Times New Roman"/>
          <w:szCs w:val="24"/>
        </w:rPr>
      </w:pPr>
    </w:p>
    <w:p w14:paraId="2A493AF2" w14:textId="77777777" w:rsidR="00093892" w:rsidRPr="002773E7" w:rsidRDefault="00093892" w:rsidP="00A51F03">
      <w:pPr>
        <w:rPr>
          <w:rFonts w:cs="Times New Roman"/>
          <w:szCs w:val="24"/>
        </w:rPr>
      </w:pPr>
    </w:p>
    <w:p w14:paraId="56672C88" w14:textId="77777777" w:rsidR="00093892" w:rsidRPr="002773E7" w:rsidRDefault="00093892" w:rsidP="00A51F03">
      <w:pPr>
        <w:rPr>
          <w:rFonts w:cs="Times New Roman"/>
          <w:szCs w:val="24"/>
        </w:rPr>
      </w:pPr>
    </w:p>
    <w:p w14:paraId="4F243658" w14:textId="77777777" w:rsidR="00093892" w:rsidRPr="002773E7" w:rsidRDefault="00093892" w:rsidP="00A51F03">
      <w:pPr>
        <w:rPr>
          <w:rFonts w:cs="Times New Roman"/>
          <w:szCs w:val="24"/>
        </w:rPr>
      </w:pPr>
    </w:p>
    <w:p w14:paraId="3B45BF1C" w14:textId="77777777" w:rsidR="00093892" w:rsidRPr="002773E7" w:rsidRDefault="00093892" w:rsidP="00A51F03">
      <w:pPr>
        <w:rPr>
          <w:rFonts w:cs="Times New Roman"/>
          <w:szCs w:val="24"/>
        </w:rPr>
      </w:pPr>
    </w:p>
    <w:p w14:paraId="7DC179A6" w14:textId="77777777" w:rsidR="00AB4100" w:rsidRPr="002773E7" w:rsidRDefault="00B13739" w:rsidP="00A51F03">
      <w:pPr>
        <w:rPr>
          <w:rFonts w:cs="Times New Roman"/>
          <w:szCs w:val="24"/>
        </w:rPr>
      </w:pPr>
      <w:r w:rsidRPr="002773E7">
        <w:rPr>
          <w:rFonts w:cs="Times New Roman"/>
          <w:szCs w:val="24"/>
        </w:rPr>
        <w:t>Ces expressions régulières sont</w:t>
      </w:r>
      <w:r w:rsidR="00D461E7" w:rsidRPr="002773E7">
        <w:rPr>
          <w:rFonts w:cs="Times New Roman"/>
          <w:szCs w:val="24"/>
        </w:rPr>
        <w:t xml:space="preserve"> réadaptées et</w:t>
      </w:r>
      <w:r w:rsidRPr="002773E7">
        <w:rPr>
          <w:rFonts w:cs="Times New Roman"/>
          <w:szCs w:val="24"/>
        </w:rPr>
        <w:t xml:space="preserve"> utilisées aussi bien dans les déclarations que dans les commandes de CLAN. Dans les déclarations, elles permettent à CLAN de reconnaitre une certaine syntaxe initialement non autorisée. Dans les commandes, elles permettent de spécifier et extraire autom</w:t>
      </w:r>
      <w:r w:rsidR="00093892" w:rsidRPr="002773E7">
        <w:rPr>
          <w:rFonts w:cs="Times New Roman"/>
          <w:szCs w:val="24"/>
        </w:rPr>
        <w:t>atiquement certaines de nos AC.</w:t>
      </w:r>
    </w:p>
    <w:p w14:paraId="0264C567" w14:textId="77777777" w:rsidR="00AB4100" w:rsidRPr="002773E7" w:rsidRDefault="00AB4100" w:rsidP="00091890">
      <w:pPr>
        <w:pStyle w:val="Titre31"/>
      </w:pPr>
      <w:bookmarkStart w:id="238" w:name="_Toc432642324"/>
      <w:bookmarkStart w:id="239" w:name="_Toc438265289"/>
      <w:r w:rsidRPr="002773E7">
        <w:t>Les codages spécifiques par paliers</w:t>
      </w:r>
      <w:bookmarkEnd w:id="238"/>
      <w:bookmarkEnd w:id="239"/>
    </w:p>
    <w:p w14:paraId="6EF5A9B3" w14:textId="77777777" w:rsidR="00AB4100" w:rsidRPr="002773E7" w:rsidRDefault="00AB4100" w:rsidP="00A51F03">
      <w:pPr>
        <w:rPr>
          <w:rFonts w:cs="Times New Roman"/>
        </w:rPr>
      </w:pPr>
      <w:r w:rsidRPr="002773E7">
        <w:rPr>
          <w:rFonts w:cs="Times New Roman"/>
        </w:rPr>
        <w:t xml:space="preserve">Le codage spécifique est un codage fait en vue d’une extraction automatique des parties de nos séquences de films et d’enregistrements audio qui sont pertinentes pour notre analyse. C’est un ajout au traitement conventionnel du logiciel CLAN. Nous avons eu trois tentatives de codage. La première tentative s’est soldée par un échec. La deuxième tentative a </w:t>
      </w:r>
      <w:r w:rsidR="00247970" w:rsidRPr="002773E7">
        <w:rPr>
          <w:rFonts w:cs="Times New Roman"/>
        </w:rPr>
        <w:t xml:space="preserve">permis d’obtenir des résultats satisfaisants, puis </w:t>
      </w:r>
      <w:r w:rsidRPr="002773E7">
        <w:rPr>
          <w:rFonts w:cs="Times New Roman"/>
        </w:rPr>
        <w:t>nous l’avons améliorée pour en faire un codage final pour tous nos enregistrements.</w:t>
      </w:r>
    </w:p>
    <w:p w14:paraId="617C3B74" w14:textId="77777777" w:rsidR="00AB4100" w:rsidRPr="002773E7" w:rsidRDefault="00AB4100" w:rsidP="00CC3D75">
      <w:pPr>
        <w:pStyle w:val="Titre41"/>
        <w:numPr>
          <w:ilvl w:val="3"/>
          <w:numId w:val="10"/>
        </w:numPr>
      </w:pPr>
      <w:bookmarkStart w:id="240" w:name="_Toc432642325"/>
      <w:bookmarkStart w:id="241" w:name="_Toc438265290"/>
      <w:r w:rsidRPr="002773E7">
        <w:t>La première tentative de codage</w:t>
      </w:r>
      <w:bookmarkEnd w:id="240"/>
      <w:bookmarkEnd w:id="241"/>
    </w:p>
    <w:p w14:paraId="7601B29F" w14:textId="77777777" w:rsidR="00AB4100" w:rsidRPr="002773E7" w:rsidRDefault="00AB4100" w:rsidP="00A51F03">
      <w:pPr>
        <w:rPr>
          <w:rFonts w:cs="Times New Roman"/>
        </w:rPr>
      </w:pPr>
      <w:r w:rsidRPr="002773E7">
        <w:rPr>
          <w:rFonts w:cs="Times New Roman"/>
        </w:rPr>
        <w:t xml:space="preserve">Depuis le début du codage, notre souci majeur était de chercher à identifier les formes des AC, et les fonctions qu’elles remplissent et les relations qu’il peut y avoir entre les formes et les fonctions didactiques et acquisitionnelles, notamment les reformulations. </w:t>
      </w:r>
    </w:p>
    <w:p w14:paraId="3A2E63AA" w14:textId="77777777" w:rsidR="00AB4100" w:rsidRPr="002773E7" w:rsidRDefault="00AB4100" w:rsidP="00A51F03">
      <w:pPr>
        <w:rPr>
          <w:rFonts w:cs="Times New Roman"/>
        </w:rPr>
      </w:pPr>
      <w:r w:rsidRPr="002773E7">
        <w:rPr>
          <w:rFonts w:cs="Times New Roman"/>
        </w:rPr>
        <w:t> </w:t>
      </w:r>
      <w:r w:rsidR="005D719A" w:rsidRPr="002773E7">
        <w:rPr>
          <w:rFonts w:cs="Times New Roman"/>
        </w:rPr>
        <w:t>P</w:t>
      </w:r>
      <w:r w:rsidRPr="002773E7">
        <w:rPr>
          <w:rFonts w:cs="Times New Roman"/>
        </w:rPr>
        <w:t xml:space="preserve">our mieux parvenir à cette </w:t>
      </w:r>
      <w:r w:rsidR="005D719A" w:rsidRPr="002773E7">
        <w:rPr>
          <w:rFonts w:cs="Times New Roman"/>
        </w:rPr>
        <w:t>répartition des formes</w:t>
      </w:r>
      <w:r w:rsidRPr="002773E7">
        <w:rPr>
          <w:rFonts w:cs="Times New Roman"/>
        </w:rPr>
        <w:t>, nous avons prévu dans notre codage, de distinguer au niveau linguistique, la densité syntaxique, notamment les AC à insertion d’unités lexicales et celles plus complexes au niveau phrastique impliquant des unités plus longues syntaxiquement parlant.</w:t>
      </w:r>
      <w:r w:rsidRPr="002773E7">
        <w:rPr>
          <w:rFonts w:cs="Times New Roman"/>
          <w:b/>
        </w:rPr>
        <w:t xml:space="preserve"> </w:t>
      </w:r>
      <w:r w:rsidRPr="002773E7">
        <w:rPr>
          <w:rFonts w:cs="Times New Roman"/>
        </w:rPr>
        <w:t>A travers les lectures, nous avons retenus les dénominations suivantes.</w:t>
      </w:r>
    </w:p>
    <w:p w14:paraId="20B24BCC" w14:textId="77777777" w:rsidR="00AB4100" w:rsidRPr="002773E7" w:rsidRDefault="00AB4100" w:rsidP="00A51F03">
      <w:pPr>
        <w:rPr>
          <w:rFonts w:cs="Times New Roman"/>
        </w:rPr>
      </w:pPr>
      <w:r w:rsidRPr="002773E7">
        <w:rPr>
          <w:rFonts w:cs="Times New Roman"/>
          <w:b/>
        </w:rPr>
        <w:t>HOMOGENE/HETEROGENE</w:t>
      </w:r>
      <w:r w:rsidRPr="002773E7">
        <w:rPr>
          <w:rFonts w:cs="Times New Roman"/>
        </w:rPr>
        <w:t> : ces codages renvoient à la nature des mots dans les AC. Sont considérés comme homogènes, les mots produits en une seule langue. Hétérogène renvoie aux mots hybrides, composés de deux ou plus de deux langues.</w:t>
      </w:r>
    </w:p>
    <w:p w14:paraId="73129F2F" w14:textId="77777777" w:rsidR="00AB4100" w:rsidRPr="002773E7" w:rsidRDefault="00AB4100" w:rsidP="00A51F03">
      <w:pPr>
        <w:rPr>
          <w:rFonts w:cs="Times New Roman"/>
        </w:rPr>
      </w:pPr>
      <w:r w:rsidRPr="002773E7">
        <w:rPr>
          <w:rFonts w:cs="Times New Roman"/>
          <w:b/>
        </w:rPr>
        <w:t>PURE/MIXTE</w:t>
      </w:r>
      <w:r w:rsidR="00CC7227" w:rsidRPr="002773E7">
        <w:rPr>
          <w:rFonts w:cs="Times New Roman"/>
        </w:rPr>
        <w:t xml:space="preserve"> </w:t>
      </w:r>
      <w:r w:rsidRPr="002773E7">
        <w:rPr>
          <w:rFonts w:cs="Times New Roman"/>
        </w:rPr>
        <w:t>renvoient à la nature des phrases ou des énoncés. Pure renvoie à un énoncé en une seule langue et mixte renvoie à un énoncé composé de plus d’une langue.</w:t>
      </w:r>
    </w:p>
    <w:p w14:paraId="2C71B241" w14:textId="77777777" w:rsidR="00AB4100" w:rsidRPr="002773E7" w:rsidRDefault="00AB4100" w:rsidP="00A51F03">
      <w:pPr>
        <w:rPr>
          <w:rFonts w:cs="Times New Roman"/>
        </w:rPr>
      </w:pPr>
      <w:r w:rsidRPr="002773E7">
        <w:rPr>
          <w:rFonts w:cs="Times New Roman"/>
          <w:b/>
        </w:rPr>
        <w:t>CREATION/MODIFICATION/IMITATION</w:t>
      </w:r>
      <w:r w:rsidRPr="002773E7">
        <w:rPr>
          <w:rFonts w:cs="Times New Roman"/>
        </w:rPr>
        <w:t> : cette codification concerne la source de l’alternance codique. Il s’agit de voir si le mot ou la phrase est produite en imitant simplement le locuteur précédent, c’est le cas des répétitions, en modifiant ce qui est déjà produit par reformulation ou en créant soi-même.</w:t>
      </w:r>
    </w:p>
    <w:p w14:paraId="20D03BE9" w14:textId="77777777" w:rsidR="00AB4100" w:rsidRPr="002773E7" w:rsidRDefault="00AB4100" w:rsidP="00A51F03">
      <w:pPr>
        <w:rPr>
          <w:rFonts w:cs="Times New Roman"/>
        </w:rPr>
      </w:pPr>
      <w:r w:rsidRPr="002773E7">
        <w:rPr>
          <w:rFonts w:cs="Times New Roman"/>
        </w:rPr>
        <w:t>Avec ces informations formelles, quatre niveaux de codages ont été retenus. Le premier niveau se réfère à la morphologie lexicale, le second à la morphologie syntaxique, le troisième niveau au mode de formulation et le quatrième niveau au locuteur. Nous reviendrons sur la notion de « niveau » dans la rubrique deuxième et troisième tentative de codage.</w:t>
      </w:r>
    </w:p>
    <w:p w14:paraId="6F971A61" w14:textId="77777777" w:rsidR="00AB4100" w:rsidRPr="002773E7" w:rsidRDefault="00AB4100" w:rsidP="00A51F03">
      <w:pPr>
        <w:rPr>
          <w:rFonts w:cs="Times New Roman"/>
        </w:rPr>
      </w:pPr>
      <w:r w:rsidRPr="002773E7">
        <w:rPr>
          <w:rFonts w:cs="Times New Roman"/>
        </w:rPr>
        <w:t>Avec cette première tentative, nous avons une ligne complémentaire qui se présente comme suite avec ses variations paradigmatiques possibles.</w:t>
      </w:r>
    </w:p>
    <w:p w14:paraId="12DBF90C" w14:textId="225B0ADE" w:rsidR="00AB4100" w:rsidRPr="002773E7" w:rsidRDefault="00AB4100" w:rsidP="00A51F03">
      <w:pPr>
        <w:rPr>
          <w:rFonts w:cs="Times New Roman"/>
        </w:rPr>
      </w:pPr>
      <w:r w:rsidRPr="001026ED">
        <w:rPr>
          <w:rFonts w:cs="Times New Roman"/>
          <w:b/>
        </w:rPr>
        <w:t xml:space="preserve">Exemple </w:t>
      </w:r>
      <w:r w:rsidR="001026ED" w:rsidRPr="001026ED">
        <w:rPr>
          <w:rFonts w:cs="Times New Roman"/>
          <w:b/>
        </w:rPr>
        <w:t>7</w:t>
      </w:r>
      <w:r w:rsidR="001026ED">
        <w:rPr>
          <w:rFonts w:cs="Times New Roman"/>
        </w:rPr>
        <w:t> :</w:t>
      </w:r>
      <w:r w:rsidR="00CC7227" w:rsidRPr="002773E7">
        <w:rPr>
          <w:rFonts w:cs="Times New Roman"/>
        </w:rPr>
        <w:t xml:space="preserve"> </w:t>
      </w:r>
      <w:r w:rsidRPr="002773E7">
        <w:rPr>
          <w:rFonts w:cs="Times New Roman"/>
          <w:b/>
          <w:i/>
        </w:rPr>
        <w:t>%ac: homo|pure|crea|ELV</w:t>
      </w:r>
      <w:r w:rsidR="00CC7227" w:rsidRPr="002773E7">
        <w:rPr>
          <w:rFonts w:cs="Times New Roman"/>
          <w:b/>
        </w:rPr>
        <w:t xml:space="preserve"> </w:t>
      </w:r>
    </w:p>
    <w:p w14:paraId="1BEDF3F0" w14:textId="77777777" w:rsidR="00AB4100" w:rsidRPr="002773E7" w:rsidRDefault="00AB4100" w:rsidP="00A51F03">
      <w:pPr>
        <w:rPr>
          <w:rFonts w:cs="Times New Roman"/>
        </w:rPr>
      </w:pPr>
      <w:r w:rsidRPr="002773E7">
        <w:rPr>
          <w:rFonts w:cs="Times New Roman"/>
        </w:rPr>
        <w:t>Ce codage a été appliqué sur des séquences de film de plusieurs classes et a donné les résultats suivants par niveau scolaire.</w:t>
      </w:r>
    </w:p>
    <w:p w14:paraId="12B408F8" w14:textId="77777777" w:rsidR="00AB4100" w:rsidRPr="002773E7" w:rsidRDefault="00AB4100" w:rsidP="00A51F03">
      <w:pPr>
        <w:rPr>
          <w:rFonts w:cs="Times New Roman"/>
          <w:b/>
        </w:rPr>
      </w:pPr>
    </w:p>
    <w:p w14:paraId="1FC8D036" w14:textId="77777777" w:rsidR="00AB4100" w:rsidRPr="002773E7" w:rsidRDefault="00AB4100" w:rsidP="00A51F03">
      <w:pPr>
        <w:pStyle w:val="Titre51"/>
        <w:rPr>
          <w:rFonts w:ascii="Times New Roman" w:hAnsi="Times New Roman" w:cs="Times New Roman"/>
        </w:rPr>
      </w:pPr>
      <w:bookmarkStart w:id="242" w:name="_Toc356810488"/>
      <w:bookmarkStart w:id="243" w:name="_Toc432642326"/>
      <w:bookmarkStart w:id="244" w:name="_Toc438265291"/>
      <w:r w:rsidRPr="002773E7">
        <w:rPr>
          <w:rFonts w:ascii="Times New Roman" w:hAnsi="Times New Roman" w:cs="Times New Roman"/>
        </w:rPr>
        <w:t>Les AC en 1</w:t>
      </w:r>
      <w:r w:rsidRPr="002773E7">
        <w:rPr>
          <w:rFonts w:ascii="Times New Roman" w:hAnsi="Times New Roman" w:cs="Times New Roman"/>
          <w:vertAlign w:val="superscript"/>
        </w:rPr>
        <w:t>re</w:t>
      </w:r>
      <w:r w:rsidRPr="002773E7">
        <w:rPr>
          <w:rFonts w:ascii="Times New Roman" w:hAnsi="Times New Roman" w:cs="Times New Roman"/>
        </w:rPr>
        <w:t xml:space="preserve"> année</w:t>
      </w:r>
      <w:bookmarkEnd w:id="242"/>
      <w:bookmarkEnd w:id="243"/>
      <w:bookmarkEnd w:id="244"/>
    </w:p>
    <w:p w14:paraId="75E87158" w14:textId="77777777" w:rsidR="00AB4100" w:rsidRPr="002773E7" w:rsidRDefault="00AB4100" w:rsidP="00A51F03">
      <w:pPr>
        <w:rPr>
          <w:rFonts w:cs="Times New Roman"/>
        </w:rPr>
      </w:pPr>
      <w:r w:rsidRPr="002773E7">
        <w:rPr>
          <w:rFonts w:cs="Times New Roman"/>
        </w:rPr>
        <w:t>En première année, le français qui a le statut de L2 n’est censé être utilisé qu’à un très faible pourcentage. C’est le fulfulde, selon les instructions officielles et les curricula, qui est la langue d’enseignement. On note quand même une présence du français qui va</w:t>
      </w:r>
      <w:r w:rsidR="00CC7227" w:rsidRPr="002773E7">
        <w:rPr>
          <w:rFonts w:cs="Times New Roman"/>
        </w:rPr>
        <w:t xml:space="preserve"> </w:t>
      </w:r>
      <w:r w:rsidRPr="002773E7">
        <w:rPr>
          <w:rFonts w:cs="Times New Roman"/>
        </w:rPr>
        <w:t xml:space="preserve">des parties du discours aux énoncés entiers. On constate que c’est essentiellement en cours de langage qu’il y a alternances L1-L2 consistant en l’emploi de mots ou expressions d’usage courant en français. Cette macro-alternance règlementée constitue les premiers </w:t>
      </w:r>
      <w:r w:rsidR="004A6B84" w:rsidRPr="002773E7">
        <w:rPr>
          <w:rFonts w:cs="Times New Roman"/>
        </w:rPr>
        <w:t>contacts de l’élève avec la L2</w:t>
      </w:r>
    </w:p>
    <w:p w14:paraId="715132FA" w14:textId="77777777" w:rsidR="00AB4100" w:rsidRPr="002773E7" w:rsidRDefault="00AB4100" w:rsidP="00A51F03">
      <w:pPr>
        <w:rPr>
          <w:rFonts w:cs="Times New Roman"/>
        </w:rPr>
      </w:pPr>
      <w:r w:rsidRPr="002773E7">
        <w:rPr>
          <w:rFonts w:cs="Times New Roman"/>
        </w:rPr>
        <w:t xml:space="preserve"> </w:t>
      </w:r>
      <w:r w:rsidR="004A6B84" w:rsidRPr="002773E7">
        <w:rPr>
          <w:rFonts w:cs="Times New Roman"/>
        </w:rPr>
        <w:t>Chez les élèves, i</w:t>
      </w:r>
      <w:r w:rsidRPr="002773E7">
        <w:rPr>
          <w:rFonts w:cs="Times New Roman"/>
        </w:rPr>
        <w:t xml:space="preserve">l s’agit des termes comme « bonjour madame », « bonjour monsieur » « bonsoir monsieur » « bonsoir madame ». </w:t>
      </w:r>
    </w:p>
    <w:p w14:paraId="531DA452" w14:textId="7606B18D" w:rsidR="00AB4100" w:rsidRPr="002773E7" w:rsidRDefault="00AB4100" w:rsidP="00A51F03">
      <w:pPr>
        <w:rPr>
          <w:rFonts w:cs="Times New Roman"/>
          <w:b/>
        </w:rPr>
      </w:pPr>
      <w:r w:rsidRPr="002773E7">
        <w:rPr>
          <w:rFonts w:cs="Times New Roman"/>
          <w:b/>
        </w:rPr>
        <w:t>Exemple</w:t>
      </w:r>
      <w:r w:rsidR="00E270B8">
        <w:rPr>
          <w:rFonts w:cs="Times New Roman"/>
          <w:b/>
        </w:rPr>
        <w:t xml:space="preserve"> </w:t>
      </w:r>
      <w:r w:rsidR="001026ED">
        <w:rPr>
          <w:rFonts w:cs="Times New Roman"/>
          <w:b/>
        </w:rPr>
        <w:t>8</w:t>
      </w:r>
      <w:r w:rsidR="00E270B8">
        <w:rPr>
          <w:rFonts w:cs="Times New Roman"/>
          <w:b/>
        </w:rPr>
        <w:t> :</w:t>
      </w:r>
      <w:r w:rsidRPr="002773E7">
        <w:rPr>
          <w:rFonts w:cs="Times New Roman"/>
        </w:rPr>
        <w:t xml:space="preserve"> extrait de la leçon Bful-A1-lang-L1-211111</w:t>
      </w:r>
    </w:p>
    <w:p w14:paraId="3335AF3D" w14:textId="68D21422" w:rsidR="00AB4100" w:rsidRPr="002773E7" w:rsidRDefault="00AB4100" w:rsidP="00A51F03">
      <w:pPr>
        <w:spacing w:after="0" w:line="276" w:lineRule="auto"/>
        <w:rPr>
          <w:rFonts w:cs="Times New Roman"/>
        </w:rPr>
      </w:pPr>
      <w:r w:rsidRPr="002773E7">
        <w:rPr>
          <w:rFonts w:cs="Times New Roman"/>
        </w:rPr>
        <w:t>147</w:t>
      </w:r>
      <w:r w:rsidR="007560DE">
        <w:rPr>
          <w:rFonts w:cs="Times New Roman"/>
        </w:rPr>
        <w:t xml:space="preserve"> </w:t>
      </w:r>
      <w:r w:rsidRPr="002773E7">
        <w:rPr>
          <w:rFonts w:cs="Times New Roman"/>
        </w:rPr>
        <w:t xml:space="preserve"> *MTR:</w:t>
      </w:r>
      <w:r w:rsidRPr="002773E7">
        <w:rPr>
          <w:rFonts w:cs="Times New Roman"/>
        </w:rPr>
        <w:tab/>
        <w:t xml:space="preserve">+, ɗume wiete ? </w:t>
      </w:r>
    </w:p>
    <w:p w14:paraId="2D907BA5" w14:textId="6ED5A977" w:rsidR="00AB4100" w:rsidRPr="002773E7" w:rsidRDefault="00AB4100" w:rsidP="00A51F03">
      <w:pPr>
        <w:spacing w:after="0" w:line="276" w:lineRule="auto"/>
        <w:rPr>
          <w:rFonts w:cs="Times New Roman"/>
        </w:rPr>
      </w:pPr>
      <w:r w:rsidRPr="002773E7">
        <w:rPr>
          <w:rFonts w:cs="Times New Roman"/>
        </w:rPr>
        <w:t>148</w:t>
      </w:r>
      <w:r w:rsidR="007560DE">
        <w:rPr>
          <w:rFonts w:cs="Times New Roman"/>
        </w:rPr>
        <w:t xml:space="preserve"> </w:t>
      </w:r>
      <w:r w:rsidRPr="002773E7">
        <w:rPr>
          <w:rFonts w:cs="Times New Roman"/>
        </w:rPr>
        <w:t xml:space="preserve"> %gls:</w:t>
      </w:r>
      <w:r w:rsidRPr="002773E7">
        <w:rPr>
          <w:rFonts w:cs="Times New Roman"/>
        </w:rPr>
        <w:tab/>
        <w:t>qu'est-ce qu</w:t>
      </w:r>
      <w:r w:rsidR="001502DA" w:rsidRPr="002773E7">
        <w:rPr>
          <w:rFonts w:cs="Times New Roman"/>
        </w:rPr>
        <w:t>’on</w:t>
      </w:r>
      <w:r w:rsidRPr="002773E7">
        <w:rPr>
          <w:rFonts w:cs="Times New Roman"/>
        </w:rPr>
        <w:t xml:space="preserve"> dit ?</w:t>
      </w:r>
    </w:p>
    <w:p w14:paraId="1AE44388" w14:textId="63D741AC" w:rsidR="00AB4100" w:rsidRPr="002773E7" w:rsidRDefault="00AB4100" w:rsidP="00A51F03">
      <w:pPr>
        <w:spacing w:after="0" w:line="276" w:lineRule="auto"/>
        <w:rPr>
          <w:rFonts w:cs="Times New Roman"/>
        </w:rPr>
      </w:pPr>
      <w:r w:rsidRPr="002773E7">
        <w:rPr>
          <w:rFonts w:cs="Times New Roman"/>
        </w:rPr>
        <w:t>149</w:t>
      </w:r>
      <w:r w:rsidR="007560DE">
        <w:rPr>
          <w:rFonts w:cs="Times New Roman"/>
        </w:rPr>
        <w:t xml:space="preserve"> </w:t>
      </w:r>
      <w:r w:rsidRPr="002773E7">
        <w:rPr>
          <w:rFonts w:cs="Times New Roman"/>
        </w:rPr>
        <w:t xml:space="preserve"> *MTR:</w:t>
      </w:r>
      <w:r w:rsidRPr="002773E7">
        <w:rPr>
          <w:rFonts w:cs="Times New Roman"/>
        </w:rPr>
        <w:tab/>
        <w:t xml:space="preserve">han@i +..? </w:t>
      </w:r>
    </w:p>
    <w:p w14:paraId="41FF8309" w14:textId="04DA288F" w:rsidR="00AB4100" w:rsidRPr="002773E7" w:rsidRDefault="00AB4100" w:rsidP="00A51F03">
      <w:pPr>
        <w:spacing w:after="0" w:line="276" w:lineRule="auto"/>
        <w:rPr>
          <w:rFonts w:cs="Times New Roman"/>
        </w:rPr>
      </w:pPr>
      <w:r w:rsidRPr="002773E7">
        <w:rPr>
          <w:rFonts w:cs="Times New Roman"/>
        </w:rPr>
        <w:t>150</w:t>
      </w:r>
      <w:r w:rsidR="007560DE">
        <w:rPr>
          <w:rFonts w:cs="Times New Roman"/>
        </w:rPr>
        <w:t xml:space="preserve"> </w:t>
      </w:r>
      <w:r w:rsidRPr="002773E7">
        <w:rPr>
          <w:rFonts w:cs="Times New Roman"/>
        </w:rPr>
        <w:t xml:space="preserve"> *ELV:</w:t>
      </w:r>
      <w:r w:rsidRPr="002773E7">
        <w:rPr>
          <w:rFonts w:cs="Times New Roman"/>
        </w:rPr>
        <w:tab/>
        <w:t xml:space="preserve">[- fra] bonsoir. </w:t>
      </w:r>
    </w:p>
    <w:p w14:paraId="0252C6D1" w14:textId="3B7A4BF4" w:rsidR="00AB4100" w:rsidRPr="002773E7" w:rsidRDefault="00AB4100" w:rsidP="00A51F03">
      <w:pPr>
        <w:spacing w:after="0" w:line="276" w:lineRule="auto"/>
        <w:rPr>
          <w:rFonts w:cs="Times New Roman"/>
        </w:rPr>
      </w:pPr>
      <w:r w:rsidRPr="002773E7">
        <w:rPr>
          <w:rFonts w:cs="Times New Roman"/>
        </w:rPr>
        <w:t>151</w:t>
      </w:r>
      <w:r w:rsidR="007560DE">
        <w:rPr>
          <w:rFonts w:cs="Times New Roman"/>
        </w:rPr>
        <w:t xml:space="preserve"> </w:t>
      </w:r>
      <w:r w:rsidRPr="002773E7">
        <w:rPr>
          <w:rFonts w:cs="Times New Roman"/>
        </w:rPr>
        <w:t xml:space="preserve"> %ac:</w:t>
      </w:r>
      <w:r w:rsidRPr="002773E7">
        <w:rPr>
          <w:rFonts w:cs="Times New Roman"/>
        </w:rPr>
        <w:tab/>
        <w:t>homo|pure|modi|ELV</w:t>
      </w:r>
    </w:p>
    <w:p w14:paraId="3CA1EB89" w14:textId="44F5F10D" w:rsidR="00AB4100" w:rsidRPr="002773E7" w:rsidRDefault="00AB4100" w:rsidP="00A51F03">
      <w:pPr>
        <w:spacing w:after="0" w:line="276" w:lineRule="auto"/>
        <w:rPr>
          <w:rFonts w:cs="Times New Roman"/>
        </w:rPr>
      </w:pPr>
      <w:r w:rsidRPr="002773E7">
        <w:rPr>
          <w:rFonts w:cs="Times New Roman"/>
        </w:rPr>
        <w:t>152</w:t>
      </w:r>
      <w:r w:rsidR="007560DE">
        <w:rPr>
          <w:rFonts w:cs="Times New Roman"/>
        </w:rPr>
        <w:t xml:space="preserve"> </w:t>
      </w:r>
      <w:r w:rsidRPr="002773E7">
        <w:rPr>
          <w:rFonts w:cs="Times New Roman"/>
        </w:rPr>
        <w:t xml:space="preserve"> *MTR:</w:t>
      </w:r>
      <w:r w:rsidRPr="002773E7">
        <w:rPr>
          <w:rFonts w:cs="Times New Roman"/>
        </w:rPr>
        <w:tab/>
        <w:t xml:space="preserve">bonsoir@s moy ? </w:t>
      </w:r>
    </w:p>
    <w:p w14:paraId="2AD5B5AC" w14:textId="2986D2D7" w:rsidR="00AB4100" w:rsidRPr="002773E7" w:rsidRDefault="00AB4100" w:rsidP="00A51F03">
      <w:pPr>
        <w:spacing w:after="0" w:line="276" w:lineRule="auto"/>
        <w:rPr>
          <w:rFonts w:cs="Times New Roman"/>
        </w:rPr>
      </w:pPr>
      <w:r w:rsidRPr="002773E7">
        <w:rPr>
          <w:rFonts w:cs="Times New Roman"/>
        </w:rPr>
        <w:t>153</w:t>
      </w:r>
      <w:r w:rsidR="007560DE">
        <w:rPr>
          <w:rFonts w:cs="Times New Roman"/>
        </w:rPr>
        <w:t xml:space="preserve"> </w:t>
      </w:r>
      <w:r w:rsidRPr="002773E7">
        <w:rPr>
          <w:rFonts w:cs="Times New Roman"/>
        </w:rPr>
        <w:t xml:space="preserve"> %gls:</w:t>
      </w:r>
      <w:r w:rsidRPr="002773E7">
        <w:rPr>
          <w:rFonts w:cs="Times New Roman"/>
        </w:rPr>
        <w:tab/>
        <w:t>bonsoir qui?</w:t>
      </w:r>
    </w:p>
    <w:p w14:paraId="63A75C3A" w14:textId="7880382F" w:rsidR="00AB4100" w:rsidRPr="002773E7" w:rsidRDefault="00AB4100" w:rsidP="00A51F03">
      <w:pPr>
        <w:spacing w:after="0" w:line="276" w:lineRule="auto"/>
        <w:rPr>
          <w:rFonts w:cs="Times New Roman"/>
        </w:rPr>
      </w:pPr>
      <w:r w:rsidRPr="002773E7">
        <w:rPr>
          <w:rFonts w:cs="Times New Roman"/>
        </w:rPr>
        <w:t>154</w:t>
      </w:r>
      <w:r w:rsidR="007560DE">
        <w:rPr>
          <w:rFonts w:cs="Times New Roman"/>
        </w:rPr>
        <w:t xml:space="preserve"> </w:t>
      </w:r>
      <w:r w:rsidRPr="002773E7">
        <w:rPr>
          <w:rFonts w:cs="Times New Roman"/>
        </w:rPr>
        <w:t xml:space="preserve"> %ac:</w:t>
      </w:r>
      <w:r w:rsidRPr="002773E7">
        <w:rPr>
          <w:rFonts w:cs="Times New Roman"/>
        </w:rPr>
        <w:tab/>
        <w:t>homo|mixt|modi|MTR</w:t>
      </w:r>
    </w:p>
    <w:p w14:paraId="268A079F" w14:textId="7828166B" w:rsidR="00AB4100" w:rsidRPr="002773E7" w:rsidRDefault="00AB4100" w:rsidP="00A51F03">
      <w:pPr>
        <w:spacing w:after="0" w:line="276" w:lineRule="auto"/>
        <w:rPr>
          <w:rFonts w:cs="Times New Roman"/>
        </w:rPr>
      </w:pPr>
      <w:r w:rsidRPr="002773E7">
        <w:rPr>
          <w:rFonts w:cs="Times New Roman"/>
        </w:rPr>
        <w:t>155</w:t>
      </w:r>
      <w:r w:rsidR="007560DE">
        <w:rPr>
          <w:rFonts w:cs="Times New Roman"/>
        </w:rPr>
        <w:t xml:space="preserve"> </w:t>
      </w:r>
      <w:r w:rsidRPr="002773E7">
        <w:rPr>
          <w:rFonts w:cs="Times New Roman"/>
        </w:rPr>
        <w:t xml:space="preserve"> *ELV:</w:t>
      </w:r>
      <w:r w:rsidRPr="002773E7">
        <w:rPr>
          <w:rFonts w:cs="Times New Roman"/>
        </w:rPr>
        <w:tab/>
        <w:t xml:space="preserve">[- fra] monsieur. </w:t>
      </w:r>
    </w:p>
    <w:p w14:paraId="18531D7B" w14:textId="1F278460" w:rsidR="00AB4100" w:rsidRPr="002773E7" w:rsidRDefault="00AB4100" w:rsidP="00A51F03">
      <w:pPr>
        <w:spacing w:after="0" w:line="276" w:lineRule="auto"/>
        <w:rPr>
          <w:rFonts w:cs="Times New Roman"/>
        </w:rPr>
      </w:pPr>
      <w:r w:rsidRPr="002773E7">
        <w:rPr>
          <w:rFonts w:cs="Times New Roman"/>
        </w:rPr>
        <w:t>156</w:t>
      </w:r>
      <w:r w:rsidR="007560DE">
        <w:rPr>
          <w:rFonts w:cs="Times New Roman"/>
        </w:rPr>
        <w:t xml:space="preserve"> </w:t>
      </w:r>
      <w:r w:rsidRPr="002773E7">
        <w:rPr>
          <w:rFonts w:cs="Times New Roman"/>
        </w:rPr>
        <w:t xml:space="preserve"> %ac:</w:t>
      </w:r>
      <w:r w:rsidRPr="002773E7">
        <w:rPr>
          <w:rFonts w:cs="Times New Roman"/>
        </w:rPr>
        <w:tab/>
        <w:t>homo|pur|créa|ELV</w:t>
      </w:r>
    </w:p>
    <w:p w14:paraId="479EAC6F" w14:textId="1BB7E1F1" w:rsidR="00AB4100" w:rsidRPr="002773E7" w:rsidRDefault="00AB4100" w:rsidP="00A51F03">
      <w:pPr>
        <w:spacing w:after="0" w:line="276" w:lineRule="auto"/>
        <w:rPr>
          <w:rFonts w:cs="Times New Roman"/>
        </w:rPr>
      </w:pPr>
      <w:r w:rsidRPr="002773E7">
        <w:rPr>
          <w:rFonts w:cs="Times New Roman"/>
        </w:rPr>
        <w:t>157</w:t>
      </w:r>
      <w:r w:rsidR="007560DE">
        <w:rPr>
          <w:rFonts w:cs="Times New Roman"/>
        </w:rPr>
        <w:t xml:space="preserve"> </w:t>
      </w:r>
      <w:r w:rsidRPr="002773E7">
        <w:rPr>
          <w:rFonts w:cs="Times New Roman"/>
        </w:rPr>
        <w:t xml:space="preserve"> *MTR:</w:t>
      </w:r>
      <w:r w:rsidRPr="002773E7">
        <w:rPr>
          <w:rFonts w:cs="Times New Roman"/>
        </w:rPr>
        <w:tab/>
        <w:t xml:space="preserve">bonsoir@s monsieur@s na wooɗi sanne. </w:t>
      </w:r>
    </w:p>
    <w:p w14:paraId="2D49F35F" w14:textId="20BC3827" w:rsidR="00AB4100" w:rsidRPr="002773E7" w:rsidRDefault="00AB4100" w:rsidP="00A51F03">
      <w:pPr>
        <w:spacing w:after="0" w:line="276" w:lineRule="auto"/>
        <w:rPr>
          <w:rFonts w:cs="Times New Roman"/>
        </w:rPr>
      </w:pPr>
      <w:r w:rsidRPr="002773E7">
        <w:rPr>
          <w:rFonts w:cs="Times New Roman"/>
        </w:rPr>
        <w:t>158</w:t>
      </w:r>
      <w:r w:rsidR="007560DE">
        <w:rPr>
          <w:rFonts w:cs="Times New Roman"/>
        </w:rPr>
        <w:t xml:space="preserve"> </w:t>
      </w:r>
      <w:r w:rsidRPr="002773E7">
        <w:rPr>
          <w:rFonts w:cs="Times New Roman"/>
        </w:rPr>
        <w:t xml:space="preserve"> %gls:</w:t>
      </w:r>
      <w:r w:rsidRPr="002773E7">
        <w:rPr>
          <w:rFonts w:cs="Times New Roman"/>
        </w:rPr>
        <w:tab/>
        <w:t>bonsoir monsieur c'est très bien.</w:t>
      </w:r>
    </w:p>
    <w:p w14:paraId="090A3D36" w14:textId="268C559C" w:rsidR="00AB4100" w:rsidRPr="002773E7" w:rsidRDefault="00AB4100" w:rsidP="00A51F03">
      <w:pPr>
        <w:spacing w:after="0" w:line="276" w:lineRule="auto"/>
        <w:rPr>
          <w:rFonts w:cs="Times New Roman"/>
        </w:rPr>
      </w:pPr>
      <w:r w:rsidRPr="002773E7">
        <w:rPr>
          <w:rFonts w:cs="Times New Roman"/>
        </w:rPr>
        <w:t>159</w:t>
      </w:r>
      <w:r w:rsidR="007560DE">
        <w:rPr>
          <w:rFonts w:cs="Times New Roman"/>
        </w:rPr>
        <w:t xml:space="preserve"> </w:t>
      </w:r>
      <w:r w:rsidRPr="002773E7">
        <w:rPr>
          <w:rFonts w:cs="Times New Roman"/>
        </w:rPr>
        <w:t xml:space="preserve"> %ac:</w:t>
      </w:r>
      <w:r w:rsidRPr="002773E7">
        <w:rPr>
          <w:rFonts w:cs="Times New Roman"/>
        </w:rPr>
        <w:tab/>
        <w:t>homo|mixt|modi|MTR</w:t>
      </w:r>
    </w:p>
    <w:p w14:paraId="68DAEED9" w14:textId="1F909C63" w:rsidR="00AB4100" w:rsidRPr="002773E7" w:rsidRDefault="00AB4100" w:rsidP="00A51F03">
      <w:pPr>
        <w:spacing w:after="0" w:line="276" w:lineRule="auto"/>
        <w:rPr>
          <w:rFonts w:cs="Times New Roman"/>
        </w:rPr>
      </w:pPr>
      <w:r w:rsidRPr="002773E7">
        <w:rPr>
          <w:rFonts w:cs="Times New Roman"/>
        </w:rPr>
        <w:t>160</w:t>
      </w:r>
      <w:r w:rsidR="007560DE">
        <w:rPr>
          <w:rFonts w:cs="Times New Roman"/>
        </w:rPr>
        <w:t xml:space="preserve"> </w:t>
      </w:r>
      <w:r w:rsidRPr="002773E7">
        <w:rPr>
          <w:rFonts w:cs="Times New Roman"/>
        </w:rPr>
        <w:t xml:space="preserve"> *MTR:</w:t>
      </w:r>
      <w:r w:rsidRPr="002773E7">
        <w:rPr>
          <w:rFonts w:cs="Times New Roman"/>
        </w:rPr>
        <w:tab/>
        <w:t xml:space="preserve">e ko debbo naatata ni noy wie(te) ? </w:t>
      </w:r>
    </w:p>
    <w:p w14:paraId="3209D772" w14:textId="7E1ED432" w:rsidR="00AB4100" w:rsidRPr="002773E7" w:rsidRDefault="00AB4100" w:rsidP="00A51F03">
      <w:pPr>
        <w:spacing w:after="0" w:line="276" w:lineRule="auto"/>
        <w:rPr>
          <w:rFonts w:cs="Times New Roman"/>
        </w:rPr>
      </w:pPr>
      <w:r w:rsidRPr="002773E7">
        <w:rPr>
          <w:rFonts w:cs="Times New Roman"/>
        </w:rPr>
        <w:t>161</w:t>
      </w:r>
      <w:r w:rsidR="007560DE">
        <w:rPr>
          <w:rFonts w:cs="Times New Roman"/>
        </w:rPr>
        <w:t xml:space="preserve"> </w:t>
      </w:r>
      <w:r w:rsidRPr="002773E7">
        <w:rPr>
          <w:rFonts w:cs="Times New Roman"/>
        </w:rPr>
        <w:t xml:space="preserve"> %gls:</w:t>
      </w:r>
      <w:r w:rsidRPr="002773E7">
        <w:rPr>
          <w:rFonts w:cs="Times New Roman"/>
        </w:rPr>
        <w:tab/>
        <w:t>e si c'est une femme que dit-on ?</w:t>
      </w:r>
    </w:p>
    <w:p w14:paraId="3E9AF75F" w14:textId="71FBD641" w:rsidR="00AB4100" w:rsidRPr="002773E7" w:rsidRDefault="007560DE" w:rsidP="00A51F03">
      <w:pPr>
        <w:spacing w:after="0" w:line="276" w:lineRule="auto"/>
        <w:rPr>
          <w:rFonts w:cs="Times New Roman"/>
        </w:rPr>
      </w:pPr>
      <w:r>
        <w:rPr>
          <w:rFonts w:cs="Times New Roman"/>
        </w:rPr>
        <w:t>162  *MTR:</w:t>
      </w:r>
      <w:r>
        <w:rPr>
          <w:rFonts w:cs="Times New Roman"/>
        </w:rPr>
        <w:tab/>
        <w:t>+, anhan@i.</w:t>
      </w:r>
    </w:p>
    <w:p w14:paraId="5A10D1E0" w14:textId="655BB385" w:rsidR="00AB4100" w:rsidRPr="002773E7" w:rsidRDefault="00AB4100" w:rsidP="00A51F03">
      <w:pPr>
        <w:spacing w:after="0" w:line="276" w:lineRule="auto"/>
        <w:rPr>
          <w:rFonts w:cs="Times New Roman"/>
        </w:rPr>
      </w:pPr>
      <w:r w:rsidRPr="002773E7">
        <w:rPr>
          <w:rFonts w:cs="Times New Roman"/>
        </w:rPr>
        <w:t>163</w:t>
      </w:r>
      <w:r w:rsidR="007560DE">
        <w:rPr>
          <w:rFonts w:cs="Times New Roman"/>
        </w:rPr>
        <w:t xml:space="preserve"> </w:t>
      </w:r>
      <w:r w:rsidRPr="002773E7">
        <w:rPr>
          <w:rFonts w:cs="Times New Roman"/>
        </w:rPr>
        <w:t xml:space="preserve"> *ELV:</w:t>
      </w:r>
      <w:r w:rsidRPr="002773E7">
        <w:rPr>
          <w:rFonts w:cs="Times New Roman"/>
        </w:rPr>
        <w:tab/>
        <w:t xml:space="preserve">[- fra] bonsoir madame. </w:t>
      </w:r>
    </w:p>
    <w:p w14:paraId="52505A76" w14:textId="2B6FC512" w:rsidR="00AB4100" w:rsidRPr="002773E7" w:rsidRDefault="00AB4100" w:rsidP="00A51F03">
      <w:pPr>
        <w:spacing w:after="0" w:line="276" w:lineRule="auto"/>
        <w:rPr>
          <w:rFonts w:cs="Times New Roman"/>
        </w:rPr>
      </w:pPr>
      <w:r w:rsidRPr="002773E7">
        <w:rPr>
          <w:rFonts w:cs="Times New Roman"/>
        </w:rPr>
        <w:t>164</w:t>
      </w:r>
      <w:r w:rsidR="007560DE">
        <w:rPr>
          <w:rFonts w:cs="Times New Roman"/>
        </w:rPr>
        <w:t xml:space="preserve"> </w:t>
      </w:r>
      <w:r w:rsidRPr="002773E7">
        <w:rPr>
          <w:rFonts w:cs="Times New Roman"/>
        </w:rPr>
        <w:t xml:space="preserve"> %ac:</w:t>
      </w:r>
      <w:r w:rsidRPr="002773E7">
        <w:rPr>
          <w:rFonts w:cs="Times New Roman"/>
        </w:rPr>
        <w:tab/>
        <w:t>homo|pure|crea|ELV</w:t>
      </w:r>
    </w:p>
    <w:p w14:paraId="6FAB43C5" w14:textId="587F86A0" w:rsidR="00AB4100" w:rsidRPr="002773E7" w:rsidRDefault="00AB4100" w:rsidP="00A51F03">
      <w:pPr>
        <w:spacing w:after="0" w:line="276" w:lineRule="auto"/>
        <w:rPr>
          <w:rFonts w:cs="Times New Roman"/>
        </w:rPr>
      </w:pPr>
      <w:r w:rsidRPr="002773E7">
        <w:rPr>
          <w:rFonts w:cs="Times New Roman"/>
        </w:rPr>
        <w:t>165</w:t>
      </w:r>
      <w:r w:rsidR="007560DE">
        <w:rPr>
          <w:rFonts w:cs="Times New Roman"/>
        </w:rPr>
        <w:t xml:space="preserve"> </w:t>
      </w:r>
      <w:r w:rsidRPr="002773E7">
        <w:rPr>
          <w:rFonts w:cs="Times New Roman"/>
        </w:rPr>
        <w:t xml:space="preserve"> *MTR:</w:t>
      </w:r>
      <w:r w:rsidRPr="002773E7">
        <w:rPr>
          <w:rFonts w:cs="Times New Roman"/>
        </w:rPr>
        <w:tab/>
        <w:t>[- fra] bonsoir madam</w:t>
      </w:r>
      <w:r w:rsidR="007560DE">
        <w:rPr>
          <w:rFonts w:cs="Times New Roman"/>
        </w:rPr>
        <w:t>e</w:t>
      </w:r>
      <w:r w:rsidRPr="002773E7">
        <w:rPr>
          <w:rFonts w:cs="Times New Roman"/>
        </w:rPr>
        <w:t xml:space="preserve">. </w:t>
      </w:r>
    </w:p>
    <w:p w14:paraId="1853D3C8" w14:textId="0C5CE21C" w:rsidR="00AB4100" w:rsidRPr="002773E7" w:rsidRDefault="00AB4100" w:rsidP="00A51F03">
      <w:pPr>
        <w:spacing w:after="0" w:line="276" w:lineRule="auto"/>
        <w:rPr>
          <w:rFonts w:cs="Times New Roman"/>
        </w:rPr>
      </w:pPr>
      <w:r w:rsidRPr="002773E7">
        <w:rPr>
          <w:rFonts w:cs="Times New Roman"/>
        </w:rPr>
        <w:t>166</w:t>
      </w:r>
      <w:r w:rsidR="007560DE">
        <w:rPr>
          <w:rFonts w:cs="Times New Roman"/>
        </w:rPr>
        <w:t xml:space="preserve"> </w:t>
      </w:r>
      <w:r w:rsidRPr="002773E7">
        <w:rPr>
          <w:rFonts w:cs="Times New Roman"/>
        </w:rPr>
        <w:t xml:space="preserve"> %ac:</w:t>
      </w:r>
      <w:r w:rsidRPr="002773E7">
        <w:rPr>
          <w:rFonts w:cs="Times New Roman"/>
        </w:rPr>
        <w:tab/>
        <w:t>homo|pure|modi|MTR</w:t>
      </w:r>
    </w:p>
    <w:p w14:paraId="62F052D5" w14:textId="5AA936F9" w:rsidR="00AB4100" w:rsidRPr="002773E7" w:rsidRDefault="00AB4100" w:rsidP="00A51F03">
      <w:pPr>
        <w:spacing w:after="0" w:line="276" w:lineRule="auto"/>
        <w:rPr>
          <w:rFonts w:cs="Times New Roman"/>
        </w:rPr>
      </w:pPr>
      <w:r w:rsidRPr="002773E7">
        <w:rPr>
          <w:rFonts w:cs="Times New Roman"/>
        </w:rPr>
        <w:t>167</w:t>
      </w:r>
      <w:r w:rsidR="007560DE">
        <w:rPr>
          <w:rFonts w:cs="Times New Roman"/>
        </w:rPr>
        <w:t xml:space="preserve"> </w:t>
      </w:r>
      <w:r w:rsidRPr="002773E7">
        <w:rPr>
          <w:rFonts w:cs="Times New Roman"/>
        </w:rPr>
        <w:t xml:space="preserve"> *MTR:</w:t>
      </w:r>
      <w:r w:rsidRPr="002773E7">
        <w:rPr>
          <w:rFonts w:cs="Times New Roman"/>
        </w:rPr>
        <w:tab/>
        <w:t xml:space="preserve">na wooɗi sanne +//. </w:t>
      </w:r>
    </w:p>
    <w:p w14:paraId="38A6918B" w14:textId="54A898E2" w:rsidR="00AB4100" w:rsidRPr="002773E7" w:rsidRDefault="00AB4100" w:rsidP="00A51F03">
      <w:pPr>
        <w:spacing w:after="0" w:line="276" w:lineRule="auto"/>
        <w:rPr>
          <w:rFonts w:cs="Times New Roman"/>
        </w:rPr>
      </w:pPr>
      <w:r w:rsidRPr="002773E7">
        <w:rPr>
          <w:rFonts w:cs="Times New Roman"/>
        </w:rPr>
        <w:t>168</w:t>
      </w:r>
      <w:r w:rsidR="007560DE">
        <w:rPr>
          <w:rFonts w:cs="Times New Roman"/>
        </w:rPr>
        <w:t xml:space="preserve"> </w:t>
      </w:r>
      <w:r w:rsidRPr="002773E7">
        <w:rPr>
          <w:rFonts w:cs="Times New Roman"/>
        </w:rPr>
        <w:t xml:space="preserve"> %gls:</w:t>
      </w:r>
      <w:r w:rsidRPr="002773E7">
        <w:rPr>
          <w:rFonts w:cs="Times New Roman"/>
        </w:rPr>
        <w:tab/>
        <w:t>c'est très bien.</w:t>
      </w:r>
    </w:p>
    <w:p w14:paraId="692A4501" w14:textId="44D92BFB" w:rsidR="00AB4100" w:rsidRPr="002773E7" w:rsidRDefault="00AB4100" w:rsidP="00A51F03">
      <w:pPr>
        <w:spacing w:after="0" w:line="276" w:lineRule="auto"/>
        <w:rPr>
          <w:rFonts w:cs="Times New Roman"/>
          <w:lang w:val="en-US"/>
        </w:rPr>
      </w:pPr>
      <w:r w:rsidRPr="002773E7">
        <w:rPr>
          <w:rFonts w:cs="Times New Roman"/>
          <w:lang w:val="en-US"/>
        </w:rPr>
        <w:t>169</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Hawwa war ! </w:t>
      </w:r>
    </w:p>
    <w:p w14:paraId="15A62A75" w14:textId="6F80162E" w:rsidR="00AB4100" w:rsidRPr="002773E7" w:rsidRDefault="00AB4100" w:rsidP="00A51F03">
      <w:pPr>
        <w:spacing w:after="0" w:line="276" w:lineRule="auto"/>
        <w:rPr>
          <w:rFonts w:cs="Times New Roman"/>
          <w:lang w:val="en-US"/>
        </w:rPr>
      </w:pPr>
      <w:r w:rsidRPr="002773E7">
        <w:rPr>
          <w:rFonts w:cs="Times New Roman"/>
          <w:lang w:val="en-US"/>
        </w:rPr>
        <w:t>170</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Hawwa (e) moy war(a)t(a) ? </w:t>
      </w:r>
    </w:p>
    <w:p w14:paraId="7468D7DA" w14:textId="6B49F197" w:rsidR="00AB4100" w:rsidRPr="002773E7" w:rsidRDefault="00AB4100" w:rsidP="00A51F03">
      <w:pPr>
        <w:rPr>
          <w:rFonts w:cs="Times New Roman"/>
        </w:rPr>
      </w:pPr>
      <w:r w:rsidRPr="002773E7">
        <w:rPr>
          <w:rFonts w:cs="Times New Roman"/>
        </w:rPr>
        <w:t>171</w:t>
      </w:r>
      <w:r w:rsidR="007560DE">
        <w:rPr>
          <w:rFonts w:cs="Times New Roman"/>
        </w:rPr>
        <w:t xml:space="preserve"> </w:t>
      </w:r>
      <w:r w:rsidR="00E270B8">
        <w:rPr>
          <w:rFonts w:cs="Times New Roman"/>
        </w:rPr>
        <w:t xml:space="preserve"> %gls:</w:t>
      </w:r>
      <w:r w:rsidR="00E270B8">
        <w:rPr>
          <w:rFonts w:cs="Times New Roman"/>
        </w:rPr>
        <w:tab/>
        <w:t>qui viendra avec Hawa ?</w:t>
      </w:r>
    </w:p>
    <w:p w14:paraId="752DC5F2" w14:textId="77777777" w:rsidR="00AB4100" w:rsidRPr="002773E7" w:rsidRDefault="00AB4100" w:rsidP="00A51F03">
      <w:pPr>
        <w:rPr>
          <w:rFonts w:cs="Times New Roman"/>
        </w:rPr>
      </w:pPr>
      <w:r w:rsidRPr="002773E7">
        <w:rPr>
          <w:rFonts w:cs="Times New Roman"/>
        </w:rPr>
        <w:t>Nous en avons noté 21 cas chez l’élève et 67 cas chez le maître. C’est donc essentiellement une activité d’apprentissage par répétition où le maître parle beaucoup. Au regard du nombre élevé chez le maître des AC par rapport aux élèves et du contenu d’enseignement de cette leçon, nous dirons que c’est le maître (désormais MTR) qui est initiateur de cette alternance codique.</w:t>
      </w:r>
    </w:p>
    <w:p w14:paraId="780FC993" w14:textId="77777777" w:rsidR="00AB4100" w:rsidRPr="002773E7" w:rsidRDefault="00AB4100" w:rsidP="00A51F03">
      <w:pPr>
        <w:pStyle w:val="Titre51"/>
        <w:rPr>
          <w:rFonts w:ascii="Times New Roman" w:hAnsi="Times New Roman" w:cs="Times New Roman"/>
        </w:rPr>
      </w:pPr>
      <w:bookmarkStart w:id="245" w:name="_Toc356810489"/>
      <w:bookmarkStart w:id="246" w:name="_Toc432642327"/>
      <w:bookmarkStart w:id="247" w:name="_Toc438265292"/>
      <w:r w:rsidRPr="002773E7">
        <w:rPr>
          <w:rFonts w:ascii="Times New Roman" w:hAnsi="Times New Roman" w:cs="Times New Roman"/>
        </w:rPr>
        <w:t>En deuxième année</w:t>
      </w:r>
      <w:bookmarkEnd w:id="245"/>
      <w:bookmarkEnd w:id="246"/>
      <w:bookmarkEnd w:id="247"/>
    </w:p>
    <w:p w14:paraId="10B50591" w14:textId="77777777" w:rsidR="00AB4100" w:rsidRPr="002773E7" w:rsidRDefault="00AB4100" w:rsidP="00A51F03">
      <w:pPr>
        <w:rPr>
          <w:rFonts w:cs="Times New Roman"/>
        </w:rPr>
      </w:pPr>
      <w:r w:rsidRPr="002773E7">
        <w:rPr>
          <w:rFonts w:cs="Times New Roman"/>
        </w:rPr>
        <w:t>En deuxième année, selon les instructions officielles,</w:t>
      </w:r>
      <w:r w:rsidR="007E39C3" w:rsidRPr="002773E7">
        <w:rPr>
          <w:rFonts w:cs="Times New Roman"/>
        </w:rPr>
        <w:t xml:space="preserve"> </w:t>
      </w:r>
      <w:r w:rsidRPr="002773E7">
        <w:rPr>
          <w:rFonts w:cs="Times New Roman"/>
        </w:rPr>
        <w:t>le français est utilisé à hauteur de 10%. En calcul, la L2 n’est pratiquement pas encore utilisée. Nous n’avons relevé que les cas où le maître emploie des tics comme « donc », et aussi des cas où il fait recours à la L2 pour obtenir la discipline par les expressions « croisez les bras », « silence ». Nous en avons noté 15 cas d’alternances codiques.</w:t>
      </w:r>
    </w:p>
    <w:p w14:paraId="0BA33437" w14:textId="77777777" w:rsidR="00AB4100" w:rsidRPr="002773E7" w:rsidRDefault="00AB4100" w:rsidP="00A51F03">
      <w:pPr>
        <w:rPr>
          <w:rFonts w:cs="Times New Roman"/>
        </w:rPr>
      </w:pPr>
      <w:bookmarkStart w:id="248" w:name="_Toc356810490"/>
      <w:r w:rsidRPr="002773E7">
        <w:rPr>
          <w:rFonts w:cs="Times New Roman"/>
        </w:rPr>
        <w:t>En troisième année</w:t>
      </w:r>
      <w:bookmarkEnd w:id="248"/>
    </w:p>
    <w:p w14:paraId="0F16DFBA" w14:textId="77777777" w:rsidR="00AB4100" w:rsidRPr="002773E7" w:rsidRDefault="00AB4100" w:rsidP="00A51F03">
      <w:pPr>
        <w:rPr>
          <w:rFonts w:cs="Times New Roman"/>
        </w:rPr>
      </w:pPr>
      <w:r w:rsidRPr="002773E7">
        <w:rPr>
          <w:rFonts w:cs="Times New Roman"/>
        </w:rPr>
        <w:t xml:space="preserve">Nous avons quatre (4) cas d’homo|pure|crea|, et dix-sept (17) cas homo|pure|modi| produits par les élèves. </w:t>
      </w:r>
    </w:p>
    <w:p w14:paraId="7B918974" w14:textId="0081AFFA" w:rsidR="00AB4100" w:rsidRPr="002773E7" w:rsidRDefault="00AB4100" w:rsidP="00A51F03">
      <w:pPr>
        <w:rPr>
          <w:rFonts w:cs="Times New Roman"/>
          <w:b/>
        </w:rPr>
      </w:pPr>
      <w:r w:rsidRPr="002773E7">
        <w:rPr>
          <w:rFonts w:cs="Times New Roman"/>
        </w:rPr>
        <w:t>Au niveau du maitre, nous avons neuf (9) cas d’homo|pure|crea|, et trois (3) cas homo|pure|modi|, neuf (9) cas d’ homo|mixt|crea|, 23 cas d’ homo|mixt|modi|</w:t>
      </w:r>
      <w:r w:rsidR="006348DD">
        <w:rPr>
          <w:rFonts w:cs="Times New Roman"/>
        </w:rPr>
        <w:t xml:space="preserve"> </w:t>
      </w:r>
      <w:r w:rsidRPr="002773E7">
        <w:rPr>
          <w:rFonts w:cs="Times New Roman"/>
        </w:rPr>
        <w:t>et un (1) cas d’ hete|mixt|crea|. Soit un total de 45 cas d’alternances codiques prononcés par le maître dans la séquence d’expression oral</w:t>
      </w:r>
      <w:r w:rsidRPr="002773E7">
        <w:rPr>
          <w:rFonts w:cs="Times New Roman"/>
          <w:b/>
        </w:rPr>
        <w:t xml:space="preserve">. </w:t>
      </w:r>
    </w:p>
    <w:p w14:paraId="195331C3" w14:textId="77777777" w:rsidR="00AB4100" w:rsidRPr="002773E7" w:rsidRDefault="00AB4100" w:rsidP="00A51F03">
      <w:pPr>
        <w:rPr>
          <w:rFonts w:cs="Times New Roman"/>
        </w:rPr>
      </w:pPr>
      <w:bookmarkStart w:id="249" w:name="_Toc356810491"/>
      <w:r w:rsidRPr="002773E7">
        <w:rPr>
          <w:rFonts w:cs="Times New Roman"/>
        </w:rPr>
        <w:t>En quatrième année</w:t>
      </w:r>
      <w:bookmarkEnd w:id="249"/>
    </w:p>
    <w:p w14:paraId="27A8BAD1" w14:textId="5954C4B0" w:rsidR="00AB4100" w:rsidRPr="002773E7" w:rsidRDefault="00AB4100" w:rsidP="00A51F03">
      <w:pPr>
        <w:rPr>
          <w:rFonts w:cs="Times New Roman"/>
        </w:rPr>
      </w:pPr>
      <w:r w:rsidRPr="002773E7">
        <w:rPr>
          <w:rFonts w:cs="Times New Roman"/>
        </w:rPr>
        <w:t xml:space="preserve">Sont considérées comme alternances de codes en quatrième année, l’emploi d’expressions de la L1 lors des séquences produites en L2. On note ainsi 54 cas d’homo|pure|crea|, dix (10) cas homo|pure|modi|, dix-sept cas (17) d’homo|mixt|crea| et cas d’homo|mixt|modi| produits par les élèves dans les séquences d’orthographe, de système-métrique et d’interview des élèves. Soit un total de </w:t>
      </w:r>
      <w:r w:rsidR="00401806">
        <w:rPr>
          <w:rFonts w:cs="Times New Roman"/>
        </w:rPr>
        <w:t>81</w:t>
      </w:r>
      <w:r w:rsidRPr="002773E7">
        <w:rPr>
          <w:rFonts w:cs="Times New Roman"/>
        </w:rPr>
        <w:t xml:space="preserve"> cas d’AC. </w:t>
      </w:r>
    </w:p>
    <w:p w14:paraId="0F13A784" w14:textId="77777777" w:rsidR="00AB4100" w:rsidRPr="002773E7" w:rsidRDefault="00AB4100" w:rsidP="00A51F03">
      <w:pPr>
        <w:rPr>
          <w:rFonts w:cs="Times New Roman"/>
          <w:b/>
        </w:rPr>
      </w:pPr>
      <w:r w:rsidRPr="002773E7">
        <w:rPr>
          <w:rFonts w:cs="Times New Roman"/>
        </w:rPr>
        <w:t>Quant au maitre, on note huit (8) cas d’homo|pure|crea|, un (1) cas homo|pure|modi|, sept (7) cas d’homo|mixt|crea|, et trois (3) cas d’homo|mixt|modi|. Soit un total de dix-neuf (19) cas d’alternances codiques prononcés par le maître dans les mêmes séquences</w:t>
      </w:r>
      <w:r w:rsidRPr="002773E7">
        <w:rPr>
          <w:rFonts w:cs="Times New Roman"/>
          <w:b/>
        </w:rPr>
        <w:t xml:space="preserve">. </w:t>
      </w:r>
    </w:p>
    <w:p w14:paraId="000E204A" w14:textId="0A48B37C" w:rsidR="00AB4100" w:rsidRPr="002773E7" w:rsidRDefault="00AB4100" w:rsidP="00A51F03">
      <w:pPr>
        <w:rPr>
          <w:rFonts w:cs="Times New Roman"/>
        </w:rPr>
      </w:pPr>
      <w:r w:rsidRPr="002773E7">
        <w:rPr>
          <w:rFonts w:cs="Times New Roman"/>
        </w:rPr>
        <w:t xml:space="preserve">Le total pour l’année 4 s’élève à </w:t>
      </w:r>
      <w:r w:rsidR="00401806">
        <w:rPr>
          <w:rFonts w:cs="Times New Roman"/>
        </w:rPr>
        <w:t>62</w:t>
      </w:r>
      <w:r w:rsidRPr="002773E7">
        <w:rPr>
          <w:rFonts w:cs="Times New Roman"/>
        </w:rPr>
        <w:t xml:space="preserve"> cas d’homo|pure|crea|, onze cas d’homo|pure|modi|, </w:t>
      </w:r>
      <w:r w:rsidR="00401806">
        <w:rPr>
          <w:rFonts w:cs="Times New Roman"/>
        </w:rPr>
        <w:t>24</w:t>
      </w:r>
      <w:r w:rsidRPr="002773E7">
        <w:rPr>
          <w:rFonts w:cs="Times New Roman"/>
        </w:rPr>
        <w:t xml:space="preserve"> cas d’homo|mixt|crea|</w:t>
      </w:r>
      <w:r w:rsidR="006348DD">
        <w:rPr>
          <w:rFonts w:cs="Times New Roman"/>
        </w:rPr>
        <w:t xml:space="preserve"> </w:t>
      </w:r>
      <w:r w:rsidRPr="002773E7">
        <w:rPr>
          <w:rFonts w:cs="Times New Roman"/>
        </w:rPr>
        <w:t>et cinq (5) d’homo|mixt|modi|.</w:t>
      </w:r>
    </w:p>
    <w:p w14:paraId="38F9663D" w14:textId="77777777" w:rsidR="00AB4100" w:rsidRPr="002773E7" w:rsidRDefault="00AB4100" w:rsidP="00A51F03">
      <w:pPr>
        <w:rPr>
          <w:rFonts w:cs="Times New Roman"/>
          <w:b/>
        </w:rPr>
      </w:pPr>
    </w:p>
    <w:p w14:paraId="52D40435" w14:textId="77777777" w:rsidR="00AB4100" w:rsidRPr="002773E7" w:rsidRDefault="00AB4100" w:rsidP="00A51F03">
      <w:pPr>
        <w:pStyle w:val="Titre51"/>
        <w:rPr>
          <w:rFonts w:ascii="Times New Roman" w:hAnsi="Times New Roman" w:cs="Times New Roman"/>
        </w:rPr>
      </w:pPr>
      <w:bookmarkStart w:id="250" w:name="_Toc356810492"/>
      <w:bookmarkStart w:id="251" w:name="_Toc432642328"/>
      <w:bookmarkStart w:id="252" w:name="_Toc438265293"/>
      <w:r w:rsidRPr="002773E7">
        <w:rPr>
          <w:rFonts w:ascii="Times New Roman" w:hAnsi="Times New Roman" w:cs="Times New Roman"/>
        </w:rPr>
        <w:t>En cinquième année</w:t>
      </w:r>
      <w:bookmarkEnd w:id="250"/>
      <w:bookmarkEnd w:id="251"/>
      <w:bookmarkEnd w:id="252"/>
    </w:p>
    <w:p w14:paraId="2AB248C3" w14:textId="77777777" w:rsidR="00AB4100" w:rsidRPr="002773E7" w:rsidRDefault="00AB4100" w:rsidP="00A51F03">
      <w:pPr>
        <w:rPr>
          <w:rFonts w:cs="Times New Roman"/>
        </w:rPr>
      </w:pPr>
      <w:r w:rsidRPr="002773E7">
        <w:rPr>
          <w:rFonts w:cs="Times New Roman"/>
        </w:rPr>
        <w:t xml:space="preserve">En cinquième année enfin, les AC consistent en l’emploi de la langue locale L1 dans l’enseignement en français L2 dans les séquences d’arithmétique, de géométrie, de grammaire, de conjugaison et d’interview d’élèves. </w:t>
      </w:r>
    </w:p>
    <w:p w14:paraId="149E1CB6" w14:textId="77777777" w:rsidR="00AB4100" w:rsidRPr="002773E7" w:rsidRDefault="00AB4100" w:rsidP="00A51F03">
      <w:pPr>
        <w:rPr>
          <w:rFonts w:cs="Times New Roman"/>
        </w:rPr>
      </w:pPr>
      <w:r w:rsidRPr="002773E7">
        <w:rPr>
          <w:rFonts w:cs="Times New Roman"/>
        </w:rPr>
        <w:t>Les élèves ont produit soixante-trois cas d’homo|pure|crea|, vingt-quatre cas d’homo|pure|modi| et treize (13) cas d’homo|mixt|crea|.</w:t>
      </w:r>
    </w:p>
    <w:p w14:paraId="10C02A9E" w14:textId="22581638" w:rsidR="00AB4100" w:rsidRPr="002773E7" w:rsidRDefault="00AB4100" w:rsidP="00A51F03">
      <w:pPr>
        <w:rPr>
          <w:rFonts w:cs="Times New Roman"/>
        </w:rPr>
      </w:pPr>
      <w:r w:rsidRPr="002773E7">
        <w:rPr>
          <w:rFonts w:cs="Times New Roman"/>
        </w:rPr>
        <w:t xml:space="preserve">Dans ces mêmes séquences, on note pour </w:t>
      </w:r>
      <w:r w:rsidR="00401806">
        <w:rPr>
          <w:rFonts w:cs="Times New Roman"/>
        </w:rPr>
        <w:t>le maître 213</w:t>
      </w:r>
      <w:r w:rsidRPr="002773E7">
        <w:rPr>
          <w:rFonts w:cs="Times New Roman"/>
        </w:rPr>
        <w:t xml:space="preserve"> cas d’homo|pure|crea|, un (1) cas d’homo|pure|modi|, </w:t>
      </w:r>
      <w:r w:rsidR="00401806">
        <w:rPr>
          <w:rFonts w:cs="Times New Roman"/>
        </w:rPr>
        <w:t>50</w:t>
      </w:r>
      <w:r w:rsidRPr="002773E7">
        <w:rPr>
          <w:rFonts w:cs="Times New Roman"/>
        </w:rPr>
        <w:t xml:space="preserve"> cas d’homo|mixt|crea| et dix (10) cas d’homo|mixt|modi|. </w:t>
      </w:r>
    </w:p>
    <w:p w14:paraId="372FA13A" w14:textId="77777777" w:rsidR="00AB4100" w:rsidRPr="002773E7" w:rsidRDefault="00AB4100" w:rsidP="00A51F03">
      <w:pPr>
        <w:rPr>
          <w:rFonts w:cs="Times New Roman"/>
        </w:rPr>
      </w:pPr>
      <w:r w:rsidRPr="002773E7">
        <w:rPr>
          <w:rFonts w:cs="Times New Roman"/>
        </w:rPr>
        <w:t>A titre d’exemple, ce tableau suivant présente les matières, les types d’alternances codiques extraits et le nombre pour chaque matière en 5</w:t>
      </w:r>
      <w:r w:rsidRPr="002773E7">
        <w:rPr>
          <w:rFonts w:cs="Times New Roman"/>
          <w:vertAlign w:val="superscript"/>
        </w:rPr>
        <w:t>e</w:t>
      </w:r>
      <w:r w:rsidRPr="002773E7">
        <w:rPr>
          <w:rFonts w:cs="Times New Roman"/>
        </w:rPr>
        <w:t xml:space="preserve"> année.</w:t>
      </w:r>
    </w:p>
    <w:p w14:paraId="3948FFE5" w14:textId="77777777" w:rsidR="00E523AF" w:rsidRPr="002773E7" w:rsidRDefault="00E523AF" w:rsidP="00A51F03">
      <w:pPr>
        <w:pStyle w:val="Lgende"/>
      </w:pPr>
      <w:bookmarkStart w:id="253" w:name="_Toc433506393"/>
      <w:r w:rsidRPr="002773E7">
        <w:t xml:space="preserve">Tableau </w:t>
      </w:r>
      <w:r w:rsidR="00835131">
        <w:fldChar w:fldCharType="begin"/>
      </w:r>
      <w:r w:rsidR="00835131">
        <w:instrText xml:space="preserve"> SEQ Tableau \* ARABIC </w:instrText>
      </w:r>
      <w:r w:rsidR="00835131">
        <w:fldChar w:fldCharType="separate"/>
      </w:r>
      <w:r w:rsidR="00AD71C1">
        <w:rPr>
          <w:noProof/>
        </w:rPr>
        <w:t>20</w:t>
      </w:r>
      <w:r w:rsidR="00835131">
        <w:rPr>
          <w:noProof/>
        </w:rPr>
        <w:fldChar w:fldCharType="end"/>
      </w:r>
      <w:r w:rsidRPr="002773E7">
        <w:t>: inventaire des types d'AC en 5e année essai de codage</w:t>
      </w:r>
      <w:bookmarkEnd w:id="253"/>
    </w:p>
    <w:tbl>
      <w:tblPr>
        <w:tblW w:w="7812" w:type="dxa"/>
        <w:tblInd w:w="55" w:type="dxa"/>
        <w:tblCellMar>
          <w:left w:w="70" w:type="dxa"/>
          <w:right w:w="70" w:type="dxa"/>
        </w:tblCellMar>
        <w:tblLook w:val="04A0" w:firstRow="1" w:lastRow="0" w:firstColumn="1" w:lastColumn="0" w:noHBand="0" w:noVBand="1"/>
      </w:tblPr>
      <w:tblGrid>
        <w:gridCol w:w="3134"/>
        <w:gridCol w:w="3544"/>
        <w:gridCol w:w="1134"/>
      </w:tblGrid>
      <w:tr w:rsidR="00AB4100" w:rsidRPr="002773E7" w14:paraId="176B8584" w14:textId="77777777" w:rsidTr="00CC3BC3">
        <w:trPr>
          <w:trHeight w:val="300"/>
        </w:trPr>
        <w:tc>
          <w:tcPr>
            <w:tcW w:w="7812" w:type="dxa"/>
            <w:gridSpan w:val="3"/>
            <w:tcBorders>
              <w:top w:val="single" w:sz="4" w:space="0" w:color="auto"/>
              <w:left w:val="single" w:sz="4" w:space="0" w:color="auto"/>
              <w:bottom w:val="nil"/>
              <w:right w:val="single" w:sz="4" w:space="0" w:color="auto"/>
            </w:tcBorders>
            <w:shd w:val="clear" w:color="000000" w:fill="E7E6E6"/>
            <w:noWrap/>
            <w:vAlign w:val="bottom"/>
            <w:hideMark/>
          </w:tcPr>
          <w:p w14:paraId="408DB528"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5ème Année HPCE</w:t>
            </w:r>
          </w:p>
        </w:tc>
      </w:tr>
      <w:tr w:rsidR="00AB4100" w:rsidRPr="002773E7" w14:paraId="70C2CD78" w14:textId="77777777" w:rsidTr="00CC3BC3">
        <w:trPr>
          <w:trHeight w:val="300"/>
        </w:trPr>
        <w:tc>
          <w:tcPr>
            <w:tcW w:w="3134"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12EDE575"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Matière</w:t>
            </w:r>
          </w:p>
        </w:tc>
        <w:tc>
          <w:tcPr>
            <w:tcW w:w="3544" w:type="dxa"/>
            <w:tcBorders>
              <w:top w:val="single" w:sz="4" w:space="0" w:color="auto"/>
              <w:left w:val="nil"/>
              <w:bottom w:val="single" w:sz="4" w:space="0" w:color="auto"/>
              <w:right w:val="single" w:sz="4" w:space="0" w:color="auto"/>
            </w:tcBorders>
            <w:shd w:val="clear" w:color="000000" w:fill="E7E6E6"/>
            <w:noWrap/>
            <w:vAlign w:val="bottom"/>
            <w:hideMark/>
          </w:tcPr>
          <w:p w14:paraId="4B887E70"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type AC</w:t>
            </w:r>
          </w:p>
        </w:tc>
        <w:tc>
          <w:tcPr>
            <w:tcW w:w="1134" w:type="dxa"/>
            <w:tcBorders>
              <w:top w:val="single" w:sz="4" w:space="0" w:color="auto"/>
              <w:left w:val="nil"/>
              <w:bottom w:val="single" w:sz="4" w:space="0" w:color="auto"/>
              <w:right w:val="single" w:sz="4" w:space="0" w:color="auto"/>
            </w:tcBorders>
            <w:shd w:val="clear" w:color="000000" w:fill="E7E6E6"/>
            <w:noWrap/>
            <w:vAlign w:val="bottom"/>
            <w:hideMark/>
          </w:tcPr>
          <w:p w14:paraId="4E676CB9"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nbre</w:t>
            </w:r>
          </w:p>
        </w:tc>
      </w:tr>
      <w:tr w:rsidR="00AB4100" w:rsidRPr="002773E7" w14:paraId="7B44CA81"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7C5173BE"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BFul-A5-arit-L2-231111.cha</w:t>
            </w:r>
          </w:p>
        </w:tc>
        <w:tc>
          <w:tcPr>
            <w:tcW w:w="3544" w:type="dxa"/>
            <w:tcBorders>
              <w:top w:val="nil"/>
              <w:left w:val="nil"/>
              <w:bottom w:val="nil"/>
              <w:right w:val="single" w:sz="4" w:space="0" w:color="auto"/>
            </w:tcBorders>
            <w:shd w:val="clear" w:color="auto" w:fill="auto"/>
            <w:noWrap/>
            <w:vAlign w:val="bottom"/>
            <w:hideMark/>
          </w:tcPr>
          <w:p w14:paraId="5BD249AA"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|pure|crea|MTR</w:t>
            </w:r>
          </w:p>
        </w:tc>
        <w:tc>
          <w:tcPr>
            <w:tcW w:w="1134" w:type="dxa"/>
            <w:tcBorders>
              <w:top w:val="nil"/>
              <w:left w:val="nil"/>
              <w:bottom w:val="nil"/>
              <w:right w:val="single" w:sz="4" w:space="0" w:color="auto"/>
            </w:tcBorders>
            <w:shd w:val="clear" w:color="auto" w:fill="auto"/>
            <w:noWrap/>
            <w:vAlign w:val="bottom"/>
            <w:hideMark/>
          </w:tcPr>
          <w:p w14:paraId="2D60F286"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192</w:t>
            </w:r>
          </w:p>
        </w:tc>
      </w:tr>
      <w:tr w:rsidR="00AB4100" w:rsidRPr="002773E7" w14:paraId="588FAE2B"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1919B02D"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Bful-A5-conj-L2-241111.cha</w:t>
            </w:r>
          </w:p>
        </w:tc>
        <w:tc>
          <w:tcPr>
            <w:tcW w:w="3544" w:type="dxa"/>
            <w:tcBorders>
              <w:top w:val="nil"/>
              <w:left w:val="nil"/>
              <w:bottom w:val="nil"/>
              <w:right w:val="single" w:sz="4" w:space="0" w:color="auto"/>
            </w:tcBorders>
            <w:shd w:val="clear" w:color="auto" w:fill="auto"/>
            <w:noWrap/>
            <w:vAlign w:val="bottom"/>
            <w:hideMark/>
          </w:tcPr>
          <w:p w14:paraId="098864D3"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|pure|crea|MTR</w:t>
            </w:r>
          </w:p>
        </w:tc>
        <w:tc>
          <w:tcPr>
            <w:tcW w:w="1134" w:type="dxa"/>
            <w:tcBorders>
              <w:top w:val="nil"/>
              <w:left w:val="nil"/>
              <w:bottom w:val="nil"/>
              <w:right w:val="single" w:sz="4" w:space="0" w:color="auto"/>
            </w:tcBorders>
            <w:shd w:val="clear" w:color="auto" w:fill="auto"/>
            <w:noWrap/>
            <w:vAlign w:val="bottom"/>
            <w:hideMark/>
          </w:tcPr>
          <w:p w14:paraId="5090A827"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3</w:t>
            </w:r>
          </w:p>
        </w:tc>
      </w:tr>
      <w:tr w:rsidR="00AB4100" w:rsidRPr="002773E7" w14:paraId="1B7D0C08"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1B1984D6"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Bful-A5-geom-L2-251111.cha</w:t>
            </w:r>
          </w:p>
        </w:tc>
        <w:tc>
          <w:tcPr>
            <w:tcW w:w="3544" w:type="dxa"/>
            <w:tcBorders>
              <w:top w:val="nil"/>
              <w:left w:val="nil"/>
              <w:bottom w:val="nil"/>
              <w:right w:val="single" w:sz="4" w:space="0" w:color="auto"/>
            </w:tcBorders>
            <w:shd w:val="clear" w:color="auto" w:fill="auto"/>
            <w:noWrap/>
            <w:vAlign w:val="bottom"/>
            <w:hideMark/>
          </w:tcPr>
          <w:p w14:paraId="3D09B7B8"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|pure|crea|MTR</w:t>
            </w:r>
          </w:p>
        </w:tc>
        <w:tc>
          <w:tcPr>
            <w:tcW w:w="1134" w:type="dxa"/>
            <w:tcBorders>
              <w:top w:val="nil"/>
              <w:left w:val="nil"/>
              <w:bottom w:val="nil"/>
              <w:right w:val="single" w:sz="4" w:space="0" w:color="auto"/>
            </w:tcBorders>
            <w:shd w:val="clear" w:color="auto" w:fill="auto"/>
            <w:noWrap/>
            <w:vAlign w:val="bottom"/>
            <w:hideMark/>
          </w:tcPr>
          <w:p w14:paraId="38D9ED9A"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14</w:t>
            </w:r>
          </w:p>
        </w:tc>
      </w:tr>
      <w:tr w:rsidR="00AB4100" w:rsidRPr="002773E7" w14:paraId="44BC9BA0"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274355A4"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Bful-A5-gram-L2-241111.cha</w:t>
            </w:r>
          </w:p>
        </w:tc>
        <w:tc>
          <w:tcPr>
            <w:tcW w:w="3544" w:type="dxa"/>
            <w:tcBorders>
              <w:top w:val="nil"/>
              <w:left w:val="nil"/>
              <w:bottom w:val="nil"/>
              <w:right w:val="single" w:sz="4" w:space="0" w:color="auto"/>
            </w:tcBorders>
            <w:shd w:val="clear" w:color="auto" w:fill="auto"/>
            <w:noWrap/>
            <w:vAlign w:val="bottom"/>
            <w:hideMark/>
          </w:tcPr>
          <w:p w14:paraId="5D393A09"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|pure|crea|MTR</w:t>
            </w:r>
          </w:p>
        </w:tc>
        <w:tc>
          <w:tcPr>
            <w:tcW w:w="1134" w:type="dxa"/>
            <w:tcBorders>
              <w:top w:val="nil"/>
              <w:left w:val="nil"/>
              <w:bottom w:val="nil"/>
              <w:right w:val="single" w:sz="4" w:space="0" w:color="auto"/>
            </w:tcBorders>
            <w:shd w:val="clear" w:color="auto" w:fill="auto"/>
            <w:noWrap/>
            <w:vAlign w:val="bottom"/>
            <w:hideMark/>
          </w:tcPr>
          <w:p w14:paraId="777453B7"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4</w:t>
            </w:r>
          </w:p>
        </w:tc>
      </w:tr>
      <w:tr w:rsidR="00AB4100" w:rsidRPr="002773E7" w14:paraId="14F9C6E3"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12AB249E"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Bful-A5-inteE-L2-261111.cha</w:t>
            </w:r>
          </w:p>
        </w:tc>
        <w:tc>
          <w:tcPr>
            <w:tcW w:w="3544" w:type="dxa"/>
            <w:tcBorders>
              <w:top w:val="nil"/>
              <w:left w:val="nil"/>
              <w:bottom w:val="nil"/>
              <w:right w:val="single" w:sz="4" w:space="0" w:color="auto"/>
            </w:tcBorders>
            <w:shd w:val="clear" w:color="auto" w:fill="auto"/>
            <w:noWrap/>
            <w:vAlign w:val="bottom"/>
            <w:hideMark/>
          </w:tcPr>
          <w:p w14:paraId="4AA86C8F"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|pure|crea|MTR</w:t>
            </w:r>
          </w:p>
        </w:tc>
        <w:tc>
          <w:tcPr>
            <w:tcW w:w="1134" w:type="dxa"/>
            <w:tcBorders>
              <w:top w:val="nil"/>
              <w:left w:val="nil"/>
              <w:bottom w:val="nil"/>
              <w:right w:val="single" w:sz="4" w:space="0" w:color="auto"/>
            </w:tcBorders>
            <w:shd w:val="clear" w:color="auto" w:fill="auto"/>
            <w:noWrap/>
            <w:vAlign w:val="bottom"/>
            <w:hideMark/>
          </w:tcPr>
          <w:p w14:paraId="3A597567"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 </w:t>
            </w:r>
          </w:p>
        </w:tc>
      </w:tr>
      <w:tr w:rsidR="00AB4100" w:rsidRPr="002773E7" w14:paraId="2F9D20FA"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4D4FBD78"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 </w:t>
            </w:r>
          </w:p>
        </w:tc>
        <w:tc>
          <w:tcPr>
            <w:tcW w:w="3544" w:type="dxa"/>
            <w:tcBorders>
              <w:top w:val="nil"/>
              <w:left w:val="nil"/>
              <w:bottom w:val="nil"/>
              <w:right w:val="single" w:sz="4" w:space="0" w:color="auto"/>
            </w:tcBorders>
            <w:shd w:val="clear" w:color="auto" w:fill="auto"/>
            <w:noWrap/>
            <w:vAlign w:val="bottom"/>
            <w:hideMark/>
          </w:tcPr>
          <w:p w14:paraId="0724779E"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 </w:t>
            </w:r>
          </w:p>
        </w:tc>
        <w:tc>
          <w:tcPr>
            <w:tcW w:w="1134" w:type="dxa"/>
            <w:tcBorders>
              <w:top w:val="nil"/>
              <w:left w:val="nil"/>
              <w:bottom w:val="nil"/>
              <w:right w:val="single" w:sz="4" w:space="0" w:color="auto"/>
            </w:tcBorders>
            <w:shd w:val="clear" w:color="auto" w:fill="auto"/>
            <w:noWrap/>
            <w:vAlign w:val="bottom"/>
            <w:hideMark/>
          </w:tcPr>
          <w:p w14:paraId="1D0DA5C4"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 </w:t>
            </w:r>
          </w:p>
        </w:tc>
      </w:tr>
      <w:tr w:rsidR="00AB4100" w:rsidRPr="002773E7" w14:paraId="2916BD48" w14:textId="77777777" w:rsidTr="00CC3BC3">
        <w:trPr>
          <w:trHeight w:val="300"/>
        </w:trPr>
        <w:tc>
          <w:tcPr>
            <w:tcW w:w="667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A06E951"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Total</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631A1BE"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213</w:t>
            </w:r>
          </w:p>
        </w:tc>
      </w:tr>
      <w:tr w:rsidR="00AB4100" w:rsidRPr="002773E7" w14:paraId="02E05583" w14:textId="77777777" w:rsidTr="00CC3BC3">
        <w:trPr>
          <w:trHeight w:val="300"/>
        </w:trPr>
        <w:tc>
          <w:tcPr>
            <w:tcW w:w="7812" w:type="dxa"/>
            <w:gridSpan w:val="3"/>
            <w:tcBorders>
              <w:top w:val="single" w:sz="4" w:space="0" w:color="auto"/>
              <w:left w:val="single" w:sz="4" w:space="0" w:color="auto"/>
              <w:bottom w:val="nil"/>
              <w:right w:val="single" w:sz="4" w:space="0" w:color="auto"/>
            </w:tcBorders>
            <w:shd w:val="clear" w:color="000000" w:fill="E7E6E6"/>
            <w:noWrap/>
            <w:vAlign w:val="bottom"/>
            <w:hideMark/>
          </w:tcPr>
          <w:p w14:paraId="68684307"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b/>
                <w:color w:val="000000"/>
                <w:sz w:val="22"/>
              </w:rPr>
              <w:t>5ème Année</w:t>
            </w:r>
            <w:r w:rsidRPr="002773E7">
              <w:rPr>
                <w:rFonts w:eastAsia="Times New Roman" w:cs="Times New Roman"/>
                <w:color w:val="000000"/>
                <w:sz w:val="22"/>
              </w:rPr>
              <w:t xml:space="preserve"> HMC</w:t>
            </w:r>
          </w:p>
        </w:tc>
      </w:tr>
      <w:tr w:rsidR="00AB4100" w:rsidRPr="002773E7" w14:paraId="191A36D2" w14:textId="77777777" w:rsidTr="00CC3BC3">
        <w:trPr>
          <w:trHeight w:val="300"/>
        </w:trPr>
        <w:tc>
          <w:tcPr>
            <w:tcW w:w="3134"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733D40A1" w14:textId="77777777" w:rsidR="00AB4100" w:rsidRPr="002773E7" w:rsidRDefault="00AB4100" w:rsidP="00A51F03">
            <w:pPr>
              <w:keepNext/>
              <w:keepLines/>
              <w:jc w:val="left"/>
              <w:rPr>
                <w:rFonts w:eastAsia="Times New Roman" w:cs="Times New Roman"/>
                <w:b/>
                <w:color w:val="000000"/>
                <w:sz w:val="22"/>
              </w:rPr>
            </w:pPr>
            <w:r w:rsidRPr="002773E7">
              <w:rPr>
                <w:rFonts w:eastAsia="Times New Roman" w:cs="Times New Roman"/>
                <w:b/>
                <w:color w:val="000000"/>
                <w:sz w:val="22"/>
              </w:rPr>
              <w:t>Matière</w:t>
            </w:r>
          </w:p>
        </w:tc>
        <w:tc>
          <w:tcPr>
            <w:tcW w:w="3544" w:type="dxa"/>
            <w:tcBorders>
              <w:top w:val="single" w:sz="4" w:space="0" w:color="auto"/>
              <w:left w:val="nil"/>
              <w:bottom w:val="single" w:sz="4" w:space="0" w:color="auto"/>
              <w:right w:val="single" w:sz="4" w:space="0" w:color="auto"/>
            </w:tcBorders>
            <w:shd w:val="clear" w:color="000000" w:fill="E7E6E6"/>
            <w:noWrap/>
            <w:vAlign w:val="bottom"/>
            <w:hideMark/>
          </w:tcPr>
          <w:p w14:paraId="0FE5499E" w14:textId="77777777" w:rsidR="00AB4100" w:rsidRPr="002773E7" w:rsidRDefault="00AB4100" w:rsidP="00A51F03">
            <w:pPr>
              <w:keepNext/>
              <w:keepLines/>
              <w:jc w:val="left"/>
              <w:rPr>
                <w:rFonts w:eastAsia="Times New Roman" w:cs="Times New Roman"/>
                <w:b/>
                <w:color w:val="000000"/>
                <w:sz w:val="22"/>
              </w:rPr>
            </w:pPr>
            <w:r w:rsidRPr="002773E7">
              <w:rPr>
                <w:rFonts w:eastAsia="Times New Roman" w:cs="Times New Roman"/>
                <w:b/>
                <w:color w:val="000000"/>
                <w:sz w:val="22"/>
              </w:rPr>
              <w:t>type AC</w:t>
            </w:r>
          </w:p>
        </w:tc>
        <w:tc>
          <w:tcPr>
            <w:tcW w:w="1134" w:type="dxa"/>
            <w:tcBorders>
              <w:top w:val="single" w:sz="4" w:space="0" w:color="auto"/>
              <w:left w:val="nil"/>
              <w:bottom w:val="single" w:sz="4" w:space="0" w:color="auto"/>
              <w:right w:val="single" w:sz="4" w:space="0" w:color="auto"/>
            </w:tcBorders>
            <w:shd w:val="clear" w:color="000000" w:fill="E7E6E6"/>
            <w:noWrap/>
            <w:vAlign w:val="bottom"/>
            <w:hideMark/>
          </w:tcPr>
          <w:p w14:paraId="6A45F6CE" w14:textId="77777777" w:rsidR="00AB4100" w:rsidRPr="002773E7" w:rsidRDefault="00AB4100" w:rsidP="00A51F03">
            <w:pPr>
              <w:keepNext/>
              <w:keepLines/>
              <w:jc w:val="left"/>
              <w:rPr>
                <w:rFonts w:eastAsia="Times New Roman" w:cs="Times New Roman"/>
                <w:b/>
                <w:color w:val="000000"/>
                <w:sz w:val="22"/>
              </w:rPr>
            </w:pPr>
            <w:r w:rsidRPr="002773E7">
              <w:rPr>
                <w:rFonts w:eastAsia="Times New Roman" w:cs="Times New Roman"/>
                <w:b/>
                <w:color w:val="000000"/>
                <w:sz w:val="22"/>
              </w:rPr>
              <w:t>nbre</w:t>
            </w:r>
          </w:p>
        </w:tc>
      </w:tr>
      <w:tr w:rsidR="00AB4100" w:rsidRPr="002773E7" w14:paraId="1D69563D"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1DB5E50B"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BFul-A5-arit-L2-231111.cha</w:t>
            </w:r>
          </w:p>
        </w:tc>
        <w:tc>
          <w:tcPr>
            <w:tcW w:w="3544" w:type="dxa"/>
            <w:tcBorders>
              <w:top w:val="nil"/>
              <w:left w:val="nil"/>
              <w:bottom w:val="nil"/>
              <w:right w:val="single" w:sz="4" w:space="0" w:color="auto"/>
            </w:tcBorders>
            <w:shd w:val="clear" w:color="auto" w:fill="auto"/>
            <w:noWrap/>
            <w:vAlign w:val="bottom"/>
            <w:hideMark/>
          </w:tcPr>
          <w:p w14:paraId="662086CC"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|mixt|crea|MTR</w:t>
            </w:r>
          </w:p>
        </w:tc>
        <w:tc>
          <w:tcPr>
            <w:tcW w:w="1134" w:type="dxa"/>
            <w:tcBorders>
              <w:top w:val="nil"/>
              <w:left w:val="nil"/>
              <w:bottom w:val="nil"/>
              <w:right w:val="single" w:sz="4" w:space="0" w:color="auto"/>
            </w:tcBorders>
            <w:shd w:val="clear" w:color="auto" w:fill="auto"/>
            <w:noWrap/>
            <w:vAlign w:val="bottom"/>
            <w:hideMark/>
          </w:tcPr>
          <w:p w14:paraId="08E03BF8"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36</w:t>
            </w:r>
          </w:p>
        </w:tc>
      </w:tr>
      <w:tr w:rsidR="00AB4100" w:rsidRPr="002773E7" w14:paraId="636CD63C"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6D1E1E07"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Bful-A5-conj-L2-241111.cha</w:t>
            </w:r>
          </w:p>
        </w:tc>
        <w:tc>
          <w:tcPr>
            <w:tcW w:w="3544" w:type="dxa"/>
            <w:tcBorders>
              <w:top w:val="nil"/>
              <w:left w:val="nil"/>
              <w:bottom w:val="nil"/>
              <w:right w:val="single" w:sz="4" w:space="0" w:color="auto"/>
            </w:tcBorders>
            <w:shd w:val="clear" w:color="auto" w:fill="auto"/>
            <w:noWrap/>
            <w:vAlign w:val="bottom"/>
            <w:hideMark/>
          </w:tcPr>
          <w:p w14:paraId="3772D167"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|mixt|crea|MTR</w:t>
            </w:r>
          </w:p>
        </w:tc>
        <w:tc>
          <w:tcPr>
            <w:tcW w:w="1134" w:type="dxa"/>
            <w:tcBorders>
              <w:top w:val="nil"/>
              <w:left w:val="nil"/>
              <w:bottom w:val="nil"/>
              <w:right w:val="single" w:sz="4" w:space="0" w:color="auto"/>
            </w:tcBorders>
            <w:shd w:val="clear" w:color="auto" w:fill="auto"/>
            <w:noWrap/>
            <w:vAlign w:val="bottom"/>
            <w:hideMark/>
          </w:tcPr>
          <w:p w14:paraId="4AD834C2"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8</w:t>
            </w:r>
          </w:p>
        </w:tc>
      </w:tr>
      <w:tr w:rsidR="00AB4100" w:rsidRPr="002773E7" w14:paraId="6A3D6DFA"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61639AE1"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Bful-A5-geom-L2-251111.cha</w:t>
            </w:r>
          </w:p>
        </w:tc>
        <w:tc>
          <w:tcPr>
            <w:tcW w:w="3544" w:type="dxa"/>
            <w:tcBorders>
              <w:top w:val="nil"/>
              <w:left w:val="nil"/>
              <w:bottom w:val="nil"/>
              <w:right w:val="single" w:sz="4" w:space="0" w:color="auto"/>
            </w:tcBorders>
            <w:shd w:val="clear" w:color="auto" w:fill="auto"/>
            <w:noWrap/>
            <w:vAlign w:val="bottom"/>
            <w:hideMark/>
          </w:tcPr>
          <w:p w14:paraId="453996D5"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|mixt|crea|MTR</w:t>
            </w:r>
          </w:p>
        </w:tc>
        <w:tc>
          <w:tcPr>
            <w:tcW w:w="1134" w:type="dxa"/>
            <w:tcBorders>
              <w:top w:val="nil"/>
              <w:left w:val="nil"/>
              <w:bottom w:val="nil"/>
              <w:right w:val="single" w:sz="4" w:space="0" w:color="auto"/>
            </w:tcBorders>
            <w:shd w:val="clear" w:color="auto" w:fill="auto"/>
            <w:noWrap/>
            <w:vAlign w:val="bottom"/>
            <w:hideMark/>
          </w:tcPr>
          <w:p w14:paraId="4D5C5533"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2</w:t>
            </w:r>
          </w:p>
        </w:tc>
      </w:tr>
      <w:tr w:rsidR="00AB4100" w:rsidRPr="002773E7" w14:paraId="05120966"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51B0F19A"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Bful-A5-gram-L2-241111.cha</w:t>
            </w:r>
          </w:p>
        </w:tc>
        <w:tc>
          <w:tcPr>
            <w:tcW w:w="3544" w:type="dxa"/>
            <w:tcBorders>
              <w:top w:val="nil"/>
              <w:left w:val="nil"/>
              <w:bottom w:val="nil"/>
              <w:right w:val="single" w:sz="4" w:space="0" w:color="auto"/>
            </w:tcBorders>
            <w:shd w:val="clear" w:color="auto" w:fill="auto"/>
            <w:noWrap/>
            <w:vAlign w:val="bottom"/>
            <w:hideMark/>
          </w:tcPr>
          <w:p w14:paraId="0C317C5C"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|mixt|crea|MTR</w:t>
            </w:r>
          </w:p>
        </w:tc>
        <w:tc>
          <w:tcPr>
            <w:tcW w:w="1134" w:type="dxa"/>
            <w:tcBorders>
              <w:top w:val="nil"/>
              <w:left w:val="nil"/>
              <w:bottom w:val="nil"/>
              <w:right w:val="single" w:sz="4" w:space="0" w:color="auto"/>
            </w:tcBorders>
            <w:shd w:val="clear" w:color="auto" w:fill="auto"/>
            <w:noWrap/>
            <w:vAlign w:val="bottom"/>
            <w:hideMark/>
          </w:tcPr>
          <w:p w14:paraId="617C9FF9"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3</w:t>
            </w:r>
          </w:p>
        </w:tc>
      </w:tr>
      <w:tr w:rsidR="00AB4100" w:rsidRPr="002773E7" w14:paraId="1F8C191F"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1FFF3DC9"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BFul-A5-arit-L2-231111.cha</w:t>
            </w:r>
          </w:p>
        </w:tc>
        <w:tc>
          <w:tcPr>
            <w:tcW w:w="3544" w:type="dxa"/>
            <w:tcBorders>
              <w:top w:val="nil"/>
              <w:left w:val="nil"/>
              <w:bottom w:val="nil"/>
              <w:right w:val="single" w:sz="4" w:space="0" w:color="auto"/>
            </w:tcBorders>
            <w:shd w:val="clear" w:color="auto" w:fill="auto"/>
            <w:noWrap/>
            <w:vAlign w:val="bottom"/>
            <w:hideMark/>
          </w:tcPr>
          <w:p w14:paraId="1DF2168C"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|mixt|crea|MTR2</w:t>
            </w:r>
          </w:p>
        </w:tc>
        <w:tc>
          <w:tcPr>
            <w:tcW w:w="1134" w:type="dxa"/>
            <w:tcBorders>
              <w:top w:val="nil"/>
              <w:left w:val="nil"/>
              <w:bottom w:val="nil"/>
              <w:right w:val="single" w:sz="4" w:space="0" w:color="auto"/>
            </w:tcBorders>
            <w:shd w:val="clear" w:color="auto" w:fill="auto"/>
            <w:noWrap/>
            <w:vAlign w:val="bottom"/>
            <w:hideMark/>
          </w:tcPr>
          <w:p w14:paraId="6B57BA1F"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1</w:t>
            </w:r>
          </w:p>
        </w:tc>
      </w:tr>
      <w:tr w:rsidR="00AB4100" w:rsidRPr="002773E7" w14:paraId="6F263A95" w14:textId="77777777" w:rsidTr="00CC3BC3">
        <w:trPr>
          <w:trHeight w:val="300"/>
        </w:trPr>
        <w:tc>
          <w:tcPr>
            <w:tcW w:w="667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CAC766D"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Total</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F482E54"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50</w:t>
            </w:r>
          </w:p>
        </w:tc>
      </w:tr>
      <w:tr w:rsidR="00AB4100" w:rsidRPr="002773E7" w14:paraId="784287CD" w14:textId="77777777" w:rsidTr="00CC3BC3">
        <w:trPr>
          <w:trHeight w:val="300"/>
        </w:trPr>
        <w:tc>
          <w:tcPr>
            <w:tcW w:w="7812" w:type="dxa"/>
            <w:gridSpan w:val="3"/>
            <w:tcBorders>
              <w:top w:val="single" w:sz="4" w:space="0" w:color="auto"/>
              <w:left w:val="single" w:sz="4" w:space="0" w:color="auto"/>
              <w:bottom w:val="nil"/>
              <w:right w:val="single" w:sz="4" w:space="0" w:color="auto"/>
            </w:tcBorders>
            <w:shd w:val="clear" w:color="000000" w:fill="E7E6E6"/>
            <w:noWrap/>
            <w:vAlign w:val="bottom"/>
            <w:hideMark/>
          </w:tcPr>
          <w:p w14:paraId="28A25FD0"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b/>
                <w:color w:val="000000"/>
                <w:sz w:val="22"/>
              </w:rPr>
              <w:t>5ème Année</w:t>
            </w:r>
            <w:r w:rsidRPr="002773E7">
              <w:rPr>
                <w:rFonts w:eastAsia="Times New Roman" w:cs="Times New Roman"/>
                <w:color w:val="000000"/>
                <w:sz w:val="22"/>
              </w:rPr>
              <w:t xml:space="preserve"> HPM_MTR</w:t>
            </w:r>
          </w:p>
        </w:tc>
      </w:tr>
      <w:tr w:rsidR="00AB4100" w:rsidRPr="002773E7" w14:paraId="236D349E" w14:textId="77777777" w:rsidTr="00CC3BC3">
        <w:trPr>
          <w:trHeight w:val="300"/>
        </w:trPr>
        <w:tc>
          <w:tcPr>
            <w:tcW w:w="3134"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2B60AA20" w14:textId="77777777" w:rsidR="00AB4100" w:rsidRPr="002773E7" w:rsidRDefault="00AB4100" w:rsidP="00A51F03">
            <w:pPr>
              <w:keepNext/>
              <w:keepLines/>
              <w:jc w:val="left"/>
              <w:rPr>
                <w:rFonts w:eastAsia="Times New Roman" w:cs="Times New Roman"/>
                <w:b/>
                <w:color w:val="000000"/>
                <w:sz w:val="22"/>
              </w:rPr>
            </w:pPr>
            <w:r w:rsidRPr="002773E7">
              <w:rPr>
                <w:rFonts w:eastAsia="Times New Roman" w:cs="Times New Roman"/>
                <w:b/>
                <w:color w:val="000000"/>
                <w:sz w:val="22"/>
              </w:rPr>
              <w:t>Matière</w:t>
            </w:r>
          </w:p>
        </w:tc>
        <w:tc>
          <w:tcPr>
            <w:tcW w:w="3544" w:type="dxa"/>
            <w:tcBorders>
              <w:top w:val="single" w:sz="4" w:space="0" w:color="auto"/>
              <w:left w:val="nil"/>
              <w:bottom w:val="single" w:sz="4" w:space="0" w:color="auto"/>
              <w:right w:val="single" w:sz="4" w:space="0" w:color="auto"/>
            </w:tcBorders>
            <w:shd w:val="clear" w:color="000000" w:fill="E7E6E6"/>
            <w:noWrap/>
            <w:vAlign w:val="bottom"/>
            <w:hideMark/>
          </w:tcPr>
          <w:p w14:paraId="366B61C5" w14:textId="77777777" w:rsidR="00AB4100" w:rsidRPr="002773E7" w:rsidRDefault="00AB4100" w:rsidP="00A51F03">
            <w:pPr>
              <w:keepNext/>
              <w:keepLines/>
              <w:jc w:val="left"/>
              <w:rPr>
                <w:rFonts w:eastAsia="Times New Roman" w:cs="Times New Roman"/>
                <w:b/>
                <w:color w:val="000000"/>
                <w:sz w:val="22"/>
              </w:rPr>
            </w:pPr>
            <w:r w:rsidRPr="002773E7">
              <w:rPr>
                <w:rFonts w:eastAsia="Times New Roman" w:cs="Times New Roman"/>
                <w:b/>
                <w:color w:val="000000"/>
                <w:sz w:val="22"/>
              </w:rPr>
              <w:t>type AC</w:t>
            </w:r>
          </w:p>
        </w:tc>
        <w:tc>
          <w:tcPr>
            <w:tcW w:w="1134" w:type="dxa"/>
            <w:tcBorders>
              <w:top w:val="single" w:sz="4" w:space="0" w:color="auto"/>
              <w:left w:val="nil"/>
              <w:bottom w:val="single" w:sz="4" w:space="0" w:color="auto"/>
              <w:right w:val="single" w:sz="4" w:space="0" w:color="auto"/>
            </w:tcBorders>
            <w:shd w:val="clear" w:color="000000" w:fill="E7E6E6"/>
            <w:noWrap/>
            <w:vAlign w:val="bottom"/>
            <w:hideMark/>
          </w:tcPr>
          <w:p w14:paraId="50929BBB" w14:textId="77777777" w:rsidR="00AB4100" w:rsidRPr="002773E7" w:rsidRDefault="00AB4100" w:rsidP="00A51F03">
            <w:pPr>
              <w:keepNext/>
              <w:keepLines/>
              <w:jc w:val="left"/>
              <w:rPr>
                <w:rFonts w:eastAsia="Times New Roman" w:cs="Times New Roman"/>
                <w:b/>
                <w:color w:val="000000"/>
                <w:sz w:val="22"/>
              </w:rPr>
            </w:pPr>
            <w:r w:rsidRPr="002773E7">
              <w:rPr>
                <w:rFonts w:eastAsia="Times New Roman" w:cs="Times New Roman"/>
                <w:b/>
                <w:color w:val="000000"/>
                <w:sz w:val="22"/>
              </w:rPr>
              <w:t>nbre</w:t>
            </w:r>
          </w:p>
        </w:tc>
      </w:tr>
      <w:tr w:rsidR="00AB4100" w:rsidRPr="002773E7" w14:paraId="4B0AC721" w14:textId="77777777" w:rsidTr="00CC3BC3">
        <w:trPr>
          <w:trHeight w:val="300"/>
        </w:trPr>
        <w:tc>
          <w:tcPr>
            <w:tcW w:w="3134" w:type="dxa"/>
            <w:tcBorders>
              <w:top w:val="nil"/>
              <w:left w:val="nil"/>
              <w:bottom w:val="nil"/>
              <w:right w:val="nil"/>
            </w:tcBorders>
            <w:shd w:val="clear" w:color="auto" w:fill="auto"/>
            <w:noWrap/>
            <w:vAlign w:val="bottom"/>
            <w:hideMark/>
          </w:tcPr>
          <w:p w14:paraId="2F886984"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BFul-A5-arit-L2-231111.cha</w:t>
            </w:r>
          </w:p>
        </w:tc>
        <w:tc>
          <w:tcPr>
            <w:tcW w:w="3544" w:type="dxa"/>
            <w:tcBorders>
              <w:top w:val="nil"/>
              <w:left w:val="nil"/>
              <w:bottom w:val="nil"/>
              <w:right w:val="nil"/>
            </w:tcBorders>
            <w:shd w:val="clear" w:color="auto" w:fill="auto"/>
            <w:noWrap/>
            <w:vAlign w:val="bottom"/>
            <w:hideMark/>
          </w:tcPr>
          <w:p w14:paraId="1F44B7CF"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%ac: homo |pure|modi|MTR .</w:t>
            </w:r>
          </w:p>
        </w:tc>
        <w:tc>
          <w:tcPr>
            <w:tcW w:w="1134" w:type="dxa"/>
            <w:tcBorders>
              <w:top w:val="nil"/>
              <w:left w:val="nil"/>
              <w:bottom w:val="nil"/>
              <w:right w:val="nil"/>
            </w:tcBorders>
            <w:shd w:val="clear" w:color="auto" w:fill="auto"/>
            <w:noWrap/>
            <w:vAlign w:val="bottom"/>
            <w:hideMark/>
          </w:tcPr>
          <w:p w14:paraId="2A4C4549"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1</w:t>
            </w:r>
          </w:p>
        </w:tc>
      </w:tr>
      <w:tr w:rsidR="00AB4100" w:rsidRPr="002773E7" w14:paraId="7E53231F"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77860D02"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 </w:t>
            </w:r>
          </w:p>
        </w:tc>
        <w:tc>
          <w:tcPr>
            <w:tcW w:w="3544" w:type="dxa"/>
            <w:tcBorders>
              <w:top w:val="nil"/>
              <w:left w:val="nil"/>
              <w:bottom w:val="nil"/>
              <w:right w:val="single" w:sz="4" w:space="0" w:color="auto"/>
            </w:tcBorders>
            <w:shd w:val="clear" w:color="auto" w:fill="auto"/>
            <w:noWrap/>
            <w:vAlign w:val="bottom"/>
            <w:hideMark/>
          </w:tcPr>
          <w:p w14:paraId="6CAE05A0"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 </w:t>
            </w:r>
          </w:p>
        </w:tc>
        <w:tc>
          <w:tcPr>
            <w:tcW w:w="1134" w:type="dxa"/>
            <w:tcBorders>
              <w:top w:val="nil"/>
              <w:left w:val="nil"/>
              <w:bottom w:val="nil"/>
              <w:right w:val="single" w:sz="4" w:space="0" w:color="auto"/>
            </w:tcBorders>
            <w:shd w:val="clear" w:color="auto" w:fill="auto"/>
            <w:noWrap/>
            <w:vAlign w:val="bottom"/>
            <w:hideMark/>
          </w:tcPr>
          <w:p w14:paraId="6B1ACDB9"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 </w:t>
            </w:r>
          </w:p>
        </w:tc>
      </w:tr>
      <w:tr w:rsidR="00AB4100" w:rsidRPr="002773E7" w14:paraId="1333A00D" w14:textId="77777777" w:rsidTr="00CC3BC3">
        <w:trPr>
          <w:trHeight w:val="300"/>
        </w:trPr>
        <w:tc>
          <w:tcPr>
            <w:tcW w:w="667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6775246"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Total</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A9C2491"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1</w:t>
            </w:r>
          </w:p>
        </w:tc>
      </w:tr>
      <w:tr w:rsidR="00AB4100" w:rsidRPr="002773E7" w14:paraId="2E3492DF" w14:textId="77777777" w:rsidTr="00CC3BC3">
        <w:trPr>
          <w:trHeight w:val="300"/>
        </w:trPr>
        <w:tc>
          <w:tcPr>
            <w:tcW w:w="7812" w:type="dxa"/>
            <w:gridSpan w:val="3"/>
            <w:tcBorders>
              <w:top w:val="single" w:sz="4" w:space="0" w:color="auto"/>
              <w:left w:val="single" w:sz="4" w:space="0" w:color="auto"/>
              <w:bottom w:val="nil"/>
              <w:right w:val="single" w:sz="4" w:space="0" w:color="auto"/>
            </w:tcBorders>
            <w:shd w:val="clear" w:color="000000" w:fill="E7E6E6"/>
            <w:noWrap/>
            <w:vAlign w:val="bottom"/>
            <w:hideMark/>
          </w:tcPr>
          <w:p w14:paraId="3E8FD03D" w14:textId="77777777" w:rsidR="00AB4100" w:rsidRPr="002773E7" w:rsidRDefault="00AB4100" w:rsidP="00A51F03">
            <w:pPr>
              <w:keepNext/>
              <w:keepLines/>
              <w:rPr>
                <w:rFonts w:eastAsia="Times New Roman" w:cs="Times New Roman"/>
                <w:color w:val="000000"/>
                <w:sz w:val="22"/>
              </w:rPr>
            </w:pPr>
            <w:r w:rsidRPr="002773E7">
              <w:rPr>
                <w:rFonts w:eastAsia="Times New Roman" w:cs="Times New Roman"/>
                <w:b/>
                <w:color w:val="000000"/>
                <w:sz w:val="22"/>
              </w:rPr>
              <w:t>5ème Année</w:t>
            </w:r>
            <w:r w:rsidRPr="002773E7">
              <w:rPr>
                <w:rFonts w:eastAsia="Times New Roman" w:cs="Times New Roman"/>
                <w:color w:val="000000"/>
                <w:sz w:val="22"/>
              </w:rPr>
              <w:t xml:space="preserve"> HMM</w:t>
            </w:r>
          </w:p>
        </w:tc>
      </w:tr>
      <w:tr w:rsidR="00AB4100" w:rsidRPr="002773E7" w14:paraId="6D34EBAE" w14:textId="77777777" w:rsidTr="00CC3BC3">
        <w:trPr>
          <w:trHeight w:val="300"/>
        </w:trPr>
        <w:tc>
          <w:tcPr>
            <w:tcW w:w="3134" w:type="dxa"/>
            <w:tcBorders>
              <w:top w:val="single" w:sz="4" w:space="0" w:color="auto"/>
              <w:left w:val="single" w:sz="4" w:space="0" w:color="auto"/>
              <w:bottom w:val="single" w:sz="4" w:space="0" w:color="auto"/>
              <w:right w:val="single" w:sz="4" w:space="0" w:color="auto"/>
            </w:tcBorders>
            <w:shd w:val="clear" w:color="000000" w:fill="E7E6E6"/>
            <w:noWrap/>
            <w:vAlign w:val="bottom"/>
            <w:hideMark/>
          </w:tcPr>
          <w:p w14:paraId="31F33F44"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Matière</w:t>
            </w:r>
          </w:p>
        </w:tc>
        <w:tc>
          <w:tcPr>
            <w:tcW w:w="3544" w:type="dxa"/>
            <w:tcBorders>
              <w:top w:val="single" w:sz="4" w:space="0" w:color="auto"/>
              <w:left w:val="nil"/>
              <w:bottom w:val="single" w:sz="4" w:space="0" w:color="auto"/>
              <w:right w:val="single" w:sz="4" w:space="0" w:color="auto"/>
            </w:tcBorders>
            <w:shd w:val="clear" w:color="000000" w:fill="E7E6E6"/>
            <w:noWrap/>
            <w:vAlign w:val="bottom"/>
            <w:hideMark/>
          </w:tcPr>
          <w:p w14:paraId="5BCEEDC4"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type AC</w:t>
            </w:r>
          </w:p>
        </w:tc>
        <w:tc>
          <w:tcPr>
            <w:tcW w:w="1134" w:type="dxa"/>
            <w:tcBorders>
              <w:top w:val="single" w:sz="4" w:space="0" w:color="auto"/>
              <w:left w:val="nil"/>
              <w:bottom w:val="single" w:sz="4" w:space="0" w:color="auto"/>
              <w:right w:val="single" w:sz="4" w:space="0" w:color="auto"/>
            </w:tcBorders>
            <w:shd w:val="clear" w:color="000000" w:fill="E7E6E6"/>
            <w:noWrap/>
            <w:vAlign w:val="bottom"/>
            <w:hideMark/>
          </w:tcPr>
          <w:p w14:paraId="2C845EC8" w14:textId="77777777" w:rsidR="00AB4100" w:rsidRPr="002773E7" w:rsidRDefault="00AB4100" w:rsidP="00A51F03">
            <w:pPr>
              <w:keepNext/>
              <w:keepLines/>
              <w:rPr>
                <w:rFonts w:eastAsia="Times New Roman" w:cs="Times New Roman"/>
                <w:b/>
                <w:color w:val="000000"/>
                <w:sz w:val="22"/>
              </w:rPr>
            </w:pPr>
            <w:r w:rsidRPr="002773E7">
              <w:rPr>
                <w:rFonts w:eastAsia="Times New Roman" w:cs="Times New Roman"/>
                <w:b/>
                <w:color w:val="000000"/>
                <w:sz w:val="22"/>
              </w:rPr>
              <w:t>nbre</w:t>
            </w:r>
          </w:p>
        </w:tc>
      </w:tr>
      <w:tr w:rsidR="00AB4100" w:rsidRPr="002773E7" w14:paraId="50C4D52C"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224267ED"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BFul-A5-arit-L2-231111.cha</w:t>
            </w:r>
          </w:p>
        </w:tc>
        <w:tc>
          <w:tcPr>
            <w:tcW w:w="3544" w:type="dxa"/>
            <w:tcBorders>
              <w:top w:val="nil"/>
              <w:left w:val="nil"/>
              <w:bottom w:val="nil"/>
              <w:right w:val="single" w:sz="4" w:space="0" w:color="auto"/>
            </w:tcBorders>
            <w:shd w:val="clear" w:color="auto" w:fill="auto"/>
            <w:noWrap/>
            <w:vAlign w:val="bottom"/>
            <w:hideMark/>
          </w:tcPr>
          <w:p w14:paraId="6899B05C"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|mixt|modi|MTR</w:t>
            </w:r>
          </w:p>
        </w:tc>
        <w:tc>
          <w:tcPr>
            <w:tcW w:w="1134" w:type="dxa"/>
            <w:tcBorders>
              <w:top w:val="nil"/>
              <w:left w:val="nil"/>
              <w:bottom w:val="nil"/>
              <w:right w:val="single" w:sz="4" w:space="0" w:color="auto"/>
            </w:tcBorders>
            <w:shd w:val="clear" w:color="auto" w:fill="auto"/>
            <w:noWrap/>
            <w:vAlign w:val="bottom"/>
            <w:hideMark/>
          </w:tcPr>
          <w:p w14:paraId="6B0F9B47"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7</w:t>
            </w:r>
          </w:p>
        </w:tc>
      </w:tr>
      <w:tr w:rsidR="00AB4100" w:rsidRPr="002773E7" w14:paraId="4B80C54C"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2A32E5DB"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Bful-A5-inteE-L2-261111.cha</w:t>
            </w:r>
          </w:p>
        </w:tc>
        <w:tc>
          <w:tcPr>
            <w:tcW w:w="3544" w:type="dxa"/>
            <w:tcBorders>
              <w:top w:val="nil"/>
              <w:left w:val="nil"/>
              <w:bottom w:val="nil"/>
              <w:right w:val="single" w:sz="4" w:space="0" w:color="auto"/>
            </w:tcBorders>
            <w:shd w:val="clear" w:color="auto" w:fill="auto"/>
            <w:noWrap/>
            <w:vAlign w:val="bottom"/>
            <w:hideMark/>
          </w:tcPr>
          <w:p w14:paraId="7DA8D979"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|mixt|modi|MTR</w:t>
            </w:r>
          </w:p>
        </w:tc>
        <w:tc>
          <w:tcPr>
            <w:tcW w:w="1134" w:type="dxa"/>
            <w:tcBorders>
              <w:top w:val="nil"/>
              <w:left w:val="nil"/>
              <w:bottom w:val="nil"/>
              <w:right w:val="single" w:sz="4" w:space="0" w:color="auto"/>
            </w:tcBorders>
            <w:shd w:val="clear" w:color="auto" w:fill="auto"/>
            <w:noWrap/>
            <w:vAlign w:val="bottom"/>
            <w:hideMark/>
          </w:tcPr>
          <w:p w14:paraId="51ABEBC5"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2</w:t>
            </w:r>
          </w:p>
        </w:tc>
      </w:tr>
      <w:tr w:rsidR="00AB4100" w:rsidRPr="002773E7" w14:paraId="33D8FF8E"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261DE18F"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Bful-A2-calc-L1-221111.cha</w:t>
            </w:r>
          </w:p>
        </w:tc>
        <w:tc>
          <w:tcPr>
            <w:tcW w:w="3544" w:type="dxa"/>
            <w:tcBorders>
              <w:top w:val="nil"/>
              <w:left w:val="nil"/>
              <w:bottom w:val="nil"/>
              <w:right w:val="single" w:sz="4" w:space="0" w:color="auto"/>
            </w:tcBorders>
            <w:shd w:val="clear" w:color="auto" w:fill="auto"/>
            <w:noWrap/>
            <w:vAlign w:val="bottom"/>
            <w:hideMark/>
          </w:tcPr>
          <w:p w14:paraId="6362E278" w14:textId="77777777" w:rsidR="00AB4100" w:rsidRPr="002773E7" w:rsidRDefault="00AB4100" w:rsidP="00A51F03">
            <w:pPr>
              <w:keepNext/>
              <w:keepLines/>
              <w:jc w:val="left"/>
              <w:rPr>
                <w:rFonts w:eastAsia="Times New Roman" w:cs="Times New Roman"/>
                <w:color w:val="000000"/>
                <w:sz w:val="22"/>
                <w:lang w:val="en-US"/>
              </w:rPr>
            </w:pPr>
            <w:r w:rsidRPr="002773E7">
              <w:rPr>
                <w:rFonts w:eastAsia="Times New Roman" w:cs="Times New Roman"/>
                <w:color w:val="000000"/>
                <w:sz w:val="22"/>
                <w:lang w:val="en-US"/>
              </w:rPr>
              <w:t>%ac: homo |mixt|modi|MTR</w:t>
            </w:r>
          </w:p>
        </w:tc>
        <w:tc>
          <w:tcPr>
            <w:tcW w:w="1134" w:type="dxa"/>
            <w:tcBorders>
              <w:top w:val="nil"/>
              <w:left w:val="nil"/>
              <w:bottom w:val="nil"/>
              <w:right w:val="single" w:sz="4" w:space="0" w:color="auto"/>
            </w:tcBorders>
            <w:shd w:val="clear" w:color="auto" w:fill="auto"/>
            <w:noWrap/>
            <w:vAlign w:val="bottom"/>
            <w:hideMark/>
          </w:tcPr>
          <w:p w14:paraId="63970649"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1</w:t>
            </w:r>
          </w:p>
        </w:tc>
      </w:tr>
      <w:tr w:rsidR="00AB4100" w:rsidRPr="002773E7" w14:paraId="1634D93C" w14:textId="77777777" w:rsidTr="00CC3BC3">
        <w:trPr>
          <w:trHeight w:val="300"/>
        </w:trPr>
        <w:tc>
          <w:tcPr>
            <w:tcW w:w="3134" w:type="dxa"/>
            <w:tcBorders>
              <w:top w:val="nil"/>
              <w:left w:val="single" w:sz="4" w:space="0" w:color="auto"/>
              <w:bottom w:val="nil"/>
              <w:right w:val="single" w:sz="4" w:space="0" w:color="auto"/>
            </w:tcBorders>
            <w:shd w:val="clear" w:color="auto" w:fill="auto"/>
            <w:noWrap/>
            <w:vAlign w:val="bottom"/>
            <w:hideMark/>
          </w:tcPr>
          <w:p w14:paraId="26D0A6AE"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 </w:t>
            </w:r>
          </w:p>
        </w:tc>
        <w:tc>
          <w:tcPr>
            <w:tcW w:w="3544" w:type="dxa"/>
            <w:tcBorders>
              <w:top w:val="nil"/>
              <w:left w:val="nil"/>
              <w:bottom w:val="nil"/>
              <w:right w:val="single" w:sz="4" w:space="0" w:color="auto"/>
            </w:tcBorders>
            <w:shd w:val="clear" w:color="auto" w:fill="auto"/>
            <w:noWrap/>
            <w:vAlign w:val="bottom"/>
            <w:hideMark/>
          </w:tcPr>
          <w:p w14:paraId="2D972E9D"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 </w:t>
            </w:r>
          </w:p>
        </w:tc>
        <w:tc>
          <w:tcPr>
            <w:tcW w:w="1134" w:type="dxa"/>
            <w:tcBorders>
              <w:top w:val="nil"/>
              <w:left w:val="nil"/>
              <w:bottom w:val="nil"/>
              <w:right w:val="single" w:sz="4" w:space="0" w:color="auto"/>
            </w:tcBorders>
            <w:shd w:val="clear" w:color="auto" w:fill="auto"/>
            <w:noWrap/>
            <w:vAlign w:val="bottom"/>
            <w:hideMark/>
          </w:tcPr>
          <w:p w14:paraId="1BE408DD" w14:textId="77777777" w:rsidR="00AB4100" w:rsidRPr="002773E7" w:rsidRDefault="00AB4100" w:rsidP="00A51F03">
            <w:pPr>
              <w:keepNext/>
              <w:keepLines/>
              <w:jc w:val="left"/>
              <w:rPr>
                <w:rFonts w:eastAsia="Times New Roman" w:cs="Times New Roman"/>
                <w:color w:val="000000"/>
                <w:sz w:val="22"/>
              </w:rPr>
            </w:pPr>
            <w:r w:rsidRPr="002773E7">
              <w:rPr>
                <w:rFonts w:eastAsia="Times New Roman" w:cs="Times New Roman"/>
                <w:color w:val="000000"/>
                <w:sz w:val="22"/>
              </w:rPr>
              <w:t> </w:t>
            </w:r>
          </w:p>
        </w:tc>
      </w:tr>
      <w:tr w:rsidR="00AB4100" w:rsidRPr="002773E7" w14:paraId="1F41C993" w14:textId="77777777" w:rsidTr="00CC3BC3">
        <w:trPr>
          <w:trHeight w:val="300"/>
        </w:trPr>
        <w:tc>
          <w:tcPr>
            <w:tcW w:w="667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47E8933"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Total</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5621810" w14:textId="77777777" w:rsidR="00AB4100" w:rsidRPr="002773E7" w:rsidRDefault="00AB4100" w:rsidP="00A51F03">
            <w:pPr>
              <w:keepNext/>
              <w:keepLines/>
              <w:jc w:val="left"/>
              <w:rPr>
                <w:rFonts w:eastAsia="Times New Roman" w:cs="Times New Roman"/>
                <w:color w:val="FF0000"/>
                <w:sz w:val="22"/>
              </w:rPr>
            </w:pPr>
            <w:r w:rsidRPr="002773E7">
              <w:rPr>
                <w:rFonts w:eastAsia="Times New Roman" w:cs="Times New Roman"/>
                <w:color w:val="FF0000"/>
                <w:sz w:val="22"/>
              </w:rPr>
              <w:t>10</w:t>
            </w:r>
          </w:p>
        </w:tc>
      </w:tr>
    </w:tbl>
    <w:p w14:paraId="39DEC2E0" w14:textId="77777777" w:rsidR="00AB4100" w:rsidRPr="002773E7" w:rsidRDefault="00AB4100" w:rsidP="00A51F03">
      <w:pPr>
        <w:rPr>
          <w:rFonts w:cs="Times New Roman"/>
          <w:b/>
        </w:rPr>
      </w:pPr>
    </w:p>
    <w:p w14:paraId="31E6E73D" w14:textId="4F309EA0" w:rsidR="00AB4100" w:rsidRPr="002773E7" w:rsidRDefault="00AB4100" w:rsidP="00A51F03">
      <w:pPr>
        <w:rPr>
          <w:rFonts w:cs="Times New Roman"/>
        </w:rPr>
      </w:pPr>
      <w:r w:rsidRPr="002773E7">
        <w:rPr>
          <w:rFonts w:cs="Times New Roman"/>
        </w:rPr>
        <w:t xml:space="preserve">L’ensemble de ces extraction donne au total </w:t>
      </w:r>
      <w:r w:rsidR="00401806">
        <w:rPr>
          <w:rFonts w:cs="Times New Roman"/>
        </w:rPr>
        <w:t>365</w:t>
      </w:r>
      <w:r w:rsidRPr="002773E7">
        <w:rPr>
          <w:rFonts w:cs="Times New Roman"/>
        </w:rPr>
        <w:t xml:space="preserve"> cas d’alternances codiques </w:t>
      </w:r>
      <w:r w:rsidRPr="002773E7">
        <w:rPr>
          <w:rFonts w:cs="Times New Roman"/>
          <w:b/>
        </w:rPr>
        <w:t xml:space="preserve">homo|pure|crea| </w:t>
      </w:r>
      <w:r w:rsidRPr="002773E7">
        <w:rPr>
          <w:rFonts w:cs="Times New Roman"/>
        </w:rPr>
        <w:t>de la première année à la</w:t>
      </w:r>
      <w:r w:rsidR="00401806">
        <w:rPr>
          <w:rFonts w:cs="Times New Roman"/>
        </w:rPr>
        <w:t xml:space="preserve"> cinquième année, </w:t>
      </w:r>
      <w:r w:rsidRPr="002773E7">
        <w:rPr>
          <w:rFonts w:cs="Times New Roman"/>
        </w:rPr>
        <w:t>66 cas d’AC</w:t>
      </w:r>
      <w:r w:rsidRPr="002773E7">
        <w:rPr>
          <w:rFonts w:cs="Times New Roman"/>
          <w:b/>
        </w:rPr>
        <w:t xml:space="preserve"> homo|pure|modi|, </w:t>
      </w:r>
      <w:r w:rsidR="00401806">
        <w:rPr>
          <w:rFonts w:cs="Times New Roman"/>
        </w:rPr>
        <w:t>114</w:t>
      </w:r>
      <w:r w:rsidRPr="002773E7">
        <w:rPr>
          <w:rFonts w:cs="Times New Roman"/>
        </w:rPr>
        <w:t xml:space="preserve"> cas d’AC</w:t>
      </w:r>
      <w:r w:rsidRPr="002773E7">
        <w:rPr>
          <w:rFonts w:cs="Times New Roman"/>
          <w:b/>
        </w:rPr>
        <w:t xml:space="preserve"> homo|mixt|crea| </w:t>
      </w:r>
      <w:r w:rsidRPr="002773E7">
        <w:rPr>
          <w:rFonts w:cs="Times New Roman"/>
        </w:rPr>
        <w:t xml:space="preserve">et </w:t>
      </w:r>
      <w:r w:rsidR="00401806">
        <w:rPr>
          <w:rFonts w:cs="Times New Roman"/>
        </w:rPr>
        <w:t>77</w:t>
      </w:r>
      <w:r w:rsidRPr="002773E7">
        <w:rPr>
          <w:rFonts w:cs="Times New Roman"/>
        </w:rPr>
        <w:t xml:space="preserve"> cas d’AC identifiés comme</w:t>
      </w:r>
      <w:r w:rsidRPr="002773E7">
        <w:rPr>
          <w:rFonts w:cs="Times New Roman"/>
          <w:b/>
        </w:rPr>
        <w:t xml:space="preserve"> homo|mixt|modi|. </w:t>
      </w:r>
      <w:r w:rsidRPr="002773E7">
        <w:rPr>
          <w:rFonts w:cs="Times New Roman"/>
        </w:rPr>
        <w:t>Ces chiffres concernent ceux produits par les élèves et aussi par les élèves. A ces cas s’ajoutent d’autres plus isolés qui se chiffrent à un cas d’AC</w:t>
      </w:r>
      <w:r w:rsidRPr="002773E7">
        <w:rPr>
          <w:rFonts w:cs="Times New Roman"/>
          <w:b/>
        </w:rPr>
        <w:t xml:space="preserve"> hete|mixt|crea</w:t>
      </w:r>
      <w:r w:rsidRPr="002773E7">
        <w:rPr>
          <w:rFonts w:cs="Times New Roman"/>
        </w:rPr>
        <w:t>| en expression orale 3</w:t>
      </w:r>
      <w:r w:rsidRPr="002773E7">
        <w:rPr>
          <w:rFonts w:cs="Times New Roman"/>
          <w:vertAlign w:val="superscript"/>
        </w:rPr>
        <w:t>ème</w:t>
      </w:r>
      <w:r w:rsidRPr="002773E7">
        <w:rPr>
          <w:rFonts w:cs="Times New Roman"/>
        </w:rPr>
        <w:t xml:space="preserve"> année, un cas d’</w:t>
      </w:r>
      <w:r w:rsidRPr="002773E7">
        <w:rPr>
          <w:rFonts w:cs="Times New Roman"/>
          <w:b/>
        </w:rPr>
        <w:t xml:space="preserve">homo|mixt|imit </w:t>
      </w:r>
      <w:r w:rsidRPr="002773E7">
        <w:rPr>
          <w:rFonts w:cs="Times New Roman"/>
        </w:rPr>
        <w:t>en calcul première année.</w:t>
      </w:r>
    </w:p>
    <w:p w14:paraId="0241DD2A" w14:textId="77777777" w:rsidR="00AB4100" w:rsidRPr="002773E7" w:rsidRDefault="00AB4100" w:rsidP="00A51F03">
      <w:pPr>
        <w:rPr>
          <w:rFonts w:cs="Times New Roman"/>
        </w:rPr>
      </w:pPr>
      <w:r w:rsidRPr="002773E7">
        <w:rPr>
          <w:rFonts w:cs="Times New Roman"/>
        </w:rPr>
        <w:t xml:space="preserve">Si ces AC ont été extraites de façon quantitative, leur interprétation selon les théories de la linguistique formelle reste très laborieuse, voire impossible. </w:t>
      </w:r>
    </w:p>
    <w:p w14:paraId="33CE4B1B" w14:textId="77777777" w:rsidR="00AB4100" w:rsidRPr="002773E7" w:rsidRDefault="00AB4100" w:rsidP="00A51F03">
      <w:pPr>
        <w:rPr>
          <w:rFonts w:cs="Times New Roman"/>
        </w:rPr>
      </w:pPr>
      <w:r w:rsidRPr="002773E7">
        <w:rPr>
          <w:rFonts w:cs="Times New Roman"/>
        </w:rPr>
        <w:t>Le mode de formulation des énoncés en « modi » pour modification ou reformulation, en « crea » pour formulation et en « imit » pour répétition sans modification constitue une information pertinente tant au niveau acquisitionnel que didactique. C’est donc très utile de pouvoir extraire de telles informations pour notre investigation. Mais l’analyse du mode de formulation va de pair avec l’identification de la morphologie des AC.</w:t>
      </w:r>
    </w:p>
    <w:p w14:paraId="0C242328" w14:textId="0905353D" w:rsidR="00AB4100" w:rsidRPr="002773E7" w:rsidRDefault="00AB4100" w:rsidP="00A51F03">
      <w:pPr>
        <w:rPr>
          <w:rFonts w:cs="Times New Roman"/>
        </w:rPr>
      </w:pPr>
      <w:r w:rsidRPr="002773E7">
        <w:rPr>
          <w:rFonts w:cs="Times New Roman"/>
        </w:rPr>
        <w:t xml:space="preserve">Au niveau linguistique, des études sur la morphologie et sur la syntaxe des alternances codiques ont été réalisées par d’éminents chercheurs </w:t>
      </w:r>
      <w:r w:rsidR="00ED09F6">
        <w:rPr>
          <w:rFonts w:cs="Times New Roman"/>
        </w:rPr>
        <w:fldChar w:fldCharType="begin"/>
      </w:r>
      <w:r w:rsidR="00A815DA">
        <w:rPr>
          <w:rFonts w:cs="Times New Roman"/>
        </w:rPr>
        <w:instrText xml:space="preserve"> ADDIN ZOTERO_ITEM CSL_CITATION {"citationID":"1ro6vufgs6","properties":{"formattedCitation":"(John J. Gumperz, 1982; Poplack, 1980)","plainCitation":"(John J. Gumperz, 1982; Poplack, 1980)","dontUpdate":true},"citationItems":[{"id":304,"uris":["http://zotero.org/users/1417200/items/N3C3SQIR"],"uri":["http://zotero.org/users/1417200/items/N3C3SQIR"],"itemData":{"id":304,"type":"book","title":"Discourse Strategies","publisher":"Cambridge University Press","number-of-pages":"244","source":"Google Books","abstract":"To understand the role of language in public life and the social process in general, we need first a closer understanding of how linguistic knowledge and social factors interact in discourse interpretation. This volume is a major advance towards that understanding. Professor Gumperz here synthesizes fundamental research on communication from a wide variety of disciplines - linguistics, sociolinguistics, anthropology and non-verbal communication - and develops an original and broadly based theory of conversational inference which shows how verbal communication can serve either between individuals of different social and ethnic backgrounds. The urgent need to overcome such barriers to effective communication is also a central concern of the book. Examples of conversational exchanges as well as of longer encounters, recorded in the urban United States, village Austria, South Asia and Britain, and analyzed to illustrate all aspects of the analytical approach, and to show how subconscious cultural presuppositions can damagingly affect interpretation of intent and judgement of interspeaker attitude. The volume will be of central interest to anyone concerned with communication, whether from a more academic viewpoint or as a professional working, for example, in the fields of interethnic or industrial relations.","ISBN":"978-0-521-28896-5","language":"en","author":[{"family":"Gumperz","given":"John J."}],"issued":{"date-parts":[["1982",9,30]]}}},{"id":187,"uris":["http://zotero.org/users/1417200/items/DRUB9ED4"],"uri":["http://zotero.org/users/1417200/items/DRUB9ED4"],"itemData":{"id":187,"type":"article-journal","title":"Sometimes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español","language":"English","author":[{"family":"Poplack","given":"Shana"}],"issued":{"date-parts":[["1980"]],"season":"a"}}}],"schema":"https://github.com/citation-style-language/schema/raw/master/csl-citation.json"} </w:instrText>
      </w:r>
      <w:r w:rsidR="00ED09F6">
        <w:rPr>
          <w:rFonts w:cs="Times New Roman"/>
        </w:rPr>
        <w:fldChar w:fldCharType="separate"/>
      </w:r>
      <w:r w:rsidR="00467814" w:rsidRPr="00467814">
        <w:rPr>
          <w:rFonts w:cs="Times New Roman"/>
        </w:rPr>
        <w:t>(Gumperz, 1982; Poplack, 1980)</w:t>
      </w:r>
      <w:r w:rsidR="00ED09F6">
        <w:rPr>
          <w:rFonts w:cs="Times New Roman"/>
        </w:rPr>
        <w:fldChar w:fldCharType="end"/>
      </w:r>
      <w:r w:rsidRPr="002773E7">
        <w:rPr>
          <w:rFonts w:cs="Times New Roman"/>
        </w:rPr>
        <w:t xml:space="preserve">. L’indentification des mots de forme homogène et ceux de forme hétérogène, des phrases de formes mixtes et celles purement homogènes (constituées des codes d’une seule langue) dans des interactions où les langues sont alternées ne rend pas compte ou ne tient pas compte de ces études. Le terme hétérogène ne rend pas compte du mode de formation du mot hybride. De même, dire qu’une phrase est mixte ne suffit pas à rendre compte de la syntaxe des codes linguistiques alternés dans cette phrase. Ce qui rend ce codage impertinent pour notre analyse. Il était nécessaire de reprendre ce codage afin qu’il tienne compte des théories linguistiques sur l’alternance codique. </w:t>
      </w:r>
    </w:p>
    <w:p w14:paraId="61655F90" w14:textId="77777777" w:rsidR="00AB4100" w:rsidRPr="002773E7" w:rsidRDefault="00AB4100" w:rsidP="00CC3D75">
      <w:pPr>
        <w:pStyle w:val="Titre41"/>
      </w:pPr>
      <w:bookmarkStart w:id="254" w:name="_Toc432642329"/>
      <w:bookmarkStart w:id="255" w:name="_Toc438265294"/>
      <w:r w:rsidRPr="002773E7">
        <w:t>La deuxième tentative de codage spécifique</w:t>
      </w:r>
      <w:bookmarkEnd w:id="254"/>
      <w:bookmarkEnd w:id="255"/>
    </w:p>
    <w:p w14:paraId="091013B2" w14:textId="77777777" w:rsidR="00AB4100" w:rsidRPr="002773E7" w:rsidRDefault="008E2697" w:rsidP="00A51F03">
      <w:pPr>
        <w:rPr>
          <w:rFonts w:cs="Times New Roman"/>
        </w:rPr>
      </w:pPr>
      <w:r w:rsidRPr="002773E7">
        <w:rPr>
          <w:rFonts w:cs="Times New Roman"/>
        </w:rPr>
        <w:t>Après la revue de la littérature, nous</w:t>
      </w:r>
      <w:r w:rsidR="00AB4100" w:rsidRPr="002773E7">
        <w:rPr>
          <w:rFonts w:cs="Times New Roman"/>
        </w:rPr>
        <w:t xml:space="preserve"> avons opéré un choix </w:t>
      </w:r>
      <w:r w:rsidRPr="002773E7">
        <w:rPr>
          <w:rFonts w:cs="Times New Roman"/>
        </w:rPr>
        <w:t xml:space="preserve">théorique </w:t>
      </w:r>
      <w:r w:rsidR="00AB4100" w:rsidRPr="002773E7">
        <w:rPr>
          <w:rFonts w:cs="Times New Roman"/>
        </w:rPr>
        <w:t xml:space="preserve">selon nos objectifs. La deuxième tentative s’est faite en se référant uniquement aux options que nous avons opérées dans </w:t>
      </w:r>
      <w:r w:rsidRPr="002773E7">
        <w:rPr>
          <w:rFonts w:cs="Times New Roman"/>
        </w:rPr>
        <w:t>ce</w:t>
      </w:r>
      <w:r w:rsidR="00AB4100" w:rsidRPr="002773E7">
        <w:rPr>
          <w:rFonts w:cs="Times New Roman"/>
        </w:rPr>
        <w:t xml:space="preserve"> cadre théorique. Le codage par niveau a été maintenu, mais les codes ont été revus à cet effet. Pour le terme « codage par niveau », il faut entendre une possibilité de commutation d’un ensemble de codes portant sur une théorie ou une information pertinente pour notre recherche. </w:t>
      </w:r>
    </w:p>
    <w:p w14:paraId="48D05B38" w14:textId="03B2A896" w:rsidR="00AB4100" w:rsidRPr="002773E7" w:rsidRDefault="00AB4100" w:rsidP="00A51F03">
      <w:pPr>
        <w:rPr>
          <w:rFonts w:cs="Times New Roman"/>
        </w:rPr>
      </w:pPr>
      <w:r w:rsidRPr="002773E7">
        <w:rPr>
          <w:rFonts w:cs="Times New Roman"/>
        </w:rPr>
        <w:t>Le premier niveau de codage concerne le point d’incidence de l’alternance au niveau de l’énoncé de base. Il s’agit, conformément à la vision de Poplack</w:t>
      </w:r>
      <w:r w:rsidR="00A815DA">
        <w:rPr>
          <w:rFonts w:cs="Times New Roman"/>
        </w:rPr>
        <w:t xml:space="preserve"> </w:t>
      </w:r>
      <w:r w:rsidR="00401806" w:rsidRPr="002773E7">
        <w:rPr>
          <w:rFonts w:cs="Times New Roman"/>
        </w:rPr>
        <w:t>(</w:t>
      </w:r>
      <w:r w:rsidRPr="002773E7">
        <w:rPr>
          <w:rFonts w:cs="Times New Roman"/>
        </w:rPr>
        <w:t>1980), de voir si les éléments de la langue insérés dans la langue X sont en position intraphrastique, extraphrastique ou interphrastique. Les codes |extra|, |intra| et |inter| sont adoptés et utilisés comme signes s’excluant mutuellement dans le même contexte, constituant ainsi un seul niveau. Il s’agit des trois préfixes indiquant les positions possibles selon cette théorie. Chaque occurrence ne pouvant être qu’une seule de ces possibilités, à chaque énoncé alterné sera associé un seul de ces codes qui servira à l’extraire. Ces préfixes sont limités de la barre verticale. Cette barre verticale fait partie des expressions régulières du langage Perl. (Voir plus loin la rubrique expressions régulières).</w:t>
      </w:r>
      <w:r w:rsidR="004A6B84" w:rsidRPr="002773E7">
        <w:rPr>
          <w:rFonts w:cs="Times New Roman"/>
        </w:rPr>
        <w:t xml:space="preserve"> Mais elles ne sont utilisées ici que dans le sens de séparateurs.</w:t>
      </w:r>
    </w:p>
    <w:p w14:paraId="7C485F16" w14:textId="77777777" w:rsidR="00AB4100" w:rsidRPr="002773E7" w:rsidRDefault="00AB4100" w:rsidP="00A51F03">
      <w:pPr>
        <w:rPr>
          <w:rFonts w:cs="Times New Roman"/>
        </w:rPr>
      </w:pPr>
      <w:r w:rsidRPr="002773E7">
        <w:rPr>
          <w:rFonts w:cs="Times New Roman"/>
        </w:rPr>
        <w:t xml:space="preserve">Le deuxième niveau de codage formel concerne la nature de l’élément inséré. Nous avons retenu pour cette analyse test, |phra| pour phrase, |synt| pour syntagme |motl| pour mot lien et |lexi| pour l’unité lexicale. En fulfulde, une seule unité lexicale peut souvent équivaloir en français à un syntagme. Ce qui explique le fait que |synt| soit plus utilisé que |lexi|. Ainsi seront faites plus tard si besoin est, les précisions « syntagme nominal (SN) », « verbal (SV) » ou « prépositionnel (SP) ». </w:t>
      </w:r>
    </w:p>
    <w:p w14:paraId="7F74D6D5" w14:textId="77777777" w:rsidR="00AB4100" w:rsidRPr="002773E7" w:rsidRDefault="00AB4100" w:rsidP="00A51F03">
      <w:pPr>
        <w:rPr>
          <w:rFonts w:cs="Times New Roman"/>
        </w:rPr>
      </w:pPr>
      <w:r w:rsidRPr="002773E7">
        <w:rPr>
          <w:rFonts w:cs="Times New Roman"/>
        </w:rPr>
        <w:t>Le troisième niveau de codage</w:t>
      </w:r>
      <w:r w:rsidR="007E39C3" w:rsidRPr="002773E7">
        <w:rPr>
          <w:rFonts w:cs="Times New Roman"/>
        </w:rPr>
        <w:t xml:space="preserve"> </w:t>
      </w:r>
      <w:r w:rsidRPr="002773E7">
        <w:rPr>
          <w:rFonts w:cs="Times New Roman"/>
        </w:rPr>
        <w:t>concerne le mode de formulation ou de reformulation de l’énoncé dans la ligne principale. L’auteur (MTR ou ELV) étant déjà connu dans la transcription standard, nous avons envisagé ici de faire</w:t>
      </w:r>
      <w:r w:rsidR="00CC7227" w:rsidRPr="002773E7">
        <w:rPr>
          <w:rFonts w:cs="Times New Roman"/>
        </w:rPr>
        <w:t xml:space="preserve"> </w:t>
      </w:r>
      <w:r w:rsidRPr="002773E7">
        <w:rPr>
          <w:rFonts w:cs="Times New Roman"/>
        </w:rPr>
        <w:t>les distinctions suivantes ;</w:t>
      </w:r>
    </w:p>
    <w:p w14:paraId="4062B5B8" w14:textId="77777777" w:rsidR="00AB4100" w:rsidRPr="002773E7" w:rsidRDefault="00AB4100" w:rsidP="00A51F03">
      <w:pPr>
        <w:rPr>
          <w:rFonts w:cs="Times New Roman"/>
        </w:rPr>
      </w:pPr>
      <w:r w:rsidRPr="002773E7">
        <w:rPr>
          <w:rFonts w:cs="Times New Roman"/>
          <w:b/>
        </w:rPr>
        <w:t>|crea|</w:t>
      </w:r>
      <w:r w:rsidRPr="002773E7">
        <w:rPr>
          <w:rFonts w:cs="Times New Roman"/>
        </w:rPr>
        <w:t xml:space="preserve"> (création) pour une formulation sur initiative de son auteur sans reprise </w:t>
      </w:r>
    </w:p>
    <w:p w14:paraId="25E235ED" w14:textId="77777777" w:rsidR="00AB4100" w:rsidRPr="002773E7" w:rsidRDefault="00AB4100" w:rsidP="00A51F03">
      <w:pPr>
        <w:rPr>
          <w:rFonts w:cs="Times New Roman"/>
        </w:rPr>
      </w:pPr>
      <w:r w:rsidRPr="002773E7">
        <w:rPr>
          <w:rFonts w:cs="Times New Roman"/>
          <w:b/>
        </w:rPr>
        <w:t>|imit| (</w:t>
      </w:r>
      <w:r w:rsidRPr="002773E7">
        <w:rPr>
          <w:rFonts w:cs="Times New Roman"/>
        </w:rPr>
        <w:t>imitation) pour un énoncé simplement répété</w:t>
      </w:r>
    </w:p>
    <w:p w14:paraId="723B9604" w14:textId="77777777" w:rsidR="00AB4100" w:rsidRPr="002773E7" w:rsidRDefault="00AB4100" w:rsidP="00A51F03">
      <w:pPr>
        <w:rPr>
          <w:rFonts w:cs="Times New Roman"/>
        </w:rPr>
      </w:pPr>
      <w:r w:rsidRPr="002773E7">
        <w:rPr>
          <w:rFonts w:cs="Times New Roman"/>
          <w:b/>
        </w:rPr>
        <w:t xml:space="preserve">|modi| </w:t>
      </w:r>
      <w:r w:rsidRPr="002773E7">
        <w:rPr>
          <w:rFonts w:cs="Times New Roman"/>
        </w:rPr>
        <w:t>(reformulation) pour une reprise avec modification</w:t>
      </w:r>
    </w:p>
    <w:p w14:paraId="72F71E3F" w14:textId="77777777" w:rsidR="00AB4100" w:rsidRPr="002773E7" w:rsidRDefault="00AB4100" w:rsidP="00A51F03">
      <w:pPr>
        <w:rPr>
          <w:rFonts w:cs="Times New Roman"/>
          <w:szCs w:val="24"/>
        </w:rPr>
      </w:pPr>
      <w:r w:rsidRPr="002773E7">
        <w:rPr>
          <w:rFonts w:cs="Times New Roman"/>
          <w:szCs w:val="24"/>
        </w:rPr>
        <w:t>Nous avons aussi rencontré des emprunts, et avons ajouté à ce troisième niveau le code |empr| afin de pouvoir les retrouver et les extraire.</w:t>
      </w:r>
    </w:p>
    <w:p w14:paraId="0D504E67" w14:textId="77777777" w:rsidR="00AB4100" w:rsidRPr="002773E7" w:rsidRDefault="00AB4100" w:rsidP="00A51F03">
      <w:pPr>
        <w:rPr>
          <w:rFonts w:cs="Times New Roman"/>
        </w:rPr>
      </w:pPr>
      <w:r w:rsidRPr="002773E7">
        <w:rPr>
          <w:rFonts w:cs="Times New Roman"/>
          <w:b/>
        </w:rPr>
        <w:t xml:space="preserve">|empr| </w:t>
      </w:r>
      <w:r w:rsidRPr="002773E7">
        <w:rPr>
          <w:rFonts w:cs="Times New Roman"/>
        </w:rPr>
        <w:t>(emprunt) pour les unités insérées dont la morphologie fait penser à un emprunt intégré</w:t>
      </w:r>
    </w:p>
    <w:p w14:paraId="5CDC6E1A" w14:textId="35FD3DCA" w:rsidR="00AB4100" w:rsidRPr="002773E7" w:rsidRDefault="00AB4100" w:rsidP="00A51F03">
      <w:pPr>
        <w:rPr>
          <w:rFonts w:cs="Times New Roman"/>
        </w:rPr>
      </w:pPr>
      <w:r w:rsidRPr="002773E7">
        <w:rPr>
          <w:rFonts w:cs="Times New Roman"/>
        </w:rPr>
        <w:t xml:space="preserve">Nous avons constaté lors de la transcription des corpus, une sorte d’alternance </w:t>
      </w:r>
      <w:r w:rsidRPr="002773E7">
        <w:rPr>
          <w:rFonts w:cs="Times New Roman"/>
          <w:szCs w:val="24"/>
        </w:rPr>
        <w:t xml:space="preserve">continue, c’est-à-dire une alternance où le locuteur (maître ou élève) abandonnant momentanément la langue matrice ou langue d’enseignement, produit plus d’un énoncé en langue encastrée sans que son interlocuteur n’ait pris la parole. </w:t>
      </w:r>
      <w:r w:rsidRPr="002773E7">
        <w:rPr>
          <w:rFonts w:cs="Times New Roman"/>
        </w:rPr>
        <w:t xml:space="preserve">Il s’agit par exemple des séquences de remédiation qui occasionnent des commentaires méta-discursifs dans des situations d’opacité </w:t>
      </w:r>
      <w:r w:rsidR="00184412">
        <w:rPr>
          <w:rFonts w:cs="Times New Roman"/>
        </w:rPr>
        <w:fldChar w:fldCharType="begin"/>
      </w:r>
      <w:r w:rsidR="00184412">
        <w:rPr>
          <w:rFonts w:cs="Times New Roman"/>
        </w:rPr>
        <w:instrText xml:space="preserve"> ADDIN ZOTERO_ITEM CSL_CITATION {"citationID":"1sum921o5l","properties":{"formattedCitation":"{\\rtf (Gajo, 2007, pp. 7\\uc0\\u8211{}8)}","plainCitation":"(Gajo, 2007, pp. 7–8)"},"citationItems":[{"id":263,"uris":["http://zotero.org/users/1417200/items/J3D5HUVW"],"uri":["http://zotero.org/users/1417200/items/J3D5HUVW"],"itemData":{"id":263,"type":"article-journal","title":"Enseignement d'une DNL en langue étrangère: de la clarification à la conceptualisation","container-title":"Actes des journées de Mutualisation de l'IUFM","page":"11","author":[{"family":"Gajo","given":"Laurent"}],"issued":{"date-parts":[["2007"]]}},"locator":"7-8"}],"schema":"https://github.com/citation-style-language/schema/raw/master/csl-citation.json"} </w:instrText>
      </w:r>
      <w:r w:rsidR="00184412">
        <w:rPr>
          <w:rFonts w:cs="Times New Roman"/>
        </w:rPr>
        <w:fldChar w:fldCharType="separate"/>
      </w:r>
      <w:r w:rsidR="00184412" w:rsidRPr="00184412">
        <w:rPr>
          <w:rFonts w:cs="Times New Roman"/>
          <w:szCs w:val="24"/>
        </w:rPr>
        <w:t>(Gajo, 2007, pp. 7–8)</w:t>
      </w:r>
      <w:r w:rsidR="00184412">
        <w:rPr>
          <w:rFonts w:cs="Times New Roman"/>
        </w:rPr>
        <w:fldChar w:fldCharType="end"/>
      </w:r>
      <w:r w:rsidRPr="002773E7">
        <w:rPr>
          <w:rFonts w:cs="Times New Roman"/>
        </w:rPr>
        <w:t xml:space="preserve">. </w:t>
      </w:r>
      <w:r w:rsidRPr="002773E7">
        <w:rPr>
          <w:rFonts w:cs="Times New Roman"/>
          <w:szCs w:val="24"/>
        </w:rPr>
        <w:t>C’est aussi le cas de dialogue entre le maître et ses élèves ou entre élèves dans une langue autre que celle prévue pour l’enseignement. Dans la pratique du codage, nous avons scindé ces deux situations en « alternance suite » (|suit|) et « alternance dialogue suite » (|dias|).</w:t>
      </w:r>
      <w:r w:rsidRPr="002773E7">
        <w:rPr>
          <w:rFonts w:cs="Times New Roman"/>
          <w:color w:val="FF0000"/>
          <w:szCs w:val="24"/>
        </w:rPr>
        <w:t xml:space="preserve"> </w:t>
      </w:r>
      <w:r w:rsidRPr="002773E7">
        <w:rPr>
          <w:rFonts w:cs="Times New Roman"/>
        </w:rPr>
        <w:t xml:space="preserve">|Suit| pour une suite d’énoncés en LX dans un échange en LY. C’est lorsque que l’enseignant ou l’élève produit quelques phrases (plus d’un énoncé) en fulfulde dans un cours en français par exemple, ou lorsque le cours est initialement en fulfulde et un locuteur quelconque intervient en français et produit plus d’un énoncé. Dans ce cas, nous ne pouvons plus parler d’alternance de codes, mais d’alternance de langues. Nous avons tenu à marquer chaque énoncé en langue encastré par le code |suit| pour rappeler le caractère successif des énoncés. </w:t>
      </w:r>
    </w:p>
    <w:p w14:paraId="0F78CD7D" w14:textId="77777777" w:rsidR="00AB4100" w:rsidRPr="002773E7" w:rsidRDefault="00AB4100" w:rsidP="00A51F03">
      <w:pPr>
        <w:rPr>
          <w:rFonts w:cs="Times New Roman"/>
        </w:rPr>
      </w:pPr>
      <w:r w:rsidRPr="002773E7">
        <w:rPr>
          <w:rFonts w:cs="Times New Roman"/>
        </w:rPr>
        <w:t>Dans le cadre du dialogue, la suite d’énoncés en langue encastrée est codée par |dias|.</w:t>
      </w:r>
    </w:p>
    <w:p w14:paraId="286FF96C" w14:textId="77777777" w:rsidR="00AB4100" w:rsidRPr="002773E7" w:rsidRDefault="00AB4100" w:rsidP="00A51F03">
      <w:pPr>
        <w:rPr>
          <w:rFonts w:cs="Times New Roman"/>
          <w:szCs w:val="24"/>
        </w:rPr>
      </w:pPr>
      <w:r w:rsidRPr="002773E7">
        <w:rPr>
          <w:rFonts w:cs="Times New Roman"/>
          <w:szCs w:val="24"/>
        </w:rPr>
        <w:t>Ce qui constitue le quatrième niveau de codage avec les variations paradigmatiques suivantes :</w:t>
      </w:r>
    </w:p>
    <w:p w14:paraId="6AC062DF" w14:textId="77777777" w:rsidR="00AB4100" w:rsidRPr="002773E7" w:rsidRDefault="00AB4100" w:rsidP="00A51F03">
      <w:pPr>
        <w:rPr>
          <w:rFonts w:cs="Times New Roman"/>
        </w:rPr>
      </w:pPr>
      <w:r w:rsidRPr="002773E7">
        <w:rPr>
          <w:rFonts w:cs="Times New Roman"/>
          <w:b/>
        </w:rPr>
        <w:t>|inst|</w:t>
      </w:r>
      <w:r w:rsidRPr="002773E7">
        <w:rPr>
          <w:rFonts w:cs="Times New Roman"/>
        </w:rPr>
        <w:t xml:space="preserve"> (instruction) pour les énoncés visant une instruction</w:t>
      </w:r>
    </w:p>
    <w:p w14:paraId="719DFF84" w14:textId="77777777" w:rsidR="00AB4100" w:rsidRPr="002773E7" w:rsidRDefault="00AB4100" w:rsidP="00A51F03">
      <w:pPr>
        <w:rPr>
          <w:rFonts w:cs="Times New Roman"/>
        </w:rPr>
      </w:pPr>
      <w:r w:rsidRPr="002773E7">
        <w:rPr>
          <w:rFonts w:cs="Times New Roman"/>
          <w:b/>
        </w:rPr>
        <w:t>|reqt|</w:t>
      </w:r>
      <w:r w:rsidRPr="002773E7">
        <w:rPr>
          <w:rFonts w:cs="Times New Roman"/>
        </w:rPr>
        <w:t xml:space="preserve"> (requête) pour les énoncés sous forme de questions</w:t>
      </w:r>
    </w:p>
    <w:p w14:paraId="55606A7B" w14:textId="77777777" w:rsidR="00AB4100" w:rsidRPr="002773E7" w:rsidRDefault="00AB4100" w:rsidP="00A51F03">
      <w:pPr>
        <w:rPr>
          <w:rFonts w:cs="Times New Roman"/>
        </w:rPr>
      </w:pPr>
      <w:r w:rsidRPr="002773E7">
        <w:rPr>
          <w:rFonts w:cs="Times New Roman"/>
        </w:rPr>
        <w:t>|</w:t>
      </w:r>
      <w:r w:rsidRPr="002773E7">
        <w:rPr>
          <w:rFonts w:cs="Times New Roman"/>
          <w:b/>
        </w:rPr>
        <w:t>dias</w:t>
      </w:r>
      <w:r w:rsidRPr="002773E7">
        <w:rPr>
          <w:rFonts w:cs="Times New Roman"/>
        </w:rPr>
        <w:t>| (dialogue</w:t>
      </w:r>
      <w:r w:rsidR="008E2697" w:rsidRPr="002773E7">
        <w:rPr>
          <w:rFonts w:cs="Times New Roman"/>
        </w:rPr>
        <w:t>)</w:t>
      </w:r>
      <w:r w:rsidRPr="002773E7">
        <w:rPr>
          <w:rFonts w:cs="Times New Roman"/>
        </w:rPr>
        <w:t xml:space="preserve"> dans une même langue que la phrase précédente</w:t>
      </w:r>
    </w:p>
    <w:p w14:paraId="6EE1D084" w14:textId="77777777" w:rsidR="00AB4100" w:rsidRPr="002773E7" w:rsidRDefault="00AB4100" w:rsidP="00A51F03">
      <w:pPr>
        <w:rPr>
          <w:rFonts w:cs="Times New Roman"/>
        </w:rPr>
      </w:pPr>
      <w:r w:rsidRPr="002773E7">
        <w:rPr>
          <w:rFonts w:cs="Times New Roman"/>
        </w:rPr>
        <w:t>|</w:t>
      </w:r>
      <w:r w:rsidRPr="002773E7">
        <w:rPr>
          <w:rFonts w:cs="Times New Roman"/>
          <w:b/>
        </w:rPr>
        <w:t>suit</w:t>
      </w:r>
      <w:r w:rsidRPr="002773E7">
        <w:rPr>
          <w:rFonts w:cs="Times New Roman"/>
        </w:rPr>
        <w:t>| (suite) succession d’AC de même langue</w:t>
      </w:r>
    </w:p>
    <w:p w14:paraId="68093E01" w14:textId="77777777" w:rsidR="00AB4100" w:rsidRPr="002773E7" w:rsidRDefault="00AB4100" w:rsidP="00A51F03">
      <w:pPr>
        <w:rPr>
          <w:rFonts w:cs="Times New Roman"/>
        </w:rPr>
      </w:pPr>
      <w:r w:rsidRPr="002773E7">
        <w:rPr>
          <w:rFonts w:cs="Times New Roman"/>
        </w:rPr>
        <w:t>Lorsque les informations pour ce quatrième niveau ne sont pas disponibles ou pertinentes, le niveau de codage est simplement omis.</w:t>
      </w:r>
    </w:p>
    <w:p w14:paraId="459C957D" w14:textId="77777777" w:rsidR="00AB4100" w:rsidRPr="002773E7" w:rsidRDefault="00AB4100" w:rsidP="00A51F03">
      <w:pPr>
        <w:rPr>
          <w:rFonts w:cs="Times New Roman"/>
        </w:rPr>
      </w:pPr>
      <w:r w:rsidRPr="002773E7">
        <w:rPr>
          <w:rFonts w:cs="Times New Roman"/>
        </w:rPr>
        <w:t>Le dernier niveau de codage donne précise l’identité du locuteur. De façon globale, |MTR| est mis pour maître et |ELV| pour élève. Pour mieux comprendre cette option, une explication est donnée dans la rubrique identité d</w:t>
      </w:r>
      <w:r w:rsidR="00D461E7" w:rsidRPr="002773E7">
        <w:rPr>
          <w:rFonts w:cs="Times New Roman"/>
        </w:rPr>
        <w:t>es</w:t>
      </w:r>
      <w:r w:rsidRPr="002773E7">
        <w:rPr>
          <w:rFonts w:cs="Times New Roman"/>
        </w:rPr>
        <w:t xml:space="preserve"> locuteur</w:t>
      </w:r>
      <w:r w:rsidR="00D461E7" w:rsidRPr="002773E7">
        <w:rPr>
          <w:rFonts w:cs="Times New Roman"/>
        </w:rPr>
        <w:t>s au chapitre</w:t>
      </w:r>
      <w:r w:rsidR="008E2697" w:rsidRPr="002773E7">
        <w:rPr>
          <w:rFonts w:cs="Times New Roman"/>
        </w:rPr>
        <w:t xml:space="preserve"> III</w:t>
      </w:r>
      <w:r w:rsidRPr="002773E7">
        <w:rPr>
          <w:rFonts w:cs="Times New Roman"/>
        </w:rPr>
        <w:t>.</w:t>
      </w:r>
    </w:p>
    <w:p w14:paraId="231FB02F" w14:textId="77777777" w:rsidR="00AB4100" w:rsidRPr="002773E7" w:rsidRDefault="00AB4100" w:rsidP="00A51F03">
      <w:pPr>
        <w:rPr>
          <w:rFonts w:cs="Times New Roman"/>
        </w:rPr>
      </w:pPr>
      <w:r w:rsidRPr="002773E7">
        <w:rPr>
          <w:rFonts w:cs="Times New Roman"/>
        </w:rPr>
        <w:t>Ce codage spécifique a été testé avec succès sur les séquences d’expression orale 3</w:t>
      </w:r>
      <w:r w:rsidRPr="002773E7">
        <w:rPr>
          <w:rFonts w:cs="Times New Roman"/>
          <w:vertAlign w:val="superscript"/>
        </w:rPr>
        <w:t>e</w:t>
      </w:r>
      <w:r w:rsidRPr="002773E7">
        <w:rPr>
          <w:rFonts w:cs="Times New Roman"/>
        </w:rPr>
        <w:t xml:space="preserve"> année et d’arithmétique 5</w:t>
      </w:r>
      <w:r w:rsidRPr="002773E7">
        <w:rPr>
          <w:rFonts w:cs="Times New Roman"/>
          <w:vertAlign w:val="superscript"/>
        </w:rPr>
        <w:t>e</w:t>
      </w:r>
      <w:r w:rsidRPr="002773E7">
        <w:rPr>
          <w:rFonts w:cs="Times New Roman"/>
        </w:rPr>
        <w:t xml:space="preserve"> année. </w:t>
      </w:r>
      <w:r w:rsidR="002627E3" w:rsidRPr="002773E7">
        <w:rPr>
          <w:rFonts w:cs="Times New Roman"/>
        </w:rPr>
        <w:t xml:space="preserve">Les résultats sont exposés </w:t>
      </w:r>
      <w:r w:rsidR="006D4F4F" w:rsidRPr="002773E7">
        <w:rPr>
          <w:rFonts w:cs="Times New Roman"/>
        </w:rPr>
        <w:t>au premier chapitre de</w:t>
      </w:r>
      <w:r w:rsidR="002627E3" w:rsidRPr="002773E7">
        <w:rPr>
          <w:rFonts w:cs="Times New Roman"/>
        </w:rPr>
        <w:t xml:space="preserve"> </w:t>
      </w:r>
      <w:r w:rsidR="006D4F4F" w:rsidRPr="002773E7">
        <w:rPr>
          <w:rFonts w:cs="Times New Roman"/>
        </w:rPr>
        <w:t>la partie 2 consacrée à l’analyse des données.</w:t>
      </w:r>
      <w:r w:rsidR="007E39C3" w:rsidRPr="002773E7">
        <w:rPr>
          <w:rFonts w:cs="Times New Roman"/>
        </w:rPr>
        <w:t xml:space="preserve"> </w:t>
      </w:r>
    </w:p>
    <w:p w14:paraId="11B6B166" w14:textId="77777777" w:rsidR="00AB4100" w:rsidRPr="002773E7" w:rsidRDefault="00AB4100" w:rsidP="00CC3D75">
      <w:pPr>
        <w:pStyle w:val="Titre41"/>
      </w:pPr>
      <w:bookmarkStart w:id="256" w:name="_Toc432642330"/>
      <w:bookmarkStart w:id="257" w:name="_Toc438265295"/>
      <w:r w:rsidRPr="002773E7">
        <w:t>Le dernier codage spécifique</w:t>
      </w:r>
      <w:bookmarkEnd w:id="256"/>
      <w:bookmarkEnd w:id="257"/>
    </w:p>
    <w:p w14:paraId="28C063FB" w14:textId="77777777" w:rsidR="00AB4100" w:rsidRPr="002773E7" w:rsidRDefault="00AB4100" w:rsidP="00A51F03">
      <w:pPr>
        <w:rPr>
          <w:rFonts w:cs="Times New Roman"/>
        </w:rPr>
      </w:pPr>
      <w:r w:rsidRPr="002773E7">
        <w:rPr>
          <w:rFonts w:cs="Times New Roman"/>
        </w:rPr>
        <w:t>Après deux communications (à Paris 10 et à l’INSS-CNRST de Ouagadougou)</w:t>
      </w:r>
      <w:r w:rsidR="008E2697" w:rsidRPr="002773E7">
        <w:rPr>
          <w:rFonts w:cs="Times New Roman"/>
        </w:rPr>
        <w:t xml:space="preserve"> qui nous ont permis de recevoir des critiques</w:t>
      </w:r>
      <w:r w:rsidRPr="002773E7">
        <w:rPr>
          <w:rFonts w:cs="Times New Roman"/>
        </w:rPr>
        <w:t>, nous avons revu nos codages pour les rendre plus pertinents</w:t>
      </w:r>
      <w:r w:rsidR="008E2697" w:rsidRPr="002773E7">
        <w:rPr>
          <w:rFonts w:cs="Times New Roman"/>
        </w:rPr>
        <w:t xml:space="preserve"> en faisant des</w:t>
      </w:r>
      <w:r w:rsidRPr="002773E7">
        <w:rPr>
          <w:rFonts w:cs="Times New Roman"/>
        </w:rPr>
        <w:t xml:space="preserve"> modifications/suppressions et des ajouts. </w:t>
      </w:r>
    </w:p>
    <w:p w14:paraId="77C86A6C" w14:textId="77777777" w:rsidR="00AB4100" w:rsidRPr="002773E7" w:rsidRDefault="00AB4100" w:rsidP="00A51F03">
      <w:pPr>
        <w:rPr>
          <w:rFonts w:cs="Times New Roman"/>
        </w:rPr>
      </w:pPr>
      <w:r w:rsidRPr="002773E7">
        <w:rPr>
          <w:rFonts w:cs="Times New Roman"/>
        </w:rPr>
        <w:t xml:space="preserve"> D’autres informations pragmatiques codées et ajoutés au 4</w:t>
      </w:r>
      <w:r w:rsidRPr="002773E7">
        <w:rPr>
          <w:rFonts w:cs="Times New Roman"/>
          <w:vertAlign w:val="superscript"/>
        </w:rPr>
        <w:t>e</w:t>
      </w:r>
      <w:r w:rsidRPr="002773E7">
        <w:rPr>
          <w:rFonts w:cs="Times New Roman"/>
        </w:rPr>
        <w:t xml:space="preserve"> niveau sont ;</w:t>
      </w:r>
    </w:p>
    <w:p w14:paraId="5EA7B40F" w14:textId="77777777" w:rsidR="00AB4100" w:rsidRPr="002773E7" w:rsidRDefault="00AB4100" w:rsidP="00A51F03">
      <w:pPr>
        <w:rPr>
          <w:rFonts w:cs="Times New Roman"/>
        </w:rPr>
      </w:pPr>
      <w:r w:rsidRPr="002773E7">
        <w:rPr>
          <w:rFonts w:cs="Times New Roman"/>
        </w:rPr>
        <w:t>|info| information sous forme déclarative, ou négative</w:t>
      </w:r>
    </w:p>
    <w:p w14:paraId="62B382FB" w14:textId="77777777" w:rsidR="00AB4100" w:rsidRPr="002773E7" w:rsidRDefault="00AB4100" w:rsidP="00A51F03">
      <w:pPr>
        <w:rPr>
          <w:rFonts w:cs="Times New Roman"/>
        </w:rPr>
      </w:pPr>
      <w:r w:rsidRPr="002773E7">
        <w:rPr>
          <w:rFonts w:cs="Times New Roman"/>
        </w:rPr>
        <w:t>|apr| appréciation, généralement c’est l’appréciation du travail des élèves par le maître.</w:t>
      </w:r>
    </w:p>
    <w:p w14:paraId="1BB4C7BA" w14:textId="77777777" w:rsidR="00AB4100" w:rsidRPr="002773E7" w:rsidRDefault="00AB4100" w:rsidP="00A51F03">
      <w:pPr>
        <w:rPr>
          <w:rFonts w:cs="Times New Roman"/>
        </w:rPr>
      </w:pPr>
      <w:r w:rsidRPr="002773E7">
        <w:rPr>
          <w:rFonts w:cs="Times New Roman"/>
        </w:rPr>
        <w:t>|pres| sous forme de présentatif + terme présenté</w:t>
      </w:r>
    </w:p>
    <w:p w14:paraId="015EFDAC" w14:textId="77777777" w:rsidR="00E523AF" w:rsidRPr="00C84C67" w:rsidRDefault="00E523AF" w:rsidP="00A51F03">
      <w:pPr>
        <w:pStyle w:val="Lgende"/>
      </w:pPr>
      <w:bookmarkStart w:id="258" w:name="_Toc433506394"/>
      <w:r w:rsidRPr="00C84C67">
        <w:t xml:space="preserve">Tableau </w:t>
      </w:r>
      <w:r w:rsidR="00835131">
        <w:fldChar w:fldCharType="begin"/>
      </w:r>
      <w:r w:rsidR="00835131">
        <w:instrText xml:space="preserve"> SEQ Tableau \* ARABIC </w:instrText>
      </w:r>
      <w:r w:rsidR="00835131">
        <w:fldChar w:fldCharType="separate"/>
      </w:r>
      <w:r w:rsidR="00AD71C1">
        <w:rPr>
          <w:noProof/>
        </w:rPr>
        <w:t>21</w:t>
      </w:r>
      <w:r w:rsidR="00835131">
        <w:rPr>
          <w:noProof/>
        </w:rPr>
        <w:fldChar w:fldCharType="end"/>
      </w:r>
      <w:r w:rsidRPr="00C84C67">
        <w:t>: codage spécifique par palier</w:t>
      </w:r>
      <w:bookmarkEnd w:id="258"/>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535"/>
        <w:gridCol w:w="1535"/>
        <w:gridCol w:w="1535"/>
        <w:gridCol w:w="1535"/>
        <w:gridCol w:w="1536"/>
        <w:gridCol w:w="1536"/>
      </w:tblGrid>
      <w:tr w:rsidR="00AB4100" w:rsidRPr="002773E7" w14:paraId="09EFE7EC" w14:textId="77777777" w:rsidTr="00CC3BC3">
        <w:tc>
          <w:tcPr>
            <w:tcW w:w="1535" w:type="dxa"/>
          </w:tcPr>
          <w:p w14:paraId="34364D75" w14:textId="77777777" w:rsidR="00AB4100" w:rsidRPr="002773E7" w:rsidRDefault="00AB4100" w:rsidP="00A51F03">
            <w:pPr>
              <w:keepNext/>
              <w:keepLines/>
              <w:spacing w:line="240" w:lineRule="auto"/>
              <w:rPr>
                <w:rFonts w:cs="Times New Roman"/>
              </w:rPr>
            </w:pPr>
            <w:r w:rsidRPr="002773E7">
              <w:rPr>
                <w:rFonts w:cs="Times New Roman"/>
              </w:rPr>
              <w:t>Niveau 1</w:t>
            </w:r>
          </w:p>
        </w:tc>
        <w:tc>
          <w:tcPr>
            <w:tcW w:w="1535" w:type="dxa"/>
          </w:tcPr>
          <w:p w14:paraId="22464E29" w14:textId="77777777" w:rsidR="00AB4100" w:rsidRPr="002773E7" w:rsidRDefault="00AB4100" w:rsidP="00A51F03">
            <w:pPr>
              <w:keepNext/>
              <w:keepLines/>
              <w:spacing w:line="240" w:lineRule="auto"/>
              <w:rPr>
                <w:rFonts w:cs="Times New Roman"/>
              </w:rPr>
            </w:pPr>
            <w:r w:rsidRPr="002773E7">
              <w:rPr>
                <w:rFonts w:cs="Times New Roman"/>
              </w:rPr>
              <w:t>Niveau 2</w:t>
            </w:r>
          </w:p>
        </w:tc>
        <w:tc>
          <w:tcPr>
            <w:tcW w:w="1535" w:type="dxa"/>
          </w:tcPr>
          <w:p w14:paraId="7E3132E6" w14:textId="77777777" w:rsidR="00AB4100" w:rsidRPr="002773E7" w:rsidRDefault="00AB4100" w:rsidP="00A51F03">
            <w:pPr>
              <w:keepNext/>
              <w:keepLines/>
              <w:spacing w:line="240" w:lineRule="auto"/>
              <w:rPr>
                <w:rFonts w:cs="Times New Roman"/>
              </w:rPr>
            </w:pPr>
            <w:r w:rsidRPr="002773E7">
              <w:rPr>
                <w:rFonts w:cs="Times New Roman"/>
              </w:rPr>
              <w:t>Niveau 3</w:t>
            </w:r>
          </w:p>
        </w:tc>
        <w:tc>
          <w:tcPr>
            <w:tcW w:w="1535" w:type="dxa"/>
          </w:tcPr>
          <w:p w14:paraId="407AAC5C" w14:textId="77777777" w:rsidR="00AB4100" w:rsidRPr="002773E7" w:rsidRDefault="00AB4100" w:rsidP="00A51F03">
            <w:pPr>
              <w:keepNext/>
              <w:keepLines/>
              <w:spacing w:line="240" w:lineRule="auto"/>
              <w:rPr>
                <w:rFonts w:cs="Times New Roman"/>
              </w:rPr>
            </w:pPr>
            <w:r w:rsidRPr="002773E7">
              <w:rPr>
                <w:rFonts w:cs="Times New Roman"/>
              </w:rPr>
              <w:t>Niveau 4</w:t>
            </w:r>
          </w:p>
        </w:tc>
        <w:tc>
          <w:tcPr>
            <w:tcW w:w="1536" w:type="dxa"/>
          </w:tcPr>
          <w:p w14:paraId="3D331EF6" w14:textId="77777777" w:rsidR="00AB4100" w:rsidRPr="002773E7" w:rsidRDefault="00AB4100" w:rsidP="00A51F03">
            <w:pPr>
              <w:keepNext/>
              <w:keepLines/>
              <w:spacing w:line="240" w:lineRule="auto"/>
              <w:rPr>
                <w:rFonts w:cs="Times New Roman"/>
              </w:rPr>
            </w:pPr>
            <w:r w:rsidRPr="002773E7">
              <w:rPr>
                <w:rFonts w:cs="Times New Roman"/>
              </w:rPr>
              <w:t>Niveau 5</w:t>
            </w:r>
          </w:p>
        </w:tc>
        <w:tc>
          <w:tcPr>
            <w:tcW w:w="1536" w:type="dxa"/>
          </w:tcPr>
          <w:p w14:paraId="6D379F87" w14:textId="77777777" w:rsidR="00AB4100" w:rsidRPr="002773E7" w:rsidRDefault="00AB4100" w:rsidP="00A51F03">
            <w:pPr>
              <w:keepNext/>
              <w:keepLines/>
              <w:spacing w:line="240" w:lineRule="auto"/>
              <w:rPr>
                <w:rFonts w:cs="Times New Roman"/>
              </w:rPr>
            </w:pPr>
          </w:p>
        </w:tc>
      </w:tr>
      <w:tr w:rsidR="00AB4100" w:rsidRPr="002773E7" w14:paraId="543D7902" w14:textId="77777777" w:rsidTr="00CC3BC3">
        <w:tc>
          <w:tcPr>
            <w:tcW w:w="1535" w:type="dxa"/>
          </w:tcPr>
          <w:p w14:paraId="53A0EF2C" w14:textId="77777777" w:rsidR="00AB4100" w:rsidRPr="002773E7" w:rsidRDefault="00AB4100" w:rsidP="00A51F03">
            <w:pPr>
              <w:keepNext/>
              <w:keepLines/>
              <w:spacing w:line="240" w:lineRule="auto"/>
              <w:rPr>
                <w:rFonts w:cs="Times New Roman"/>
              </w:rPr>
            </w:pPr>
            <w:r w:rsidRPr="002773E7">
              <w:rPr>
                <w:rFonts w:cs="Times New Roman"/>
              </w:rPr>
              <w:t>Inter</w:t>
            </w:r>
          </w:p>
        </w:tc>
        <w:tc>
          <w:tcPr>
            <w:tcW w:w="1535" w:type="dxa"/>
          </w:tcPr>
          <w:p w14:paraId="60044BCA" w14:textId="77777777" w:rsidR="00AB4100" w:rsidRPr="002773E7" w:rsidRDefault="00AB4100" w:rsidP="00A51F03">
            <w:pPr>
              <w:keepNext/>
              <w:keepLines/>
              <w:spacing w:line="240" w:lineRule="auto"/>
              <w:rPr>
                <w:rFonts w:cs="Times New Roman"/>
              </w:rPr>
            </w:pPr>
            <w:r w:rsidRPr="002773E7">
              <w:rPr>
                <w:rFonts w:cs="Times New Roman"/>
              </w:rPr>
              <w:t>Phra</w:t>
            </w:r>
          </w:p>
          <w:p w14:paraId="1FDC784D" w14:textId="77777777" w:rsidR="00AB4100" w:rsidRPr="002773E7" w:rsidRDefault="00AB4100" w:rsidP="00A51F03">
            <w:pPr>
              <w:keepNext/>
              <w:keepLines/>
              <w:spacing w:line="240" w:lineRule="auto"/>
              <w:rPr>
                <w:rFonts w:cs="Times New Roman"/>
              </w:rPr>
            </w:pPr>
            <w:r w:rsidRPr="002773E7">
              <w:rPr>
                <w:rFonts w:cs="Times New Roman"/>
              </w:rPr>
              <w:t>Synt</w:t>
            </w:r>
          </w:p>
          <w:p w14:paraId="67FFD55F" w14:textId="77777777" w:rsidR="00AB4100" w:rsidRPr="002773E7" w:rsidRDefault="008E2697" w:rsidP="00A51F03">
            <w:pPr>
              <w:keepNext/>
              <w:keepLines/>
              <w:spacing w:line="240" w:lineRule="auto"/>
              <w:rPr>
                <w:rFonts w:cs="Times New Roman"/>
              </w:rPr>
            </w:pPr>
            <w:r w:rsidRPr="002773E7">
              <w:rPr>
                <w:rFonts w:cs="Times New Roman"/>
              </w:rPr>
              <w:t>L</w:t>
            </w:r>
            <w:r w:rsidR="00AB4100" w:rsidRPr="002773E7">
              <w:rPr>
                <w:rFonts w:cs="Times New Roman"/>
              </w:rPr>
              <w:t>exi</w:t>
            </w:r>
          </w:p>
        </w:tc>
        <w:tc>
          <w:tcPr>
            <w:tcW w:w="1535" w:type="dxa"/>
          </w:tcPr>
          <w:p w14:paraId="5CA98E94" w14:textId="77777777" w:rsidR="00AB4100" w:rsidRPr="002773E7" w:rsidRDefault="00AB4100" w:rsidP="00A51F03">
            <w:pPr>
              <w:keepNext/>
              <w:keepLines/>
              <w:spacing w:line="240" w:lineRule="auto"/>
              <w:rPr>
                <w:rFonts w:cs="Times New Roman"/>
              </w:rPr>
            </w:pPr>
            <w:r w:rsidRPr="002773E7">
              <w:rPr>
                <w:rFonts w:cs="Times New Roman"/>
              </w:rPr>
              <w:t>Crea</w:t>
            </w:r>
          </w:p>
          <w:p w14:paraId="6FCFA146" w14:textId="77777777" w:rsidR="00AB4100" w:rsidRPr="002773E7" w:rsidRDefault="00AB4100" w:rsidP="00A51F03">
            <w:pPr>
              <w:keepNext/>
              <w:keepLines/>
              <w:spacing w:line="240" w:lineRule="auto"/>
              <w:rPr>
                <w:rFonts w:cs="Times New Roman"/>
              </w:rPr>
            </w:pPr>
            <w:r w:rsidRPr="002773E7">
              <w:rPr>
                <w:rFonts w:cs="Times New Roman"/>
              </w:rPr>
              <w:t>Répé</w:t>
            </w:r>
          </w:p>
          <w:p w14:paraId="0B6AEEA6" w14:textId="77777777" w:rsidR="00AB4100" w:rsidRPr="002773E7" w:rsidRDefault="008E2697" w:rsidP="00A51F03">
            <w:pPr>
              <w:keepNext/>
              <w:keepLines/>
              <w:spacing w:line="240" w:lineRule="auto"/>
              <w:rPr>
                <w:rFonts w:cs="Times New Roman"/>
              </w:rPr>
            </w:pPr>
            <w:r w:rsidRPr="002773E7">
              <w:rPr>
                <w:rFonts w:cs="Times New Roman"/>
              </w:rPr>
              <w:t>M</w:t>
            </w:r>
            <w:r w:rsidR="00AB4100" w:rsidRPr="002773E7">
              <w:rPr>
                <w:rFonts w:cs="Times New Roman"/>
              </w:rPr>
              <w:t>odi</w:t>
            </w:r>
          </w:p>
        </w:tc>
        <w:tc>
          <w:tcPr>
            <w:tcW w:w="1535" w:type="dxa"/>
          </w:tcPr>
          <w:p w14:paraId="2051FF4B" w14:textId="77777777" w:rsidR="00AB4100" w:rsidRPr="002773E7" w:rsidRDefault="00AB4100" w:rsidP="00A51F03">
            <w:pPr>
              <w:keepNext/>
              <w:keepLines/>
              <w:spacing w:line="240" w:lineRule="auto"/>
              <w:rPr>
                <w:rFonts w:cs="Times New Roman"/>
              </w:rPr>
            </w:pPr>
            <w:r w:rsidRPr="002773E7">
              <w:rPr>
                <w:rFonts w:cs="Times New Roman"/>
              </w:rPr>
              <w:t>Reqt</w:t>
            </w:r>
          </w:p>
          <w:p w14:paraId="04BBA170" w14:textId="77777777" w:rsidR="00AB4100" w:rsidRPr="002773E7" w:rsidRDefault="00AB4100" w:rsidP="00A51F03">
            <w:pPr>
              <w:keepNext/>
              <w:keepLines/>
              <w:spacing w:line="240" w:lineRule="auto"/>
              <w:rPr>
                <w:rFonts w:cs="Times New Roman"/>
              </w:rPr>
            </w:pPr>
            <w:r w:rsidRPr="002773E7">
              <w:rPr>
                <w:rFonts w:cs="Times New Roman"/>
              </w:rPr>
              <w:t>Inst</w:t>
            </w:r>
          </w:p>
          <w:p w14:paraId="2D2CFA37" w14:textId="77777777" w:rsidR="00AB4100" w:rsidRPr="002773E7" w:rsidRDefault="00AB4100" w:rsidP="00A51F03">
            <w:pPr>
              <w:keepNext/>
              <w:keepLines/>
              <w:spacing w:line="240" w:lineRule="auto"/>
              <w:rPr>
                <w:rFonts w:cs="Times New Roman"/>
              </w:rPr>
            </w:pPr>
            <w:r w:rsidRPr="002773E7">
              <w:rPr>
                <w:rFonts w:cs="Times New Roman"/>
              </w:rPr>
              <w:t>Info</w:t>
            </w:r>
          </w:p>
          <w:p w14:paraId="3187D01F" w14:textId="77777777" w:rsidR="00AB4100" w:rsidRPr="002773E7" w:rsidRDefault="00AB4100" w:rsidP="00A51F03">
            <w:pPr>
              <w:keepNext/>
              <w:keepLines/>
              <w:spacing w:line="240" w:lineRule="auto"/>
              <w:rPr>
                <w:rFonts w:cs="Times New Roman"/>
              </w:rPr>
            </w:pPr>
            <w:r w:rsidRPr="002773E7">
              <w:rPr>
                <w:rFonts w:cs="Times New Roman"/>
              </w:rPr>
              <w:t>Apr</w:t>
            </w:r>
          </w:p>
          <w:p w14:paraId="4247FB52" w14:textId="77777777" w:rsidR="00AB4100" w:rsidRPr="002773E7" w:rsidRDefault="008E2697" w:rsidP="00A51F03">
            <w:pPr>
              <w:keepNext/>
              <w:keepLines/>
              <w:spacing w:line="240" w:lineRule="auto"/>
              <w:rPr>
                <w:rFonts w:cs="Times New Roman"/>
              </w:rPr>
            </w:pPr>
            <w:r w:rsidRPr="002773E7">
              <w:rPr>
                <w:rFonts w:cs="Times New Roman"/>
              </w:rPr>
              <w:t>P</w:t>
            </w:r>
            <w:r w:rsidR="00AB4100" w:rsidRPr="002773E7">
              <w:rPr>
                <w:rFonts w:cs="Times New Roman"/>
              </w:rPr>
              <w:t>res</w:t>
            </w:r>
          </w:p>
        </w:tc>
        <w:tc>
          <w:tcPr>
            <w:tcW w:w="1536" w:type="dxa"/>
          </w:tcPr>
          <w:p w14:paraId="5E814C42" w14:textId="77777777" w:rsidR="00AB4100" w:rsidRPr="002773E7" w:rsidRDefault="00AB4100" w:rsidP="00A51F03">
            <w:pPr>
              <w:keepNext/>
              <w:keepLines/>
              <w:spacing w:line="240" w:lineRule="auto"/>
              <w:rPr>
                <w:rFonts w:cs="Times New Roman"/>
              </w:rPr>
            </w:pPr>
            <w:r w:rsidRPr="002773E7">
              <w:rPr>
                <w:rFonts w:cs="Times New Roman"/>
              </w:rPr>
              <w:t>MTR</w:t>
            </w:r>
          </w:p>
          <w:p w14:paraId="21576728" w14:textId="77777777" w:rsidR="00AB4100" w:rsidRPr="002773E7" w:rsidRDefault="00AB4100" w:rsidP="00A51F03">
            <w:pPr>
              <w:keepNext/>
              <w:keepLines/>
              <w:spacing w:line="240" w:lineRule="auto"/>
              <w:rPr>
                <w:rFonts w:cs="Times New Roman"/>
              </w:rPr>
            </w:pPr>
            <w:r w:rsidRPr="002773E7">
              <w:rPr>
                <w:rFonts w:cs="Times New Roman"/>
              </w:rPr>
              <w:t>ELV</w:t>
            </w:r>
          </w:p>
          <w:p w14:paraId="311D2194" w14:textId="77777777" w:rsidR="00AB4100" w:rsidRPr="002773E7" w:rsidRDefault="00AB4100" w:rsidP="00A51F03">
            <w:pPr>
              <w:keepNext/>
              <w:keepLines/>
              <w:spacing w:line="240" w:lineRule="auto"/>
              <w:rPr>
                <w:rFonts w:cs="Times New Roman"/>
              </w:rPr>
            </w:pPr>
            <w:r w:rsidRPr="002773E7">
              <w:rPr>
                <w:rFonts w:cs="Times New Roman"/>
              </w:rPr>
              <w:t>ELV1</w:t>
            </w:r>
          </w:p>
          <w:p w14:paraId="459DFF82" w14:textId="77777777" w:rsidR="00AB4100" w:rsidRPr="002773E7" w:rsidRDefault="00AB4100" w:rsidP="00A51F03">
            <w:pPr>
              <w:keepNext/>
              <w:keepLines/>
              <w:spacing w:line="240" w:lineRule="auto"/>
              <w:rPr>
                <w:rFonts w:cs="Times New Roman"/>
              </w:rPr>
            </w:pPr>
            <w:r w:rsidRPr="002773E7">
              <w:rPr>
                <w:rFonts w:cs="Times New Roman"/>
              </w:rPr>
              <w:t>ELV2</w:t>
            </w:r>
          </w:p>
        </w:tc>
        <w:tc>
          <w:tcPr>
            <w:tcW w:w="1536" w:type="dxa"/>
          </w:tcPr>
          <w:p w14:paraId="596008C6" w14:textId="77777777" w:rsidR="00AB4100" w:rsidRPr="002773E7" w:rsidRDefault="00AB4100" w:rsidP="00A51F03">
            <w:pPr>
              <w:keepNext/>
              <w:keepLines/>
              <w:spacing w:line="240" w:lineRule="auto"/>
              <w:rPr>
                <w:rFonts w:cs="Times New Roman"/>
              </w:rPr>
            </w:pPr>
          </w:p>
        </w:tc>
      </w:tr>
      <w:tr w:rsidR="00AB4100" w:rsidRPr="002773E7" w14:paraId="3E0EEE60" w14:textId="77777777" w:rsidTr="00CC3BC3">
        <w:tc>
          <w:tcPr>
            <w:tcW w:w="1535" w:type="dxa"/>
          </w:tcPr>
          <w:p w14:paraId="55581CD7" w14:textId="77777777" w:rsidR="00AB4100" w:rsidRPr="002773E7" w:rsidRDefault="00AB4100" w:rsidP="00A51F03">
            <w:pPr>
              <w:keepNext/>
              <w:keepLines/>
              <w:spacing w:line="240" w:lineRule="auto"/>
              <w:rPr>
                <w:rFonts w:cs="Times New Roman"/>
              </w:rPr>
            </w:pPr>
            <w:r w:rsidRPr="002773E7">
              <w:rPr>
                <w:rFonts w:cs="Times New Roman"/>
              </w:rPr>
              <w:t>Intra</w:t>
            </w:r>
          </w:p>
        </w:tc>
        <w:tc>
          <w:tcPr>
            <w:tcW w:w="1535" w:type="dxa"/>
          </w:tcPr>
          <w:p w14:paraId="30573926" w14:textId="77777777" w:rsidR="00AB4100" w:rsidRPr="002773E7" w:rsidRDefault="00AB4100" w:rsidP="00A51F03">
            <w:pPr>
              <w:keepNext/>
              <w:keepLines/>
              <w:spacing w:line="240" w:lineRule="auto"/>
              <w:rPr>
                <w:rFonts w:cs="Times New Roman"/>
              </w:rPr>
            </w:pPr>
            <w:r w:rsidRPr="002773E7">
              <w:rPr>
                <w:rFonts w:cs="Times New Roman"/>
              </w:rPr>
              <w:t>Synt</w:t>
            </w:r>
          </w:p>
          <w:p w14:paraId="1D3846DD" w14:textId="77777777" w:rsidR="00AB4100" w:rsidRPr="002773E7" w:rsidRDefault="00AB4100" w:rsidP="00A51F03">
            <w:pPr>
              <w:keepNext/>
              <w:keepLines/>
              <w:spacing w:line="240" w:lineRule="auto"/>
              <w:rPr>
                <w:rFonts w:cs="Times New Roman"/>
              </w:rPr>
            </w:pPr>
            <w:r w:rsidRPr="002773E7">
              <w:rPr>
                <w:rFonts w:cs="Times New Roman"/>
              </w:rPr>
              <w:t>Lexi</w:t>
            </w:r>
          </w:p>
          <w:p w14:paraId="130360E2" w14:textId="77777777" w:rsidR="00AB4100" w:rsidRPr="002773E7" w:rsidRDefault="00AB4100" w:rsidP="00A51F03">
            <w:pPr>
              <w:keepNext/>
              <w:keepLines/>
              <w:spacing w:line="240" w:lineRule="auto"/>
              <w:rPr>
                <w:rFonts w:cs="Times New Roman"/>
              </w:rPr>
            </w:pPr>
            <w:r w:rsidRPr="002773E7">
              <w:rPr>
                <w:rFonts w:cs="Times New Roman"/>
                <w:sz w:val="20"/>
                <w:szCs w:val="20"/>
                <w:lang w:val="en-US"/>
              </w:rPr>
              <w:t xml:space="preserve"> </w:t>
            </w:r>
            <w:r w:rsidR="008E2697" w:rsidRPr="002773E7">
              <w:rPr>
                <w:rFonts w:cs="Times New Roman"/>
                <w:sz w:val="20"/>
                <w:szCs w:val="20"/>
                <w:lang w:val="en-US"/>
              </w:rPr>
              <w:t>M</w:t>
            </w:r>
            <w:r w:rsidRPr="002773E7">
              <w:rPr>
                <w:rFonts w:cs="Times New Roman"/>
                <w:sz w:val="20"/>
                <w:szCs w:val="20"/>
                <w:lang w:val="en-US"/>
              </w:rPr>
              <w:t>otl</w:t>
            </w:r>
          </w:p>
        </w:tc>
        <w:tc>
          <w:tcPr>
            <w:tcW w:w="1535" w:type="dxa"/>
          </w:tcPr>
          <w:p w14:paraId="03A8745B" w14:textId="77777777" w:rsidR="00AB4100" w:rsidRPr="002773E7" w:rsidRDefault="00AB4100" w:rsidP="00A51F03">
            <w:pPr>
              <w:keepNext/>
              <w:keepLines/>
              <w:spacing w:line="240" w:lineRule="auto"/>
              <w:rPr>
                <w:rFonts w:cs="Times New Roman"/>
              </w:rPr>
            </w:pPr>
            <w:r w:rsidRPr="002773E7">
              <w:rPr>
                <w:rFonts w:cs="Times New Roman"/>
              </w:rPr>
              <w:t>Crea</w:t>
            </w:r>
          </w:p>
          <w:p w14:paraId="708467A6" w14:textId="77777777" w:rsidR="00AB4100" w:rsidRPr="002773E7" w:rsidRDefault="00AB4100" w:rsidP="00A51F03">
            <w:pPr>
              <w:keepNext/>
              <w:keepLines/>
              <w:spacing w:line="240" w:lineRule="auto"/>
              <w:rPr>
                <w:rFonts w:cs="Times New Roman"/>
              </w:rPr>
            </w:pPr>
            <w:r w:rsidRPr="002773E7">
              <w:rPr>
                <w:rFonts w:cs="Times New Roman"/>
              </w:rPr>
              <w:t>Répé</w:t>
            </w:r>
          </w:p>
          <w:p w14:paraId="22894C09" w14:textId="77777777" w:rsidR="00AB4100" w:rsidRPr="002773E7" w:rsidRDefault="008E2697" w:rsidP="00A51F03">
            <w:pPr>
              <w:keepNext/>
              <w:keepLines/>
              <w:spacing w:line="240" w:lineRule="auto"/>
              <w:rPr>
                <w:rFonts w:cs="Times New Roman"/>
              </w:rPr>
            </w:pPr>
            <w:r w:rsidRPr="002773E7">
              <w:rPr>
                <w:rFonts w:cs="Times New Roman"/>
              </w:rPr>
              <w:t>M</w:t>
            </w:r>
            <w:r w:rsidR="00AB4100" w:rsidRPr="002773E7">
              <w:rPr>
                <w:rFonts w:cs="Times New Roman"/>
              </w:rPr>
              <w:t>odi</w:t>
            </w:r>
          </w:p>
        </w:tc>
        <w:tc>
          <w:tcPr>
            <w:tcW w:w="1535" w:type="dxa"/>
          </w:tcPr>
          <w:p w14:paraId="0836AB26" w14:textId="77777777" w:rsidR="00AB4100" w:rsidRPr="002773E7" w:rsidRDefault="00AB4100" w:rsidP="00A51F03">
            <w:pPr>
              <w:keepNext/>
              <w:keepLines/>
              <w:spacing w:line="240" w:lineRule="auto"/>
              <w:rPr>
                <w:rFonts w:cs="Times New Roman"/>
              </w:rPr>
            </w:pPr>
            <w:r w:rsidRPr="002773E7">
              <w:rPr>
                <w:rFonts w:cs="Times New Roman"/>
              </w:rPr>
              <w:t>Reqt</w:t>
            </w:r>
          </w:p>
          <w:p w14:paraId="345074EC" w14:textId="77777777" w:rsidR="00AB4100" w:rsidRPr="002773E7" w:rsidRDefault="00AB4100" w:rsidP="00A51F03">
            <w:pPr>
              <w:keepNext/>
              <w:keepLines/>
              <w:spacing w:line="240" w:lineRule="auto"/>
              <w:rPr>
                <w:rFonts w:cs="Times New Roman"/>
              </w:rPr>
            </w:pPr>
            <w:r w:rsidRPr="002773E7">
              <w:rPr>
                <w:rFonts w:cs="Times New Roman"/>
              </w:rPr>
              <w:t>Inst</w:t>
            </w:r>
          </w:p>
          <w:p w14:paraId="0DA24A58" w14:textId="77777777" w:rsidR="00AB4100" w:rsidRPr="002773E7" w:rsidRDefault="00AB4100" w:rsidP="00A51F03">
            <w:pPr>
              <w:keepNext/>
              <w:keepLines/>
              <w:spacing w:line="240" w:lineRule="auto"/>
              <w:rPr>
                <w:rFonts w:cs="Times New Roman"/>
              </w:rPr>
            </w:pPr>
            <w:r w:rsidRPr="002773E7">
              <w:rPr>
                <w:rFonts w:cs="Times New Roman"/>
              </w:rPr>
              <w:t>Info</w:t>
            </w:r>
          </w:p>
          <w:p w14:paraId="260AC5D2" w14:textId="77777777" w:rsidR="00AB4100" w:rsidRPr="002773E7" w:rsidRDefault="00AB4100" w:rsidP="00A51F03">
            <w:pPr>
              <w:keepNext/>
              <w:keepLines/>
              <w:spacing w:line="240" w:lineRule="auto"/>
              <w:rPr>
                <w:rFonts w:cs="Times New Roman"/>
              </w:rPr>
            </w:pPr>
            <w:r w:rsidRPr="002773E7">
              <w:rPr>
                <w:rFonts w:cs="Times New Roman"/>
              </w:rPr>
              <w:t>Apr</w:t>
            </w:r>
          </w:p>
          <w:p w14:paraId="0653D771" w14:textId="77777777" w:rsidR="00AB4100" w:rsidRPr="002773E7" w:rsidRDefault="008E2697" w:rsidP="00A51F03">
            <w:pPr>
              <w:keepNext/>
              <w:keepLines/>
              <w:spacing w:line="240" w:lineRule="auto"/>
              <w:rPr>
                <w:rFonts w:cs="Times New Roman"/>
              </w:rPr>
            </w:pPr>
            <w:r w:rsidRPr="002773E7">
              <w:rPr>
                <w:rFonts w:cs="Times New Roman"/>
              </w:rPr>
              <w:t>P</w:t>
            </w:r>
            <w:r w:rsidR="00AB4100" w:rsidRPr="002773E7">
              <w:rPr>
                <w:rFonts w:cs="Times New Roman"/>
              </w:rPr>
              <w:t>res</w:t>
            </w:r>
          </w:p>
        </w:tc>
        <w:tc>
          <w:tcPr>
            <w:tcW w:w="1536" w:type="dxa"/>
          </w:tcPr>
          <w:p w14:paraId="597CCED5" w14:textId="77777777" w:rsidR="00AB4100" w:rsidRPr="002773E7" w:rsidRDefault="00AB4100" w:rsidP="00A51F03">
            <w:pPr>
              <w:keepNext/>
              <w:keepLines/>
              <w:spacing w:line="240" w:lineRule="auto"/>
              <w:rPr>
                <w:rFonts w:cs="Times New Roman"/>
              </w:rPr>
            </w:pPr>
            <w:r w:rsidRPr="002773E7">
              <w:rPr>
                <w:rFonts w:cs="Times New Roman"/>
              </w:rPr>
              <w:t>MTR</w:t>
            </w:r>
          </w:p>
          <w:p w14:paraId="2417B7D8" w14:textId="77777777" w:rsidR="00AB4100" w:rsidRPr="002773E7" w:rsidRDefault="00AB4100" w:rsidP="00A51F03">
            <w:pPr>
              <w:keepNext/>
              <w:keepLines/>
              <w:spacing w:line="240" w:lineRule="auto"/>
              <w:rPr>
                <w:rFonts w:cs="Times New Roman"/>
              </w:rPr>
            </w:pPr>
            <w:r w:rsidRPr="002773E7">
              <w:rPr>
                <w:rFonts w:cs="Times New Roman"/>
              </w:rPr>
              <w:t>ELV</w:t>
            </w:r>
          </w:p>
          <w:p w14:paraId="3CF4939D" w14:textId="77777777" w:rsidR="00AB4100" w:rsidRPr="002773E7" w:rsidRDefault="00AB4100" w:rsidP="00A51F03">
            <w:pPr>
              <w:keepNext/>
              <w:keepLines/>
              <w:spacing w:line="240" w:lineRule="auto"/>
              <w:rPr>
                <w:rFonts w:cs="Times New Roman"/>
              </w:rPr>
            </w:pPr>
            <w:r w:rsidRPr="002773E7">
              <w:rPr>
                <w:rFonts w:cs="Times New Roman"/>
              </w:rPr>
              <w:t>ELV1</w:t>
            </w:r>
          </w:p>
          <w:p w14:paraId="0DCFC614" w14:textId="77777777" w:rsidR="00AB4100" w:rsidRPr="002773E7" w:rsidRDefault="00AB4100" w:rsidP="00A51F03">
            <w:pPr>
              <w:keepNext/>
              <w:keepLines/>
              <w:spacing w:line="240" w:lineRule="auto"/>
              <w:rPr>
                <w:rFonts w:cs="Times New Roman"/>
              </w:rPr>
            </w:pPr>
            <w:r w:rsidRPr="002773E7">
              <w:rPr>
                <w:rFonts w:cs="Times New Roman"/>
              </w:rPr>
              <w:t>ELV2</w:t>
            </w:r>
          </w:p>
        </w:tc>
        <w:tc>
          <w:tcPr>
            <w:tcW w:w="1536" w:type="dxa"/>
          </w:tcPr>
          <w:p w14:paraId="76EEB126" w14:textId="77777777" w:rsidR="00AB4100" w:rsidRPr="002773E7" w:rsidRDefault="00AB4100" w:rsidP="00A51F03">
            <w:pPr>
              <w:keepNext/>
              <w:keepLines/>
              <w:spacing w:line="240" w:lineRule="auto"/>
              <w:rPr>
                <w:rFonts w:cs="Times New Roman"/>
              </w:rPr>
            </w:pPr>
          </w:p>
        </w:tc>
      </w:tr>
      <w:tr w:rsidR="00AB4100" w:rsidRPr="002773E7" w14:paraId="23DB63C7" w14:textId="77777777" w:rsidTr="00CC3BC3">
        <w:tc>
          <w:tcPr>
            <w:tcW w:w="1535" w:type="dxa"/>
          </w:tcPr>
          <w:p w14:paraId="5DDB9E2F" w14:textId="77777777" w:rsidR="00AB4100" w:rsidRPr="002773E7" w:rsidRDefault="00BA382C" w:rsidP="00A51F03">
            <w:pPr>
              <w:keepNext/>
              <w:keepLines/>
              <w:spacing w:line="240" w:lineRule="auto"/>
              <w:rPr>
                <w:rFonts w:cs="Times New Roman"/>
              </w:rPr>
            </w:pPr>
            <w:r w:rsidRPr="002773E7">
              <w:rPr>
                <w:rFonts w:cs="Times New Roman"/>
              </w:rPr>
              <w:t>E</w:t>
            </w:r>
            <w:r w:rsidR="00AB4100" w:rsidRPr="002773E7">
              <w:rPr>
                <w:rFonts w:cs="Times New Roman"/>
              </w:rPr>
              <w:t>xtra</w:t>
            </w:r>
          </w:p>
        </w:tc>
        <w:tc>
          <w:tcPr>
            <w:tcW w:w="1535" w:type="dxa"/>
          </w:tcPr>
          <w:p w14:paraId="4D504B96" w14:textId="77777777" w:rsidR="00AB4100" w:rsidRPr="002773E7" w:rsidRDefault="008D210E" w:rsidP="00A51F03">
            <w:pPr>
              <w:keepNext/>
              <w:keepLines/>
              <w:spacing w:line="240" w:lineRule="auto"/>
              <w:rPr>
                <w:rFonts w:cs="Times New Roman"/>
              </w:rPr>
            </w:pPr>
            <w:r w:rsidRPr="002773E7">
              <w:rPr>
                <w:rFonts w:cs="Times New Roman"/>
              </w:rPr>
              <w:t>T</w:t>
            </w:r>
            <w:r w:rsidR="00AB4100" w:rsidRPr="002773E7">
              <w:rPr>
                <w:rFonts w:cs="Times New Roman"/>
              </w:rPr>
              <w:t>ags</w:t>
            </w:r>
          </w:p>
          <w:p w14:paraId="1C70A385" w14:textId="77777777" w:rsidR="00AB4100" w:rsidRPr="002773E7" w:rsidRDefault="00AB4100" w:rsidP="00A51F03">
            <w:pPr>
              <w:keepNext/>
              <w:keepLines/>
              <w:spacing w:line="240" w:lineRule="auto"/>
              <w:rPr>
                <w:rFonts w:cs="Times New Roman"/>
              </w:rPr>
            </w:pPr>
          </w:p>
        </w:tc>
        <w:tc>
          <w:tcPr>
            <w:tcW w:w="1535" w:type="dxa"/>
          </w:tcPr>
          <w:p w14:paraId="283DD99E" w14:textId="77777777" w:rsidR="00AB4100" w:rsidRPr="002773E7" w:rsidRDefault="00AB4100" w:rsidP="00A51F03">
            <w:pPr>
              <w:keepNext/>
              <w:keepLines/>
              <w:spacing w:line="240" w:lineRule="auto"/>
              <w:rPr>
                <w:rFonts w:cs="Times New Roman"/>
              </w:rPr>
            </w:pPr>
            <w:r w:rsidRPr="002773E7">
              <w:rPr>
                <w:rFonts w:cs="Times New Roman"/>
              </w:rPr>
              <w:t>Crea</w:t>
            </w:r>
          </w:p>
          <w:p w14:paraId="67D253FE" w14:textId="77777777" w:rsidR="00AB4100" w:rsidRPr="002773E7" w:rsidRDefault="00AB4100" w:rsidP="00A51F03">
            <w:pPr>
              <w:keepNext/>
              <w:keepLines/>
              <w:spacing w:line="240" w:lineRule="auto"/>
              <w:rPr>
                <w:rFonts w:cs="Times New Roman"/>
              </w:rPr>
            </w:pPr>
            <w:r w:rsidRPr="002773E7">
              <w:rPr>
                <w:rFonts w:cs="Times New Roman"/>
              </w:rPr>
              <w:t>Répé</w:t>
            </w:r>
          </w:p>
          <w:p w14:paraId="0AED3010" w14:textId="77777777" w:rsidR="00AB4100" w:rsidRPr="002773E7" w:rsidRDefault="008D210E" w:rsidP="00A51F03">
            <w:pPr>
              <w:keepNext/>
              <w:keepLines/>
              <w:spacing w:line="240" w:lineRule="auto"/>
              <w:rPr>
                <w:rFonts w:cs="Times New Roman"/>
              </w:rPr>
            </w:pPr>
            <w:r w:rsidRPr="002773E7">
              <w:rPr>
                <w:rFonts w:cs="Times New Roman"/>
              </w:rPr>
              <w:t>M</w:t>
            </w:r>
            <w:r w:rsidR="00AB4100" w:rsidRPr="002773E7">
              <w:rPr>
                <w:rFonts w:cs="Times New Roman"/>
              </w:rPr>
              <w:t>odi</w:t>
            </w:r>
          </w:p>
        </w:tc>
        <w:tc>
          <w:tcPr>
            <w:tcW w:w="1535" w:type="dxa"/>
          </w:tcPr>
          <w:p w14:paraId="485981CC" w14:textId="77777777" w:rsidR="00AB4100" w:rsidRPr="002773E7" w:rsidRDefault="00AB4100" w:rsidP="00A51F03">
            <w:pPr>
              <w:keepNext/>
              <w:keepLines/>
              <w:spacing w:line="240" w:lineRule="auto"/>
              <w:rPr>
                <w:rFonts w:cs="Times New Roman"/>
              </w:rPr>
            </w:pPr>
            <w:r w:rsidRPr="002773E7">
              <w:rPr>
                <w:rFonts w:cs="Times New Roman"/>
              </w:rPr>
              <w:t>Reqt</w:t>
            </w:r>
          </w:p>
          <w:p w14:paraId="2CD53A7D" w14:textId="77777777" w:rsidR="00AB4100" w:rsidRPr="002773E7" w:rsidRDefault="00AB4100" w:rsidP="00A51F03">
            <w:pPr>
              <w:keepNext/>
              <w:keepLines/>
              <w:spacing w:line="240" w:lineRule="auto"/>
              <w:rPr>
                <w:rFonts w:cs="Times New Roman"/>
              </w:rPr>
            </w:pPr>
            <w:r w:rsidRPr="002773E7">
              <w:rPr>
                <w:rFonts w:cs="Times New Roman"/>
              </w:rPr>
              <w:t>Inst</w:t>
            </w:r>
          </w:p>
          <w:p w14:paraId="0B319CEA" w14:textId="77777777" w:rsidR="00AB4100" w:rsidRPr="002773E7" w:rsidRDefault="00AB4100" w:rsidP="00A51F03">
            <w:pPr>
              <w:keepNext/>
              <w:keepLines/>
              <w:spacing w:line="240" w:lineRule="auto"/>
              <w:rPr>
                <w:rFonts w:cs="Times New Roman"/>
              </w:rPr>
            </w:pPr>
            <w:r w:rsidRPr="002773E7">
              <w:rPr>
                <w:rFonts w:cs="Times New Roman"/>
              </w:rPr>
              <w:t>Info</w:t>
            </w:r>
          </w:p>
          <w:p w14:paraId="095D65C6" w14:textId="77777777" w:rsidR="00AB4100" w:rsidRPr="002773E7" w:rsidRDefault="00AB4100" w:rsidP="00A51F03">
            <w:pPr>
              <w:keepNext/>
              <w:keepLines/>
              <w:spacing w:line="240" w:lineRule="auto"/>
              <w:rPr>
                <w:rFonts w:cs="Times New Roman"/>
              </w:rPr>
            </w:pPr>
            <w:r w:rsidRPr="002773E7">
              <w:rPr>
                <w:rFonts w:cs="Times New Roman"/>
              </w:rPr>
              <w:t>Apr</w:t>
            </w:r>
          </w:p>
          <w:p w14:paraId="5F160936" w14:textId="77777777" w:rsidR="00AB4100" w:rsidRPr="002773E7" w:rsidRDefault="008D210E" w:rsidP="00A51F03">
            <w:pPr>
              <w:keepNext/>
              <w:keepLines/>
              <w:spacing w:line="240" w:lineRule="auto"/>
              <w:rPr>
                <w:rFonts w:cs="Times New Roman"/>
              </w:rPr>
            </w:pPr>
            <w:r w:rsidRPr="002773E7">
              <w:rPr>
                <w:rFonts w:cs="Times New Roman"/>
              </w:rPr>
              <w:t>P</w:t>
            </w:r>
            <w:r w:rsidR="00AB4100" w:rsidRPr="002773E7">
              <w:rPr>
                <w:rFonts w:cs="Times New Roman"/>
              </w:rPr>
              <w:t>res</w:t>
            </w:r>
          </w:p>
        </w:tc>
        <w:tc>
          <w:tcPr>
            <w:tcW w:w="1536" w:type="dxa"/>
          </w:tcPr>
          <w:p w14:paraId="6B6C43DE" w14:textId="77777777" w:rsidR="00AB4100" w:rsidRPr="002773E7" w:rsidRDefault="00AB4100" w:rsidP="00A51F03">
            <w:pPr>
              <w:keepNext/>
              <w:keepLines/>
              <w:spacing w:line="240" w:lineRule="auto"/>
              <w:rPr>
                <w:rFonts w:cs="Times New Roman"/>
              </w:rPr>
            </w:pPr>
            <w:r w:rsidRPr="002773E7">
              <w:rPr>
                <w:rFonts w:cs="Times New Roman"/>
              </w:rPr>
              <w:t>MTR</w:t>
            </w:r>
          </w:p>
          <w:p w14:paraId="33748107" w14:textId="77777777" w:rsidR="00AB4100" w:rsidRPr="002773E7" w:rsidRDefault="00AB4100" w:rsidP="00A51F03">
            <w:pPr>
              <w:keepNext/>
              <w:keepLines/>
              <w:spacing w:line="240" w:lineRule="auto"/>
              <w:rPr>
                <w:rFonts w:cs="Times New Roman"/>
              </w:rPr>
            </w:pPr>
            <w:r w:rsidRPr="002773E7">
              <w:rPr>
                <w:rFonts w:cs="Times New Roman"/>
              </w:rPr>
              <w:t>ELV</w:t>
            </w:r>
          </w:p>
          <w:p w14:paraId="1786BA3E" w14:textId="77777777" w:rsidR="00AB4100" w:rsidRPr="002773E7" w:rsidRDefault="00AB4100" w:rsidP="00A51F03">
            <w:pPr>
              <w:keepNext/>
              <w:keepLines/>
              <w:spacing w:line="240" w:lineRule="auto"/>
              <w:rPr>
                <w:rFonts w:cs="Times New Roman"/>
              </w:rPr>
            </w:pPr>
            <w:r w:rsidRPr="002773E7">
              <w:rPr>
                <w:rFonts w:cs="Times New Roman"/>
              </w:rPr>
              <w:t>ELV1</w:t>
            </w:r>
          </w:p>
          <w:p w14:paraId="26A3A80E" w14:textId="77777777" w:rsidR="00AB4100" w:rsidRPr="002773E7" w:rsidRDefault="00AB4100" w:rsidP="00A51F03">
            <w:pPr>
              <w:keepNext/>
              <w:keepLines/>
              <w:spacing w:line="240" w:lineRule="auto"/>
              <w:rPr>
                <w:rFonts w:cs="Times New Roman"/>
              </w:rPr>
            </w:pPr>
            <w:r w:rsidRPr="002773E7">
              <w:rPr>
                <w:rFonts w:cs="Times New Roman"/>
              </w:rPr>
              <w:t>ELV2</w:t>
            </w:r>
          </w:p>
        </w:tc>
        <w:tc>
          <w:tcPr>
            <w:tcW w:w="1536" w:type="dxa"/>
          </w:tcPr>
          <w:p w14:paraId="6F72D828" w14:textId="77777777" w:rsidR="00AB4100" w:rsidRPr="002773E7" w:rsidRDefault="00AB4100" w:rsidP="00A51F03">
            <w:pPr>
              <w:keepNext/>
              <w:keepLines/>
              <w:spacing w:line="240" w:lineRule="auto"/>
              <w:rPr>
                <w:rFonts w:cs="Times New Roman"/>
              </w:rPr>
            </w:pPr>
          </w:p>
        </w:tc>
      </w:tr>
      <w:tr w:rsidR="00AB4100" w:rsidRPr="002773E7" w14:paraId="4640A098" w14:textId="77777777" w:rsidTr="00CC3BC3">
        <w:tc>
          <w:tcPr>
            <w:tcW w:w="1535" w:type="dxa"/>
          </w:tcPr>
          <w:p w14:paraId="328F9CD7" w14:textId="77777777" w:rsidR="00AB4100" w:rsidRPr="002773E7" w:rsidRDefault="00AB4100" w:rsidP="00A51F03">
            <w:pPr>
              <w:keepNext/>
              <w:keepLines/>
              <w:spacing w:line="240" w:lineRule="auto"/>
              <w:rPr>
                <w:rFonts w:cs="Times New Roman"/>
              </w:rPr>
            </w:pPr>
          </w:p>
        </w:tc>
        <w:tc>
          <w:tcPr>
            <w:tcW w:w="1535" w:type="dxa"/>
          </w:tcPr>
          <w:p w14:paraId="4A80ABE3" w14:textId="77777777" w:rsidR="00AB4100" w:rsidRPr="002773E7" w:rsidRDefault="00AB4100" w:rsidP="00A51F03">
            <w:pPr>
              <w:keepNext/>
              <w:keepLines/>
              <w:spacing w:line="240" w:lineRule="auto"/>
              <w:rPr>
                <w:rFonts w:cs="Times New Roman"/>
              </w:rPr>
            </w:pPr>
          </w:p>
        </w:tc>
        <w:tc>
          <w:tcPr>
            <w:tcW w:w="1535" w:type="dxa"/>
          </w:tcPr>
          <w:p w14:paraId="454EFDC1" w14:textId="77777777" w:rsidR="00AB4100" w:rsidRPr="002773E7" w:rsidRDefault="00AB4100" w:rsidP="00A51F03">
            <w:pPr>
              <w:keepNext/>
              <w:keepLines/>
              <w:spacing w:line="240" w:lineRule="auto"/>
              <w:rPr>
                <w:rFonts w:cs="Times New Roman"/>
              </w:rPr>
            </w:pPr>
          </w:p>
        </w:tc>
        <w:tc>
          <w:tcPr>
            <w:tcW w:w="1535" w:type="dxa"/>
          </w:tcPr>
          <w:p w14:paraId="0269AA3C" w14:textId="77777777" w:rsidR="00AB4100" w:rsidRPr="002773E7" w:rsidRDefault="00AB4100" w:rsidP="00A51F03">
            <w:pPr>
              <w:keepNext/>
              <w:keepLines/>
              <w:spacing w:line="240" w:lineRule="auto"/>
              <w:rPr>
                <w:rFonts w:cs="Times New Roman"/>
              </w:rPr>
            </w:pPr>
          </w:p>
        </w:tc>
        <w:tc>
          <w:tcPr>
            <w:tcW w:w="1536" w:type="dxa"/>
          </w:tcPr>
          <w:p w14:paraId="2AB48076" w14:textId="77777777" w:rsidR="00AB4100" w:rsidRPr="002773E7" w:rsidRDefault="00AB4100" w:rsidP="00A51F03">
            <w:pPr>
              <w:keepNext/>
              <w:keepLines/>
              <w:spacing w:line="240" w:lineRule="auto"/>
              <w:rPr>
                <w:rFonts w:cs="Times New Roman"/>
              </w:rPr>
            </w:pPr>
          </w:p>
        </w:tc>
        <w:tc>
          <w:tcPr>
            <w:tcW w:w="1536" w:type="dxa"/>
          </w:tcPr>
          <w:p w14:paraId="69B0FF57" w14:textId="77777777" w:rsidR="00AB4100" w:rsidRPr="002773E7" w:rsidRDefault="00AB4100" w:rsidP="00A51F03">
            <w:pPr>
              <w:keepNext/>
              <w:keepLines/>
              <w:spacing w:line="240" w:lineRule="auto"/>
              <w:rPr>
                <w:rFonts w:cs="Times New Roman"/>
              </w:rPr>
            </w:pPr>
          </w:p>
        </w:tc>
      </w:tr>
    </w:tbl>
    <w:p w14:paraId="385DC7F4" w14:textId="77777777" w:rsidR="00AB4100" w:rsidRPr="002773E7" w:rsidRDefault="00AB4100" w:rsidP="00A51F03">
      <w:pPr>
        <w:rPr>
          <w:rFonts w:cs="Times New Roman"/>
        </w:rPr>
      </w:pPr>
    </w:p>
    <w:p w14:paraId="00CCA23A" w14:textId="24B39C95" w:rsidR="00AB4100" w:rsidRPr="002773E7" w:rsidRDefault="00AB4100" w:rsidP="00A51F03">
      <w:pPr>
        <w:rPr>
          <w:rFonts w:cs="Times New Roman"/>
        </w:rPr>
      </w:pPr>
      <w:r w:rsidRPr="002773E7">
        <w:rPr>
          <w:rFonts w:cs="Times New Roman"/>
        </w:rPr>
        <w:t xml:space="preserve">Aussi, les codes |suit| et |dias| ont été supprimés à partir du 19 décembre 2014 comme sous codes de la ligne commençant par « %ac:». En référence à certains auteurs </w:t>
      </w:r>
      <w:r w:rsidR="00184412">
        <w:rPr>
          <w:rFonts w:cs="Times New Roman"/>
        </w:rPr>
        <w:fldChar w:fldCharType="begin"/>
      </w:r>
      <w:r w:rsidR="00184412">
        <w:rPr>
          <w:rFonts w:cs="Times New Roman"/>
        </w:rPr>
        <w:instrText xml:space="preserve"> ADDIN ZOTERO_ITEM CSL_CITATION {"citationID":"ivsuvaler","properties":{"formattedCitation":"(Zongo, 1995)","plainCitation":"(Zongo, 1995)"},"citationItems":[{"id":464,"uris":["http://zotero.org/users/1417200/items/XUZ9QUSH"],"uri":["http://zotero.org/users/1417200/items/XUZ9QUSH"],"itemData":{"id":464,"type":"article-journal","title":"Propositions pour une description des structures syntaxiques de l'alternance des langues: l'exemple mooré-français","container-title":"ROFCAN","page":"129-155","issue":"10","author":[{"family":"Zongo","given":"Bernard"}],"issued":{"date-parts":[["1995"]]}}}],"schema":"https://github.com/citation-style-language/schema/raw/master/csl-citation.json"} </w:instrText>
      </w:r>
      <w:r w:rsidR="00184412">
        <w:rPr>
          <w:rFonts w:cs="Times New Roman"/>
        </w:rPr>
        <w:fldChar w:fldCharType="separate"/>
      </w:r>
      <w:r w:rsidR="00184412" w:rsidRPr="00184412">
        <w:rPr>
          <w:rFonts w:cs="Times New Roman"/>
        </w:rPr>
        <w:t>(Zongo, 1995)</w:t>
      </w:r>
      <w:r w:rsidR="00184412">
        <w:rPr>
          <w:rFonts w:cs="Times New Roman"/>
        </w:rPr>
        <w:fldChar w:fldCharType="end"/>
      </w:r>
      <w:r w:rsidRPr="002773E7">
        <w:rPr>
          <w:rFonts w:cs="Times New Roman"/>
        </w:rPr>
        <w:t>, il a été convenu d’appeler alternance de langues l’ensemble des énoncés qui avaient été identifiés par les codes |suit| et |dias|. Une nouvelle ligne a été ajoutée comme balise de début de l’alternance de langue. Cette ligne commence par « %al:». C’est une sorte de nouveau codage par niveau où on précise si l’alternance de langue est spontané ou prévue (généralement balisée), si la langue alternée est du français ou du fulfuld</w:t>
      </w:r>
      <w:r w:rsidR="00593B7D">
        <w:rPr>
          <w:rFonts w:cs="Times New Roman"/>
        </w:rPr>
        <w:t>e et si c’est ELV ou MTR qui est auteur de ce changement.</w:t>
      </w:r>
    </w:p>
    <w:p w14:paraId="45784298" w14:textId="79D652D9" w:rsidR="00AB4100" w:rsidRPr="002773E7" w:rsidRDefault="00AB4100" w:rsidP="00A51F03">
      <w:pPr>
        <w:rPr>
          <w:rFonts w:cs="Times New Roman"/>
        </w:rPr>
      </w:pPr>
      <w:r w:rsidRPr="001026ED">
        <w:rPr>
          <w:rFonts w:cs="Times New Roman"/>
          <w:b/>
        </w:rPr>
        <w:t>Exemple</w:t>
      </w:r>
      <w:r w:rsidR="001026ED" w:rsidRPr="001026ED">
        <w:rPr>
          <w:rFonts w:cs="Times New Roman"/>
          <w:b/>
        </w:rPr>
        <w:t xml:space="preserve"> 9</w:t>
      </w:r>
      <w:r w:rsidRPr="002773E7">
        <w:rPr>
          <w:rFonts w:cs="Times New Roman"/>
        </w:rPr>
        <w:t> : %al :</w:t>
      </w:r>
      <w:r w:rsidRPr="002773E7">
        <w:rPr>
          <w:rFonts w:cs="Times New Roman"/>
        </w:rPr>
        <w:tab/>
        <w:t>com|ful|spont|MTR</w:t>
      </w:r>
    </w:p>
    <w:p w14:paraId="319F8B8D" w14:textId="77777777" w:rsidR="00AB4100" w:rsidRPr="002773E7" w:rsidRDefault="00AB4100" w:rsidP="00A51F03">
      <w:pPr>
        <w:rPr>
          <w:rFonts w:cs="Times New Roman"/>
        </w:rPr>
      </w:pPr>
      <w:r w:rsidRPr="002773E7">
        <w:rPr>
          <w:rFonts w:cs="Times New Roman"/>
        </w:rPr>
        <w:t>Dans ce code, l’alternance de langue est spontanée parce que ni le maitre, encore moins les élèves ne s’attendent au changement. C’est la nécessité du contexte qui l’impose. Il peut s’agir d’un blocage ou d’une nécessité d’éclaircissement d’une notion en utilisant une langue qui facilite la compréhension.</w:t>
      </w:r>
    </w:p>
    <w:p w14:paraId="50B9665B" w14:textId="77777777" w:rsidR="00AB4100" w:rsidRPr="002773E7" w:rsidRDefault="00AB4100" w:rsidP="00A51F03">
      <w:pPr>
        <w:rPr>
          <w:rFonts w:cs="Times New Roman"/>
        </w:rPr>
      </w:pPr>
      <w:r w:rsidRPr="002773E7">
        <w:rPr>
          <w:rFonts w:cs="Times New Roman"/>
        </w:rPr>
        <w:t>%al :</w:t>
      </w:r>
      <w:r w:rsidRPr="002773E7">
        <w:rPr>
          <w:rFonts w:cs="Times New Roman"/>
        </w:rPr>
        <w:tab/>
        <w:t>com|fra|prev|MTR</w:t>
      </w:r>
    </w:p>
    <w:p w14:paraId="73988B7F" w14:textId="77777777" w:rsidR="00AB4100" w:rsidRPr="002773E7" w:rsidRDefault="00AB4100" w:rsidP="00A51F03">
      <w:pPr>
        <w:rPr>
          <w:rFonts w:cs="Times New Roman"/>
        </w:rPr>
      </w:pPr>
      <w:r w:rsidRPr="002773E7">
        <w:rPr>
          <w:rFonts w:cs="Times New Roman"/>
        </w:rPr>
        <w:t>Ce code se lit, « communication en français prévue par le maitre ». Ici, il s’agit d’une communication balisée, les élèves et le maitre savent qu’ils doivent passer à une autre langue, notamment en français. Cette ligne complémentaire qui code l’alternance de langue permet de résoudre la difficulté qu’il y avait à faire la différence entre l’alternance codique interphrastique et l’alternance de langue dans les interactions en classe. L’alternance codique interphrastique est une succession d’énoncés appartenant à des langues différences, tandis que l’alternance de langues est juste le passage d’une langue à une autre où l’on produit plus d’un énoncé dans chaque langue.</w:t>
      </w:r>
    </w:p>
    <w:p w14:paraId="3E2C6A31" w14:textId="77777777" w:rsidR="00AB4100" w:rsidRPr="002773E7" w:rsidRDefault="00AB4100" w:rsidP="00A51F03">
      <w:pPr>
        <w:pStyle w:val="Titre51"/>
        <w:rPr>
          <w:rFonts w:ascii="Times New Roman" w:hAnsi="Times New Roman" w:cs="Times New Roman"/>
        </w:rPr>
      </w:pPr>
      <w:bookmarkStart w:id="259" w:name="_Toc432642331"/>
      <w:bookmarkStart w:id="260" w:name="_Toc438265296"/>
      <w:r w:rsidRPr="002773E7">
        <w:rPr>
          <w:rFonts w:ascii="Times New Roman" w:hAnsi="Times New Roman" w:cs="Times New Roman"/>
        </w:rPr>
        <w:t>Le codage des emprunts</w:t>
      </w:r>
      <w:bookmarkEnd w:id="259"/>
      <w:bookmarkEnd w:id="260"/>
    </w:p>
    <w:p w14:paraId="3335BDA3" w14:textId="7FA5D576" w:rsidR="00AB4100" w:rsidRDefault="00AB4100" w:rsidP="00A51F03">
      <w:pPr>
        <w:rPr>
          <w:rFonts w:cs="Times New Roman"/>
        </w:rPr>
      </w:pPr>
      <w:r w:rsidRPr="002773E7">
        <w:rPr>
          <w:rFonts w:cs="Times New Roman"/>
        </w:rPr>
        <w:t>Les emprunts étaient jusqu’alors mis comme 5</w:t>
      </w:r>
      <w:r w:rsidRPr="002773E7">
        <w:rPr>
          <w:rFonts w:cs="Times New Roman"/>
          <w:vertAlign w:val="superscript"/>
        </w:rPr>
        <w:t>e</w:t>
      </w:r>
      <w:r w:rsidRPr="002773E7">
        <w:rPr>
          <w:rFonts w:cs="Times New Roman"/>
        </w:rPr>
        <w:t xml:space="preserve"> niveau optionnel de codage et repérés par le sous- code |empr| de la ligne « %ac : ». Là aussi, nous avons, à partir de décembre, supprimé ce sous-code et fait une déclaration dans le depfile du logiciel le code @e comme code de l’emprunt. Ce code « @e » est joint au mot identifié comme emprunt directement sur la ligne principale. Il pourra ainsi être identifié et extrait par le logiciel à partir des commandes d’extraction.</w:t>
      </w:r>
    </w:p>
    <w:p w14:paraId="17FB0475" w14:textId="13E6C842" w:rsidR="00C84C67" w:rsidRDefault="00C84C67" w:rsidP="00A51F03">
      <w:pPr>
        <w:spacing w:line="276" w:lineRule="auto"/>
        <w:jc w:val="left"/>
        <w:rPr>
          <w:rFonts w:cs="Times New Roman"/>
        </w:rPr>
      </w:pPr>
      <w:r>
        <w:rPr>
          <w:rFonts w:cs="Times New Roman"/>
        </w:rPr>
        <w:br w:type="page"/>
      </w:r>
    </w:p>
    <w:p w14:paraId="2FB8DE86" w14:textId="77777777" w:rsidR="00AB4100" w:rsidRPr="002773E7" w:rsidRDefault="00AB4100" w:rsidP="00091890">
      <w:pPr>
        <w:pStyle w:val="Titre21"/>
      </w:pPr>
      <w:bookmarkStart w:id="261" w:name="_Toc400730715"/>
      <w:bookmarkStart w:id="262" w:name="_Toc432642332"/>
      <w:bookmarkStart w:id="263" w:name="_Toc438265297"/>
      <w:r w:rsidRPr="002773E7">
        <w:t>Le plan d’analyse</w:t>
      </w:r>
      <w:bookmarkEnd w:id="261"/>
      <w:bookmarkEnd w:id="262"/>
      <w:bookmarkEnd w:id="263"/>
    </w:p>
    <w:p w14:paraId="623D7905" w14:textId="77777777" w:rsidR="000B3CF8" w:rsidRPr="002773E7" w:rsidRDefault="00AB4100" w:rsidP="00A51F03">
      <w:pPr>
        <w:rPr>
          <w:rFonts w:cs="Times New Roman"/>
        </w:rPr>
      </w:pPr>
      <w:r w:rsidRPr="002773E7">
        <w:rPr>
          <w:rFonts w:cs="Times New Roman"/>
        </w:rPr>
        <w:t>Nous avons disposé nos données pour une analyse longitudinale et une analyse transversale. Ce travail va de la partie 2</w:t>
      </w:r>
      <w:r w:rsidR="00CC7227" w:rsidRPr="002773E7">
        <w:rPr>
          <w:rFonts w:cs="Times New Roman"/>
        </w:rPr>
        <w:t xml:space="preserve"> </w:t>
      </w:r>
      <w:r w:rsidRPr="002773E7">
        <w:rPr>
          <w:rFonts w:cs="Times New Roman"/>
        </w:rPr>
        <w:t>à la partie 3 de notre thèse. Chaque partie est constituée de chapitres. La partie 2 commence par l’analyse de l’alternance codique dans deux disciplines en 3</w:t>
      </w:r>
      <w:r w:rsidRPr="002773E7">
        <w:rPr>
          <w:rFonts w:cs="Times New Roman"/>
          <w:vertAlign w:val="superscript"/>
        </w:rPr>
        <w:t>e</w:t>
      </w:r>
      <w:r w:rsidRPr="002773E7">
        <w:rPr>
          <w:rFonts w:cs="Times New Roman"/>
        </w:rPr>
        <w:t xml:space="preserve"> année et en 5</w:t>
      </w:r>
      <w:r w:rsidRPr="002773E7">
        <w:rPr>
          <w:rFonts w:cs="Times New Roman"/>
          <w:vertAlign w:val="superscript"/>
        </w:rPr>
        <w:t>e</w:t>
      </w:r>
      <w:r w:rsidRPr="002773E7">
        <w:rPr>
          <w:rFonts w:cs="Times New Roman"/>
        </w:rPr>
        <w:t xml:space="preserve"> année. Comme déjà annoncé, ces deux séquences de film ont été prises pour tester notre codage orienté selon notre théorisation</w:t>
      </w:r>
      <w:r w:rsidR="00AE4BD2" w:rsidRPr="002773E7">
        <w:rPr>
          <w:rFonts w:cs="Times New Roman"/>
        </w:rPr>
        <w:t xml:space="preserve"> et obtenir nos premiers résultats</w:t>
      </w:r>
      <w:r w:rsidRPr="002773E7">
        <w:rPr>
          <w:rFonts w:cs="Times New Roman"/>
        </w:rPr>
        <w:t>. Ensuite, viendront deux chapitres qui traitent de l’étude longitudinale et de l’étude transversale de l’AC. Le chapitre VI sera le lieu de l’analyse croisée des deux autres, suivi du chapitre VII sur les autres phénomènes liés à l’alternance codique. La partie 3 est consacrée à l’adaptation/évaluation des outils utilisés pour l’étude de l’</w:t>
      </w:r>
      <w:r w:rsidR="006839F4" w:rsidRPr="002773E7">
        <w:rPr>
          <w:rFonts w:cs="Times New Roman"/>
        </w:rPr>
        <w:t xml:space="preserve">AC en contexte bilingue guidé. </w:t>
      </w:r>
    </w:p>
    <w:p w14:paraId="6B589373" w14:textId="77777777" w:rsidR="006839F4" w:rsidRPr="002773E7" w:rsidRDefault="006839F4" w:rsidP="00A51F03">
      <w:pPr>
        <w:rPr>
          <w:rFonts w:cs="Times New Roman"/>
        </w:rPr>
      </w:pPr>
    </w:p>
    <w:p w14:paraId="401D8C6D" w14:textId="77777777" w:rsidR="00AB4100" w:rsidRPr="002773E7" w:rsidRDefault="00AB4100" w:rsidP="00A51F03">
      <w:pPr>
        <w:rPr>
          <w:rFonts w:cs="Times New Roman"/>
        </w:rPr>
      </w:pPr>
      <w:r w:rsidRPr="002773E7">
        <w:rPr>
          <w:rFonts w:cs="Times New Roman"/>
        </w:rPr>
        <w:t xml:space="preserve">En résumé, la transcription standard de CLAN permet d’avoir une ligne principale où est transcrite la parole humaine, des lignes </w:t>
      </w:r>
      <w:r w:rsidR="00321D70" w:rsidRPr="002773E7">
        <w:rPr>
          <w:rFonts w:cs="Times New Roman"/>
        </w:rPr>
        <w:t xml:space="preserve">dépendantes </w:t>
      </w:r>
      <w:r w:rsidRPr="002773E7">
        <w:rPr>
          <w:rFonts w:cs="Times New Roman"/>
        </w:rPr>
        <w:t xml:space="preserve">permettant de faire des commentaires sur la situation de communication, les actions, la phonie et les gestes. Le codage spécifique que nous ajoutons fait aussi partie des lignes </w:t>
      </w:r>
      <w:r w:rsidR="00321D70" w:rsidRPr="002773E7">
        <w:rPr>
          <w:rFonts w:cs="Times New Roman"/>
        </w:rPr>
        <w:t>dépendantes</w:t>
      </w:r>
      <w:r w:rsidRPr="002773E7">
        <w:rPr>
          <w:rFonts w:cs="Times New Roman"/>
        </w:rPr>
        <w:t>. C’est un ensemble de codes liés au contenu de la ligne principale. Sa spécificité se trouve dans le fait qu’il est fait à partir des options théoriques que nous avons faites au niveau de la linguistique. Ces deux éléments, transcription standard et codage spécifique, seront appliqués à l’ensemble de notre corpus pour notre plan d’analyse de l’alternance codique en classe bilingue.</w:t>
      </w:r>
    </w:p>
    <w:p w14:paraId="48A10FEF" w14:textId="77777777" w:rsidR="00DF733B" w:rsidRPr="002773E7" w:rsidRDefault="00DF733B" w:rsidP="00A51F03">
      <w:pPr>
        <w:rPr>
          <w:rFonts w:cs="Times New Roman"/>
        </w:rPr>
      </w:pPr>
      <w:r w:rsidRPr="002773E7">
        <w:rPr>
          <w:rFonts w:cs="Times New Roman"/>
        </w:rPr>
        <w:t>Au niveau des disciplines linguistiques, nous avons retenu le calcul de la première année à la cinquième année. Il s’agit des séquences</w:t>
      </w:r>
      <w:r w:rsidR="00CC7227" w:rsidRPr="002773E7">
        <w:rPr>
          <w:rFonts w:cs="Times New Roman"/>
        </w:rPr>
        <w:t xml:space="preserve"> </w:t>
      </w:r>
      <w:r w:rsidRPr="002773E7">
        <w:rPr>
          <w:rFonts w:cs="Times New Roman"/>
        </w:rPr>
        <w:t>suivantes:</w:t>
      </w:r>
    </w:p>
    <w:p w14:paraId="65ED1199" w14:textId="77777777" w:rsidR="00A22662" w:rsidRPr="002773E7" w:rsidRDefault="00A22662" w:rsidP="00A51F03">
      <w:pPr>
        <w:rPr>
          <w:rFonts w:cs="Times New Roman"/>
        </w:rPr>
      </w:pPr>
      <w:r w:rsidRPr="002773E7">
        <w:rPr>
          <w:rFonts w:cs="Times New Roman"/>
        </w:rPr>
        <w:t>Bful-A1-</w:t>
      </w:r>
      <w:r w:rsidR="00BA4E5D" w:rsidRPr="002773E7">
        <w:rPr>
          <w:rFonts w:cs="Times New Roman"/>
        </w:rPr>
        <w:t>calc</w:t>
      </w:r>
      <w:r w:rsidRPr="002773E7">
        <w:rPr>
          <w:rFonts w:cs="Times New Roman"/>
        </w:rPr>
        <w:t>-L1-211111.mov,</w:t>
      </w:r>
    </w:p>
    <w:p w14:paraId="52C90940" w14:textId="77777777" w:rsidR="00DF733B" w:rsidRPr="002773E7" w:rsidRDefault="00DF733B" w:rsidP="00A51F03">
      <w:pPr>
        <w:rPr>
          <w:rFonts w:cs="Times New Roman"/>
          <w:lang w:val="en-US"/>
        </w:rPr>
      </w:pPr>
      <w:r w:rsidRPr="002773E7">
        <w:rPr>
          <w:rFonts w:cs="Times New Roman"/>
          <w:lang w:val="en-US"/>
        </w:rPr>
        <w:t>Bful-A2-</w:t>
      </w:r>
      <w:r w:rsidR="00BA4E5D" w:rsidRPr="002773E7">
        <w:rPr>
          <w:rFonts w:cs="Times New Roman"/>
          <w:lang w:val="en-US"/>
        </w:rPr>
        <w:t>calc</w:t>
      </w:r>
      <w:r w:rsidRPr="002773E7">
        <w:rPr>
          <w:rFonts w:cs="Times New Roman"/>
          <w:lang w:val="en-US"/>
        </w:rPr>
        <w:t>-L1-211111.mov</w:t>
      </w:r>
      <w:r w:rsidR="00A22662" w:rsidRPr="002773E7">
        <w:rPr>
          <w:rFonts w:cs="Times New Roman"/>
          <w:lang w:val="en-US"/>
        </w:rPr>
        <w:t>,</w:t>
      </w:r>
    </w:p>
    <w:p w14:paraId="0574C0F5" w14:textId="77777777" w:rsidR="00DF733B" w:rsidRPr="002773E7" w:rsidRDefault="00DF733B" w:rsidP="00A51F03">
      <w:pPr>
        <w:rPr>
          <w:rFonts w:cs="Times New Roman"/>
          <w:lang w:val="en-US"/>
        </w:rPr>
      </w:pPr>
      <w:r w:rsidRPr="002773E7">
        <w:rPr>
          <w:rFonts w:cs="Times New Roman"/>
          <w:lang w:val="en-US"/>
        </w:rPr>
        <w:t>Bful-A3-</w:t>
      </w:r>
      <w:r w:rsidR="00BA4E5D" w:rsidRPr="002773E7">
        <w:rPr>
          <w:rFonts w:cs="Times New Roman"/>
          <w:lang w:val="en-US"/>
        </w:rPr>
        <w:t>arit</w:t>
      </w:r>
      <w:r w:rsidRPr="002773E7">
        <w:rPr>
          <w:rFonts w:cs="Times New Roman"/>
          <w:lang w:val="en-US"/>
        </w:rPr>
        <w:t>-L2-231111.mov,</w:t>
      </w:r>
    </w:p>
    <w:p w14:paraId="6B1B2F46" w14:textId="77777777" w:rsidR="00DF733B" w:rsidRPr="002773E7" w:rsidRDefault="00DF733B" w:rsidP="00A51F03">
      <w:pPr>
        <w:rPr>
          <w:rFonts w:cs="Times New Roman"/>
          <w:lang w:val="en-US"/>
        </w:rPr>
      </w:pPr>
      <w:r w:rsidRPr="002773E7">
        <w:rPr>
          <w:rFonts w:cs="Times New Roman"/>
          <w:lang w:val="en-US"/>
        </w:rPr>
        <w:t>Bful-A4-</w:t>
      </w:r>
      <w:r w:rsidR="00BA4E5D" w:rsidRPr="002773E7">
        <w:rPr>
          <w:rFonts w:cs="Times New Roman"/>
          <w:lang w:val="en-US"/>
        </w:rPr>
        <w:t>arit</w:t>
      </w:r>
      <w:r w:rsidRPr="002773E7">
        <w:rPr>
          <w:rFonts w:cs="Times New Roman"/>
          <w:lang w:val="en-US"/>
        </w:rPr>
        <w:t>-L1L2-251111.mov,</w:t>
      </w:r>
    </w:p>
    <w:p w14:paraId="0CF17A15" w14:textId="77777777" w:rsidR="00DF733B" w:rsidRPr="002773E7" w:rsidRDefault="00DF733B" w:rsidP="00A51F03">
      <w:pPr>
        <w:rPr>
          <w:rFonts w:cs="Times New Roman"/>
          <w:lang w:val="en-US"/>
        </w:rPr>
      </w:pPr>
      <w:r w:rsidRPr="002773E7">
        <w:rPr>
          <w:rFonts w:cs="Times New Roman"/>
          <w:lang w:val="en-US"/>
        </w:rPr>
        <w:t>Bful-A5-</w:t>
      </w:r>
      <w:r w:rsidR="00BA4E5D" w:rsidRPr="002773E7">
        <w:rPr>
          <w:rFonts w:cs="Times New Roman"/>
          <w:lang w:val="en-US"/>
        </w:rPr>
        <w:t>arit</w:t>
      </w:r>
      <w:r w:rsidRPr="002773E7">
        <w:rPr>
          <w:rFonts w:cs="Times New Roman"/>
          <w:lang w:val="en-US"/>
        </w:rPr>
        <w:t>-L2-210214.mov.</w:t>
      </w:r>
    </w:p>
    <w:p w14:paraId="26E52F9A" w14:textId="77777777" w:rsidR="00DF733B" w:rsidRPr="002773E7" w:rsidRDefault="00CC7227" w:rsidP="00A51F03">
      <w:pPr>
        <w:rPr>
          <w:rFonts w:cs="Times New Roman"/>
          <w:lang w:val="en-US"/>
        </w:rPr>
      </w:pPr>
      <w:r w:rsidRPr="002773E7">
        <w:rPr>
          <w:rFonts w:cs="Times New Roman"/>
          <w:lang w:val="en-US"/>
        </w:rPr>
        <w:t xml:space="preserve"> </w:t>
      </w:r>
      <w:r w:rsidR="00BA4E5D" w:rsidRPr="002773E7">
        <w:rPr>
          <w:rFonts w:cs="Times New Roman"/>
        </w:rPr>
        <w:t>En ce qui concerne l</w:t>
      </w:r>
      <w:r w:rsidR="00DF733B" w:rsidRPr="002773E7">
        <w:rPr>
          <w:rFonts w:cs="Times New Roman"/>
        </w:rPr>
        <w:t xml:space="preserve">es disciplines linguistiques, nous avons retenu les séquences de la troisième année et de la cinquième année en grammaire. </w:t>
      </w:r>
      <w:r w:rsidR="00DF733B" w:rsidRPr="002773E7">
        <w:rPr>
          <w:rFonts w:cs="Times New Roman"/>
          <w:lang w:val="en-US"/>
        </w:rPr>
        <w:t>Ce sont</w:t>
      </w:r>
      <w:r w:rsidR="00AE4BD2" w:rsidRPr="002773E7">
        <w:rPr>
          <w:rFonts w:cs="Times New Roman"/>
          <w:lang w:val="en-US"/>
        </w:rPr>
        <w:t>:</w:t>
      </w:r>
    </w:p>
    <w:p w14:paraId="415FF4B9" w14:textId="77777777" w:rsidR="00BA4E5D" w:rsidRPr="002773E7" w:rsidRDefault="00BA4E5D" w:rsidP="00A51F03">
      <w:pPr>
        <w:rPr>
          <w:rFonts w:cs="Times New Roman"/>
          <w:lang w:val="en-US"/>
        </w:rPr>
      </w:pPr>
      <w:r w:rsidRPr="002773E7">
        <w:rPr>
          <w:rFonts w:cs="Times New Roman"/>
          <w:lang w:val="en-US"/>
        </w:rPr>
        <w:t>Bful-A1-lang-L1-211111.mov,</w:t>
      </w:r>
    </w:p>
    <w:p w14:paraId="193C2584" w14:textId="77777777" w:rsidR="00BA4E5D" w:rsidRPr="002773E7" w:rsidRDefault="00BA4E5D" w:rsidP="00A51F03">
      <w:pPr>
        <w:rPr>
          <w:rFonts w:cs="Times New Roman"/>
          <w:lang w:val="en-US"/>
        </w:rPr>
      </w:pPr>
      <w:r w:rsidRPr="002773E7">
        <w:rPr>
          <w:rFonts w:cs="Times New Roman"/>
          <w:lang w:val="en-US"/>
        </w:rPr>
        <w:t>Bful-A2-lang-L1-211111.mov,</w:t>
      </w:r>
    </w:p>
    <w:p w14:paraId="3377F74B" w14:textId="77777777" w:rsidR="00BA4E5D" w:rsidRPr="002773E7" w:rsidRDefault="00BA4E5D" w:rsidP="00A51F03">
      <w:pPr>
        <w:rPr>
          <w:rFonts w:cs="Times New Roman"/>
          <w:lang w:val="en-US"/>
        </w:rPr>
      </w:pPr>
      <w:r w:rsidRPr="002773E7">
        <w:rPr>
          <w:rFonts w:cs="Times New Roman"/>
          <w:lang w:val="en-US"/>
        </w:rPr>
        <w:t>Bful-A3-expO-L2-231111.mov,</w:t>
      </w:r>
    </w:p>
    <w:p w14:paraId="1C56D6E2" w14:textId="77777777" w:rsidR="00BA4E5D" w:rsidRPr="002773E7" w:rsidRDefault="00BA4E5D" w:rsidP="00A51F03">
      <w:pPr>
        <w:rPr>
          <w:rFonts w:cs="Times New Roman"/>
          <w:lang w:val="en-US"/>
        </w:rPr>
      </w:pPr>
      <w:r w:rsidRPr="002773E7">
        <w:rPr>
          <w:rFonts w:cs="Times New Roman"/>
          <w:lang w:val="en-US"/>
        </w:rPr>
        <w:t>Bful-A4-expO-L1L2-251111.mov,</w:t>
      </w:r>
    </w:p>
    <w:p w14:paraId="4A7E5F63" w14:textId="77777777" w:rsidR="00DF733B" w:rsidRPr="002773E7" w:rsidRDefault="00BA4E5D" w:rsidP="00A51F03">
      <w:pPr>
        <w:rPr>
          <w:rFonts w:cs="Times New Roman"/>
          <w:lang w:val="en-US"/>
        </w:rPr>
      </w:pPr>
      <w:r w:rsidRPr="002773E7">
        <w:rPr>
          <w:rFonts w:cs="Times New Roman"/>
          <w:lang w:val="en-US"/>
        </w:rPr>
        <w:t>Bful-A5-eloc-L2-210214.mov.</w:t>
      </w:r>
    </w:p>
    <w:p w14:paraId="6D1E3726" w14:textId="77777777" w:rsidR="00713E18" w:rsidRPr="002773E7" w:rsidRDefault="00713E18" w:rsidP="00A51F03">
      <w:pPr>
        <w:spacing w:line="276" w:lineRule="auto"/>
        <w:jc w:val="left"/>
        <w:rPr>
          <w:rFonts w:cs="Times New Roman"/>
          <w:color w:val="17365D" w:themeColor="text2" w:themeShade="BF"/>
          <w:spacing w:val="5"/>
          <w:kern w:val="28"/>
          <w:sz w:val="52"/>
          <w:szCs w:val="52"/>
          <w:lang w:val="en-US"/>
        </w:rPr>
      </w:pPr>
      <w:r w:rsidRPr="002773E7">
        <w:rPr>
          <w:rFonts w:cs="Times New Roman"/>
          <w:lang w:val="en-US"/>
        </w:rPr>
        <w:br w:type="page"/>
      </w:r>
    </w:p>
    <w:p w14:paraId="3B369302" w14:textId="75674D61" w:rsidR="00025FC6" w:rsidRPr="007F18A3" w:rsidRDefault="00025FC6" w:rsidP="007F18A3">
      <w:pPr>
        <w:pStyle w:val="Titre10"/>
        <w:jc w:val="center"/>
        <w:rPr>
          <w:b w:val="0"/>
          <w:caps/>
          <w:szCs w:val="36"/>
        </w:rPr>
      </w:pPr>
      <w:bookmarkStart w:id="264" w:name="_Toc438265298"/>
      <w:r w:rsidRPr="007F18A3">
        <w:rPr>
          <w:b w:val="0"/>
          <w:caps/>
          <w:szCs w:val="36"/>
        </w:rPr>
        <w:t>Partie 2</w:t>
      </w:r>
      <w:r w:rsidR="00B30DAF" w:rsidRPr="007F18A3">
        <w:rPr>
          <w:b w:val="0"/>
          <w:caps/>
          <w:szCs w:val="36"/>
        </w:rPr>
        <w:t> :</w:t>
      </w:r>
      <w:r w:rsidRPr="007F18A3">
        <w:rPr>
          <w:b w:val="0"/>
          <w:caps/>
          <w:szCs w:val="36"/>
        </w:rPr>
        <w:t xml:space="preserve"> </w:t>
      </w:r>
      <w:r w:rsidR="00B30DAF" w:rsidRPr="007F18A3">
        <w:rPr>
          <w:b w:val="0"/>
          <w:caps/>
          <w:szCs w:val="36"/>
        </w:rPr>
        <w:t>A</w:t>
      </w:r>
      <w:r w:rsidRPr="007F18A3">
        <w:rPr>
          <w:b w:val="0"/>
          <w:caps/>
          <w:szCs w:val="36"/>
        </w:rPr>
        <w:t xml:space="preserve">nalyse </w:t>
      </w:r>
      <w:r w:rsidR="00FA7206" w:rsidRPr="007F18A3">
        <w:rPr>
          <w:b w:val="0"/>
          <w:caps/>
          <w:szCs w:val="36"/>
        </w:rPr>
        <w:t xml:space="preserve">longitudinale </w:t>
      </w:r>
      <w:r w:rsidRPr="007F18A3">
        <w:rPr>
          <w:b w:val="0"/>
          <w:caps/>
          <w:szCs w:val="36"/>
        </w:rPr>
        <w:t>de l’alternance codique</w:t>
      </w:r>
      <w:r w:rsidR="00CC7227" w:rsidRPr="007F18A3">
        <w:rPr>
          <w:b w:val="0"/>
          <w:caps/>
          <w:szCs w:val="36"/>
        </w:rPr>
        <w:t xml:space="preserve"> </w:t>
      </w:r>
      <w:r w:rsidRPr="007F18A3">
        <w:rPr>
          <w:b w:val="0"/>
          <w:caps/>
          <w:szCs w:val="36"/>
        </w:rPr>
        <w:t>en milieu scolaire bilingue</w:t>
      </w:r>
      <w:bookmarkEnd w:id="264"/>
    </w:p>
    <w:p w14:paraId="37B28446" w14:textId="1D84DCB2" w:rsidR="00025FC6" w:rsidRPr="002773E7" w:rsidRDefault="00ED3B4B" w:rsidP="004B0E8F">
      <w:pPr>
        <w:pStyle w:val="titre1"/>
        <w:numPr>
          <w:ilvl w:val="0"/>
          <w:numId w:val="50"/>
        </w:numPr>
        <w:rPr>
          <w:rFonts w:ascii="Times New Roman" w:hAnsi="Times New Roman" w:cs="Times New Roman"/>
        </w:rPr>
      </w:pPr>
      <w:bookmarkStart w:id="265" w:name="_Toc432642333"/>
      <w:r>
        <w:rPr>
          <w:rFonts w:ascii="Times New Roman" w:hAnsi="Times New Roman" w:cs="Times New Roman"/>
        </w:rPr>
        <w:t> </w:t>
      </w:r>
      <w:bookmarkStart w:id="266" w:name="_Toc438265299"/>
      <w:r>
        <w:rPr>
          <w:rFonts w:ascii="Times New Roman" w:hAnsi="Times New Roman" w:cs="Times New Roman"/>
        </w:rPr>
        <w:t>A</w:t>
      </w:r>
      <w:r w:rsidR="004A3028">
        <w:rPr>
          <w:rFonts w:ascii="Times New Roman" w:hAnsi="Times New Roman" w:cs="Times New Roman"/>
        </w:rPr>
        <w:t>nalyse préliminaire</w:t>
      </w:r>
      <w:r w:rsidR="00025FC6" w:rsidRPr="002773E7">
        <w:rPr>
          <w:rFonts w:ascii="Times New Roman" w:hAnsi="Times New Roman" w:cs="Times New Roman"/>
        </w:rPr>
        <w:t xml:space="preserve"> de l’AC dans deux disciplines différentes</w:t>
      </w:r>
      <w:bookmarkEnd w:id="265"/>
      <w:bookmarkEnd w:id="266"/>
    </w:p>
    <w:p w14:paraId="56895562" w14:textId="541626B0" w:rsidR="00025FC6" w:rsidRPr="002773E7" w:rsidRDefault="00025FC6" w:rsidP="00A51F03">
      <w:pPr>
        <w:rPr>
          <w:rFonts w:cs="Times New Roman"/>
          <w:szCs w:val="24"/>
        </w:rPr>
      </w:pPr>
      <w:r w:rsidRPr="002773E7">
        <w:rPr>
          <w:rFonts w:cs="Times New Roman"/>
          <w:szCs w:val="24"/>
        </w:rPr>
        <w:t>Nous présentons ici le résultat de notre deuxième tentative de codage spécifique évoqué dans la partie méthodologie. Comme indique dans cette partie, notre premier objectif est de pouvoir extraire des informations conformes aux théories linguistiques formelles (Poplack</w:t>
      </w:r>
      <w:r w:rsidR="00184412">
        <w:rPr>
          <w:rFonts w:cs="Times New Roman"/>
          <w:szCs w:val="24"/>
        </w:rPr>
        <w:t>,</w:t>
      </w:r>
      <w:r w:rsidRPr="002773E7">
        <w:rPr>
          <w:rFonts w:cs="Times New Roman"/>
          <w:szCs w:val="24"/>
        </w:rPr>
        <w:t xml:space="preserve"> 1980) et fonctionnelles (Gumperz</w:t>
      </w:r>
      <w:r w:rsidR="00184412">
        <w:rPr>
          <w:rFonts w:cs="Times New Roman"/>
          <w:szCs w:val="24"/>
        </w:rPr>
        <w:t xml:space="preserve">, </w:t>
      </w:r>
      <w:r w:rsidRPr="002773E7">
        <w:rPr>
          <w:rFonts w:cs="Times New Roman"/>
          <w:szCs w:val="24"/>
        </w:rPr>
        <w:t>1982). Le deuxième objectif consiste à observer comment l’enseignant et l’élève utilisent l’alternance codique en classe bilingue tant au niveau formel que fonctionnel.</w:t>
      </w:r>
    </w:p>
    <w:p w14:paraId="6D9D7647" w14:textId="316A88B2" w:rsidR="00025FC6" w:rsidRPr="002773E7" w:rsidRDefault="00025FC6" w:rsidP="00A51F03">
      <w:pPr>
        <w:rPr>
          <w:rFonts w:cs="Times New Roman"/>
          <w:szCs w:val="24"/>
        </w:rPr>
      </w:pPr>
      <w:r w:rsidRPr="002773E7">
        <w:rPr>
          <w:rFonts w:cs="Times New Roman"/>
          <w:szCs w:val="24"/>
        </w:rPr>
        <w:t xml:space="preserve">Ont été retenues pour cela deux vidéos </w:t>
      </w:r>
      <w:r w:rsidR="00B30DAF">
        <w:rPr>
          <w:rFonts w:cs="Times New Roman"/>
          <w:szCs w:val="24"/>
        </w:rPr>
        <w:t xml:space="preserve">de </w:t>
      </w:r>
      <w:r w:rsidRPr="002773E7">
        <w:rPr>
          <w:rFonts w:cs="Times New Roman"/>
          <w:szCs w:val="24"/>
        </w:rPr>
        <w:t>séquences de cours transcrites sur lesquelles nous avons appliqué ce codage spécifique. Il s’agit d’une séquence vidéo sur une leçon d’expression orale 3</w:t>
      </w:r>
      <w:r w:rsidRPr="002773E7">
        <w:rPr>
          <w:rFonts w:cs="Times New Roman"/>
          <w:szCs w:val="24"/>
          <w:vertAlign w:val="superscript"/>
        </w:rPr>
        <w:t>e</w:t>
      </w:r>
      <w:r w:rsidRPr="002773E7">
        <w:rPr>
          <w:rFonts w:cs="Times New Roman"/>
          <w:szCs w:val="24"/>
        </w:rPr>
        <w:t xml:space="preserve"> année et d’une autre sur une leçon d’arithmétique 5</w:t>
      </w:r>
      <w:r w:rsidRPr="002773E7">
        <w:rPr>
          <w:rFonts w:cs="Times New Roman"/>
          <w:szCs w:val="24"/>
          <w:vertAlign w:val="superscript"/>
        </w:rPr>
        <w:t>e</w:t>
      </w:r>
      <w:r w:rsidRPr="002773E7">
        <w:rPr>
          <w:rFonts w:cs="Times New Roman"/>
          <w:szCs w:val="24"/>
        </w:rPr>
        <w:t xml:space="preserve"> année. Nous tenons à observer comment, dans ces deux disciplines, l’enseignant tout comme l’élève, utilisent l’alternance codique tant au niveau de formel qu’au niveau fonctionne</w:t>
      </w:r>
      <w:r w:rsidR="00B36C6E" w:rsidRPr="002773E7">
        <w:rPr>
          <w:rFonts w:cs="Times New Roman"/>
          <w:szCs w:val="24"/>
        </w:rPr>
        <w:t>l.</w:t>
      </w:r>
      <w:r w:rsidR="00CC7227" w:rsidRPr="002773E7">
        <w:rPr>
          <w:rFonts w:cs="Times New Roman"/>
          <w:szCs w:val="24"/>
        </w:rPr>
        <w:t xml:space="preserve"> </w:t>
      </w:r>
    </w:p>
    <w:p w14:paraId="4CCF6E4A" w14:textId="77777777" w:rsidR="00025FC6" w:rsidRPr="002773E7" w:rsidRDefault="00025FC6" w:rsidP="00A51F03">
      <w:pPr>
        <w:rPr>
          <w:rFonts w:cs="Times New Roman"/>
          <w:szCs w:val="24"/>
        </w:rPr>
      </w:pPr>
      <w:r w:rsidRPr="002773E7">
        <w:rPr>
          <w:rFonts w:cs="Times New Roman"/>
          <w:szCs w:val="24"/>
        </w:rPr>
        <w:t>Dans le souci d’avoir une différence pertinente tant au niveau formel que fonctionnel dans la comparaison, nous avons opté pour un échantillonnage large prenant en compte deux extrêmes ; une différence de discipline (une Discipline Linguistique/une Discipline Non Linguistique) et une différence de niveau scolaire. Nous avons donc retenu la dernière possibilité (1DL de An/1DNL de A(n+1)), en choisissant la leçon d’expression orale filmée en 3</w:t>
      </w:r>
      <w:r w:rsidRPr="002773E7">
        <w:rPr>
          <w:rFonts w:cs="Times New Roman"/>
          <w:szCs w:val="24"/>
          <w:vertAlign w:val="superscript"/>
        </w:rPr>
        <w:t>e</w:t>
      </w:r>
      <w:r w:rsidRPr="002773E7">
        <w:rPr>
          <w:rFonts w:cs="Times New Roman"/>
          <w:szCs w:val="24"/>
        </w:rPr>
        <w:t xml:space="preserve"> année et la leçon d’arithmétique filmée en 5</w:t>
      </w:r>
      <w:r w:rsidRPr="002773E7">
        <w:rPr>
          <w:rFonts w:cs="Times New Roman"/>
          <w:szCs w:val="24"/>
          <w:vertAlign w:val="superscript"/>
        </w:rPr>
        <w:t>e</w:t>
      </w:r>
      <w:r w:rsidRPr="002773E7">
        <w:rPr>
          <w:rFonts w:cs="Times New Roman"/>
          <w:szCs w:val="24"/>
        </w:rPr>
        <w:t xml:space="preserve"> année.</w:t>
      </w:r>
    </w:p>
    <w:p w14:paraId="4CC6E752" w14:textId="77777777" w:rsidR="00C950CA" w:rsidRPr="002773E7" w:rsidRDefault="00025FC6" w:rsidP="00A51F03">
      <w:pPr>
        <w:rPr>
          <w:rFonts w:cs="Times New Roman"/>
          <w:szCs w:val="24"/>
        </w:rPr>
      </w:pPr>
      <w:r w:rsidRPr="002773E7">
        <w:rPr>
          <w:rFonts w:cs="Times New Roman"/>
          <w:szCs w:val="24"/>
        </w:rPr>
        <w:t>Les requêtes ont été formulées avec les commandes COMBO, kwal, freq</w:t>
      </w:r>
      <w:r w:rsidRPr="002547B4">
        <w:rPr>
          <w:rStyle w:val="Marquenotebasdepage"/>
        </w:rPr>
        <w:footnoteReference w:id="36"/>
      </w:r>
      <w:r w:rsidRPr="002773E7">
        <w:rPr>
          <w:rFonts w:cs="Times New Roman"/>
          <w:szCs w:val="24"/>
        </w:rPr>
        <w:t xml:space="preserve"> de CLAN et nous ont permis d’atteindre des résultats quantitatifs satisfaisants. </w:t>
      </w:r>
      <w:bookmarkStart w:id="267" w:name="_Toc425265224"/>
      <w:bookmarkStart w:id="268" w:name="_Toc385715919"/>
      <w:bookmarkEnd w:id="267"/>
    </w:p>
    <w:p w14:paraId="05A517D9" w14:textId="77777777" w:rsidR="00025FC6" w:rsidRPr="002773E7" w:rsidRDefault="00025FC6" w:rsidP="00091890">
      <w:pPr>
        <w:pStyle w:val="Titre21"/>
      </w:pPr>
      <w:bookmarkStart w:id="269" w:name="_Toc432642334"/>
      <w:bookmarkStart w:id="270" w:name="_Toc438265300"/>
      <w:r w:rsidRPr="002773E7">
        <w:t>Les alternances codiques produites en 3</w:t>
      </w:r>
      <w:r w:rsidRPr="002773E7">
        <w:rPr>
          <w:vertAlign w:val="superscript"/>
        </w:rPr>
        <w:t>ème</w:t>
      </w:r>
      <w:r w:rsidRPr="002773E7">
        <w:t xml:space="preserve"> année</w:t>
      </w:r>
      <w:bookmarkEnd w:id="268"/>
      <w:bookmarkEnd w:id="269"/>
      <w:bookmarkEnd w:id="270"/>
    </w:p>
    <w:p w14:paraId="29909841" w14:textId="77777777" w:rsidR="00025FC6" w:rsidRPr="002773E7" w:rsidRDefault="00025FC6" w:rsidP="00091890">
      <w:pPr>
        <w:pStyle w:val="Titre31"/>
      </w:pPr>
      <w:bookmarkStart w:id="271" w:name="_Toc385715920"/>
      <w:bookmarkStart w:id="272" w:name="_Toc432642335"/>
      <w:bookmarkStart w:id="273" w:name="_Toc438265301"/>
      <w:r w:rsidRPr="002773E7">
        <w:t>Les AC produites par le maître</w:t>
      </w:r>
      <w:bookmarkEnd w:id="271"/>
      <w:bookmarkEnd w:id="272"/>
      <w:bookmarkEnd w:id="273"/>
      <w:r w:rsidRPr="002773E7">
        <w:t xml:space="preserve"> </w:t>
      </w:r>
    </w:p>
    <w:p w14:paraId="2B2DC6D6" w14:textId="77777777" w:rsidR="00025FC6" w:rsidRPr="002773E7" w:rsidRDefault="00025FC6" w:rsidP="00A51F03">
      <w:pPr>
        <w:rPr>
          <w:rFonts w:cs="Times New Roman"/>
        </w:rPr>
      </w:pPr>
      <w:r w:rsidRPr="002773E7">
        <w:rPr>
          <w:rFonts w:cs="Times New Roman"/>
        </w:rPr>
        <w:t>Pour la séquence d’expression orale 3</w:t>
      </w:r>
      <w:r w:rsidRPr="002773E7">
        <w:rPr>
          <w:rFonts w:cs="Times New Roman"/>
          <w:vertAlign w:val="superscript"/>
        </w:rPr>
        <w:t>ème</w:t>
      </w:r>
      <w:r w:rsidRPr="002773E7">
        <w:rPr>
          <w:rFonts w:cs="Times New Roman"/>
        </w:rPr>
        <w:t xml:space="preserve"> année nous avons</w:t>
      </w:r>
      <w:r w:rsidR="00CC7227" w:rsidRPr="002773E7">
        <w:rPr>
          <w:rFonts w:cs="Times New Roman"/>
        </w:rPr>
        <w:t xml:space="preserve"> </w:t>
      </w:r>
      <w:r w:rsidRPr="002773E7">
        <w:rPr>
          <w:rFonts w:cs="Times New Roman"/>
        </w:rPr>
        <w:t>trouvé que le maître a produit non seulement des AC en extraphrastique, mais aussi</w:t>
      </w:r>
      <w:r w:rsidR="00CC7227" w:rsidRPr="002773E7">
        <w:rPr>
          <w:rFonts w:cs="Times New Roman"/>
        </w:rPr>
        <w:t xml:space="preserve"> </w:t>
      </w:r>
      <w:r w:rsidRPr="002773E7">
        <w:rPr>
          <w:rFonts w:cs="Times New Roman"/>
        </w:rPr>
        <w:t xml:space="preserve">en interphrastique et en intraphrastique </w:t>
      </w:r>
    </w:p>
    <w:p w14:paraId="1631D5B0" w14:textId="77777777" w:rsidR="00025FC6" w:rsidRPr="002773E7" w:rsidRDefault="00025FC6" w:rsidP="00A51F03">
      <w:pPr>
        <w:rPr>
          <w:rFonts w:cs="Times New Roman"/>
        </w:rPr>
      </w:pPr>
      <w:bookmarkStart w:id="274" w:name="_Toc385715921"/>
      <w:r w:rsidRPr="002773E7">
        <w:rPr>
          <w:rFonts w:cs="Times New Roman"/>
        </w:rPr>
        <w:t>En extraphrastique</w:t>
      </w:r>
      <w:bookmarkEnd w:id="274"/>
    </w:p>
    <w:p w14:paraId="10DF8187" w14:textId="16002D57" w:rsidR="00025FC6" w:rsidRPr="002773E7" w:rsidRDefault="00025FC6" w:rsidP="00A51F03">
      <w:pPr>
        <w:rPr>
          <w:rFonts w:cs="Times New Roman"/>
          <w:i/>
          <w:szCs w:val="24"/>
        </w:rPr>
      </w:pPr>
      <w:r w:rsidRPr="002773E7">
        <w:rPr>
          <w:rFonts w:cs="Times New Roman"/>
        </w:rPr>
        <w:t>L’alternance codique</w:t>
      </w:r>
      <w:r w:rsidRPr="002773E7">
        <w:rPr>
          <w:rFonts w:cs="Times New Roman"/>
          <w:b/>
        </w:rPr>
        <w:t xml:space="preserve"> </w:t>
      </w:r>
      <w:r w:rsidRPr="002773E7">
        <w:rPr>
          <w:rFonts w:cs="Times New Roman"/>
        </w:rPr>
        <w:t>est</w:t>
      </w:r>
      <w:r w:rsidRPr="002773E7">
        <w:rPr>
          <w:rFonts w:cs="Times New Roman"/>
          <w:b/>
        </w:rPr>
        <w:t xml:space="preserve"> </w:t>
      </w:r>
      <w:r w:rsidRPr="002773E7">
        <w:rPr>
          <w:rFonts w:cs="Times New Roman"/>
          <w:b/>
          <w:i/>
        </w:rPr>
        <w:t>extra</w:t>
      </w:r>
      <w:r w:rsidRPr="002773E7">
        <w:rPr>
          <w:rFonts w:cs="Times New Roman"/>
          <w:b/>
          <w:i/>
          <w:szCs w:val="24"/>
        </w:rPr>
        <w:t>-phrastique</w:t>
      </w:r>
      <w:r w:rsidRPr="002773E7">
        <w:rPr>
          <w:rFonts w:cs="Times New Roman"/>
          <w:szCs w:val="24"/>
        </w:rPr>
        <w:t xml:space="preserve"> « lorsque les segments alternés sont des expressions idiomatiques, des proverbes (on parle dans ce cas d’étiquettes) » </w:t>
      </w:r>
      <w:r w:rsidR="0056728E" w:rsidRPr="002773E7">
        <w:rPr>
          <w:rFonts w:cs="Times New Roman"/>
          <w:szCs w:val="24"/>
        </w:rPr>
        <w:fldChar w:fldCharType="begin"/>
      </w:r>
      <w:r w:rsidR="00B258C9">
        <w:rPr>
          <w:rFonts w:cs="Times New Roman"/>
          <w:szCs w:val="24"/>
        </w:rPr>
        <w:instrText xml:space="preserve"> ADDIN ZOTERO_ITEM CSL_CITATION {"citationID":"2q0l0vajmc","properties":{"formattedCitation":"(Moreau, 1997, p. 33)","plainCitation":"(Moreau, 1997, p. 33)"},"citationItems":[{"id":268,"uris":["http://zotero.org/users/1417200/items/JS2TNH6P"],"uri":["http://zotero.org/users/1417200/items/JS2TNH6P"],"itemData":{"id":268,"type":"book","title":"Sociolinguistique: les concepts de base","publisher":"Editions Mardaga","number-of-pages":"324","source":"Google Books","ISBN":"978-2-87009-664-2","shortTitle":"Sociolinguistique","language":"fr","author":[{"family":"Moreau","given":"Marie-Louise"}],"issued":{"date-parts":[["1997"]]}},"locator":"33"}],"schema":"https://github.com/citation-style-language/schema/raw/master/csl-citation.json"} </w:instrText>
      </w:r>
      <w:r w:rsidR="0056728E" w:rsidRPr="002773E7">
        <w:rPr>
          <w:rFonts w:cs="Times New Roman"/>
          <w:szCs w:val="24"/>
        </w:rPr>
        <w:fldChar w:fldCharType="separate"/>
      </w:r>
      <w:r w:rsidR="00B117BE" w:rsidRPr="002773E7">
        <w:rPr>
          <w:rFonts w:cs="Times New Roman"/>
        </w:rPr>
        <w:t>(Moreau, 1997, p. 33)</w:t>
      </w:r>
      <w:r w:rsidR="0056728E" w:rsidRPr="002773E7">
        <w:rPr>
          <w:rFonts w:cs="Times New Roman"/>
          <w:szCs w:val="24"/>
        </w:rPr>
        <w:fldChar w:fldCharType="end"/>
      </w:r>
      <w:r w:rsidRPr="002773E7">
        <w:rPr>
          <w:rFonts w:cs="Times New Roman"/>
          <w:szCs w:val="24"/>
        </w:rPr>
        <w:t>. Au niveau morphosyntaxique, l’alternance extraphrastique est considérée comme étant hors de la phrase, autrement dit, elle ne fait pas partie des constituants syntaxiques de la phrase. « On observe ainsi quelques apparitions d’alternance extraphrastique, ou tag-switching, pour lesquelles les éléments concernés sont des mots ou expressions extérieurs à la phrase proprement dite, qui servent</w:t>
      </w:r>
      <w:r w:rsidR="00CC7227" w:rsidRPr="002773E7">
        <w:rPr>
          <w:rFonts w:cs="Times New Roman"/>
          <w:szCs w:val="24"/>
        </w:rPr>
        <w:t xml:space="preserve"> </w:t>
      </w:r>
      <w:r w:rsidRPr="002773E7">
        <w:rPr>
          <w:rFonts w:cs="Times New Roman"/>
          <w:szCs w:val="24"/>
        </w:rPr>
        <w:t xml:space="preserve">plutôt à ponctuer le discours » </w:t>
      </w:r>
      <w:r w:rsidR="00D44153">
        <w:rPr>
          <w:rFonts w:cs="Times New Roman"/>
          <w:szCs w:val="24"/>
        </w:rPr>
        <w:fldChar w:fldCharType="begin"/>
      </w:r>
      <w:r w:rsidR="00D44153">
        <w:rPr>
          <w:rFonts w:cs="Times New Roman"/>
          <w:szCs w:val="24"/>
        </w:rPr>
        <w:instrText xml:space="preserve"> ADDIN ZOTERO_ITEM CSL_CITATION {"citationID":"22ljc7vtou","properties":{"formattedCitation":"(Canut &amp; Caubet, 2004, p. 137)","plainCitation":"(Canut &amp; Caubet, 2004, p. 137)"},"citationItems":[{"id":347,"uris":["http://zotero.org/users/1417200/items/RCEP6M2P"],"uri":["http://zotero.org/users/1417200/items/RCEP6M2P"],"itemData":{"id":347,"type":"book","title":"Comment les langues se mélangent, Code switching en francophonie","publisher":"Editions L'Harmattan","publisher-place":"Paris, France","number-of-pages":"182","event-place":"Paris, France","language":"français","author":[{"family":"Canut","given":"Cécile"},{"family":"Caubet","given":"Dominique"}],"issued":{"date-parts":[["2004"]]}},"locator":"137"}],"schema":"https://github.com/citation-style-language/schema/raw/master/csl-citation.json"} </w:instrText>
      </w:r>
      <w:r w:rsidR="00D44153">
        <w:rPr>
          <w:rFonts w:cs="Times New Roman"/>
          <w:szCs w:val="24"/>
        </w:rPr>
        <w:fldChar w:fldCharType="separate"/>
      </w:r>
      <w:r w:rsidR="00D44153" w:rsidRPr="00D44153">
        <w:rPr>
          <w:rFonts w:cs="Times New Roman"/>
        </w:rPr>
        <w:t>(Canut &amp; Caubet, 2004, p. 137)</w:t>
      </w:r>
      <w:r w:rsidR="00D44153">
        <w:rPr>
          <w:rFonts w:cs="Times New Roman"/>
          <w:szCs w:val="24"/>
        </w:rPr>
        <w:fldChar w:fldCharType="end"/>
      </w:r>
      <w:r w:rsidRPr="002773E7">
        <w:rPr>
          <w:rFonts w:cs="Times New Roman"/>
          <w:szCs w:val="24"/>
        </w:rPr>
        <w:t>. On retient d’après</w:t>
      </w:r>
      <w:r w:rsidRPr="002773E7">
        <w:rPr>
          <w:rFonts w:cs="Times New Roman"/>
        </w:rPr>
        <w:t xml:space="preserve"> </w:t>
      </w:r>
      <w:r w:rsidR="0056728E" w:rsidRPr="002773E7">
        <w:rPr>
          <w:rFonts w:cs="Times New Roman"/>
        </w:rPr>
        <w:fldChar w:fldCharType="begin"/>
      </w:r>
      <w:r w:rsidR="00D65A55">
        <w:rPr>
          <w:rFonts w:cs="Times New Roman"/>
        </w:rPr>
        <w:instrText xml:space="preserve"> ADDIN ZOTERO_ITEM CSL_CITATION {"citationID":"1h7hivb1fq","properties":{"formattedCitation":"(Poplack, 1980)","plainCitation":"(Poplack, 1980)"},"citationItems":[{"id":187,"uris":["http://zotero.org/users/1417200/items/DRUB9ED4"],"uri":["http://zotero.org/users/1417200/items/DRUB9ED4"],"itemData":{"id":187,"type":"article-journal","title":"Sometimes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español","language":"English","author":[{"family":"Poplack","given":"Shana"}],"issued":{"date-parts":[["1980"]],"season":"a"}}}],"schema":"https://github.com/citation-style-language/schema/raw/master/csl-citation.json"} </w:instrText>
      </w:r>
      <w:r w:rsidR="0056728E" w:rsidRPr="002773E7">
        <w:rPr>
          <w:rFonts w:cs="Times New Roman"/>
        </w:rPr>
        <w:fldChar w:fldCharType="separate"/>
      </w:r>
      <w:r w:rsidR="00B117BE" w:rsidRPr="002773E7">
        <w:rPr>
          <w:rFonts w:cs="Times New Roman"/>
        </w:rPr>
        <w:t>Poplack</w:t>
      </w:r>
      <w:r w:rsidR="000F22A8">
        <w:rPr>
          <w:rFonts w:cs="Times New Roman"/>
        </w:rPr>
        <w:t xml:space="preserve"> </w:t>
      </w:r>
      <w:r w:rsidR="000F22A8" w:rsidRPr="002773E7">
        <w:rPr>
          <w:rFonts w:cs="Times New Roman"/>
        </w:rPr>
        <w:t>(</w:t>
      </w:r>
      <w:r w:rsidR="00B117BE" w:rsidRPr="002773E7">
        <w:rPr>
          <w:rFonts w:cs="Times New Roman"/>
        </w:rPr>
        <w:t>1980)</w:t>
      </w:r>
      <w:r w:rsidR="0056728E" w:rsidRPr="002773E7">
        <w:rPr>
          <w:rFonts w:cs="Times New Roman"/>
        </w:rPr>
        <w:fldChar w:fldCharType="end"/>
      </w:r>
      <w:r w:rsidRPr="002773E7">
        <w:rPr>
          <w:rFonts w:cs="Times New Roman"/>
        </w:rPr>
        <w:t>, que l'alternance extra-phrase est marquée essentiellement par des "tags" ou des expressions idiomatiques pouvant apparaître dans différentes positions de la phrase.</w:t>
      </w:r>
    </w:p>
    <w:p w14:paraId="6978E18C" w14:textId="77777777" w:rsidR="00025FC6" w:rsidRPr="002773E7" w:rsidRDefault="00025FC6" w:rsidP="00A51F03">
      <w:pPr>
        <w:rPr>
          <w:rFonts w:cs="Times New Roman"/>
          <w:color w:val="FF0000"/>
          <w:sz w:val="28"/>
        </w:rPr>
      </w:pPr>
      <w:r w:rsidRPr="002773E7">
        <w:rPr>
          <w:rFonts w:cs="Times New Roman"/>
        </w:rPr>
        <w:t xml:space="preserve">Qu’est-ce qu’un </w:t>
      </w:r>
      <w:r w:rsidRPr="002773E7">
        <w:rPr>
          <w:rFonts w:cs="Times New Roman"/>
          <w:sz w:val="28"/>
        </w:rPr>
        <w:t>Tag ?</w:t>
      </w:r>
    </w:p>
    <w:p w14:paraId="5D7198F7" w14:textId="5184BD63" w:rsidR="00025FC6" w:rsidRPr="002773E7" w:rsidRDefault="00025FC6" w:rsidP="00A51F03">
      <w:pPr>
        <w:rPr>
          <w:rFonts w:cs="Times New Roman"/>
        </w:rPr>
      </w:pPr>
      <w:r w:rsidRPr="002773E7">
        <w:rPr>
          <w:rFonts w:cs="Times New Roman"/>
          <w:szCs w:val="24"/>
        </w:rPr>
        <w:t>Le terme anglais tag signifie « balise » ou « label ». Poplack</w:t>
      </w:r>
      <w:r w:rsidR="00D44153">
        <w:rPr>
          <w:rFonts w:cs="Times New Roman"/>
          <w:szCs w:val="24"/>
        </w:rPr>
        <w:t xml:space="preserve"> </w:t>
      </w:r>
      <w:r w:rsidR="000F22A8">
        <w:rPr>
          <w:rFonts w:cs="Times New Roman"/>
          <w:szCs w:val="24"/>
        </w:rPr>
        <w:t>(</w:t>
      </w:r>
      <w:r w:rsidRPr="002773E7">
        <w:rPr>
          <w:rFonts w:cs="Times New Roman"/>
          <w:szCs w:val="24"/>
        </w:rPr>
        <w:t>1980) rappelle en ces termes que « </w:t>
      </w:r>
      <w:r w:rsidRPr="002773E7">
        <w:rPr>
          <w:rStyle w:val="hps"/>
          <w:rFonts w:cs="Times New Roman"/>
        </w:rPr>
        <w:t>Les tags sont des</w:t>
      </w:r>
      <w:r w:rsidRPr="002773E7">
        <w:rPr>
          <w:rFonts w:cs="Times New Roman"/>
        </w:rPr>
        <w:t xml:space="preserve"> </w:t>
      </w:r>
      <w:r w:rsidRPr="002773E7">
        <w:rPr>
          <w:rStyle w:val="hps"/>
          <w:rFonts w:cs="Times New Roman"/>
        </w:rPr>
        <w:t>constituants mobiles</w:t>
      </w:r>
      <w:r w:rsidRPr="002773E7">
        <w:rPr>
          <w:rFonts w:cs="Times New Roman"/>
        </w:rPr>
        <w:t xml:space="preserve"> </w:t>
      </w:r>
      <w:r w:rsidRPr="002773E7">
        <w:rPr>
          <w:rStyle w:val="hps"/>
          <w:rFonts w:cs="Times New Roman"/>
        </w:rPr>
        <w:t>qui</w:t>
      </w:r>
      <w:r w:rsidRPr="002773E7">
        <w:rPr>
          <w:rFonts w:cs="Times New Roman"/>
        </w:rPr>
        <w:t xml:space="preserve"> </w:t>
      </w:r>
      <w:r w:rsidRPr="002773E7">
        <w:rPr>
          <w:rStyle w:val="hps"/>
          <w:rFonts w:cs="Times New Roman"/>
        </w:rPr>
        <w:t>peuvent être insérés</w:t>
      </w:r>
      <w:r w:rsidRPr="002773E7">
        <w:rPr>
          <w:rFonts w:cs="Times New Roman"/>
        </w:rPr>
        <w:t xml:space="preserve"> </w:t>
      </w:r>
      <w:r w:rsidRPr="002773E7">
        <w:rPr>
          <w:rStyle w:val="hps"/>
          <w:rFonts w:cs="Times New Roman"/>
        </w:rPr>
        <w:t>n'importe où dans</w:t>
      </w:r>
      <w:r w:rsidRPr="002773E7">
        <w:rPr>
          <w:rFonts w:cs="Times New Roman"/>
        </w:rPr>
        <w:t xml:space="preserve"> </w:t>
      </w:r>
      <w:r w:rsidRPr="002773E7">
        <w:rPr>
          <w:rStyle w:val="hps"/>
          <w:rFonts w:cs="Times New Roman"/>
        </w:rPr>
        <w:t>la phrase</w:t>
      </w:r>
      <w:r w:rsidRPr="002773E7">
        <w:rPr>
          <w:rFonts w:cs="Times New Roman"/>
        </w:rPr>
        <w:t xml:space="preserve"> </w:t>
      </w:r>
      <w:r w:rsidRPr="002773E7">
        <w:rPr>
          <w:rStyle w:val="hps"/>
          <w:rFonts w:cs="Times New Roman"/>
        </w:rPr>
        <w:t>sans crainte</w:t>
      </w:r>
      <w:r w:rsidRPr="002773E7">
        <w:rPr>
          <w:rFonts w:cs="Times New Roman"/>
        </w:rPr>
        <w:t xml:space="preserve"> </w:t>
      </w:r>
      <w:r w:rsidRPr="002773E7">
        <w:rPr>
          <w:rStyle w:val="hps"/>
          <w:rFonts w:cs="Times New Roman"/>
        </w:rPr>
        <w:t>de violer</w:t>
      </w:r>
      <w:r w:rsidRPr="002773E7">
        <w:rPr>
          <w:rFonts w:cs="Times New Roman"/>
        </w:rPr>
        <w:t xml:space="preserve"> </w:t>
      </w:r>
      <w:r w:rsidRPr="002773E7">
        <w:rPr>
          <w:rStyle w:val="hps"/>
          <w:rFonts w:cs="Times New Roman"/>
        </w:rPr>
        <w:t>une règle</w:t>
      </w:r>
      <w:r w:rsidRPr="002773E7">
        <w:rPr>
          <w:rFonts w:cs="Times New Roman"/>
        </w:rPr>
        <w:t xml:space="preserve"> </w:t>
      </w:r>
      <w:r w:rsidRPr="002773E7">
        <w:rPr>
          <w:rStyle w:val="hps"/>
          <w:rFonts w:cs="Times New Roman"/>
        </w:rPr>
        <w:t xml:space="preserve">grammaticale </w:t>
      </w:r>
      <w:r w:rsidRPr="002773E7">
        <w:rPr>
          <w:rFonts w:cs="Times New Roman"/>
          <w:szCs w:val="24"/>
        </w:rPr>
        <w:t>»</w:t>
      </w:r>
      <w:r w:rsidRPr="002547B4">
        <w:rPr>
          <w:rStyle w:val="Marquenotebasdepage"/>
        </w:rPr>
        <w:footnoteReference w:id="37"/>
      </w:r>
      <w:r w:rsidRPr="002773E7">
        <w:rPr>
          <w:rFonts w:cs="Times New Roman"/>
          <w:szCs w:val="24"/>
        </w:rPr>
        <w:t xml:space="preserve"> </w:t>
      </w:r>
      <w:r w:rsidR="008851F7" w:rsidRPr="002773E7">
        <w:rPr>
          <w:rFonts w:cs="Times New Roman"/>
          <w:szCs w:val="24"/>
        </w:rPr>
        <w:fldChar w:fldCharType="begin"/>
      </w:r>
      <w:r w:rsidR="00D65A55">
        <w:rPr>
          <w:rFonts w:cs="Times New Roman"/>
          <w:szCs w:val="24"/>
        </w:rPr>
        <w:instrText xml:space="preserve"> ADDIN ZOTERO_ITEM CSL_CITATION {"citationID":"hI6EOcio","properties":{"formattedCitation":"(Poplack, 1980, p. 589)","plainCitation":"(Poplack, 1980, p. 589)"},"citationItems":[{"id":187,"uris":["http://zotero.org/users/1417200/items/DRUB9ED4"],"uri":["http://zotero.org/users/1417200/items/DRUB9ED4"],"itemData":{"id":187,"type":"article-journal","title":"Sometimes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español","language":"English","author":[{"family":"Poplack","given":"Shana"}],"issued":{"date-parts":[["1980"]],"season":"a"}},"locator":"589","label":"page"}],"schema":"https://github.com/citation-style-language/schema/raw/master/csl-citation.json"} </w:instrText>
      </w:r>
      <w:r w:rsidR="008851F7" w:rsidRPr="002773E7">
        <w:rPr>
          <w:rFonts w:cs="Times New Roman"/>
          <w:szCs w:val="24"/>
        </w:rPr>
        <w:fldChar w:fldCharType="separate"/>
      </w:r>
      <w:r w:rsidR="008851F7" w:rsidRPr="002773E7">
        <w:rPr>
          <w:rFonts w:cs="Times New Roman"/>
        </w:rPr>
        <w:t>(Poplack, 1980, p. 589)</w:t>
      </w:r>
      <w:r w:rsidR="008851F7" w:rsidRPr="002773E7">
        <w:rPr>
          <w:rFonts w:cs="Times New Roman"/>
          <w:szCs w:val="24"/>
        </w:rPr>
        <w:fldChar w:fldCharType="end"/>
      </w:r>
      <w:r w:rsidRPr="002773E7">
        <w:rPr>
          <w:rFonts w:cs="Times New Roman"/>
        </w:rPr>
        <w:t>. Dans une analyse, à l’instar de Mabrour</w:t>
      </w:r>
      <w:r w:rsidR="00184412">
        <w:rPr>
          <w:rFonts w:cs="Times New Roman"/>
        </w:rPr>
        <w:t xml:space="preserve"> </w:t>
      </w:r>
      <w:r w:rsidR="000F22A8">
        <w:rPr>
          <w:rFonts w:cs="Times New Roman"/>
        </w:rPr>
        <w:t>(</w:t>
      </w:r>
      <w:r w:rsidRPr="002773E7">
        <w:rPr>
          <w:rFonts w:cs="Times New Roman"/>
        </w:rPr>
        <w:t xml:space="preserve">2007), nous avons relevé également des marques de ponctuation de l’interaction, soit « ce qu'on appelle "emblematic-switching" ou "tag-switching", du type “oui”, “d'accord”, “oh!”, “Eh!” » </w:t>
      </w:r>
      <w:r w:rsidR="008851F7" w:rsidRPr="002773E7">
        <w:rPr>
          <w:rFonts w:cs="Times New Roman"/>
        </w:rPr>
        <w:fldChar w:fldCharType="begin"/>
      </w:r>
      <w:r w:rsidR="00B258C9">
        <w:rPr>
          <w:rFonts w:cs="Times New Roman"/>
        </w:rPr>
        <w:instrText xml:space="preserve"> ADDIN ZOTERO_ITEM CSL_CITATION {"citationID":"KfiV5YyW","properties":{"formattedCitation":"(Mabrour, 2007, p. 06)","plainCitation":"(Mabrour, 2007, p. 06)"},"citationItems":[{"id":327,"uris":["http://zotero.org/users/1417200/items/PXNH4QRU"],"uri":["http://zotero.org/users/1417200/items/PXNH4QRU"],"itemData":{"id":327,"type":"article-magazine","title":"L’alternance codique arabe/français : emplois et fonctions","container-title":"http://publifarum.farum.it/","volume":"Publifarum","issue":"7","URL":"http://www.publifarum.farum.it/ezine_articles.php?art_id=67","shortTitle":"L’alternance codique arabe/français","language":"français","author":[{"family":"Mabrour","given":"Abdelouahed"}],"issued":{"date-parts":[["2007",12,20]]},"accessed":{"date-parts":[["2013",7,17]]}},"locator":"06","label":"page"}],"schema":"https://github.com/citation-style-language/schema/raw/master/csl-citation.json"} </w:instrText>
      </w:r>
      <w:r w:rsidR="008851F7" w:rsidRPr="002773E7">
        <w:rPr>
          <w:rFonts w:cs="Times New Roman"/>
        </w:rPr>
        <w:fldChar w:fldCharType="separate"/>
      </w:r>
      <w:r w:rsidR="008851F7" w:rsidRPr="002773E7">
        <w:rPr>
          <w:rFonts w:cs="Times New Roman"/>
        </w:rPr>
        <w:t>(Mabrour, 2007, p. 06)</w:t>
      </w:r>
      <w:r w:rsidR="008851F7" w:rsidRPr="002773E7">
        <w:rPr>
          <w:rFonts w:cs="Times New Roman"/>
        </w:rPr>
        <w:fldChar w:fldCharType="end"/>
      </w:r>
      <w:r w:rsidRPr="002773E7">
        <w:rPr>
          <w:rFonts w:cs="Times New Roman"/>
        </w:rPr>
        <w:t>. C’est essentiellement ce qui est mentionné comme alternance extraphrastique dans notre corpus à partir du codage spécifique.</w:t>
      </w:r>
    </w:p>
    <w:p w14:paraId="6A062527" w14:textId="4DD561A3" w:rsidR="00025FC6" w:rsidRPr="002773E7" w:rsidRDefault="00025FC6" w:rsidP="00A51F03">
      <w:pPr>
        <w:rPr>
          <w:rFonts w:cs="Times New Roman"/>
        </w:rPr>
      </w:pPr>
      <w:r w:rsidRPr="002773E7">
        <w:rPr>
          <w:rFonts w:cs="Times New Roman"/>
          <w:b/>
        </w:rPr>
        <w:t xml:space="preserve">Exemple </w:t>
      </w:r>
      <w:r w:rsidR="001026ED">
        <w:rPr>
          <w:rFonts w:cs="Times New Roman"/>
          <w:b/>
        </w:rPr>
        <w:t>10</w:t>
      </w:r>
      <w:r w:rsidRPr="002773E7">
        <w:rPr>
          <w:rFonts w:cs="Times New Roman"/>
          <w:b/>
        </w:rPr>
        <w:t> : AC extraphrastiques par MTR</w:t>
      </w:r>
    </w:p>
    <w:p w14:paraId="08CC38D1" w14:textId="77777777" w:rsidR="00025FC6" w:rsidRPr="002773E7" w:rsidRDefault="00025FC6" w:rsidP="00A51F03">
      <w:pPr>
        <w:spacing w:after="0" w:line="240" w:lineRule="auto"/>
        <w:rPr>
          <w:rFonts w:cs="Times New Roman"/>
        </w:rPr>
      </w:pPr>
      <w:r w:rsidRPr="002773E7">
        <w:rPr>
          <w:rFonts w:cs="Times New Roman"/>
        </w:rPr>
        <w:t>----------------------------------------</w:t>
      </w:r>
    </w:p>
    <w:p w14:paraId="1DAC4FC4" w14:textId="77777777" w:rsidR="00025FC6" w:rsidRPr="002773E7" w:rsidRDefault="00025FC6" w:rsidP="00A51F03">
      <w:pPr>
        <w:spacing w:after="0" w:line="240" w:lineRule="auto"/>
        <w:rPr>
          <w:rFonts w:eastAsia="Arial Unicode MS" w:cs="Times New Roman"/>
          <w:lang w:val="en-GB"/>
        </w:rPr>
      </w:pPr>
      <w:r w:rsidRPr="002773E7">
        <w:rPr>
          <w:rFonts w:eastAsia="Arial Unicode MS" w:cs="Times New Roman"/>
          <w:lang w:val="en-GB"/>
        </w:rPr>
        <w:t>*** File "Bful-A3-exprO-L2-231111.cha": line 336.</w:t>
      </w:r>
    </w:p>
    <w:p w14:paraId="767CE1A0" w14:textId="1F7263F5" w:rsidR="00025FC6" w:rsidRPr="002773E7" w:rsidRDefault="00025FC6" w:rsidP="00A51F03">
      <w:pPr>
        <w:spacing w:after="0" w:line="240" w:lineRule="auto"/>
        <w:rPr>
          <w:rFonts w:eastAsia="Arial Unicode MS" w:cs="Times New Roman"/>
          <w:lang w:val="en-GB"/>
        </w:rPr>
      </w:pPr>
      <w:r w:rsidRPr="002773E7">
        <w:rPr>
          <w:rFonts w:eastAsia="Arial Unicode MS" w:cs="Times New Roman"/>
          <w:lang w:val="en-GB"/>
        </w:rPr>
        <w:t>*MTR:</w:t>
      </w:r>
      <w:r w:rsidRPr="002773E7">
        <w:rPr>
          <w:rFonts w:eastAsia="Arial Unicode MS" w:cs="Times New Roman"/>
          <w:lang w:val="en-GB"/>
        </w:rPr>
        <w:tab/>
      </w:r>
      <w:r w:rsidR="00B30DAF">
        <w:rPr>
          <w:rFonts w:eastAsia="Arial Unicode MS" w:cs="Times New Roman"/>
          <w:lang w:val="en-GB"/>
        </w:rPr>
        <w:tab/>
      </w:r>
      <w:r w:rsidRPr="002773E7">
        <w:rPr>
          <w:rFonts w:eastAsia="Arial Unicode MS" w:cs="Times New Roman"/>
          <w:lang w:val="en-GB"/>
        </w:rPr>
        <w:t xml:space="preserve">+, oui@i ! </w:t>
      </w:r>
    </w:p>
    <w:p w14:paraId="2FE8A5A5" w14:textId="77777777" w:rsidR="00025FC6" w:rsidRPr="002773E7" w:rsidRDefault="00025FC6" w:rsidP="00A51F03">
      <w:pPr>
        <w:spacing w:after="0" w:line="240" w:lineRule="auto"/>
        <w:rPr>
          <w:rFonts w:eastAsia="Arial Unicode MS" w:cs="Times New Roman"/>
          <w:lang w:val="en-GB"/>
        </w:rPr>
      </w:pPr>
      <w:r w:rsidRPr="002773E7">
        <w:rPr>
          <w:rFonts w:eastAsia="Arial Unicode MS" w:cs="Times New Roman"/>
          <w:lang w:val="en-GB"/>
        </w:rPr>
        <w:t>(1)%ac:</w:t>
      </w:r>
      <w:r w:rsidRPr="002773E7">
        <w:rPr>
          <w:rFonts w:eastAsia="Arial Unicode MS" w:cs="Times New Roman"/>
          <w:lang w:val="en-GB"/>
        </w:rPr>
        <w:tab/>
        <w:t>extra|tags|modi|MTR</w:t>
      </w:r>
    </w:p>
    <w:p w14:paraId="0B2781C9" w14:textId="77777777" w:rsidR="00025FC6" w:rsidRPr="002773E7" w:rsidRDefault="00025FC6" w:rsidP="00A51F03">
      <w:pPr>
        <w:spacing w:after="0" w:line="240" w:lineRule="auto"/>
        <w:rPr>
          <w:rFonts w:eastAsia="Arial Unicode MS" w:cs="Times New Roman"/>
          <w:lang w:val="en-GB"/>
        </w:rPr>
      </w:pPr>
      <w:r w:rsidRPr="002773E7">
        <w:rPr>
          <w:rFonts w:eastAsia="Arial Unicode MS" w:cs="Times New Roman"/>
          <w:lang w:val="en-GB"/>
        </w:rPr>
        <w:t>----------------------------------------</w:t>
      </w:r>
    </w:p>
    <w:p w14:paraId="05AAC381" w14:textId="77777777" w:rsidR="00025FC6" w:rsidRPr="002773E7" w:rsidRDefault="00025FC6" w:rsidP="00A51F03">
      <w:pPr>
        <w:spacing w:after="0" w:line="240" w:lineRule="auto"/>
        <w:rPr>
          <w:rFonts w:eastAsia="Arial Unicode MS" w:cs="Times New Roman"/>
          <w:lang w:val="en-GB"/>
        </w:rPr>
      </w:pPr>
      <w:r w:rsidRPr="002773E7">
        <w:rPr>
          <w:rFonts w:eastAsia="Arial Unicode MS" w:cs="Times New Roman"/>
          <w:lang w:val="en-GB"/>
        </w:rPr>
        <w:t>*** File "Bful-A3-exprO-L2-231111.cha": line 344.</w:t>
      </w:r>
    </w:p>
    <w:p w14:paraId="031AEA48" w14:textId="0179244E" w:rsidR="00025FC6" w:rsidRPr="002773E7" w:rsidRDefault="00025FC6" w:rsidP="00A51F03">
      <w:pPr>
        <w:spacing w:after="0" w:line="240" w:lineRule="auto"/>
        <w:rPr>
          <w:rFonts w:eastAsia="Arial Unicode MS" w:cs="Times New Roman"/>
        </w:rPr>
      </w:pPr>
      <w:r w:rsidRPr="002773E7">
        <w:rPr>
          <w:rFonts w:eastAsia="Arial Unicode MS" w:cs="Times New Roman"/>
        </w:rPr>
        <w:t>*MTR:</w:t>
      </w:r>
      <w:r w:rsidRPr="002773E7">
        <w:rPr>
          <w:rFonts w:eastAsia="Arial Unicode MS" w:cs="Times New Roman"/>
        </w:rPr>
        <w:tab/>
      </w:r>
      <w:r w:rsidR="00B30DAF">
        <w:rPr>
          <w:rFonts w:eastAsia="Arial Unicode MS" w:cs="Times New Roman"/>
        </w:rPr>
        <w:tab/>
      </w:r>
      <w:r w:rsidRPr="002773E7">
        <w:rPr>
          <w:rFonts w:eastAsia="Arial Unicode MS" w:cs="Times New Roman"/>
        </w:rPr>
        <w:t xml:space="preserve">+, [- fra] c'est très bien. </w:t>
      </w:r>
    </w:p>
    <w:p w14:paraId="3A9A8B65" w14:textId="77777777" w:rsidR="00025FC6" w:rsidRPr="002773E7" w:rsidRDefault="00025FC6" w:rsidP="00A51F03">
      <w:pPr>
        <w:spacing w:after="0" w:line="240" w:lineRule="auto"/>
        <w:rPr>
          <w:rFonts w:eastAsia="Arial Unicode MS" w:cs="Times New Roman"/>
          <w:lang w:val="en-US"/>
        </w:rPr>
      </w:pPr>
      <w:r w:rsidRPr="002773E7">
        <w:rPr>
          <w:rFonts w:eastAsia="Arial Unicode MS" w:cs="Times New Roman"/>
          <w:lang w:val="en-US"/>
        </w:rPr>
        <w:t>(1)%ac:</w:t>
      </w:r>
      <w:r w:rsidRPr="002773E7">
        <w:rPr>
          <w:rFonts w:eastAsia="Arial Unicode MS" w:cs="Times New Roman"/>
          <w:lang w:val="en-US"/>
        </w:rPr>
        <w:tab/>
        <w:t>extra|tags|crea|MTR</w:t>
      </w:r>
    </w:p>
    <w:p w14:paraId="55E28738" w14:textId="77777777" w:rsidR="00025FC6" w:rsidRPr="002773E7" w:rsidRDefault="00025FC6" w:rsidP="00A51F03">
      <w:pPr>
        <w:spacing w:after="0" w:line="240" w:lineRule="auto"/>
        <w:rPr>
          <w:rFonts w:eastAsia="Arial Unicode MS" w:cs="Times New Roman"/>
          <w:lang w:val="en-US"/>
        </w:rPr>
      </w:pPr>
      <w:r w:rsidRPr="002773E7">
        <w:rPr>
          <w:rFonts w:eastAsia="Arial Unicode MS" w:cs="Times New Roman"/>
          <w:lang w:val="en-US"/>
        </w:rPr>
        <w:t>----------------------------------------</w:t>
      </w:r>
    </w:p>
    <w:p w14:paraId="6E6A64E7" w14:textId="77777777" w:rsidR="00025FC6" w:rsidRPr="002773E7" w:rsidRDefault="00025FC6" w:rsidP="00A51F03">
      <w:pPr>
        <w:spacing w:after="0" w:line="240" w:lineRule="auto"/>
        <w:rPr>
          <w:rFonts w:eastAsia="Arial Unicode MS" w:cs="Times New Roman"/>
          <w:lang w:val="en-GB"/>
        </w:rPr>
      </w:pPr>
      <w:r w:rsidRPr="002773E7">
        <w:rPr>
          <w:rFonts w:eastAsia="Arial Unicode MS" w:cs="Times New Roman"/>
          <w:lang w:val="en-GB"/>
        </w:rPr>
        <w:t>*** File "Bful-A3-exprO-L2-231111.cha": line 391.</w:t>
      </w:r>
    </w:p>
    <w:p w14:paraId="02ADF1E6" w14:textId="7DAF45B6" w:rsidR="00025FC6" w:rsidRPr="002773E7" w:rsidRDefault="00025FC6" w:rsidP="00A51F03">
      <w:pPr>
        <w:spacing w:after="0" w:line="240" w:lineRule="auto"/>
        <w:rPr>
          <w:rFonts w:eastAsia="Arial Unicode MS" w:cs="Times New Roman"/>
          <w:lang w:val="nl-NL"/>
        </w:rPr>
      </w:pPr>
      <w:r w:rsidRPr="002773E7">
        <w:rPr>
          <w:rFonts w:eastAsia="Arial Unicode MS" w:cs="Times New Roman"/>
          <w:lang w:val="nl-NL"/>
        </w:rPr>
        <w:t>*MTR:</w:t>
      </w:r>
      <w:r w:rsidR="00B30DAF">
        <w:rPr>
          <w:rFonts w:eastAsia="Arial Unicode MS" w:cs="Times New Roman"/>
          <w:lang w:val="nl-NL"/>
        </w:rPr>
        <w:tab/>
      </w:r>
      <w:r w:rsidRPr="002773E7">
        <w:rPr>
          <w:rFonts w:eastAsia="Arial Unicode MS" w:cs="Times New Roman"/>
          <w:lang w:val="nl-NL"/>
        </w:rPr>
        <w:tab/>
        <w:t xml:space="preserve">en njanngiino fuɗeede (.) donc@s xx xx. </w:t>
      </w:r>
    </w:p>
    <w:p w14:paraId="6625C152" w14:textId="48124F4D" w:rsidR="00025FC6" w:rsidRPr="002773E7" w:rsidRDefault="00025FC6" w:rsidP="00A51F03">
      <w:pPr>
        <w:spacing w:after="0" w:line="240" w:lineRule="auto"/>
        <w:rPr>
          <w:rFonts w:eastAsia="Arial Unicode MS" w:cs="Times New Roman"/>
        </w:rPr>
      </w:pPr>
      <w:r w:rsidRPr="002773E7">
        <w:rPr>
          <w:rFonts w:eastAsia="Arial Unicode MS" w:cs="Times New Roman"/>
        </w:rPr>
        <w:t>%gls:</w:t>
      </w:r>
      <w:r w:rsidRPr="002773E7">
        <w:rPr>
          <w:rFonts w:eastAsia="Arial Unicode MS" w:cs="Times New Roman"/>
        </w:rPr>
        <w:tab/>
      </w:r>
      <w:r w:rsidR="00B30DAF">
        <w:rPr>
          <w:rFonts w:eastAsia="Arial Unicode MS" w:cs="Times New Roman"/>
        </w:rPr>
        <w:tab/>
      </w:r>
      <w:r w:rsidRPr="002773E7">
        <w:rPr>
          <w:rFonts w:eastAsia="Arial Unicode MS" w:cs="Times New Roman"/>
        </w:rPr>
        <w:t>nous avons lu au commencement, donc.</w:t>
      </w:r>
    </w:p>
    <w:p w14:paraId="51764C8B" w14:textId="77777777" w:rsidR="00025FC6" w:rsidRPr="002773E7" w:rsidRDefault="00025FC6" w:rsidP="00A51F03">
      <w:pPr>
        <w:spacing w:after="0" w:line="240" w:lineRule="auto"/>
        <w:rPr>
          <w:rFonts w:eastAsia="Arial Unicode MS" w:cs="Times New Roman"/>
          <w:lang w:val="en-US"/>
        </w:rPr>
      </w:pPr>
      <w:r w:rsidRPr="002773E7">
        <w:rPr>
          <w:rFonts w:eastAsia="Arial Unicode MS" w:cs="Times New Roman"/>
          <w:lang w:val="en-US"/>
        </w:rPr>
        <w:t>(1)%ac:</w:t>
      </w:r>
      <w:r w:rsidRPr="002773E7">
        <w:rPr>
          <w:rFonts w:eastAsia="Arial Unicode MS" w:cs="Times New Roman"/>
          <w:lang w:val="en-US"/>
        </w:rPr>
        <w:tab/>
        <w:t>extra|tags|crea|MTR</w:t>
      </w:r>
    </w:p>
    <w:p w14:paraId="4263549A" w14:textId="77777777" w:rsidR="00025FC6" w:rsidRPr="002773E7" w:rsidRDefault="00025FC6" w:rsidP="00A51F03">
      <w:pPr>
        <w:spacing w:after="0" w:line="240" w:lineRule="auto"/>
        <w:rPr>
          <w:rFonts w:eastAsia="Arial Unicode MS" w:cs="Times New Roman"/>
          <w:lang w:val="en-US"/>
        </w:rPr>
      </w:pPr>
      <w:r w:rsidRPr="002773E7">
        <w:rPr>
          <w:rFonts w:eastAsia="Arial Unicode MS" w:cs="Times New Roman"/>
          <w:lang w:val="en-US"/>
        </w:rPr>
        <w:t>----------------------------------------</w:t>
      </w:r>
    </w:p>
    <w:p w14:paraId="77B16531" w14:textId="77777777" w:rsidR="00025FC6" w:rsidRPr="002773E7" w:rsidRDefault="00025FC6" w:rsidP="00A51F03">
      <w:pPr>
        <w:rPr>
          <w:rFonts w:cs="Times New Roman"/>
          <w:lang w:val="en-US"/>
        </w:rPr>
      </w:pPr>
    </w:p>
    <w:p w14:paraId="6B84136A" w14:textId="77777777" w:rsidR="00025FC6" w:rsidRPr="002773E7" w:rsidRDefault="00025FC6" w:rsidP="00CC3D75">
      <w:pPr>
        <w:pStyle w:val="Titre41"/>
      </w:pPr>
      <w:bookmarkStart w:id="275" w:name="_Toc385715922"/>
      <w:bookmarkStart w:id="276" w:name="_Toc432642336"/>
      <w:bookmarkStart w:id="277" w:name="_Toc438265302"/>
      <w:r w:rsidRPr="002773E7">
        <w:t>En intraphrastique</w:t>
      </w:r>
      <w:bookmarkEnd w:id="275"/>
      <w:bookmarkEnd w:id="276"/>
      <w:bookmarkEnd w:id="277"/>
      <w:r w:rsidRPr="002773E7">
        <w:t xml:space="preserve"> </w:t>
      </w:r>
    </w:p>
    <w:p w14:paraId="44E9CB35" w14:textId="10FF1339" w:rsidR="00025FC6" w:rsidRPr="002773E7" w:rsidRDefault="00025FC6" w:rsidP="00A51F03">
      <w:pPr>
        <w:rPr>
          <w:rFonts w:cs="Times New Roman"/>
          <w:szCs w:val="24"/>
        </w:rPr>
      </w:pPr>
      <w:r w:rsidRPr="002773E7">
        <w:rPr>
          <w:rFonts w:cs="Times New Roman"/>
        </w:rPr>
        <w:t xml:space="preserve">L’alternance de langue </w:t>
      </w:r>
      <w:r w:rsidRPr="002773E7">
        <w:rPr>
          <w:rFonts w:cs="Times New Roman"/>
          <w:szCs w:val="24"/>
        </w:rPr>
        <w:t>est dite</w:t>
      </w:r>
      <w:r w:rsidR="00CC7227" w:rsidRPr="002773E7">
        <w:rPr>
          <w:rFonts w:cs="Times New Roman"/>
          <w:szCs w:val="24"/>
        </w:rPr>
        <w:t xml:space="preserve"> </w:t>
      </w:r>
      <w:r w:rsidRPr="002773E7">
        <w:rPr>
          <w:rFonts w:cs="Times New Roman"/>
          <w:szCs w:val="24"/>
        </w:rPr>
        <w:t>intra-phrastique</w:t>
      </w:r>
      <w:r w:rsidR="00CC7227" w:rsidRPr="002773E7">
        <w:rPr>
          <w:rFonts w:cs="Times New Roman"/>
          <w:szCs w:val="24"/>
        </w:rPr>
        <w:t xml:space="preserve"> </w:t>
      </w:r>
      <w:r w:rsidRPr="002773E7">
        <w:rPr>
          <w:rFonts w:cs="Times New Roman"/>
          <w:szCs w:val="24"/>
        </w:rPr>
        <w:t>lorsque les structures syntaxiques appartenant à deux langues coexistent</w:t>
      </w:r>
      <w:r w:rsidR="00CC7227" w:rsidRPr="002773E7">
        <w:rPr>
          <w:rFonts w:cs="Times New Roman"/>
          <w:szCs w:val="24"/>
        </w:rPr>
        <w:t xml:space="preserve"> </w:t>
      </w:r>
      <w:r w:rsidRPr="002773E7">
        <w:rPr>
          <w:rFonts w:cs="Times New Roman"/>
          <w:szCs w:val="24"/>
        </w:rPr>
        <w:t xml:space="preserve">à l’intérieur d’une même phrase, c’est-à-dire « lorsque les éléments caractéristiques des langues en cause sont utilisés dans un rapport syntaxique très étroit, du type thème, commentaire, nom-complément, verbe-complément » </w:t>
      </w:r>
      <w:r w:rsidR="00D44153">
        <w:rPr>
          <w:rFonts w:cs="Times New Roman"/>
          <w:szCs w:val="24"/>
        </w:rPr>
        <w:fldChar w:fldCharType="begin"/>
      </w:r>
      <w:r w:rsidR="00D44153">
        <w:rPr>
          <w:rFonts w:cs="Times New Roman"/>
          <w:szCs w:val="24"/>
        </w:rPr>
        <w:instrText xml:space="preserve"> ADDIN ZOTERO_ITEM CSL_CITATION {"citationID":"7m485e6nu","properties":{"formattedCitation":"(Poplack, 1988, p. 23)","plainCitation":"(Poplack, 1988, p. 23)"},"citationItems":[{"id":176,"uris":["http://zotero.org/users/1417200/items/CXV9PUTB"],"uri":["http://zotero.org/users/1417200/items/CXV9PUTB"],"itemData":{"id":176,"type":"article-journal","title":"Conséquences linguistiques du contact des langues : un modèle d'analyse variationniste","container-title":"Langage et société","page":"23-48","volume":"43","issue":"1","DOI":"10.3406/lsoc.1988.3000","ISSN":"0181-4095","shortTitle":"Conséquences linguistiques du contact des langues","journalAbbreviation":"lsoc","author":[{"family":"Poplack","given":"Shana"}],"issued":{"date-parts":[["1988"]]}},"locator":"23"}],"schema":"https://github.com/citation-style-language/schema/raw/master/csl-citation.json"} </w:instrText>
      </w:r>
      <w:r w:rsidR="00D44153">
        <w:rPr>
          <w:rFonts w:cs="Times New Roman"/>
          <w:szCs w:val="24"/>
        </w:rPr>
        <w:fldChar w:fldCharType="separate"/>
      </w:r>
      <w:r w:rsidR="00D44153" w:rsidRPr="00D44153">
        <w:rPr>
          <w:rFonts w:cs="Times New Roman"/>
        </w:rPr>
        <w:t>(Poplack, 1988, p. 23)</w:t>
      </w:r>
      <w:r w:rsidR="00D44153">
        <w:rPr>
          <w:rFonts w:cs="Times New Roman"/>
          <w:szCs w:val="24"/>
        </w:rPr>
        <w:fldChar w:fldCharType="end"/>
      </w:r>
      <w:r w:rsidRPr="002773E7">
        <w:rPr>
          <w:rFonts w:cs="Times New Roman"/>
          <w:szCs w:val="24"/>
        </w:rPr>
        <w:t>.</w:t>
      </w:r>
    </w:p>
    <w:p w14:paraId="58259A47" w14:textId="28566D33" w:rsidR="00025FC6" w:rsidRPr="002773E7" w:rsidRDefault="00025FC6" w:rsidP="00A51F03">
      <w:pPr>
        <w:rPr>
          <w:rFonts w:cs="Times New Roman"/>
          <w:szCs w:val="24"/>
        </w:rPr>
      </w:pPr>
      <w:r w:rsidRPr="002773E7">
        <w:rPr>
          <w:rFonts w:cs="Times New Roman"/>
          <w:szCs w:val="24"/>
        </w:rPr>
        <w:t>Les exemples suivants donnent, à titre illustratif, une idée sur les alternances codiques produites par le maître en 3</w:t>
      </w:r>
      <w:r w:rsidRPr="002773E7">
        <w:rPr>
          <w:rFonts w:cs="Times New Roman"/>
          <w:szCs w:val="24"/>
          <w:vertAlign w:val="superscript"/>
        </w:rPr>
        <w:t>ème</w:t>
      </w:r>
      <w:r w:rsidRPr="002773E7">
        <w:rPr>
          <w:rFonts w:cs="Times New Roman"/>
          <w:szCs w:val="24"/>
        </w:rPr>
        <w:t xml:space="preserve"> année pendant la leçon d’expression orale à l’école bilingue fulfulde-français. Pour en consulter la liste complète, on pourra se référer </w:t>
      </w:r>
      <w:r w:rsidR="00B30DAF">
        <w:rPr>
          <w:rFonts w:cs="Times New Roman"/>
          <w:szCs w:val="24"/>
        </w:rPr>
        <w:t>contenus du DVD en annexe</w:t>
      </w:r>
      <w:r w:rsidRPr="002773E7">
        <w:rPr>
          <w:rFonts w:cs="Times New Roman"/>
          <w:szCs w:val="24"/>
        </w:rPr>
        <w:t>.</w:t>
      </w:r>
    </w:p>
    <w:p w14:paraId="359C7075" w14:textId="054F72FE" w:rsidR="00025FC6" w:rsidRPr="002773E7" w:rsidRDefault="00E270B8" w:rsidP="00A51F03">
      <w:pPr>
        <w:rPr>
          <w:rFonts w:cs="Times New Roman"/>
          <w:b/>
          <w:szCs w:val="24"/>
        </w:rPr>
      </w:pPr>
      <w:r>
        <w:rPr>
          <w:rFonts w:cs="Times New Roman"/>
          <w:b/>
          <w:szCs w:val="24"/>
        </w:rPr>
        <w:t xml:space="preserve">Exemple </w:t>
      </w:r>
      <w:r w:rsidR="001026ED">
        <w:rPr>
          <w:rFonts w:cs="Times New Roman"/>
          <w:b/>
          <w:szCs w:val="24"/>
        </w:rPr>
        <w:t>11</w:t>
      </w:r>
      <w:r w:rsidR="00025FC6" w:rsidRPr="002773E7">
        <w:rPr>
          <w:rFonts w:cs="Times New Roman"/>
          <w:b/>
          <w:szCs w:val="24"/>
        </w:rPr>
        <w:t> : AC intraphrastiques produites</w:t>
      </w:r>
      <w:r w:rsidR="00CC7227" w:rsidRPr="002773E7">
        <w:rPr>
          <w:rFonts w:cs="Times New Roman"/>
          <w:b/>
          <w:szCs w:val="24"/>
        </w:rPr>
        <w:t xml:space="preserve"> </w:t>
      </w:r>
      <w:r w:rsidR="00025FC6" w:rsidRPr="002773E7">
        <w:rPr>
          <w:rFonts w:cs="Times New Roman"/>
          <w:b/>
          <w:szCs w:val="24"/>
        </w:rPr>
        <w:t>par le maître</w:t>
      </w:r>
    </w:p>
    <w:p w14:paraId="4D930A1A"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w:t>
      </w:r>
    </w:p>
    <w:p w14:paraId="1CF759DE"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 File "Bful-A3-exprO-L2-231111.cha": line 660.</w:t>
      </w:r>
    </w:p>
    <w:p w14:paraId="583F6BFE" w14:textId="4AC604F2" w:rsidR="00025FC6" w:rsidRPr="002773E7" w:rsidRDefault="00025FC6" w:rsidP="00A51F03">
      <w:pPr>
        <w:spacing w:after="0"/>
        <w:rPr>
          <w:rFonts w:eastAsia="Arial Unicode MS" w:cs="Times New Roman"/>
          <w:szCs w:val="24"/>
          <w:lang w:val="en-US"/>
        </w:rPr>
      </w:pPr>
      <w:r w:rsidRPr="002773E7">
        <w:rPr>
          <w:rFonts w:eastAsia="Arial Unicode MS" w:cs="Times New Roman"/>
          <w:szCs w:val="24"/>
          <w:lang w:val="en-US"/>
        </w:rPr>
        <w:t>*MTR:</w:t>
      </w:r>
      <w:r w:rsidR="0086492D">
        <w:rPr>
          <w:rFonts w:eastAsia="Arial Unicode MS" w:cs="Times New Roman"/>
          <w:szCs w:val="24"/>
          <w:lang w:val="en-US"/>
        </w:rPr>
        <w:tab/>
      </w:r>
      <w:r w:rsidRPr="002773E7">
        <w:rPr>
          <w:rFonts w:eastAsia="Arial Unicode MS" w:cs="Times New Roman"/>
          <w:szCs w:val="24"/>
          <w:lang w:val="en-US"/>
        </w:rPr>
        <w:tab/>
        <w:t xml:space="preserve">anhan@i noy piétiné@s windirte ? </w:t>
      </w:r>
    </w:p>
    <w:p w14:paraId="141EE105" w14:textId="29B8859E" w:rsidR="00025FC6" w:rsidRPr="002773E7" w:rsidRDefault="00025FC6" w:rsidP="00A51F03">
      <w:pPr>
        <w:spacing w:after="0"/>
        <w:rPr>
          <w:rFonts w:eastAsia="Arial Unicode MS" w:cs="Times New Roman"/>
          <w:szCs w:val="24"/>
        </w:rPr>
      </w:pPr>
      <w:r w:rsidRPr="002773E7">
        <w:rPr>
          <w:rFonts w:eastAsia="Arial Unicode MS" w:cs="Times New Roman"/>
          <w:szCs w:val="24"/>
        </w:rPr>
        <w:t>%gls:</w:t>
      </w:r>
      <w:r w:rsidRPr="002773E7">
        <w:rPr>
          <w:rFonts w:eastAsia="Arial Unicode MS" w:cs="Times New Roman"/>
          <w:szCs w:val="24"/>
        </w:rPr>
        <w:tab/>
      </w:r>
      <w:r w:rsidR="0086492D">
        <w:rPr>
          <w:rFonts w:eastAsia="Arial Unicode MS" w:cs="Times New Roman"/>
          <w:szCs w:val="24"/>
        </w:rPr>
        <w:tab/>
      </w:r>
      <w:r w:rsidRPr="002773E7">
        <w:rPr>
          <w:rFonts w:eastAsia="Arial Unicode MS" w:cs="Times New Roman"/>
          <w:szCs w:val="24"/>
        </w:rPr>
        <w:t>alors comment écris-t-on piétiné ?</w:t>
      </w:r>
    </w:p>
    <w:p w14:paraId="7FAB25F3" w14:textId="77777777" w:rsidR="00025FC6" w:rsidRPr="002773E7" w:rsidRDefault="00025FC6" w:rsidP="00A51F03">
      <w:pPr>
        <w:spacing w:after="0"/>
        <w:rPr>
          <w:rFonts w:eastAsia="Arial Unicode MS" w:cs="Times New Roman"/>
          <w:szCs w:val="24"/>
          <w:lang w:val="en-US"/>
        </w:rPr>
      </w:pPr>
      <w:r w:rsidRPr="002773E7">
        <w:rPr>
          <w:rFonts w:eastAsia="Arial Unicode MS" w:cs="Times New Roman"/>
          <w:szCs w:val="24"/>
          <w:lang w:val="en-US"/>
        </w:rPr>
        <w:t>(1)%ac:</w:t>
      </w:r>
      <w:r w:rsidRPr="002773E7">
        <w:rPr>
          <w:rFonts w:eastAsia="Arial Unicode MS" w:cs="Times New Roman"/>
          <w:szCs w:val="24"/>
          <w:lang w:val="en-US"/>
        </w:rPr>
        <w:tab/>
        <w:t>intra|lexi|crea|MTR</w:t>
      </w:r>
    </w:p>
    <w:p w14:paraId="63DBD0C3" w14:textId="77777777" w:rsidR="00025FC6" w:rsidRPr="002773E7" w:rsidRDefault="00025FC6" w:rsidP="00A51F03">
      <w:pPr>
        <w:spacing w:after="0"/>
        <w:rPr>
          <w:rFonts w:eastAsia="Arial Unicode MS" w:cs="Times New Roman"/>
          <w:szCs w:val="24"/>
          <w:lang w:val="en-US"/>
        </w:rPr>
      </w:pPr>
      <w:r w:rsidRPr="002773E7">
        <w:rPr>
          <w:rFonts w:eastAsia="Arial Unicode MS" w:cs="Times New Roman"/>
          <w:szCs w:val="24"/>
          <w:lang w:val="en-US"/>
        </w:rPr>
        <w:t>----------------------------------------</w:t>
      </w:r>
    </w:p>
    <w:p w14:paraId="02E4C1DA"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 File "Bful-A3-exprO-L2-231111.cha": line 910.</w:t>
      </w:r>
    </w:p>
    <w:p w14:paraId="1CED8916" w14:textId="26EABFBD" w:rsidR="00025FC6" w:rsidRPr="002773E7" w:rsidRDefault="00025FC6" w:rsidP="00A51F03">
      <w:pPr>
        <w:spacing w:after="0"/>
        <w:rPr>
          <w:rFonts w:eastAsia="Arial Unicode MS" w:cs="Times New Roman"/>
          <w:szCs w:val="24"/>
          <w:lang w:val="it-IT"/>
        </w:rPr>
      </w:pPr>
      <w:r w:rsidRPr="002773E7">
        <w:rPr>
          <w:rFonts w:eastAsia="Arial Unicode MS" w:cs="Times New Roman"/>
          <w:szCs w:val="24"/>
          <w:lang w:val="it-IT"/>
        </w:rPr>
        <w:t>*MTR:</w:t>
      </w:r>
      <w:r w:rsidRPr="002773E7">
        <w:rPr>
          <w:rFonts w:eastAsia="Arial Unicode MS" w:cs="Times New Roman"/>
          <w:szCs w:val="24"/>
          <w:lang w:val="it-IT"/>
        </w:rPr>
        <w:tab/>
      </w:r>
      <w:r w:rsidR="0086492D">
        <w:rPr>
          <w:rFonts w:eastAsia="Arial Unicode MS" w:cs="Times New Roman"/>
          <w:szCs w:val="24"/>
          <w:lang w:val="it-IT"/>
        </w:rPr>
        <w:tab/>
      </w:r>
      <w:r w:rsidRPr="002773E7">
        <w:rPr>
          <w:rFonts w:eastAsia="Arial Unicode MS" w:cs="Times New Roman"/>
          <w:szCs w:val="24"/>
          <w:lang w:val="it-IT"/>
        </w:rPr>
        <w:t>yy (.) donc@s si mi wi'i (.) Séni+a+marié+oumou@s noy wi'ete e</w:t>
      </w:r>
    </w:p>
    <w:p w14:paraId="5FB0D002" w14:textId="16CA7820" w:rsidR="00025FC6" w:rsidRPr="002773E7" w:rsidRDefault="00025FC6" w:rsidP="00A51F03">
      <w:pPr>
        <w:spacing w:after="0"/>
        <w:rPr>
          <w:rFonts w:eastAsia="Arial Unicode MS" w:cs="Times New Roman"/>
          <w:szCs w:val="24"/>
          <w:lang w:val="it-IT"/>
        </w:rPr>
      </w:pPr>
      <w:r w:rsidRPr="002773E7">
        <w:rPr>
          <w:rFonts w:eastAsia="Arial Unicode MS" w:cs="Times New Roman"/>
          <w:szCs w:val="24"/>
          <w:lang w:val="it-IT"/>
        </w:rPr>
        <w:tab/>
      </w:r>
      <w:r w:rsidR="0086492D">
        <w:rPr>
          <w:rFonts w:eastAsia="Arial Unicode MS" w:cs="Times New Roman"/>
          <w:szCs w:val="24"/>
          <w:lang w:val="it-IT"/>
        </w:rPr>
        <w:tab/>
      </w:r>
      <w:r w:rsidRPr="002773E7">
        <w:rPr>
          <w:rFonts w:eastAsia="Arial Unicode MS" w:cs="Times New Roman"/>
          <w:szCs w:val="24"/>
          <w:lang w:val="it-IT"/>
        </w:rPr>
        <w:t xml:space="preserve">fransiire (.) [//] ẽ e fulfulde (.) ayo noy wiit(e) han@s ? </w:t>
      </w:r>
    </w:p>
    <w:p w14:paraId="1D28C45B" w14:textId="706F1B85" w:rsidR="00025FC6" w:rsidRPr="002773E7" w:rsidRDefault="00025FC6" w:rsidP="00A51F03">
      <w:pPr>
        <w:spacing w:after="0"/>
        <w:rPr>
          <w:rFonts w:cs="Times New Roman"/>
          <w:szCs w:val="24"/>
        </w:rPr>
      </w:pPr>
      <w:r w:rsidRPr="002773E7">
        <w:rPr>
          <w:rFonts w:eastAsia="Arial Unicode MS" w:cs="Times New Roman"/>
          <w:szCs w:val="24"/>
        </w:rPr>
        <w:t>%gls:</w:t>
      </w:r>
      <w:r w:rsidRPr="002773E7">
        <w:rPr>
          <w:rFonts w:eastAsia="Arial Unicode MS" w:cs="Times New Roman"/>
          <w:szCs w:val="24"/>
        </w:rPr>
        <w:tab/>
      </w:r>
      <w:r w:rsidR="0086492D">
        <w:rPr>
          <w:rFonts w:eastAsia="Arial Unicode MS" w:cs="Times New Roman"/>
          <w:szCs w:val="24"/>
        </w:rPr>
        <w:tab/>
      </w:r>
      <w:r w:rsidRPr="002773E7">
        <w:rPr>
          <w:rFonts w:eastAsia="Arial Unicode MS" w:cs="Times New Roman"/>
          <w:szCs w:val="24"/>
        </w:rPr>
        <w:t>don si je dis que Séni a marié Oumou</w:t>
      </w:r>
      <w:r w:rsidRPr="002773E7">
        <w:rPr>
          <w:rFonts w:cs="Times New Roman"/>
          <w:szCs w:val="24"/>
        </w:rPr>
        <w:t>, comment ça se dit ?</w:t>
      </w:r>
    </w:p>
    <w:p w14:paraId="4001928D" w14:textId="77777777" w:rsidR="00025FC6" w:rsidRPr="002773E7" w:rsidRDefault="00025FC6" w:rsidP="00A51F03">
      <w:pPr>
        <w:spacing w:after="0"/>
        <w:rPr>
          <w:rFonts w:cs="Times New Roman"/>
          <w:szCs w:val="24"/>
        </w:rPr>
      </w:pPr>
      <w:r w:rsidRPr="002773E7">
        <w:rPr>
          <w:rFonts w:cs="Times New Roman"/>
          <w:szCs w:val="24"/>
        </w:rPr>
        <w:t>(1)%ac:</w:t>
      </w:r>
      <w:r w:rsidRPr="002773E7">
        <w:rPr>
          <w:rFonts w:cs="Times New Roman"/>
          <w:szCs w:val="24"/>
        </w:rPr>
        <w:tab/>
        <w:t>intra|synt|crea|MTR</w:t>
      </w:r>
    </w:p>
    <w:p w14:paraId="17600D9B" w14:textId="77777777" w:rsidR="00025FC6" w:rsidRPr="002773E7" w:rsidRDefault="00025FC6" w:rsidP="00A51F03">
      <w:pPr>
        <w:spacing w:after="0"/>
        <w:rPr>
          <w:rFonts w:cs="Times New Roman"/>
          <w:szCs w:val="24"/>
        </w:rPr>
      </w:pPr>
    </w:p>
    <w:p w14:paraId="5AF6B9BD" w14:textId="77777777" w:rsidR="00025FC6" w:rsidRPr="002773E7" w:rsidRDefault="00025FC6" w:rsidP="00CC3D75">
      <w:pPr>
        <w:pStyle w:val="Titre41"/>
      </w:pPr>
      <w:bookmarkStart w:id="278" w:name="_Toc432642337"/>
      <w:bookmarkStart w:id="279" w:name="_Toc438265303"/>
      <w:r w:rsidRPr="002773E7">
        <w:t>En interphrastique</w:t>
      </w:r>
      <w:bookmarkEnd w:id="278"/>
      <w:bookmarkEnd w:id="279"/>
    </w:p>
    <w:p w14:paraId="46407DF9" w14:textId="5EA18B46" w:rsidR="00025FC6" w:rsidRPr="002773E7" w:rsidRDefault="00025FC6" w:rsidP="00A51F03">
      <w:pPr>
        <w:rPr>
          <w:rFonts w:cs="Times New Roman"/>
        </w:rPr>
      </w:pPr>
      <w:r w:rsidRPr="002773E7">
        <w:rPr>
          <w:rFonts w:cs="Times New Roman"/>
        </w:rPr>
        <w:t xml:space="preserve">En interphrastique, le maître a produit plus d’alternances codiques qu’en intra et en extraphrastique. 43 occurrences ont été totalisées sur </w:t>
      </w:r>
      <w:r w:rsidR="000F22A8">
        <w:rPr>
          <w:rFonts w:cs="Times New Roman"/>
        </w:rPr>
        <w:t>72</w:t>
      </w:r>
      <w:r w:rsidRPr="002773E7">
        <w:rPr>
          <w:rFonts w:cs="Times New Roman"/>
        </w:rPr>
        <w:t xml:space="preserve"> AC produites. </w:t>
      </w:r>
    </w:p>
    <w:p w14:paraId="332D8C07" w14:textId="67504253" w:rsidR="00025FC6" w:rsidRPr="0086492D" w:rsidRDefault="00E270B8" w:rsidP="00A51F03">
      <w:pPr>
        <w:keepNext/>
        <w:keepLines/>
        <w:rPr>
          <w:rFonts w:cs="Times New Roman"/>
          <w:b/>
        </w:rPr>
      </w:pPr>
      <w:r>
        <w:rPr>
          <w:rFonts w:cs="Times New Roman"/>
          <w:b/>
        </w:rPr>
        <w:t xml:space="preserve">Exemple </w:t>
      </w:r>
      <w:r w:rsidR="001026ED">
        <w:rPr>
          <w:rFonts w:cs="Times New Roman"/>
          <w:b/>
        </w:rPr>
        <w:t>12</w:t>
      </w:r>
      <w:r w:rsidR="00025FC6" w:rsidRPr="0086492D">
        <w:rPr>
          <w:rFonts w:cs="Times New Roman"/>
          <w:b/>
        </w:rPr>
        <w:t> : interphrastique</w:t>
      </w:r>
      <w:r w:rsidR="00CC7227" w:rsidRPr="0086492D">
        <w:rPr>
          <w:rFonts w:cs="Times New Roman"/>
          <w:b/>
        </w:rPr>
        <w:t xml:space="preserve"> </w:t>
      </w:r>
      <w:r w:rsidR="00025FC6" w:rsidRPr="0086492D">
        <w:rPr>
          <w:rFonts w:cs="Times New Roman"/>
          <w:b/>
        </w:rPr>
        <w:t>par le maître</w:t>
      </w:r>
    </w:p>
    <w:p w14:paraId="7561C8D3" w14:textId="3846D1E6" w:rsidR="00025FC6" w:rsidRPr="002773E7" w:rsidRDefault="00025FC6" w:rsidP="00A51F03">
      <w:pPr>
        <w:keepNext/>
        <w:keepLines/>
        <w:tabs>
          <w:tab w:val="left" w:pos="630"/>
          <w:tab w:val="left" w:pos="1530"/>
        </w:tabs>
        <w:spacing w:after="0"/>
        <w:rPr>
          <w:rFonts w:eastAsia="Arial Unicode MS" w:cs="Times New Roman"/>
          <w:szCs w:val="24"/>
          <w:lang w:val="nl-NL"/>
        </w:rPr>
      </w:pPr>
      <w:r w:rsidRPr="002773E7">
        <w:rPr>
          <w:rFonts w:eastAsia="Arial Unicode MS" w:cs="Times New Roman"/>
          <w:szCs w:val="24"/>
          <w:lang w:val="nl-NL"/>
        </w:rPr>
        <w:t>231</w:t>
      </w:r>
      <w:r w:rsidRPr="002773E7">
        <w:rPr>
          <w:rFonts w:eastAsia="Arial Unicode MS" w:cs="Times New Roman"/>
          <w:szCs w:val="24"/>
          <w:lang w:val="nl-NL"/>
        </w:rPr>
        <w:tab/>
        <w:t>*MTR:</w:t>
      </w:r>
      <w:r w:rsidRPr="002773E7">
        <w:rPr>
          <w:rFonts w:eastAsia="Arial Unicode MS" w:cs="Times New Roman"/>
          <w:szCs w:val="24"/>
          <w:lang w:val="nl-NL"/>
        </w:rPr>
        <w:tab/>
        <w:t>moi</w:t>
      </w:r>
      <w:r w:rsidR="006348DD">
        <w:rPr>
          <w:rFonts w:eastAsia="Arial Unicode MS" w:cs="Times New Roman"/>
          <w:szCs w:val="24"/>
          <w:lang w:val="nl-NL"/>
        </w:rPr>
        <w:t xml:space="preserve"> </w:t>
      </w:r>
      <w:r w:rsidRPr="002773E7">
        <w:rPr>
          <w:rFonts w:eastAsia="Arial Unicode MS" w:cs="Times New Roman"/>
          <w:szCs w:val="24"/>
          <w:lang w:val="nl-NL"/>
        </w:rPr>
        <w:t>[&gt;] na wooɗi [/] na wooɗi .</w:t>
      </w:r>
    </w:p>
    <w:p w14:paraId="43623027" w14:textId="77777777" w:rsidR="00025FC6" w:rsidRPr="002773E7" w:rsidRDefault="00025FC6" w:rsidP="00A51F03">
      <w:pPr>
        <w:keepNext/>
        <w:keepLines/>
        <w:tabs>
          <w:tab w:val="left" w:pos="630"/>
          <w:tab w:val="left" w:pos="1530"/>
        </w:tabs>
        <w:spacing w:after="0"/>
        <w:rPr>
          <w:rFonts w:eastAsia="Arial Unicode MS" w:cs="Times New Roman"/>
          <w:szCs w:val="24"/>
        </w:rPr>
      </w:pPr>
      <w:r w:rsidRPr="002773E7">
        <w:rPr>
          <w:rFonts w:eastAsia="Arial Unicode MS" w:cs="Times New Roman"/>
          <w:szCs w:val="24"/>
        </w:rPr>
        <w:t>232</w:t>
      </w:r>
      <w:r w:rsidRPr="002773E7">
        <w:rPr>
          <w:rFonts w:eastAsia="Arial Unicode MS" w:cs="Times New Roman"/>
          <w:szCs w:val="24"/>
        </w:rPr>
        <w:tab/>
        <w:t>%gls:</w:t>
      </w:r>
      <w:r w:rsidRPr="002773E7">
        <w:rPr>
          <w:rFonts w:eastAsia="Arial Unicode MS" w:cs="Times New Roman"/>
          <w:szCs w:val="24"/>
        </w:rPr>
        <w:tab/>
        <w:t>moi, c'est bien, c'est bien.</w:t>
      </w:r>
    </w:p>
    <w:p w14:paraId="28DE186B" w14:textId="77777777" w:rsidR="00025FC6" w:rsidRPr="002773E7" w:rsidRDefault="00025FC6" w:rsidP="00A51F03">
      <w:pPr>
        <w:keepNext/>
        <w:keepLines/>
        <w:tabs>
          <w:tab w:val="left" w:pos="630"/>
          <w:tab w:val="left" w:pos="1530"/>
        </w:tabs>
        <w:spacing w:after="0"/>
        <w:rPr>
          <w:rFonts w:eastAsia="Arial Unicode MS" w:cs="Times New Roman"/>
          <w:szCs w:val="24"/>
        </w:rPr>
      </w:pPr>
      <w:r w:rsidRPr="002773E7">
        <w:rPr>
          <w:rFonts w:eastAsia="Arial Unicode MS" w:cs="Times New Roman"/>
          <w:szCs w:val="24"/>
        </w:rPr>
        <w:t>233</w:t>
      </w:r>
      <w:r w:rsidRPr="002773E7">
        <w:rPr>
          <w:rFonts w:eastAsia="Arial Unicode MS" w:cs="Times New Roman"/>
          <w:szCs w:val="24"/>
        </w:rPr>
        <w:tab/>
        <w:t>*MTR:</w:t>
      </w:r>
      <w:r w:rsidRPr="002773E7">
        <w:rPr>
          <w:rFonts w:eastAsia="Arial Unicode MS" w:cs="Times New Roman"/>
          <w:szCs w:val="24"/>
        </w:rPr>
        <w:tab/>
        <w:t xml:space="preserve">[- fra]+, assis . </w:t>
      </w:r>
    </w:p>
    <w:p w14:paraId="6B5B88F3" w14:textId="77777777" w:rsidR="00025FC6" w:rsidRPr="002773E7" w:rsidRDefault="00025FC6" w:rsidP="00A51F03">
      <w:pPr>
        <w:keepNext/>
        <w:keepLines/>
        <w:tabs>
          <w:tab w:val="left" w:pos="630"/>
          <w:tab w:val="left" w:pos="1530"/>
        </w:tabs>
        <w:spacing w:after="0"/>
        <w:rPr>
          <w:rFonts w:eastAsia="Arial Unicode MS" w:cs="Times New Roman"/>
          <w:szCs w:val="24"/>
        </w:rPr>
      </w:pPr>
      <w:r w:rsidRPr="002773E7">
        <w:rPr>
          <w:rFonts w:eastAsia="Arial Unicode MS" w:cs="Times New Roman"/>
          <w:szCs w:val="24"/>
        </w:rPr>
        <w:t>234</w:t>
      </w:r>
      <w:r w:rsidRPr="002773E7">
        <w:rPr>
          <w:rFonts w:eastAsia="Arial Unicode MS" w:cs="Times New Roman"/>
          <w:szCs w:val="24"/>
        </w:rPr>
        <w:tab/>
        <w:t>%ac:</w:t>
      </w:r>
      <w:r w:rsidRPr="002773E7">
        <w:rPr>
          <w:rFonts w:eastAsia="Arial Unicode MS" w:cs="Times New Roman"/>
          <w:szCs w:val="24"/>
        </w:rPr>
        <w:tab/>
      </w:r>
      <w:r w:rsidRPr="002773E7">
        <w:rPr>
          <w:rFonts w:eastAsia="Arial Unicode MS" w:cs="Times New Roman"/>
          <w:b/>
          <w:szCs w:val="24"/>
        </w:rPr>
        <w:t>inter</w:t>
      </w:r>
      <w:r w:rsidRPr="002773E7">
        <w:rPr>
          <w:rFonts w:eastAsia="Arial Unicode MS" w:cs="Times New Roman"/>
          <w:szCs w:val="24"/>
        </w:rPr>
        <w:t>|phra|inst|MTR</w:t>
      </w:r>
    </w:p>
    <w:p w14:paraId="31A1C871" w14:textId="77777777" w:rsidR="00025FC6" w:rsidRPr="002773E7" w:rsidRDefault="00025FC6" w:rsidP="00A51F03">
      <w:pPr>
        <w:keepNext/>
        <w:keepLines/>
        <w:tabs>
          <w:tab w:val="left" w:pos="630"/>
          <w:tab w:val="left" w:pos="1530"/>
        </w:tabs>
        <w:spacing w:after="0"/>
        <w:rPr>
          <w:rFonts w:eastAsia="Arial Unicode MS" w:cs="Times New Roman"/>
          <w:szCs w:val="24"/>
        </w:rPr>
      </w:pPr>
      <w:r w:rsidRPr="002773E7">
        <w:rPr>
          <w:rFonts w:eastAsia="Arial Unicode MS" w:cs="Times New Roman"/>
          <w:szCs w:val="24"/>
        </w:rPr>
        <w:t>235</w:t>
      </w:r>
      <w:r w:rsidRPr="002773E7">
        <w:rPr>
          <w:rFonts w:eastAsia="Arial Unicode MS" w:cs="Times New Roman"/>
          <w:szCs w:val="24"/>
        </w:rPr>
        <w:tab/>
        <w:t>%com:</w:t>
      </w:r>
      <w:r w:rsidRPr="002773E7">
        <w:rPr>
          <w:rFonts w:eastAsia="Arial Unicode MS" w:cs="Times New Roman"/>
          <w:szCs w:val="24"/>
        </w:rPr>
        <w:tab/>
        <w:t>MTR invite les élèves à s'asseoir.</w:t>
      </w:r>
    </w:p>
    <w:p w14:paraId="26935BC3" w14:textId="77777777" w:rsidR="00025FC6" w:rsidRPr="002773E7" w:rsidRDefault="00025FC6" w:rsidP="00A51F03">
      <w:pPr>
        <w:keepNext/>
        <w:keepLines/>
        <w:tabs>
          <w:tab w:val="left" w:pos="630"/>
          <w:tab w:val="left" w:pos="1530"/>
        </w:tabs>
        <w:spacing w:after="0"/>
        <w:rPr>
          <w:rFonts w:eastAsia="Arial Unicode MS" w:cs="Times New Roman"/>
          <w:szCs w:val="24"/>
        </w:rPr>
      </w:pPr>
      <w:r w:rsidRPr="002773E7">
        <w:rPr>
          <w:rFonts w:eastAsia="Arial Unicode MS" w:cs="Times New Roman"/>
          <w:szCs w:val="24"/>
        </w:rPr>
        <w:t>236</w:t>
      </w:r>
      <w:r w:rsidRPr="002773E7">
        <w:rPr>
          <w:rFonts w:eastAsia="Arial Unicode MS" w:cs="Times New Roman"/>
          <w:szCs w:val="24"/>
        </w:rPr>
        <w:tab/>
        <w:t>*MTR:</w:t>
      </w:r>
      <w:r w:rsidRPr="002773E7">
        <w:rPr>
          <w:rFonts w:eastAsia="Arial Unicode MS" w:cs="Times New Roman"/>
          <w:szCs w:val="24"/>
        </w:rPr>
        <w:tab/>
        <w:t xml:space="preserve">Remii (.) moƴƴinii (.) moteere nde (..) han@i ? </w:t>
      </w:r>
    </w:p>
    <w:p w14:paraId="7E3410F7" w14:textId="77777777" w:rsidR="00025FC6" w:rsidRPr="002773E7" w:rsidRDefault="00025FC6" w:rsidP="00A51F03">
      <w:pPr>
        <w:keepNext/>
        <w:keepLines/>
        <w:tabs>
          <w:tab w:val="left" w:pos="630"/>
          <w:tab w:val="left" w:pos="1530"/>
        </w:tabs>
        <w:spacing w:after="0"/>
        <w:rPr>
          <w:rFonts w:eastAsia="Arial Unicode MS" w:cs="Times New Roman"/>
          <w:szCs w:val="24"/>
        </w:rPr>
      </w:pPr>
      <w:r w:rsidRPr="002773E7">
        <w:rPr>
          <w:rFonts w:eastAsia="Arial Unicode MS" w:cs="Times New Roman"/>
          <w:szCs w:val="24"/>
        </w:rPr>
        <w:t>237</w:t>
      </w:r>
      <w:r w:rsidRPr="002773E7">
        <w:rPr>
          <w:rFonts w:eastAsia="Arial Unicode MS" w:cs="Times New Roman"/>
          <w:szCs w:val="24"/>
        </w:rPr>
        <w:tab/>
        <w:t>%gls:</w:t>
      </w:r>
      <w:r w:rsidRPr="002773E7">
        <w:rPr>
          <w:rFonts w:eastAsia="Arial Unicode MS" w:cs="Times New Roman"/>
          <w:szCs w:val="24"/>
        </w:rPr>
        <w:tab/>
        <w:t>Remi a réparé la moto, hein !</w:t>
      </w:r>
    </w:p>
    <w:p w14:paraId="2E7BDEB9" w14:textId="77777777" w:rsidR="00025FC6" w:rsidRPr="002773E7" w:rsidRDefault="00025FC6" w:rsidP="00091890">
      <w:pPr>
        <w:pStyle w:val="Titre31"/>
      </w:pPr>
      <w:bookmarkStart w:id="280" w:name="_Toc385715923"/>
      <w:bookmarkStart w:id="281" w:name="_Toc432642338"/>
      <w:bookmarkStart w:id="282" w:name="_Toc438265304"/>
      <w:r w:rsidRPr="002773E7">
        <w:t>Les AC produites par les élèves</w:t>
      </w:r>
      <w:bookmarkEnd w:id="280"/>
      <w:bookmarkEnd w:id="281"/>
      <w:bookmarkEnd w:id="282"/>
      <w:r w:rsidRPr="002773E7">
        <w:t xml:space="preserve"> </w:t>
      </w:r>
    </w:p>
    <w:p w14:paraId="611C36F2" w14:textId="2ED42808" w:rsidR="00025FC6" w:rsidRPr="002773E7" w:rsidRDefault="00025FC6" w:rsidP="00A51F03">
      <w:pPr>
        <w:rPr>
          <w:rFonts w:cs="Times New Roman"/>
        </w:rPr>
      </w:pPr>
      <w:r w:rsidRPr="002773E7">
        <w:rPr>
          <w:rFonts w:cs="Times New Roman"/>
        </w:rPr>
        <w:t xml:space="preserve">Au cours de la leçon d’expression orale, les élèves ont produits </w:t>
      </w:r>
      <w:r w:rsidR="000F22A8">
        <w:rPr>
          <w:rFonts w:cs="Times New Roman"/>
        </w:rPr>
        <w:t>29</w:t>
      </w:r>
      <w:r w:rsidRPr="002773E7">
        <w:rPr>
          <w:rFonts w:cs="Times New Roman"/>
        </w:rPr>
        <w:t xml:space="preserve"> cas d’alternances codiques français –fulfulde. Il s’agit du passage du fulfulde au français ou de la répétition d’un énoncé en français produit par le maître après un énoncé produit en fulfulde.</w:t>
      </w:r>
    </w:p>
    <w:p w14:paraId="1274D6A8" w14:textId="77777777" w:rsidR="00025FC6" w:rsidRPr="002773E7" w:rsidRDefault="00025FC6" w:rsidP="00A51F03">
      <w:pPr>
        <w:rPr>
          <w:rFonts w:cs="Times New Roman"/>
          <w:b/>
        </w:rPr>
      </w:pPr>
    </w:p>
    <w:p w14:paraId="275B9E5C" w14:textId="52914673" w:rsidR="00025FC6" w:rsidRPr="00053CFB" w:rsidRDefault="00025FC6" w:rsidP="00A51F03">
      <w:pPr>
        <w:rPr>
          <w:rFonts w:cs="Times New Roman"/>
          <w:b/>
        </w:rPr>
      </w:pPr>
      <w:r w:rsidRPr="00053CFB">
        <w:rPr>
          <w:rFonts w:cs="Times New Roman"/>
          <w:b/>
        </w:rPr>
        <w:t xml:space="preserve">Exemple </w:t>
      </w:r>
      <w:r w:rsidR="001026ED">
        <w:rPr>
          <w:rFonts w:cs="Times New Roman"/>
          <w:b/>
        </w:rPr>
        <w:t>13</w:t>
      </w:r>
      <w:r w:rsidRPr="00053CFB">
        <w:rPr>
          <w:rFonts w:cs="Times New Roman"/>
          <w:b/>
        </w:rPr>
        <w:t xml:space="preserve"> : AC interphrastiques produites par les élèves </w:t>
      </w:r>
    </w:p>
    <w:p w14:paraId="00D6F329" w14:textId="77777777" w:rsidR="00025FC6" w:rsidRPr="002773E7" w:rsidRDefault="00025FC6" w:rsidP="00A51F03">
      <w:pPr>
        <w:rPr>
          <w:rFonts w:eastAsia="Arial Unicode MS" w:cs="Times New Roman"/>
        </w:rPr>
      </w:pPr>
      <w:r w:rsidRPr="002773E7">
        <w:rPr>
          <w:rFonts w:eastAsia="Arial Unicode MS" w:cs="Times New Roman"/>
        </w:rPr>
        <w:t xml:space="preserve">---------------------------------------- </w:t>
      </w:r>
    </w:p>
    <w:p w14:paraId="513B2729" w14:textId="441ED3D7" w:rsidR="00025FC6" w:rsidRPr="002773E7" w:rsidRDefault="00025FC6" w:rsidP="00A51F03">
      <w:pPr>
        <w:spacing w:after="0"/>
        <w:rPr>
          <w:rFonts w:eastAsia="Arial Unicode MS" w:cs="Times New Roman"/>
        </w:rPr>
      </w:pPr>
      <w:r w:rsidRPr="002773E7">
        <w:rPr>
          <w:rFonts w:eastAsia="Arial Unicode MS" w:cs="Times New Roman"/>
        </w:rPr>
        <w:t>425</w:t>
      </w:r>
      <w:r w:rsidR="007560DE">
        <w:rPr>
          <w:rFonts w:eastAsia="Arial Unicode MS" w:cs="Times New Roman"/>
        </w:rPr>
        <w:t xml:space="preserve"> </w:t>
      </w:r>
      <w:r w:rsidRPr="002773E7">
        <w:rPr>
          <w:rFonts w:eastAsia="Arial Unicode MS" w:cs="Times New Roman"/>
        </w:rPr>
        <w:t xml:space="preserve"> *MTR:</w:t>
      </w:r>
      <w:r w:rsidRPr="002773E7">
        <w:rPr>
          <w:rFonts w:eastAsia="Arial Unicode MS" w:cs="Times New Roman"/>
        </w:rPr>
        <w:tab/>
        <w:t>janngu.</w:t>
      </w:r>
    </w:p>
    <w:p w14:paraId="655A43BC" w14:textId="55FCCE7D" w:rsidR="00025FC6" w:rsidRPr="002773E7" w:rsidRDefault="00025FC6" w:rsidP="00A51F03">
      <w:pPr>
        <w:spacing w:after="0"/>
        <w:rPr>
          <w:rFonts w:eastAsia="Arial Unicode MS" w:cs="Times New Roman"/>
        </w:rPr>
      </w:pPr>
      <w:r w:rsidRPr="002773E7">
        <w:rPr>
          <w:rFonts w:eastAsia="Arial Unicode MS" w:cs="Times New Roman"/>
        </w:rPr>
        <w:t>426</w:t>
      </w:r>
      <w:r w:rsidR="007560DE">
        <w:rPr>
          <w:rFonts w:eastAsia="Arial Unicode MS" w:cs="Times New Roman"/>
        </w:rPr>
        <w:t xml:space="preserve"> </w:t>
      </w:r>
      <w:r w:rsidRPr="002773E7">
        <w:rPr>
          <w:rFonts w:eastAsia="Arial Unicode MS" w:cs="Times New Roman"/>
        </w:rPr>
        <w:t xml:space="preserve"> %gls:</w:t>
      </w:r>
      <w:r w:rsidRPr="002773E7">
        <w:rPr>
          <w:rFonts w:eastAsia="Arial Unicode MS" w:cs="Times New Roman"/>
        </w:rPr>
        <w:tab/>
        <w:t>lit !</w:t>
      </w:r>
    </w:p>
    <w:p w14:paraId="52E5618E" w14:textId="038596C8" w:rsidR="00025FC6" w:rsidRPr="002773E7" w:rsidRDefault="00025FC6" w:rsidP="00A51F03">
      <w:pPr>
        <w:spacing w:after="0"/>
        <w:rPr>
          <w:rFonts w:eastAsia="Arial Unicode MS" w:cs="Times New Roman"/>
        </w:rPr>
      </w:pPr>
      <w:r w:rsidRPr="002773E7">
        <w:rPr>
          <w:rFonts w:eastAsia="Arial Unicode MS" w:cs="Times New Roman"/>
        </w:rPr>
        <w:t>427</w:t>
      </w:r>
      <w:r w:rsidR="007560DE">
        <w:rPr>
          <w:rFonts w:eastAsia="Arial Unicode MS" w:cs="Times New Roman"/>
        </w:rPr>
        <w:t xml:space="preserve"> </w:t>
      </w:r>
      <w:r w:rsidRPr="002773E7">
        <w:rPr>
          <w:rFonts w:eastAsia="Arial Unicode MS" w:cs="Times New Roman"/>
        </w:rPr>
        <w:t xml:space="preserve"> *ELV:</w:t>
      </w:r>
      <w:r w:rsidRPr="002773E7">
        <w:rPr>
          <w:rFonts w:eastAsia="Arial Unicode MS" w:cs="Times New Roman"/>
        </w:rPr>
        <w:tab/>
        <w:t xml:space="preserve">[- fra] Rémi a réparé la moto. </w:t>
      </w:r>
    </w:p>
    <w:p w14:paraId="44DC71C2" w14:textId="1DB260E7" w:rsidR="00025FC6" w:rsidRPr="002773E7" w:rsidRDefault="00025FC6" w:rsidP="00A51F03">
      <w:pPr>
        <w:spacing w:after="0"/>
        <w:rPr>
          <w:rFonts w:eastAsia="Arial Unicode MS" w:cs="Times New Roman"/>
        </w:rPr>
      </w:pPr>
      <w:r w:rsidRPr="002773E7">
        <w:rPr>
          <w:rFonts w:eastAsia="Arial Unicode MS" w:cs="Times New Roman"/>
        </w:rPr>
        <w:t>428</w:t>
      </w:r>
      <w:r w:rsidR="007560DE">
        <w:rPr>
          <w:rFonts w:eastAsia="Arial Unicode MS" w:cs="Times New Roman"/>
        </w:rPr>
        <w:t xml:space="preserve"> </w:t>
      </w:r>
      <w:r w:rsidRPr="002773E7">
        <w:rPr>
          <w:rFonts w:eastAsia="Arial Unicode MS" w:cs="Times New Roman"/>
        </w:rPr>
        <w:t xml:space="preserve"> %ac:</w:t>
      </w:r>
      <w:r w:rsidRPr="002773E7">
        <w:rPr>
          <w:rFonts w:eastAsia="Arial Unicode MS" w:cs="Times New Roman"/>
        </w:rPr>
        <w:tab/>
        <w:t>inter|phra|crea|ELV</w:t>
      </w:r>
    </w:p>
    <w:p w14:paraId="5804EBE7" w14:textId="278F8FB4" w:rsidR="00025FC6" w:rsidRPr="002773E7" w:rsidRDefault="00025FC6" w:rsidP="00A51F03">
      <w:pPr>
        <w:spacing w:after="0"/>
        <w:rPr>
          <w:rFonts w:eastAsia="Arial Unicode MS" w:cs="Times New Roman"/>
        </w:rPr>
      </w:pPr>
      <w:r w:rsidRPr="002773E7">
        <w:rPr>
          <w:rFonts w:eastAsia="Arial Unicode MS" w:cs="Times New Roman"/>
        </w:rPr>
        <w:t>429</w:t>
      </w:r>
      <w:r w:rsidR="007560DE">
        <w:rPr>
          <w:rFonts w:eastAsia="Arial Unicode MS" w:cs="Times New Roman"/>
        </w:rPr>
        <w:t xml:space="preserve"> </w:t>
      </w:r>
      <w:r w:rsidRPr="002773E7">
        <w:rPr>
          <w:rFonts w:eastAsia="Arial Unicode MS" w:cs="Times New Roman"/>
        </w:rPr>
        <w:t xml:space="preserve"> *MTR:</w:t>
      </w:r>
      <w:r w:rsidRPr="002773E7">
        <w:rPr>
          <w:rFonts w:eastAsia="Arial Unicode MS" w:cs="Times New Roman"/>
        </w:rPr>
        <w:tab/>
        <w:t xml:space="preserve">ndaara est+ce+que@s (.) en bi'i E mo ɗume (.) mbiiɗa ? </w:t>
      </w:r>
    </w:p>
    <w:p w14:paraId="4FDAE13F" w14:textId="1DA86870" w:rsidR="00025FC6" w:rsidRPr="002773E7" w:rsidRDefault="00025FC6" w:rsidP="00A51F03">
      <w:pPr>
        <w:spacing w:after="0"/>
        <w:rPr>
          <w:rFonts w:eastAsia="Arial Unicode MS" w:cs="Times New Roman"/>
        </w:rPr>
      </w:pPr>
      <w:r w:rsidRPr="002773E7">
        <w:rPr>
          <w:rFonts w:eastAsia="Arial Unicode MS" w:cs="Times New Roman"/>
        </w:rPr>
        <w:t>430</w:t>
      </w:r>
      <w:r w:rsidR="007560DE">
        <w:rPr>
          <w:rFonts w:eastAsia="Arial Unicode MS" w:cs="Times New Roman"/>
        </w:rPr>
        <w:t xml:space="preserve"> </w:t>
      </w:r>
      <w:r w:rsidRPr="002773E7">
        <w:rPr>
          <w:rFonts w:eastAsia="Arial Unicode MS" w:cs="Times New Roman"/>
        </w:rPr>
        <w:t xml:space="preserve"> %gls:</w:t>
      </w:r>
      <w:r w:rsidRPr="002773E7">
        <w:rPr>
          <w:rFonts w:eastAsia="Arial Unicode MS" w:cs="Times New Roman"/>
        </w:rPr>
        <w:tab/>
        <w:t>regarde, est-ce que, nous avons dit E, lequel dis-tu?</w:t>
      </w:r>
    </w:p>
    <w:p w14:paraId="1B00100C" w14:textId="0D663796" w:rsidR="00025FC6" w:rsidRPr="002773E7" w:rsidRDefault="00025FC6" w:rsidP="00A51F03">
      <w:pPr>
        <w:spacing w:after="0"/>
        <w:rPr>
          <w:rFonts w:eastAsia="Arial Unicode MS" w:cs="Times New Roman"/>
        </w:rPr>
      </w:pPr>
      <w:r w:rsidRPr="002773E7">
        <w:rPr>
          <w:rFonts w:eastAsia="Arial Unicode MS" w:cs="Times New Roman"/>
        </w:rPr>
        <w:t>431</w:t>
      </w:r>
      <w:r w:rsidR="007560DE">
        <w:rPr>
          <w:rFonts w:eastAsia="Arial Unicode MS" w:cs="Times New Roman"/>
        </w:rPr>
        <w:t xml:space="preserve"> </w:t>
      </w:r>
      <w:r w:rsidRPr="002773E7">
        <w:rPr>
          <w:rFonts w:eastAsia="Arial Unicode MS" w:cs="Times New Roman"/>
        </w:rPr>
        <w:t xml:space="preserve"> %ac:</w:t>
      </w:r>
      <w:r w:rsidRPr="002773E7">
        <w:rPr>
          <w:rFonts w:eastAsia="Arial Unicode MS" w:cs="Times New Roman"/>
        </w:rPr>
        <w:tab/>
        <w:t>intra|synt|reqt|MTR</w:t>
      </w:r>
    </w:p>
    <w:p w14:paraId="6C744DE2" w14:textId="3421C82A" w:rsidR="00025FC6" w:rsidRPr="002773E7" w:rsidRDefault="00025FC6" w:rsidP="00A51F03">
      <w:pPr>
        <w:spacing w:after="0"/>
        <w:rPr>
          <w:rFonts w:eastAsia="Arial Unicode MS" w:cs="Times New Roman"/>
        </w:rPr>
      </w:pPr>
      <w:r w:rsidRPr="002773E7">
        <w:rPr>
          <w:rFonts w:eastAsia="Arial Unicode MS" w:cs="Times New Roman"/>
        </w:rPr>
        <w:t>940</w:t>
      </w:r>
      <w:r w:rsidR="007560DE">
        <w:rPr>
          <w:rFonts w:eastAsia="Arial Unicode MS" w:cs="Times New Roman"/>
        </w:rPr>
        <w:t xml:space="preserve"> </w:t>
      </w:r>
      <w:r w:rsidRPr="002773E7">
        <w:rPr>
          <w:rFonts w:eastAsia="Arial Unicode MS" w:cs="Times New Roman"/>
        </w:rPr>
        <w:t xml:space="preserve"> *MTR:</w:t>
      </w:r>
      <w:r w:rsidRPr="002773E7">
        <w:rPr>
          <w:rFonts w:eastAsia="Arial Unicode MS" w:cs="Times New Roman"/>
        </w:rPr>
        <w:tab/>
        <w:t xml:space="preserve">+, sukalel fii abbiyo onhon@i. </w:t>
      </w:r>
    </w:p>
    <w:p w14:paraId="44DCD9C7" w14:textId="5DA0218C" w:rsidR="00025FC6" w:rsidRPr="002773E7" w:rsidRDefault="00025FC6" w:rsidP="00A51F03">
      <w:pPr>
        <w:spacing w:after="0"/>
        <w:rPr>
          <w:rFonts w:eastAsia="Arial Unicode MS" w:cs="Times New Roman"/>
        </w:rPr>
      </w:pPr>
      <w:r w:rsidRPr="002773E7">
        <w:rPr>
          <w:rFonts w:eastAsia="Arial Unicode MS" w:cs="Times New Roman"/>
        </w:rPr>
        <w:t>941</w:t>
      </w:r>
      <w:r w:rsidR="007560DE">
        <w:rPr>
          <w:rFonts w:eastAsia="Arial Unicode MS" w:cs="Times New Roman"/>
        </w:rPr>
        <w:t xml:space="preserve"> </w:t>
      </w:r>
      <w:r w:rsidRPr="002773E7">
        <w:rPr>
          <w:rFonts w:eastAsia="Arial Unicode MS" w:cs="Times New Roman"/>
        </w:rPr>
        <w:t xml:space="preserve"> %gls:</w:t>
      </w:r>
      <w:r w:rsidRPr="002773E7">
        <w:rPr>
          <w:rFonts w:eastAsia="Arial Unicode MS" w:cs="Times New Roman"/>
        </w:rPr>
        <w:tab/>
        <w:t>bébé a tapé papa.</w:t>
      </w:r>
    </w:p>
    <w:p w14:paraId="679B78BD" w14:textId="5A561FC7" w:rsidR="00025FC6" w:rsidRPr="002773E7" w:rsidRDefault="00025FC6" w:rsidP="00A51F03">
      <w:pPr>
        <w:spacing w:after="0"/>
        <w:rPr>
          <w:rFonts w:eastAsia="Arial Unicode MS" w:cs="Times New Roman"/>
          <w:lang w:val="it-IT"/>
        </w:rPr>
      </w:pPr>
      <w:r w:rsidRPr="002773E7">
        <w:rPr>
          <w:rFonts w:eastAsia="Arial Unicode MS" w:cs="Times New Roman"/>
          <w:lang w:val="it-IT"/>
        </w:rPr>
        <w:t>942</w:t>
      </w:r>
      <w:r w:rsidR="007560DE">
        <w:rPr>
          <w:rFonts w:eastAsia="Arial Unicode MS" w:cs="Times New Roman"/>
          <w:lang w:val="it-IT"/>
        </w:rPr>
        <w:t xml:space="preserve"> </w:t>
      </w:r>
      <w:r w:rsidRPr="002773E7">
        <w:rPr>
          <w:rFonts w:eastAsia="Arial Unicode MS" w:cs="Times New Roman"/>
          <w:lang w:val="it-IT"/>
        </w:rPr>
        <w:t xml:space="preserve"> *ELV:</w:t>
      </w:r>
      <w:r w:rsidRPr="002773E7">
        <w:rPr>
          <w:rFonts w:eastAsia="Arial Unicode MS" w:cs="Times New Roman"/>
          <w:lang w:val="it-IT"/>
        </w:rPr>
        <w:tab/>
        <w:t xml:space="preserve">[- fra] bébé a tapé papa. </w:t>
      </w:r>
    </w:p>
    <w:p w14:paraId="5273D582" w14:textId="759E1A5C" w:rsidR="00025FC6" w:rsidRPr="002773E7" w:rsidRDefault="00025FC6" w:rsidP="00A51F03">
      <w:pPr>
        <w:spacing w:after="0"/>
        <w:rPr>
          <w:rFonts w:eastAsia="Arial Unicode MS" w:cs="Times New Roman"/>
          <w:lang w:val="it-IT"/>
        </w:rPr>
      </w:pPr>
      <w:r w:rsidRPr="002773E7">
        <w:rPr>
          <w:rFonts w:eastAsia="Arial Unicode MS" w:cs="Times New Roman"/>
          <w:lang w:val="it-IT"/>
        </w:rPr>
        <w:t>943</w:t>
      </w:r>
      <w:r w:rsidR="007560DE">
        <w:rPr>
          <w:rFonts w:eastAsia="Arial Unicode MS" w:cs="Times New Roman"/>
          <w:lang w:val="it-IT"/>
        </w:rPr>
        <w:t xml:space="preserve"> </w:t>
      </w:r>
      <w:r w:rsidRPr="002773E7">
        <w:rPr>
          <w:rFonts w:eastAsia="Arial Unicode MS" w:cs="Times New Roman"/>
          <w:lang w:val="it-IT"/>
        </w:rPr>
        <w:t xml:space="preserve"> %ac:</w:t>
      </w:r>
      <w:r w:rsidRPr="002773E7">
        <w:rPr>
          <w:rFonts w:eastAsia="Arial Unicode MS" w:cs="Times New Roman"/>
          <w:lang w:val="it-IT"/>
        </w:rPr>
        <w:tab/>
        <w:t>inter|phra|modi|ELV</w:t>
      </w:r>
    </w:p>
    <w:p w14:paraId="40D2B6D1" w14:textId="672F6DAE" w:rsidR="00025FC6" w:rsidRPr="002773E7" w:rsidRDefault="00025FC6" w:rsidP="00A51F03">
      <w:pPr>
        <w:spacing w:after="0"/>
        <w:rPr>
          <w:rFonts w:eastAsia="Arial Unicode MS" w:cs="Times New Roman"/>
          <w:lang w:val="it-IT"/>
        </w:rPr>
      </w:pPr>
      <w:r w:rsidRPr="002773E7">
        <w:rPr>
          <w:rFonts w:eastAsia="Arial Unicode MS" w:cs="Times New Roman"/>
          <w:lang w:val="it-IT"/>
        </w:rPr>
        <w:t>944</w:t>
      </w:r>
      <w:r w:rsidR="007560DE">
        <w:rPr>
          <w:rFonts w:eastAsia="Arial Unicode MS" w:cs="Times New Roman"/>
          <w:lang w:val="it-IT"/>
        </w:rPr>
        <w:t xml:space="preserve"> </w:t>
      </w:r>
      <w:r w:rsidRPr="002773E7">
        <w:rPr>
          <w:rFonts w:eastAsia="Arial Unicode MS" w:cs="Times New Roman"/>
          <w:lang w:val="it-IT"/>
        </w:rPr>
        <w:t xml:space="preserve"> *MTR:</w:t>
      </w:r>
      <w:r w:rsidRPr="002773E7">
        <w:rPr>
          <w:rFonts w:eastAsia="Arial Unicode MS" w:cs="Times New Roman"/>
          <w:lang w:val="it-IT"/>
        </w:rPr>
        <w:tab/>
        <w:t xml:space="preserve">[- fra] bébé a tapé papa (.) c'est bien. </w:t>
      </w:r>
    </w:p>
    <w:p w14:paraId="6EBC3A8D" w14:textId="1B4FC44D" w:rsidR="00025FC6" w:rsidRPr="002773E7" w:rsidRDefault="00025FC6" w:rsidP="00A51F03">
      <w:pPr>
        <w:spacing w:after="0"/>
        <w:rPr>
          <w:rFonts w:eastAsia="Arial Unicode MS" w:cs="Times New Roman"/>
          <w:lang w:val="it-IT"/>
        </w:rPr>
      </w:pPr>
      <w:r w:rsidRPr="002773E7">
        <w:rPr>
          <w:rFonts w:eastAsia="Arial Unicode MS" w:cs="Times New Roman"/>
          <w:lang w:val="it-IT"/>
        </w:rPr>
        <w:t>945</w:t>
      </w:r>
      <w:r w:rsidR="007560DE">
        <w:rPr>
          <w:rFonts w:eastAsia="Arial Unicode MS" w:cs="Times New Roman"/>
          <w:lang w:val="it-IT"/>
        </w:rPr>
        <w:t xml:space="preserve"> </w:t>
      </w:r>
      <w:r w:rsidRPr="002773E7">
        <w:rPr>
          <w:rFonts w:eastAsia="Arial Unicode MS" w:cs="Times New Roman"/>
          <w:lang w:val="it-IT"/>
        </w:rPr>
        <w:t xml:space="preserve"> %ac:</w:t>
      </w:r>
      <w:r w:rsidRPr="002773E7">
        <w:rPr>
          <w:rFonts w:eastAsia="Arial Unicode MS" w:cs="Times New Roman"/>
          <w:lang w:val="it-IT"/>
        </w:rPr>
        <w:tab/>
        <w:t>inter|phra|repe|MTR</w:t>
      </w:r>
    </w:p>
    <w:p w14:paraId="461F3021" w14:textId="1EEA27F5" w:rsidR="00025FC6" w:rsidRPr="002773E7" w:rsidRDefault="00025FC6" w:rsidP="00A51F03">
      <w:pPr>
        <w:spacing w:after="0"/>
        <w:rPr>
          <w:rFonts w:eastAsia="Arial Unicode MS" w:cs="Times New Roman"/>
          <w:lang w:val="it-IT"/>
        </w:rPr>
      </w:pPr>
      <w:r w:rsidRPr="002773E7">
        <w:rPr>
          <w:rFonts w:eastAsia="Arial Unicode MS" w:cs="Times New Roman"/>
          <w:lang w:val="it-IT"/>
        </w:rPr>
        <w:t>946</w:t>
      </w:r>
      <w:r w:rsidR="007560DE">
        <w:rPr>
          <w:rFonts w:eastAsia="Arial Unicode MS" w:cs="Times New Roman"/>
          <w:lang w:val="it-IT"/>
        </w:rPr>
        <w:t xml:space="preserve"> </w:t>
      </w:r>
      <w:r w:rsidRPr="002773E7">
        <w:rPr>
          <w:rFonts w:eastAsia="Arial Unicode MS" w:cs="Times New Roman"/>
          <w:lang w:val="it-IT"/>
        </w:rPr>
        <w:t xml:space="preserve"> *MTR:</w:t>
      </w:r>
      <w:r w:rsidRPr="002773E7">
        <w:rPr>
          <w:rFonts w:eastAsia="Arial Unicode MS" w:cs="Times New Roman"/>
          <w:lang w:val="it-IT"/>
        </w:rPr>
        <w:tab/>
        <w:t xml:space="preserve">onhon@i. </w:t>
      </w:r>
    </w:p>
    <w:p w14:paraId="35863409" w14:textId="130D17D8" w:rsidR="00025FC6" w:rsidRPr="002773E7" w:rsidRDefault="00025FC6" w:rsidP="00A51F03">
      <w:pPr>
        <w:spacing w:after="0"/>
        <w:rPr>
          <w:rFonts w:eastAsia="Arial Unicode MS" w:cs="Times New Roman"/>
        </w:rPr>
      </w:pPr>
      <w:r w:rsidRPr="002773E7">
        <w:rPr>
          <w:rFonts w:eastAsia="Arial Unicode MS" w:cs="Times New Roman"/>
        </w:rPr>
        <w:t>947</w:t>
      </w:r>
      <w:r w:rsidR="007560DE">
        <w:rPr>
          <w:rFonts w:eastAsia="Arial Unicode MS" w:cs="Times New Roman"/>
        </w:rPr>
        <w:t xml:space="preserve"> </w:t>
      </w:r>
      <w:r w:rsidRPr="002773E7">
        <w:rPr>
          <w:rFonts w:eastAsia="Arial Unicode MS" w:cs="Times New Roman"/>
        </w:rPr>
        <w:t xml:space="preserve"> %gls:</w:t>
      </w:r>
      <w:r w:rsidRPr="002773E7">
        <w:rPr>
          <w:rFonts w:eastAsia="Arial Unicode MS" w:cs="Times New Roman"/>
        </w:rPr>
        <w:tab/>
        <w:t>oui.</w:t>
      </w:r>
    </w:p>
    <w:p w14:paraId="78871322" w14:textId="77777777" w:rsidR="00025FC6" w:rsidRPr="002773E7" w:rsidRDefault="00025FC6" w:rsidP="00A51F03">
      <w:pPr>
        <w:rPr>
          <w:rFonts w:eastAsia="Arial Unicode MS" w:cs="Times New Roman"/>
        </w:rPr>
      </w:pPr>
      <w:r w:rsidRPr="002773E7">
        <w:rPr>
          <w:rFonts w:eastAsia="Arial Unicode MS" w:cs="Times New Roman"/>
        </w:rPr>
        <w:t>Dans cet exemple, on aperçoit deux AC produites par les élèves en interphrastique à la ligne 427 et à la ligne 942. Pour le nombre total d’AC produites par les élèves, nous avons utilisé la commande FREQ.</w:t>
      </w:r>
    </w:p>
    <w:p w14:paraId="70F605B2" w14:textId="3E88CC8F" w:rsidR="00025FC6" w:rsidRPr="002773E7" w:rsidRDefault="00025FC6" w:rsidP="00A51F03">
      <w:pPr>
        <w:rPr>
          <w:rFonts w:cs="Times New Roman"/>
        </w:rPr>
      </w:pPr>
      <w:r w:rsidRPr="002773E7">
        <w:rPr>
          <w:rFonts w:cs="Times New Roman"/>
          <w:b/>
        </w:rPr>
        <w:t>Exemple</w:t>
      </w:r>
      <w:r w:rsidRPr="002773E7">
        <w:rPr>
          <w:rFonts w:cs="Times New Roman"/>
        </w:rPr>
        <w:t xml:space="preserve"> </w:t>
      </w:r>
      <w:r w:rsidR="001026ED">
        <w:rPr>
          <w:rFonts w:cs="Times New Roman"/>
        </w:rPr>
        <w:t>14</w:t>
      </w:r>
      <w:r w:rsidRPr="002773E7">
        <w:rPr>
          <w:rFonts w:cs="Times New Roman"/>
        </w:rPr>
        <w:t>: extraction avec FREQ de la fréquence d’emploi des AC interphrastiques par les élèves en expression orale 3</w:t>
      </w:r>
      <w:r w:rsidRPr="002773E7">
        <w:rPr>
          <w:rFonts w:cs="Times New Roman"/>
          <w:vertAlign w:val="superscript"/>
        </w:rPr>
        <w:t>ème.</w:t>
      </w:r>
    </w:p>
    <w:p w14:paraId="294571BB" w14:textId="77777777" w:rsidR="00025FC6" w:rsidRPr="002773E7" w:rsidRDefault="00025FC6" w:rsidP="00A51F03">
      <w:pPr>
        <w:rPr>
          <w:rFonts w:cs="Times New Roman"/>
        </w:rPr>
      </w:pPr>
      <w:r w:rsidRPr="002773E7">
        <w:rPr>
          <w:rFonts w:cs="Times New Roman"/>
          <w:b/>
        </w:rPr>
        <w:t>Requête formulée</w:t>
      </w:r>
      <w:r w:rsidRPr="002773E7">
        <w:rPr>
          <w:rFonts w:cs="Times New Roman"/>
        </w:rPr>
        <w:t xml:space="preserve"> : </w:t>
      </w:r>
      <w:r w:rsidRPr="002773E7">
        <w:rPr>
          <w:rFonts w:cs="Times New Roman"/>
          <w:i/>
        </w:rPr>
        <w:t>« FREQ +t* +t%gls: +t%ac: *A3-exprO*.cha +sinter*</w:t>
      </w:r>
      <w:r w:rsidRPr="002773E7">
        <w:rPr>
          <w:rFonts w:cs="Times New Roman"/>
        </w:rPr>
        <w:t xml:space="preserve"> », </w:t>
      </w:r>
    </w:p>
    <w:p w14:paraId="6828D458" w14:textId="7640D016" w:rsidR="00025FC6" w:rsidRPr="002773E7" w:rsidRDefault="00025FC6" w:rsidP="00A51F03">
      <w:pPr>
        <w:spacing w:after="0"/>
        <w:rPr>
          <w:rFonts w:eastAsia="Arial Unicode MS" w:cs="Times New Roman"/>
          <w:i/>
          <w:szCs w:val="24"/>
          <w:lang w:val="en-GB"/>
        </w:rPr>
      </w:pPr>
      <w:r w:rsidRPr="002773E7">
        <w:rPr>
          <w:rFonts w:cs="Times New Roman"/>
          <w:b/>
          <w:lang w:val="en-GB"/>
        </w:rPr>
        <w:t>Résultat</w:t>
      </w:r>
      <w:r w:rsidRPr="002773E7">
        <w:rPr>
          <w:rFonts w:cs="Times New Roman"/>
          <w:lang w:val="en-GB"/>
        </w:rPr>
        <w:t xml:space="preserve"> : </w:t>
      </w:r>
      <w:r w:rsidRPr="002773E7">
        <w:rPr>
          <w:rFonts w:cs="Times New Roman"/>
          <w:i/>
          <w:lang w:val="en-GB"/>
        </w:rPr>
        <w:t>“</w:t>
      </w:r>
      <w:r w:rsidRPr="002773E7">
        <w:rPr>
          <w:rFonts w:cs="Times New Roman"/>
          <w:i/>
          <w:szCs w:val="24"/>
          <w:lang w:val="en-GB"/>
        </w:rPr>
        <w:t xml:space="preserve">Sat Apr 12 20:51:48 2014 From file &lt;Bful-A3-exprO-L2-231111.cha&gt; Speaker: </w:t>
      </w:r>
      <w:r w:rsidRPr="002773E7">
        <w:rPr>
          <w:rFonts w:eastAsia="Arial Unicode MS" w:cs="Times New Roman"/>
          <w:i/>
          <w:szCs w:val="24"/>
          <w:lang w:val="en-GB"/>
        </w:rPr>
        <w:t>*ELV:</w:t>
      </w:r>
      <w:r w:rsidR="007560DE">
        <w:rPr>
          <w:rFonts w:eastAsia="Arial Unicode MS" w:cs="Times New Roman"/>
          <w:i/>
          <w:szCs w:val="24"/>
          <w:lang w:val="en-GB"/>
        </w:rPr>
        <w:t xml:space="preserve"> </w:t>
      </w:r>
      <w:r w:rsidRPr="002773E7">
        <w:rPr>
          <w:rFonts w:eastAsia="Arial Unicode MS" w:cs="Times New Roman"/>
          <w:i/>
          <w:szCs w:val="24"/>
          <w:lang w:val="en-GB"/>
        </w:rPr>
        <w:t>6 inter|phra|crea|ELV</w:t>
      </w:r>
    </w:p>
    <w:p w14:paraId="016723C4" w14:textId="77777777" w:rsidR="00025FC6" w:rsidRPr="002773E7" w:rsidRDefault="00CC7227" w:rsidP="00A51F03">
      <w:pPr>
        <w:spacing w:after="0"/>
        <w:rPr>
          <w:rFonts w:eastAsia="Arial Unicode MS" w:cs="Times New Roman"/>
          <w:i/>
          <w:szCs w:val="24"/>
          <w:lang w:val="en-GB"/>
        </w:rPr>
      </w:pPr>
      <w:r w:rsidRPr="002773E7">
        <w:rPr>
          <w:rFonts w:eastAsia="Arial Unicode MS" w:cs="Times New Roman"/>
          <w:i/>
          <w:szCs w:val="24"/>
          <w:lang w:val="en-GB"/>
        </w:rPr>
        <w:t xml:space="preserve"> </w:t>
      </w:r>
      <w:r w:rsidR="00025FC6" w:rsidRPr="002773E7">
        <w:rPr>
          <w:rFonts w:eastAsia="Arial Unicode MS" w:cs="Times New Roman"/>
          <w:i/>
          <w:szCs w:val="24"/>
          <w:lang w:val="en-GB"/>
        </w:rPr>
        <w:t>2 inter|phra|dias|ELV</w:t>
      </w:r>
    </w:p>
    <w:p w14:paraId="6CD3C9FA" w14:textId="77777777" w:rsidR="00025FC6" w:rsidRPr="002773E7" w:rsidRDefault="00CC7227" w:rsidP="00A51F03">
      <w:pPr>
        <w:spacing w:after="0"/>
        <w:rPr>
          <w:rFonts w:eastAsia="Arial Unicode MS" w:cs="Times New Roman"/>
          <w:i/>
          <w:szCs w:val="24"/>
          <w:lang w:val="en-GB"/>
        </w:rPr>
      </w:pPr>
      <w:r w:rsidRPr="002773E7">
        <w:rPr>
          <w:rFonts w:eastAsia="Arial Unicode MS" w:cs="Times New Roman"/>
          <w:i/>
          <w:szCs w:val="24"/>
          <w:lang w:val="en-GB"/>
        </w:rPr>
        <w:t xml:space="preserve"> </w:t>
      </w:r>
      <w:r w:rsidR="00025FC6" w:rsidRPr="002773E7">
        <w:rPr>
          <w:rFonts w:eastAsia="Arial Unicode MS" w:cs="Times New Roman"/>
          <w:i/>
          <w:szCs w:val="24"/>
          <w:lang w:val="en-GB"/>
        </w:rPr>
        <w:t>9 inter|phra|modi|ELV</w:t>
      </w:r>
    </w:p>
    <w:p w14:paraId="13F8695F" w14:textId="77777777" w:rsidR="00025FC6" w:rsidRPr="002773E7" w:rsidRDefault="00CC7227" w:rsidP="00A51F03">
      <w:pPr>
        <w:spacing w:after="0"/>
        <w:rPr>
          <w:rFonts w:eastAsia="Arial Unicode MS" w:cs="Times New Roman"/>
          <w:i/>
          <w:szCs w:val="24"/>
          <w:lang w:val="en-GB"/>
        </w:rPr>
      </w:pPr>
      <w:r w:rsidRPr="002773E7">
        <w:rPr>
          <w:rFonts w:eastAsia="Arial Unicode MS" w:cs="Times New Roman"/>
          <w:i/>
          <w:szCs w:val="24"/>
          <w:lang w:val="en-GB"/>
        </w:rPr>
        <w:t xml:space="preserve"> </w:t>
      </w:r>
      <w:r w:rsidR="00025FC6" w:rsidRPr="002773E7">
        <w:rPr>
          <w:rFonts w:eastAsia="Arial Unicode MS" w:cs="Times New Roman"/>
          <w:i/>
          <w:szCs w:val="24"/>
          <w:lang w:val="en-GB"/>
        </w:rPr>
        <w:t>8 inter|phra|repe|ELV</w:t>
      </w:r>
    </w:p>
    <w:p w14:paraId="3BEF0F98" w14:textId="77777777" w:rsidR="00025FC6" w:rsidRPr="002773E7" w:rsidRDefault="00CC7227" w:rsidP="00A51F03">
      <w:pPr>
        <w:spacing w:after="0"/>
        <w:rPr>
          <w:rFonts w:eastAsia="Arial Unicode MS" w:cs="Times New Roman"/>
          <w:i/>
          <w:szCs w:val="24"/>
          <w:lang w:val="en-GB"/>
        </w:rPr>
      </w:pPr>
      <w:r w:rsidRPr="002773E7">
        <w:rPr>
          <w:rFonts w:eastAsia="Arial Unicode MS" w:cs="Times New Roman"/>
          <w:i/>
          <w:szCs w:val="24"/>
          <w:lang w:val="en-GB"/>
        </w:rPr>
        <w:t xml:space="preserve"> </w:t>
      </w:r>
      <w:r w:rsidR="00025FC6" w:rsidRPr="002773E7">
        <w:rPr>
          <w:rFonts w:eastAsia="Arial Unicode MS" w:cs="Times New Roman"/>
          <w:i/>
          <w:szCs w:val="24"/>
          <w:lang w:val="en-GB"/>
        </w:rPr>
        <w:t>4 inter|synt|repe|ELV</w:t>
      </w:r>
    </w:p>
    <w:p w14:paraId="5D3608E4" w14:textId="77777777" w:rsidR="00025FC6" w:rsidRPr="002773E7" w:rsidRDefault="00025FC6" w:rsidP="00A51F03">
      <w:pPr>
        <w:spacing w:after="0"/>
        <w:rPr>
          <w:rFonts w:eastAsia="Arial Unicode MS" w:cs="Times New Roman"/>
          <w:i/>
          <w:szCs w:val="24"/>
          <w:lang w:val="en-GB"/>
        </w:rPr>
      </w:pPr>
      <w:r w:rsidRPr="002773E7">
        <w:rPr>
          <w:rFonts w:eastAsia="Arial Unicode MS" w:cs="Times New Roman"/>
          <w:i/>
          <w:szCs w:val="24"/>
          <w:lang w:val="en-GB"/>
        </w:rPr>
        <w:t>------------------------------</w:t>
      </w:r>
    </w:p>
    <w:p w14:paraId="7D000863" w14:textId="66BEF3E7" w:rsidR="00025FC6" w:rsidRPr="002773E7" w:rsidRDefault="007560DE" w:rsidP="00A51F03">
      <w:pPr>
        <w:spacing w:after="0"/>
        <w:rPr>
          <w:rFonts w:eastAsia="Arial Unicode MS" w:cs="Times New Roman"/>
          <w:i/>
          <w:szCs w:val="24"/>
          <w:lang w:val="en-GB"/>
        </w:rPr>
      </w:pPr>
      <w:r>
        <w:rPr>
          <w:rFonts w:eastAsia="Arial Unicode MS" w:cs="Times New Roman"/>
          <w:i/>
          <w:szCs w:val="24"/>
          <w:lang w:val="en-GB"/>
        </w:rPr>
        <w:t xml:space="preserve"> </w:t>
      </w:r>
      <w:r w:rsidR="00025FC6" w:rsidRPr="002773E7">
        <w:rPr>
          <w:rFonts w:eastAsia="Arial Unicode MS" w:cs="Times New Roman"/>
          <w:i/>
          <w:szCs w:val="24"/>
          <w:lang w:val="en-GB"/>
        </w:rPr>
        <w:t>5</w:t>
      </w:r>
      <w:r>
        <w:rPr>
          <w:rFonts w:eastAsia="Arial Unicode MS" w:cs="Times New Roman"/>
          <w:i/>
          <w:szCs w:val="24"/>
          <w:lang w:val="en-GB"/>
        </w:rPr>
        <w:t xml:space="preserve"> </w:t>
      </w:r>
      <w:r w:rsidR="00025FC6" w:rsidRPr="002773E7">
        <w:rPr>
          <w:rFonts w:eastAsia="Arial Unicode MS" w:cs="Times New Roman"/>
          <w:i/>
          <w:szCs w:val="24"/>
          <w:lang w:val="en-GB"/>
        </w:rPr>
        <w:t>Total number of different item types used</w:t>
      </w:r>
    </w:p>
    <w:p w14:paraId="054EBDF2" w14:textId="4565830C" w:rsidR="00025FC6" w:rsidRPr="002773E7" w:rsidRDefault="007560DE" w:rsidP="00A51F03">
      <w:pPr>
        <w:spacing w:after="0"/>
        <w:rPr>
          <w:rFonts w:eastAsia="Arial Unicode MS" w:cs="Times New Roman"/>
          <w:i/>
          <w:szCs w:val="24"/>
          <w:lang w:val="en-GB"/>
        </w:rPr>
      </w:pPr>
      <w:r>
        <w:rPr>
          <w:rFonts w:eastAsia="Arial Unicode MS" w:cs="Times New Roman"/>
          <w:i/>
          <w:szCs w:val="24"/>
          <w:lang w:val="en-GB"/>
        </w:rPr>
        <w:t xml:space="preserve"> </w:t>
      </w:r>
      <w:r w:rsidR="00025FC6" w:rsidRPr="002773E7">
        <w:rPr>
          <w:rFonts w:eastAsia="Arial Unicode MS" w:cs="Times New Roman"/>
          <w:i/>
          <w:szCs w:val="24"/>
          <w:lang w:val="en-GB"/>
        </w:rPr>
        <w:t>29</w:t>
      </w:r>
      <w:r>
        <w:rPr>
          <w:rFonts w:eastAsia="Arial Unicode MS" w:cs="Times New Roman"/>
          <w:i/>
          <w:szCs w:val="24"/>
          <w:lang w:val="en-GB"/>
        </w:rPr>
        <w:t xml:space="preserve"> </w:t>
      </w:r>
      <w:r w:rsidR="00025FC6" w:rsidRPr="002773E7">
        <w:rPr>
          <w:rFonts w:eastAsia="Arial Unicode MS" w:cs="Times New Roman"/>
          <w:i/>
          <w:szCs w:val="24"/>
          <w:lang w:val="en-GB"/>
        </w:rPr>
        <w:t>Total number of items (tokens)”</w:t>
      </w:r>
    </w:p>
    <w:p w14:paraId="38D9A9AF" w14:textId="77777777" w:rsidR="00025FC6" w:rsidRPr="002773E7" w:rsidRDefault="00025FC6" w:rsidP="00A51F03">
      <w:pPr>
        <w:rPr>
          <w:rFonts w:cs="Times New Roman"/>
          <w:sz w:val="22"/>
        </w:rPr>
      </w:pPr>
      <w:r w:rsidRPr="002773E7">
        <w:rPr>
          <w:rFonts w:cs="Times New Roman"/>
        </w:rPr>
        <w:t>Nous avons donc vingt-neuf (29) AC interphrastiques et cinq (5) sous types.</w:t>
      </w:r>
    </w:p>
    <w:p w14:paraId="114F5DF7" w14:textId="77777777" w:rsidR="00025FC6" w:rsidRPr="002773E7" w:rsidRDefault="00025FC6" w:rsidP="00A51F03">
      <w:pPr>
        <w:rPr>
          <w:rFonts w:cs="Times New Roman"/>
        </w:rPr>
      </w:pPr>
      <w:r w:rsidRPr="002773E7">
        <w:rPr>
          <w:rFonts w:cs="Times New Roman"/>
        </w:rPr>
        <w:t>On peut donc retenir qu’en expression orale 3</w:t>
      </w:r>
      <w:r w:rsidRPr="002773E7">
        <w:rPr>
          <w:rFonts w:cs="Times New Roman"/>
          <w:vertAlign w:val="superscript"/>
        </w:rPr>
        <w:t>ème</w:t>
      </w:r>
      <w:r w:rsidRPr="002773E7">
        <w:rPr>
          <w:rFonts w:cs="Times New Roman"/>
        </w:rPr>
        <w:t xml:space="preserve"> année bilingue, le maître a produit des alternances codiques en extraphrastique, en intraphrastique et en interphrastique tandis que les élèves n’en ont produit qu’en interphrastique.</w:t>
      </w:r>
    </w:p>
    <w:p w14:paraId="2CD499D5" w14:textId="77777777" w:rsidR="00025FC6" w:rsidRPr="002773E7" w:rsidRDefault="00025FC6" w:rsidP="00A51F03">
      <w:pPr>
        <w:rPr>
          <w:rFonts w:cs="Times New Roman"/>
        </w:rPr>
      </w:pPr>
    </w:p>
    <w:p w14:paraId="731E56B2" w14:textId="77777777" w:rsidR="00025FC6" w:rsidRPr="002773E7" w:rsidRDefault="00025FC6" w:rsidP="00091890">
      <w:pPr>
        <w:pStyle w:val="Titre21"/>
      </w:pPr>
      <w:bookmarkStart w:id="283" w:name="_Toc385715924"/>
      <w:bookmarkStart w:id="284" w:name="_Toc432642339"/>
      <w:bookmarkStart w:id="285" w:name="_Toc438265305"/>
      <w:r w:rsidRPr="002773E7">
        <w:t>Les alternances codiques produites en 5</w:t>
      </w:r>
      <w:r w:rsidRPr="002773E7">
        <w:rPr>
          <w:vertAlign w:val="superscript"/>
        </w:rPr>
        <w:t>ème</w:t>
      </w:r>
      <w:r w:rsidRPr="002773E7">
        <w:t xml:space="preserve"> année</w:t>
      </w:r>
      <w:bookmarkEnd w:id="283"/>
      <w:bookmarkEnd w:id="284"/>
      <w:bookmarkEnd w:id="285"/>
    </w:p>
    <w:p w14:paraId="6DF0CE17" w14:textId="77777777" w:rsidR="00025FC6" w:rsidRPr="002773E7" w:rsidRDefault="00025FC6" w:rsidP="00A51F03">
      <w:pPr>
        <w:rPr>
          <w:rFonts w:cs="Times New Roman"/>
        </w:rPr>
      </w:pPr>
      <w:r w:rsidRPr="002773E7">
        <w:rPr>
          <w:rFonts w:cs="Times New Roman"/>
        </w:rPr>
        <w:t>Le traitement de la séquence vidéo de la leçon d’arithmétique 3</w:t>
      </w:r>
      <w:r w:rsidRPr="002773E7">
        <w:rPr>
          <w:rFonts w:cs="Times New Roman"/>
          <w:vertAlign w:val="superscript"/>
        </w:rPr>
        <w:t>ème</w:t>
      </w:r>
      <w:r w:rsidRPr="002773E7">
        <w:rPr>
          <w:rFonts w:cs="Times New Roman"/>
        </w:rPr>
        <w:t xml:space="preserve"> année a permis aussi de repérer et d’extraire des alternances codiques produites lors de l’interaction maître-élèves en classe bilingue fulfulde-français.</w:t>
      </w:r>
    </w:p>
    <w:p w14:paraId="4A1F4A0E" w14:textId="77777777" w:rsidR="00025FC6" w:rsidRPr="002773E7" w:rsidRDefault="00025FC6" w:rsidP="00091890">
      <w:pPr>
        <w:pStyle w:val="Titre31"/>
        <w:numPr>
          <w:ilvl w:val="2"/>
          <w:numId w:val="58"/>
        </w:numPr>
      </w:pPr>
      <w:bookmarkStart w:id="286" w:name="_Toc364354715"/>
      <w:r w:rsidRPr="002773E7">
        <w:t xml:space="preserve"> </w:t>
      </w:r>
      <w:bookmarkStart w:id="287" w:name="_Toc385715925"/>
      <w:bookmarkStart w:id="288" w:name="_Toc432642340"/>
      <w:bookmarkStart w:id="289" w:name="_Toc438265306"/>
      <w:r w:rsidRPr="002773E7">
        <w:t>Les AC produites par le maître</w:t>
      </w:r>
      <w:bookmarkEnd w:id="286"/>
      <w:bookmarkEnd w:id="287"/>
      <w:bookmarkEnd w:id="288"/>
      <w:bookmarkEnd w:id="289"/>
    </w:p>
    <w:p w14:paraId="2D68E51C" w14:textId="77777777" w:rsidR="00025FC6" w:rsidRPr="002773E7" w:rsidRDefault="00025FC6" w:rsidP="00A51F03">
      <w:pPr>
        <w:rPr>
          <w:rStyle w:val="Titre1Car"/>
          <w:szCs w:val="24"/>
        </w:rPr>
      </w:pPr>
      <w:r w:rsidRPr="002773E7">
        <w:rPr>
          <w:rFonts w:cs="Times New Roman"/>
          <w:szCs w:val="24"/>
        </w:rPr>
        <w:t>L’extraction donne des productions d’AC en intraphrastique et en interphrastique par le maître. En intraphrastique, ce sont généralement des énoncés</w:t>
      </w:r>
      <w:r w:rsidR="00CC7227" w:rsidRPr="002773E7">
        <w:rPr>
          <w:rFonts w:cs="Times New Roman"/>
          <w:szCs w:val="24"/>
        </w:rPr>
        <w:t xml:space="preserve"> </w:t>
      </w:r>
      <w:r w:rsidRPr="002773E7">
        <w:rPr>
          <w:rFonts w:cs="Times New Roman"/>
          <w:szCs w:val="24"/>
        </w:rPr>
        <w:t>explicatifs où on trouve une notion en fulfulde et son équivalent en français. En interphrastique, ce sont des énoncés produits sous forme de questions, d’instructions données aux élèves ou de simples dialogues avec ceux-ci.</w:t>
      </w:r>
      <w:r w:rsidR="00CC7227" w:rsidRPr="002773E7">
        <w:rPr>
          <w:rStyle w:val="Titre1Car"/>
          <w:szCs w:val="24"/>
        </w:rPr>
        <w:t xml:space="preserve"> </w:t>
      </w:r>
    </w:p>
    <w:p w14:paraId="2C2A3DD6" w14:textId="6491CD6E" w:rsidR="00025FC6" w:rsidRPr="002773E7" w:rsidRDefault="00025FC6" w:rsidP="00A51F03">
      <w:pPr>
        <w:rPr>
          <w:rFonts w:cs="Times New Roman"/>
          <w:szCs w:val="24"/>
        </w:rPr>
      </w:pPr>
      <w:r w:rsidRPr="00E270B8">
        <w:rPr>
          <w:rFonts w:cs="Times New Roman"/>
          <w:b/>
          <w:szCs w:val="24"/>
        </w:rPr>
        <w:t>Exemple</w:t>
      </w:r>
      <w:r w:rsidR="00E270B8" w:rsidRPr="00E270B8">
        <w:rPr>
          <w:rFonts w:cs="Times New Roman"/>
          <w:b/>
          <w:szCs w:val="24"/>
        </w:rPr>
        <w:t xml:space="preserve"> </w:t>
      </w:r>
      <w:r w:rsidR="001026ED">
        <w:rPr>
          <w:rFonts w:cs="Times New Roman"/>
          <w:b/>
          <w:szCs w:val="24"/>
        </w:rPr>
        <w:t>15</w:t>
      </w:r>
      <w:r w:rsidR="001026ED">
        <w:rPr>
          <w:rFonts w:cs="Times New Roman"/>
          <w:szCs w:val="24"/>
        </w:rPr>
        <w:t xml:space="preserve">: </w:t>
      </w:r>
      <w:r w:rsidRPr="002773E7">
        <w:rPr>
          <w:rFonts w:cs="Times New Roman"/>
          <w:szCs w:val="24"/>
        </w:rPr>
        <w:t>extraction d’AC interphrastique</w:t>
      </w:r>
    </w:p>
    <w:p w14:paraId="6B930C56" w14:textId="4A301FC6" w:rsidR="00025FC6" w:rsidRPr="002773E7" w:rsidRDefault="00025FC6" w:rsidP="00A51F03">
      <w:pPr>
        <w:spacing w:after="0" w:line="276" w:lineRule="auto"/>
        <w:rPr>
          <w:rFonts w:cs="Times New Roman"/>
        </w:rPr>
      </w:pPr>
      <w:r w:rsidRPr="002773E7">
        <w:rPr>
          <w:rFonts w:cs="Times New Roman"/>
        </w:rPr>
        <w:t>26</w:t>
      </w:r>
      <w:r w:rsidR="007560DE">
        <w:rPr>
          <w:rFonts w:cs="Times New Roman"/>
        </w:rPr>
        <w:t xml:space="preserve"> </w:t>
      </w:r>
      <w:r w:rsidRPr="002773E7">
        <w:rPr>
          <w:rFonts w:cs="Times New Roman"/>
        </w:rPr>
        <w:t xml:space="preserve"> ----------------------------------------</w:t>
      </w:r>
    </w:p>
    <w:p w14:paraId="034D3808" w14:textId="305C66DF" w:rsidR="00025FC6" w:rsidRPr="002773E7" w:rsidRDefault="00025FC6" w:rsidP="00A51F03">
      <w:pPr>
        <w:spacing w:after="0" w:line="276" w:lineRule="auto"/>
        <w:rPr>
          <w:rFonts w:cs="Times New Roman"/>
        </w:rPr>
      </w:pPr>
      <w:r w:rsidRPr="002773E7">
        <w:rPr>
          <w:rFonts w:cs="Times New Roman"/>
        </w:rPr>
        <w:t>27</w:t>
      </w:r>
      <w:r w:rsidR="007560DE">
        <w:rPr>
          <w:rFonts w:cs="Times New Roman"/>
        </w:rPr>
        <w:t xml:space="preserve"> </w:t>
      </w:r>
      <w:r w:rsidRPr="002773E7">
        <w:rPr>
          <w:rFonts w:cs="Times New Roman"/>
        </w:rPr>
        <w:t xml:space="preserve"> *** File "BFul-A5-arit-L2-231111.cha": line 1555.</w:t>
      </w:r>
    </w:p>
    <w:p w14:paraId="446B36E4" w14:textId="1F0E937D" w:rsidR="00025FC6" w:rsidRPr="002773E7" w:rsidRDefault="00025FC6" w:rsidP="00A51F03">
      <w:pPr>
        <w:spacing w:after="0" w:line="276" w:lineRule="auto"/>
        <w:rPr>
          <w:rFonts w:cs="Times New Roman"/>
        </w:rPr>
      </w:pPr>
      <w:r w:rsidRPr="002773E7">
        <w:rPr>
          <w:rFonts w:cs="Times New Roman"/>
        </w:rPr>
        <w:t>28</w:t>
      </w:r>
      <w:r w:rsidR="007560DE">
        <w:rPr>
          <w:rFonts w:cs="Times New Roman"/>
        </w:rPr>
        <w:t xml:space="preserve"> </w:t>
      </w:r>
      <w:r w:rsidRPr="002773E7">
        <w:rPr>
          <w:rFonts w:cs="Times New Roman"/>
        </w:rPr>
        <w:t xml:space="preserve"> *MTR:</w:t>
      </w:r>
      <w:r w:rsidRPr="002773E7">
        <w:rPr>
          <w:rFonts w:cs="Times New Roman"/>
        </w:rPr>
        <w:tab/>
        <w:t xml:space="preserve">[- ful] o yahan ni e ujunaaji ɗiɗi [=! éternuement] . </w:t>
      </w:r>
    </w:p>
    <w:p w14:paraId="60259435" w14:textId="722E13E7" w:rsidR="00025FC6" w:rsidRPr="002773E7" w:rsidRDefault="00025FC6" w:rsidP="00A51F03">
      <w:pPr>
        <w:spacing w:after="0" w:line="276" w:lineRule="auto"/>
        <w:rPr>
          <w:rFonts w:cs="Times New Roman"/>
        </w:rPr>
      </w:pPr>
      <w:r w:rsidRPr="002773E7">
        <w:rPr>
          <w:rFonts w:cs="Times New Roman"/>
        </w:rPr>
        <w:t>29</w:t>
      </w:r>
      <w:r w:rsidR="007560DE">
        <w:rPr>
          <w:rFonts w:cs="Times New Roman"/>
        </w:rPr>
        <w:t xml:space="preserve"> </w:t>
      </w:r>
      <w:r w:rsidRPr="002773E7">
        <w:rPr>
          <w:rFonts w:cs="Times New Roman"/>
        </w:rPr>
        <w:t xml:space="preserve"> %gls:</w:t>
      </w:r>
      <w:r w:rsidRPr="002773E7">
        <w:rPr>
          <w:rFonts w:cs="Times New Roman"/>
        </w:rPr>
        <w:tab/>
        <w:t>il y va avec dix mille.</w:t>
      </w:r>
    </w:p>
    <w:p w14:paraId="1CB39BC2" w14:textId="6003961A" w:rsidR="00025FC6" w:rsidRPr="002773E7" w:rsidRDefault="00025FC6" w:rsidP="00A51F03">
      <w:pPr>
        <w:spacing w:after="0" w:line="276" w:lineRule="auto"/>
        <w:rPr>
          <w:rFonts w:cs="Times New Roman"/>
        </w:rPr>
      </w:pPr>
      <w:r w:rsidRPr="002773E7">
        <w:rPr>
          <w:rFonts w:cs="Times New Roman"/>
        </w:rPr>
        <w:t>30</w:t>
      </w:r>
      <w:r w:rsidR="007560DE">
        <w:rPr>
          <w:rFonts w:cs="Times New Roman"/>
        </w:rPr>
        <w:t xml:space="preserve"> </w:t>
      </w:r>
      <w:r w:rsidRPr="002773E7">
        <w:rPr>
          <w:rFonts w:cs="Times New Roman"/>
        </w:rPr>
        <w:t xml:space="preserve"> (1)%ac:</w:t>
      </w:r>
      <w:r w:rsidRPr="002773E7">
        <w:rPr>
          <w:rFonts w:cs="Times New Roman"/>
        </w:rPr>
        <w:tab/>
        <w:t>inter|phra|suit|MTR</w:t>
      </w:r>
    </w:p>
    <w:p w14:paraId="316B2789" w14:textId="610A14B0" w:rsidR="00025FC6" w:rsidRPr="002773E7" w:rsidRDefault="00025FC6" w:rsidP="00A51F03">
      <w:pPr>
        <w:spacing w:after="0" w:line="276" w:lineRule="auto"/>
        <w:rPr>
          <w:rFonts w:cs="Times New Roman"/>
        </w:rPr>
      </w:pPr>
      <w:r w:rsidRPr="002773E7">
        <w:rPr>
          <w:rFonts w:cs="Times New Roman"/>
        </w:rPr>
        <w:t>31</w:t>
      </w:r>
      <w:r w:rsidR="007560DE">
        <w:rPr>
          <w:rFonts w:cs="Times New Roman"/>
        </w:rPr>
        <w:t xml:space="preserve"> </w:t>
      </w:r>
      <w:r w:rsidRPr="002773E7">
        <w:rPr>
          <w:rFonts w:cs="Times New Roman"/>
        </w:rPr>
        <w:t xml:space="preserve"> ----------------------------------------</w:t>
      </w:r>
    </w:p>
    <w:p w14:paraId="76D8863D" w14:textId="5A42F94E" w:rsidR="00025FC6" w:rsidRPr="002773E7" w:rsidRDefault="00025FC6" w:rsidP="00A51F03">
      <w:pPr>
        <w:spacing w:after="0" w:line="276" w:lineRule="auto"/>
        <w:rPr>
          <w:rFonts w:cs="Times New Roman"/>
          <w:lang w:val="en-US"/>
        </w:rPr>
      </w:pPr>
      <w:r w:rsidRPr="002773E7">
        <w:rPr>
          <w:rFonts w:cs="Times New Roman"/>
          <w:lang w:val="en-US"/>
        </w:rPr>
        <w:t>32</w:t>
      </w:r>
      <w:r w:rsidR="007560DE">
        <w:rPr>
          <w:rFonts w:cs="Times New Roman"/>
          <w:lang w:val="en-US"/>
        </w:rPr>
        <w:t xml:space="preserve"> </w:t>
      </w:r>
      <w:r w:rsidRPr="002773E7">
        <w:rPr>
          <w:rFonts w:cs="Times New Roman"/>
          <w:lang w:val="en-US"/>
        </w:rPr>
        <w:t xml:space="preserve"> *** File "BFul-A5-arit-L2-231111.cha": line 1558.</w:t>
      </w:r>
    </w:p>
    <w:p w14:paraId="6BA2B956" w14:textId="32AFC74F" w:rsidR="00025FC6" w:rsidRPr="002773E7" w:rsidRDefault="00025FC6" w:rsidP="00A51F03">
      <w:pPr>
        <w:spacing w:after="0" w:line="276" w:lineRule="auto"/>
        <w:rPr>
          <w:rFonts w:cs="Times New Roman"/>
          <w:lang w:val="en-US"/>
        </w:rPr>
      </w:pPr>
      <w:r w:rsidRPr="002773E7">
        <w:rPr>
          <w:rFonts w:cs="Times New Roman"/>
          <w:lang w:val="en-US"/>
        </w:rPr>
        <w:t>33</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ful] on ji'i o yaha e ujunaaji ɗiɗi o soodi (.) o jaɓi portaabul</w:t>
      </w:r>
    </w:p>
    <w:p w14:paraId="5CACF6BA" w14:textId="26504404" w:rsidR="00025FC6" w:rsidRPr="002773E7" w:rsidRDefault="00025FC6" w:rsidP="00A51F03">
      <w:pPr>
        <w:spacing w:after="0" w:line="276" w:lineRule="auto"/>
        <w:rPr>
          <w:rFonts w:cs="Times New Roman"/>
        </w:rPr>
      </w:pPr>
      <w:r w:rsidRPr="002773E7">
        <w:rPr>
          <w:rFonts w:cs="Times New Roman"/>
        </w:rPr>
        <w:t>34</w:t>
      </w:r>
      <w:r w:rsidR="007560DE">
        <w:rPr>
          <w:rFonts w:cs="Times New Roman"/>
        </w:rPr>
        <w:t xml:space="preserve"> </w:t>
      </w:r>
      <w:r w:rsidRPr="002773E7">
        <w:rPr>
          <w:rFonts w:cs="Times New Roman"/>
        </w:rPr>
        <w:t xml:space="preserve"> </w:t>
      </w:r>
      <w:r w:rsidRPr="002773E7">
        <w:rPr>
          <w:rFonts w:cs="Times New Roman"/>
        </w:rPr>
        <w:tab/>
        <w:t xml:space="preserve">makko +//. </w:t>
      </w:r>
    </w:p>
    <w:p w14:paraId="7282195B" w14:textId="7F01940A" w:rsidR="00025FC6" w:rsidRPr="002773E7" w:rsidRDefault="00025FC6" w:rsidP="00A51F03">
      <w:pPr>
        <w:spacing w:after="0" w:line="276" w:lineRule="auto"/>
        <w:rPr>
          <w:rFonts w:cs="Times New Roman"/>
        </w:rPr>
      </w:pPr>
      <w:r w:rsidRPr="002773E7">
        <w:rPr>
          <w:rFonts w:cs="Times New Roman"/>
        </w:rPr>
        <w:t>35</w:t>
      </w:r>
      <w:r w:rsidR="007560DE">
        <w:rPr>
          <w:rFonts w:cs="Times New Roman"/>
        </w:rPr>
        <w:t xml:space="preserve"> </w:t>
      </w:r>
      <w:r w:rsidRPr="002773E7">
        <w:rPr>
          <w:rFonts w:cs="Times New Roman"/>
        </w:rPr>
        <w:t xml:space="preserve"> %gls:</w:t>
      </w:r>
      <w:r w:rsidRPr="002773E7">
        <w:rPr>
          <w:rFonts w:cs="Times New Roman"/>
        </w:rPr>
        <w:tab/>
        <w:t>vous avez vu qu'il est allé payer dix mille et il a pris son</w:t>
      </w:r>
    </w:p>
    <w:p w14:paraId="0413A575" w14:textId="63004F2E" w:rsidR="00025FC6" w:rsidRPr="002773E7" w:rsidRDefault="00025FC6" w:rsidP="00A51F03">
      <w:pPr>
        <w:spacing w:after="0" w:line="276" w:lineRule="auto"/>
        <w:rPr>
          <w:rFonts w:cs="Times New Roman"/>
        </w:rPr>
      </w:pPr>
      <w:r w:rsidRPr="002773E7">
        <w:rPr>
          <w:rFonts w:cs="Times New Roman"/>
        </w:rPr>
        <w:t>36</w:t>
      </w:r>
      <w:r w:rsidR="007560DE">
        <w:rPr>
          <w:rFonts w:cs="Times New Roman"/>
        </w:rPr>
        <w:t xml:space="preserve"> </w:t>
      </w:r>
      <w:r w:rsidRPr="002773E7">
        <w:rPr>
          <w:rFonts w:cs="Times New Roman"/>
        </w:rPr>
        <w:t xml:space="preserve"> </w:t>
      </w:r>
      <w:r w:rsidRPr="002773E7">
        <w:rPr>
          <w:rFonts w:cs="Times New Roman"/>
        </w:rPr>
        <w:tab/>
        <w:t>portable.</w:t>
      </w:r>
    </w:p>
    <w:p w14:paraId="00BF347A" w14:textId="4823E819" w:rsidR="00025FC6" w:rsidRPr="002773E7" w:rsidRDefault="00025FC6" w:rsidP="00A51F03">
      <w:pPr>
        <w:spacing w:after="0" w:line="276" w:lineRule="auto"/>
        <w:rPr>
          <w:rFonts w:cs="Times New Roman"/>
        </w:rPr>
      </w:pPr>
      <w:r w:rsidRPr="002773E7">
        <w:rPr>
          <w:rFonts w:cs="Times New Roman"/>
        </w:rPr>
        <w:t>37</w:t>
      </w:r>
      <w:r w:rsidR="007560DE">
        <w:rPr>
          <w:rFonts w:cs="Times New Roman"/>
        </w:rPr>
        <w:t xml:space="preserve"> </w:t>
      </w:r>
      <w:r w:rsidRPr="002773E7">
        <w:rPr>
          <w:rFonts w:cs="Times New Roman"/>
        </w:rPr>
        <w:t xml:space="preserve"> (1)%ac:</w:t>
      </w:r>
      <w:r w:rsidRPr="002773E7">
        <w:rPr>
          <w:rFonts w:cs="Times New Roman"/>
        </w:rPr>
        <w:tab/>
        <w:t>inter|phra|suit|MTR</w:t>
      </w:r>
    </w:p>
    <w:p w14:paraId="424CDDEC" w14:textId="268840AA" w:rsidR="00025FC6" w:rsidRPr="002773E7" w:rsidRDefault="00025FC6" w:rsidP="00A51F03">
      <w:pPr>
        <w:spacing w:after="0" w:line="276" w:lineRule="auto"/>
        <w:rPr>
          <w:rFonts w:cs="Times New Roman"/>
          <w:lang w:val="en-US"/>
        </w:rPr>
      </w:pPr>
      <w:r w:rsidRPr="002773E7">
        <w:rPr>
          <w:rFonts w:cs="Times New Roman"/>
          <w:lang w:val="en-US"/>
        </w:rPr>
        <w:t>38</w:t>
      </w:r>
      <w:r w:rsidR="007560DE">
        <w:rPr>
          <w:rFonts w:cs="Times New Roman"/>
          <w:lang w:val="en-US"/>
        </w:rPr>
        <w:t xml:space="preserve"> </w:t>
      </w:r>
      <w:r w:rsidRPr="002773E7">
        <w:rPr>
          <w:rFonts w:cs="Times New Roman"/>
          <w:lang w:val="en-US"/>
        </w:rPr>
        <w:t xml:space="preserve"> ----------------------------------------</w:t>
      </w:r>
    </w:p>
    <w:p w14:paraId="19EA8A05" w14:textId="3F20B753" w:rsidR="00025FC6" w:rsidRPr="002773E7" w:rsidRDefault="00025FC6" w:rsidP="00A51F03">
      <w:pPr>
        <w:spacing w:after="0" w:line="276" w:lineRule="auto"/>
        <w:rPr>
          <w:rFonts w:cs="Times New Roman"/>
          <w:lang w:val="en-US"/>
        </w:rPr>
      </w:pPr>
      <w:r w:rsidRPr="002773E7">
        <w:rPr>
          <w:rFonts w:cs="Times New Roman"/>
          <w:lang w:val="en-US"/>
        </w:rPr>
        <w:t>39</w:t>
      </w:r>
      <w:r w:rsidR="007560DE">
        <w:rPr>
          <w:rFonts w:cs="Times New Roman"/>
          <w:lang w:val="en-US"/>
        </w:rPr>
        <w:t xml:space="preserve"> </w:t>
      </w:r>
      <w:r w:rsidRPr="002773E7">
        <w:rPr>
          <w:rFonts w:cs="Times New Roman"/>
          <w:lang w:val="en-US"/>
        </w:rPr>
        <w:t xml:space="preserve"> *** File "BFul-A5-arit-L2-231111.cha": line 1563.</w:t>
      </w:r>
    </w:p>
    <w:p w14:paraId="55BD943E" w14:textId="75FA4AD2" w:rsidR="00025FC6" w:rsidRPr="002773E7" w:rsidRDefault="00025FC6" w:rsidP="00A51F03">
      <w:pPr>
        <w:spacing w:after="0" w:line="276" w:lineRule="auto"/>
        <w:rPr>
          <w:rFonts w:cs="Times New Roman"/>
          <w:lang w:val="en-US"/>
        </w:rPr>
      </w:pPr>
      <w:r w:rsidRPr="002773E7">
        <w:rPr>
          <w:rFonts w:cs="Times New Roman"/>
          <w:lang w:val="en-US"/>
        </w:rPr>
        <w:t>40</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ful] o yehi o warowi ga (.) o hokki portaabul (.) o hokkaama</w:t>
      </w:r>
    </w:p>
    <w:p w14:paraId="64ECF1BA" w14:textId="32CD7613" w:rsidR="00025FC6" w:rsidRPr="002773E7" w:rsidRDefault="00025FC6" w:rsidP="00A51F03">
      <w:pPr>
        <w:spacing w:after="0" w:line="276" w:lineRule="auto"/>
        <w:rPr>
          <w:rFonts w:cs="Times New Roman"/>
        </w:rPr>
      </w:pPr>
      <w:r w:rsidRPr="002773E7">
        <w:rPr>
          <w:rFonts w:cs="Times New Roman"/>
        </w:rPr>
        <w:t>41</w:t>
      </w:r>
      <w:r w:rsidR="007560DE">
        <w:rPr>
          <w:rFonts w:cs="Times New Roman"/>
        </w:rPr>
        <w:t xml:space="preserve"> </w:t>
      </w:r>
      <w:r w:rsidR="00845F8C" w:rsidRPr="002773E7">
        <w:rPr>
          <w:rFonts w:cs="Times New Roman"/>
        </w:rPr>
        <w:tab/>
        <w:t>ujunaaji nay</w:t>
      </w:r>
      <w:r w:rsidRPr="002773E7">
        <w:rPr>
          <w:rFonts w:cs="Times New Roman"/>
        </w:rPr>
        <w:t xml:space="preserve">. </w:t>
      </w:r>
    </w:p>
    <w:p w14:paraId="7102594A" w14:textId="6142BFFF" w:rsidR="00025FC6" w:rsidRPr="002773E7" w:rsidRDefault="00025FC6" w:rsidP="00A51F03">
      <w:pPr>
        <w:spacing w:after="0" w:line="276" w:lineRule="auto"/>
        <w:rPr>
          <w:rFonts w:cs="Times New Roman"/>
        </w:rPr>
      </w:pPr>
      <w:r w:rsidRPr="002773E7">
        <w:rPr>
          <w:rFonts w:cs="Times New Roman"/>
        </w:rPr>
        <w:t>42</w:t>
      </w:r>
      <w:r w:rsidR="007560DE">
        <w:rPr>
          <w:rFonts w:cs="Times New Roman"/>
        </w:rPr>
        <w:t xml:space="preserve"> </w:t>
      </w:r>
      <w:r w:rsidRPr="002773E7">
        <w:rPr>
          <w:rFonts w:cs="Times New Roman"/>
        </w:rPr>
        <w:t xml:space="preserve"> %gls:</w:t>
      </w:r>
      <w:r w:rsidRPr="002773E7">
        <w:rPr>
          <w:rFonts w:cs="Times New Roman"/>
        </w:rPr>
        <w:tab/>
        <w:t>il est venu ici , il a donné le portable et a pris vingt mille .</w:t>
      </w:r>
    </w:p>
    <w:p w14:paraId="02285B3B" w14:textId="38B8A700" w:rsidR="00025FC6" w:rsidRPr="002773E7" w:rsidRDefault="00025FC6" w:rsidP="00A51F03">
      <w:pPr>
        <w:spacing w:after="0" w:line="276" w:lineRule="auto"/>
        <w:rPr>
          <w:rFonts w:cs="Times New Roman"/>
        </w:rPr>
      </w:pPr>
      <w:r w:rsidRPr="002773E7">
        <w:rPr>
          <w:rFonts w:cs="Times New Roman"/>
        </w:rPr>
        <w:t>43</w:t>
      </w:r>
      <w:r w:rsidR="007560DE">
        <w:rPr>
          <w:rFonts w:cs="Times New Roman"/>
        </w:rPr>
        <w:t xml:space="preserve"> </w:t>
      </w:r>
      <w:r w:rsidRPr="002773E7">
        <w:rPr>
          <w:rFonts w:cs="Times New Roman"/>
        </w:rPr>
        <w:t xml:space="preserve"> (1)%ac:</w:t>
      </w:r>
      <w:r w:rsidRPr="002773E7">
        <w:rPr>
          <w:rFonts w:cs="Times New Roman"/>
        </w:rPr>
        <w:tab/>
        <w:t>inter|phra|suit|MTR</w:t>
      </w:r>
    </w:p>
    <w:p w14:paraId="614096E9" w14:textId="48DBC5BD" w:rsidR="00025FC6" w:rsidRPr="002773E7" w:rsidRDefault="00025FC6" w:rsidP="00A51F03">
      <w:pPr>
        <w:spacing w:after="0" w:line="276" w:lineRule="auto"/>
        <w:rPr>
          <w:rFonts w:cs="Times New Roman"/>
        </w:rPr>
      </w:pPr>
      <w:r w:rsidRPr="002773E7">
        <w:rPr>
          <w:rFonts w:cs="Times New Roman"/>
        </w:rPr>
        <w:t>44</w:t>
      </w:r>
      <w:r w:rsidR="007560DE">
        <w:rPr>
          <w:rFonts w:cs="Times New Roman"/>
        </w:rPr>
        <w:t xml:space="preserve"> </w:t>
      </w:r>
      <w:r w:rsidRPr="002773E7">
        <w:rPr>
          <w:rFonts w:cs="Times New Roman"/>
        </w:rPr>
        <w:t xml:space="preserve"> ----------------------------------------</w:t>
      </w:r>
    </w:p>
    <w:p w14:paraId="05EA567F" w14:textId="06A6FD26" w:rsidR="00025FC6" w:rsidRPr="002773E7" w:rsidRDefault="00025FC6" w:rsidP="00A51F03">
      <w:pPr>
        <w:spacing w:after="0" w:line="276" w:lineRule="auto"/>
        <w:rPr>
          <w:rFonts w:cs="Times New Roman"/>
          <w:lang w:val="en-US"/>
        </w:rPr>
      </w:pPr>
      <w:r w:rsidRPr="002773E7">
        <w:rPr>
          <w:rFonts w:cs="Times New Roman"/>
          <w:lang w:val="en-US"/>
        </w:rPr>
        <w:t>45</w:t>
      </w:r>
      <w:r w:rsidR="007560DE">
        <w:rPr>
          <w:rFonts w:cs="Times New Roman"/>
          <w:lang w:val="en-US"/>
        </w:rPr>
        <w:t xml:space="preserve"> </w:t>
      </w:r>
      <w:r w:rsidRPr="002773E7">
        <w:rPr>
          <w:rFonts w:cs="Times New Roman"/>
          <w:lang w:val="en-US"/>
        </w:rPr>
        <w:t xml:space="preserve"> *** File "BFul-A5-arit-L2-231111.cha": line 1567.</w:t>
      </w:r>
    </w:p>
    <w:p w14:paraId="0A04F532" w14:textId="70A711F4" w:rsidR="00025FC6" w:rsidRPr="002773E7" w:rsidRDefault="00025FC6" w:rsidP="00A51F03">
      <w:pPr>
        <w:spacing w:after="0" w:line="276" w:lineRule="auto"/>
        <w:rPr>
          <w:rFonts w:cs="Times New Roman"/>
        </w:rPr>
      </w:pPr>
      <w:r w:rsidRPr="002773E7">
        <w:rPr>
          <w:rFonts w:cs="Times New Roman"/>
        </w:rPr>
        <w:t>46</w:t>
      </w:r>
      <w:r w:rsidR="007560DE">
        <w:rPr>
          <w:rFonts w:cs="Times New Roman"/>
        </w:rPr>
        <w:t xml:space="preserve"> </w:t>
      </w:r>
      <w:r w:rsidRPr="002773E7">
        <w:rPr>
          <w:rFonts w:cs="Times New Roman"/>
        </w:rPr>
        <w:t xml:space="preserve"> *MTR:</w:t>
      </w:r>
      <w:r w:rsidRPr="002773E7">
        <w:rPr>
          <w:rFonts w:cs="Times New Roman"/>
        </w:rPr>
        <w:tab/>
        <w:t>[- ful] on andi [///] foti [/] foti noon ndelle (.) ujunaaji on foti</w:t>
      </w:r>
    </w:p>
    <w:p w14:paraId="7B3F3555" w14:textId="51D4B2CE" w:rsidR="00025FC6" w:rsidRPr="002773E7" w:rsidRDefault="00025FC6" w:rsidP="00A51F03">
      <w:pPr>
        <w:spacing w:after="0" w:line="276" w:lineRule="auto"/>
        <w:rPr>
          <w:rFonts w:cs="Times New Roman"/>
        </w:rPr>
      </w:pPr>
      <w:r w:rsidRPr="002773E7">
        <w:rPr>
          <w:rFonts w:cs="Times New Roman"/>
        </w:rPr>
        <w:t>47</w:t>
      </w:r>
      <w:r w:rsidR="007560DE">
        <w:rPr>
          <w:rFonts w:cs="Times New Roman"/>
        </w:rPr>
        <w:t xml:space="preserve"> </w:t>
      </w:r>
      <w:r w:rsidR="00845F8C" w:rsidRPr="002773E7">
        <w:rPr>
          <w:rFonts w:cs="Times New Roman"/>
        </w:rPr>
        <w:t xml:space="preserve"> </w:t>
      </w:r>
      <w:r w:rsidR="00845F8C" w:rsidRPr="002773E7">
        <w:rPr>
          <w:rFonts w:cs="Times New Roman"/>
        </w:rPr>
        <w:tab/>
        <w:t>noy ngadammi de mi hiisa</w:t>
      </w:r>
      <w:r w:rsidRPr="002773E7">
        <w:rPr>
          <w:rFonts w:cs="Times New Roman"/>
        </w:rPr>
        <w:t xml:space="preserve">. </w:t>
      </w:r>
    </w:p>
    <w:p w14:paraId="42EE0A98" w14:textId="0B2D0AC2" w:rsidR="00025FC6" w:rsidRPr="002773E7" w:rsidRDefault="00025FC6" w:rsidP="00A51F03">
      <w:pPr>
        <w:spacing w:after="0" w:line="276" w:lineRule="auto"/>
        <w:rPr>
          <w:rFonts w:cs="Times New Roman"/>
        </w:rPr>
      </w:pPr>
      <w:r w:rsidRPr="002773E7">
        <w:rPr>
          <w:rFonts w:cs="Times New Roman"/>
        </w:rPr>
        <w:t>48</w:t>
      </w:r>
      <w:r w:rsidR="007560DE">
        <w:rPr>
          <w:rFonts w:cs="Times New Roman"/>
        </w:rPr>
        <w:t xml:space="preserve"> </w:t>
      </w:r>
      <w:r w:rsidRPr="002773E7">
        <w:rPr>
          <w:rFonts w:cs="Times New Roman"/>
        </w:rPr>
        <w:t xml:space="preserve"> %gls:</w:t>
      </w:r>
      <w:r w:rsidRPr="002773E7">
        <w:rPr>
          <w:rFonts w:cs="Times New Roman"/>
        </w:rPr>
        <w:tab/>
        <w:t>vous savez, combien, combien comme ça donc, mille combien, comment</w:t>
      </w:r>
    </w:p>
    <w:p w14:paraId="411947DA" w14:textId="2A212464" w:rsidR="00025FC6" w:rsidRPr="002773E7" w:rsidRDefault="00025FC6" w:rsidP="00A51F03">
      <w:pPr>
        <w:spacing w:after="0" w:line="276" w:lineRule="auto"/>
        <w:rPr>
          <w:rFonts w:cs="Times New Roman"/>
        </w:rPr>
      </w:pPr>
      <w:r w:rsidRPr="002773E7">
        <w:rPr>
          <w:rFonts w:cs="Times New Roman"/>
        </w:rPr>
        <w:t>49</w:t>
      </w:r>
      <w:r w:rsidR="007560DE">
        <w:rPr>
          <w:rFonts w:cs="Times New Roman"/>
        </w:rPr>
        <w:t xml:space="preserve"> </w:t>
      </w:r>
      <w:r w:rsidR="00845F8C" w:rsidRPr="002773E7">
        <w:rPr>
          <w:rFonts w:cs="Times New Roman"/>
        </w:rPr>
        <w:t xml:space="preserve"> </w:t>
      </w:r>
      <w:r w:rsidR="00845F8C" w:rsidRPr="002773E7">
        <w:rPr>
          <w:rFonts w:cs="Times New Roman"/>
        </w:rPr>
        <w:tab/>
        <w:t>vais-je faire pour compter</w:t>
      </w:r>
      <w:r w:rsidRPr="002773E7">
        <w:rPr>
          <w:rFonts w:cs="Times New Roman"/>
        </w:rPr>
        <w:t>.</w:t>
      </w:r>
    </w:p>
    <w:p w14:paraId="01E65FD9" w14:textId="7B1D815A" w:rsidR="00025FC6" w:rsidRPr="002773E7" w:rsidRDefault="00025FC6" w:rsidP="00A51F03">
      <w:pPr>
        <w:spacing w:after="0" w:line="276" w:lineRule="auto"/>
        <w:rPr>
          <w:rFonts w:cs="Times New Roman"/>
        </w:rPr>
      </w:pPr>
      <w:r w:rsidRPr="002773E7">
        <w:rPr>
          <w:rFonts w:cs="Times New Roman"/>
        </w:rPr>
        <w:t>50</w:t>
      </w:r>
      <w:r w:rsidR="007560DE">
        <w:rPr>
          <w:rFonts w:cs="Times New Roman"/>
        </w:rPr>
        <w:t xml:space="preserve"> </w:t>
      </w:r>
      <w:r w:rsidRPr="002773E7">
        <w:rPr>
          <w:rFonts w:cs="Times New Roman"/>
        </w:rPr>
        <w:t xml:space="preserve"> (1)%ac:</w:t>
      </w:r>
      <w:r w:rsidRPr="002773E7">
        <w:rPr>
          <w:rFonts w:cs="Times New Roman"/>
        </w:rPr>
        <w:tab/>
        <w:t>inter|phra|suit|MTR</w:t>
      </w:r>
    </w:p>
    <w:p w14:paraId="7DF7BFA6" w14:textId="15556A71" w:rsidR="00025FC6" w:rsidRPr="002773E7" w:rsidRDefault="00025FC6" w:rsidP="00A51F03">
      <w:pPr>
        <w:spacing w:after="0"/>
        <w:rPr>
          <w:rFonts w:cs="Times New Roman"/>
        </w:rPr>
      </w:pPr>
      <w:r w:rsidRPr="002773E7">
        <w:rPr>
          <w:rFonts w:cs="Times New Roman"/>
        </w:rPr>
        <w:t>51</w:t>
      </w:r>
      <w:r w:rsidR="007560DE">
        <w:rPr>
          <w:rFonts w:cs="Times New Roman"/>
        </w:rPr>
        <w:t xml:space="preserve"> </w:t>
      </w:r>
      <w:r w:rsidRPr="002773E7">
        <w:rPr>
          <w:rFonts w:cs="Times New Roman"/>
        </w:rPr>
        <w:t xml:space="preserve"> ----------------------------------------</w:t>
      </w:r>
    </w:p>
    <w:p w14:paraId="24804FE0" w14:textId="77777777" w:rsidR="00025FC6" w:rsidRPr="002773E7" w:rsidRDefault="00025FC6" w:rsidP="00A51F03">
      <w:pPr>
        <w:rPr>
          <w:rFonts w:cs="Times New Roman"/>
          <w:szCs w:val="24"/>
        </w:rPr>
      </w:pPr>
      <w:r w:rsidRPr="002773E7">
        <w:rPr>
          <w:rFonts w:cs="Times New Roman"/>
        </w:rPr>
        <w:t xml:space="preserve">Cette extraction des AC interphrastique produites par le maître est faite avec la commande COMBO. Par manque de maîtrise parfaite de certains paramètres de formulation de la requête, les lignes avant et après la ligne encastrée n’ont pas été associées. Ce qui manque de précision du contexte prouvant qu’il s’agit effectivement des énoncés interphrastiques. Ces éléments seront plus explicites dans </w:t>
      </w:r>
      <w:r w:rsidR="008851F7" w:rsidRPr="002773E7">
        <w:rPr>
          <w:rFonts w:cs="Times New Roman"/>
        </w:rPr>
        <w:t xml:space="preserve">le </w:t>
      </w:r>
      <w:r w:rsidRPr="002773E7">
        <w:rPr>
          <w:rFonts w:cs="Times New Roman"/>
        </w:rPr>
        <w:t>codage et l’extraction finale.</w:t>
      </w:r>
    </w:p>
    <w:p w14:paraId="698505A3" w14:textId="77777777" w:rsidR="008851F7" w:rsidRPr="002773E7" w:rsidRDefault="008851F7" w:rsidP="00A51F03">
      <w:pPr>
        <w:rPr>
          <w:rFonts w:cs="Times New Roman"/>
        </w:rPr>
      </w:pPr>
      <w:bookmarkStart w:id="290" w:name="_Toc385715926"/>
    </w:p>
    <w:p w14:paraId="2F362013" w14:textId="77777777" w:rsidR="00025FC6" w:rsidRPr="002773E7" w:rsidRDefault="00025FC6" w:rsidP="00091890">
      <w:pPr>
        <w:pStyle w:val="Titre31"/>
      </w:pPr>
      <w:bookmarkStart w:id="291" w:name="_Toc432642341"/>
      <w:bookmarkStart w:id="292" w:name="_Toc438265307"/>
      <w:r w:rsidRPr="002773E7">
        <w:t>La production des élèves</w:t>
      </w:r>
      <w:bookmarkEnd w:id="290"/>
      <w:bookmarkEnd w:id="291"/>
      <w:bookmarkEnd w:id="292"/>
    </w:p>
    <w:p w14:paraId="4A7934EB" w14:textId="77777777" w:rsidR="00025FC6" w:rsidRPr="002773E7" w:rsidRDefault="00025FC6" w:rsidP="00A51F03">
      <w:pPr>
        <w:rPr>
          <w:rFonts w:cs="Times New Roman"/>
        </w:rPr>
      </w:pPr>
      <w:r w:rsidRPr="002773E7">
        <w:rPr>
          <w:rFonts w:cs="Times New Roman"/>
        </w:rPr>
        <w:t>La</w:t>
      </w:r>
      <w:r w:rsidR="008851F7" w:rsidRPr="002773E7">
        <w:rPr>
          <w:rFonts w:cs="Times New Roman"/>
        </w:rPr>
        <w:t xml:space="preserve"> commande COMBO fait ressortir </w:t>
      </w:r>
      <w:r w:rsidRPr="002773E7">
        <w:rPr>
          <w:rFonts w:cs="Times New Roman"/>
        </w:rPr>
        <w:t>également des productions d’AC en interphrastique et en intraphrastique des élèves. Mais, il</w:t>
      </w:r>
      <w:r w:rsidR="00CC7227" w:rsidRPr="002773E7">
        <w:rPr>
          <w:rFonts w:cs="Times New Roman"/>
        </w:rPr>
        <w:t xml:space="preserve"> </w:t>
      </w:r>
      <w:r w:rsidRPr="002773E7">
        <w:rPr>
          <w:rFonts w:cs="Times New Roman"/>
        </w:rPr>
        <w:t xml:space="preserve">s’agit entre autres ici, des questions de compréhension ou des demandes d’informations. Chaque type d’AC constitue une liste et chaque exemple compte au moins trois lignes. </w:t>
      </w:r>
    </w:p>
    <w:p w14:paraId="26F0082B" w14:textId="77777777" w:rsidR="00025FC6" w:rsidRPr="002773E7" w:rsidRDefault="00025FC6" w:rsidP="00A51F03">
      <w:pPr>
        <w:rPr>
          <w:rFonts w:cs="Times New Roman"/>
        </w:rPr>
      </w:pPr>
      <w:r w:rsidRPr="002773E7">
        <w:rPr>
          <w:rFonts w:cs="Times New Roman"/>
        </w:rPr>
        <w:t xml:space="preserve">La commande COMBO a permis de réécouter à volonté chaque extraction. La commande FREQ a facilité le calcul automatique du nombre d’occurrences des alternances codiques produites dans les différentes positions syntaxiques par le maître aussi bien que par les élèves. A titre illustratif du résultat des extractions, FREQ a donné non seulement le nombre d’AC par type, mais également par sous types. Les sous types nous seront utiles plus tard, car ils servent pour la formulation et la reformulation des AC. </w:t>
      </w:r>
    </w:p>
    <w:p w14:paraId="61762991" w14:textId="77777777" w:rsidR="00025FC6" w:rsidRPr="002773E7" w:rsidRDefault="00025FC6" w:rsidP="00A51F03">
      <w:pPr>
        <w:rPr>
          <w:rFonts w:cs="Times New Roman"/>
        </w:rPr>
      </w:pPr>
    </w:p>
    <w:p w14:paraId="0D25989D" w14:textId="1C109725" w:rsidR="00025FC6" w:rsidRPr="002773E7" w:rsidRDefault="00025FC6" w:rsidP="00A51F03">
      <w:pPr>
        <w:rPr>
          <w:rFonts w:cs="Times New Roman"/>
        </w:rPr>
      </w:pPr>
      <w:r w:rsidRPr="002773E7">
        <w:rPr>
          <w:rFonts w:cs="Times New Roman"/>
        </w:rPr>
        <w:t>En somme, le maître a produit des AC en extraphrastique (24 fois), en intraphrastique (34 fois) et en interphrastique (43 fois) tandis que les élèves n’en ont produit qu’en interphrastique (29 fois)</w:t>
      </w:r>
      <w:r w:rsidR="00CC7227" w:rsidRPr="002773E7">
        <w:rPr>
          <w:rFonts w:cs="Times New Roman"/>
        </w:rPr>
        <w:t xml:space="preserve"> </w:t>
      </w:r>
      <w:r w:rsidRPr="002773E7">
        <w:rPr>
          <w:rFonts w:cs="Times New Roman"/>
        </w:rPr>
        <w:t>pour ce qui est de la leçon d’expression orale. Pour de la discipline non linguistique, on note une très forte production de AC en interphrastique (230</w:t>
      </w:r>
      <w:r w:rsidR="000F22A8">
        <w:rPr>
          <w:rFonts w:cs="Times New Roman"/>
        </w:rPr>
        <w:t xml:space="preserve"> fois</w:t>
      </w:r>
      <w:r w:rsidRPr="002773E7">
        <w:rPr>
          <w:rFonts w:cs="Times New Roman"/>
        </w:rPr>
        <w:t xml:space="preserve">) par le maître, et une inexistence de production en extraphrastique tant au niveau du maître que des élèves. </w:t>
      </w:r>
      <w:r w:rsidR="003F45F0" w:rsidRPr="002773E7">
        <w:rPr>
          <w:rFonts w:cs="Times New Roman"/>
        </w:rPr>
        <w:t xml:space="preserve">Il faut noter que lorsque l’on passe du français au fulfulde, tous les énoncés produits et identifiés par le code « |suit| sont comptés comme énoncés interphrastique jusqu’à ce que l’on rencontre le prochain énoncé en français. </w:t>
      </w:r>
      <w:r w:rsidRPr="002773E7">
        <w:rPr>
          <w:rFonts w:cs="Times New Roman"/>
        </w:rPr>
        <w:t xml:space="preserve">Le tableau suivant en fait le point: </w:t>
      </w:r>
    </w:p>
    <w:p w14:paraId="765C78F4" w14:textId="77777777" w:rsidR="00E523AF" w:rsidRPr="002773E7" w:rsidRDefault="00E523AF" w:rsidP="00A51F03">
      <w:pPr>
        <w:pStyle w:val="Lgende"/>
      </w:pPr>
      <w:bookmarkStart w:id="293" w:name="_Toc433506395"/>
      <w:r w:rsidRPr="002773E7">
        <w:t xml:space="preserve">Tableau </w:t>
      </w:r>
      <w:r w:rsidR="00835131">
        <w:fldChar w:fldCharType="begin"/>
      </w:r>
      <w:r w:rsidR="00835131">
        <w:instrText xml:space="preserve"> SEQ Tableau \* ARABIC </w:instrText>
      </w:r>
      <w:r w:rsidR="00835131">
        <w:fldChar w:fldCharType="separate"/>
      </w:r>
      <w:r w:rsidR="00AD71C1">
        <w:rPr>
          <w:noProof/>
        </w:rPr>
        <w:t>22</w:t>
      </w:r>
      <w:r w:rsidR="00835131">
        <w:rPr>
          <w:noProof/>
        </w:rPr>
        <w:fldChar w:fldCharType="end"/>
      </w:r>
      <w:r w:rsidRPr="002773E7">
        <w:t>: types et fréquences d'AC dans deux disciplines différentes</w:t>
      </w:r>
      <w:bookmarkEnd w:id="293"/>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35"/>
        <w:gridCol w:w="1449"/>
        <w:gridCol w:w="1910"/>
        <w:gridCol w:w="1842"/>
        <w:gridCol w:w="1842"/>
      </w:tblGrid>
      <w:tr w:rsidR="00025FC6" w:rsidRPr="002773E7" w14:paraId="07C8DA62" w14:textId="77777777" w:rsidTr="005A117B">
        <w:trPr>
          <w:trHeight w:val="555"/>
        </w:trPr>
        <w:tc>
          <w:tcPr>
            <w:tcW w:w="2235" w:type="dxa"/>
          </w:tcPr>
          <w:p w14:paraId="54991224" w14:textId="77777777" w:rsidR="00025FC6" w:rsidRPr="002773E7" w:rsidRDefault="00025FC6" w:rsidP="00A51F03">
            <w:pPr>
              <w:keepNext/>
              <w:keepLines/>
              <w:rPr>
                <w:rFonts w:cs="Times New Roman"/>
              </w:rPr>
            </w:pPr>
          </w:p>
        </w:tc>
        <w:tc>
          <w:tcPr>
            <w:tcW w:w="1449" w:type="dxa"/>
          </w:tcPr>
          <w:p w14:paraId="0F59BF54" w14:textId="25F501E6" w:rsidR="00025FC6" w:rsidRPr="002773E7" w:rsidRDefault="00025FC6" w:rsidP="00A51F03">
            <w:pPr>
              <w:keepNext/>
              <w:keepLines/>
              <w:rPr>
                <w:rFonts w:cs="Times New Roman"/>
              </w:rPr>
            </w:pPr>
            <w:r w:rsidRPr="002773E7">
              <w:rPr>
                <w:rFonts w:cs="Times New Roman"/>
                <w:b/>
                <w:sz w:val="28"/>
              </w:rPr>
              <w:t xml:space="preserve"> </w:t>
            </w:r>
            <w:r w:rsidR="00095FB9" w:rsidRPr="002773E7">
              <w:rPr>
                <w:rFonts w:cs="Times New Roman"/>
                <w:b/>
                <w:sz w:val="28"/>
              </w:rPr>
              <w:t>A</w:t>
            </w:r>
            <w:r w:rsidRPr="002773E7">
              <w:rPr>
                <w:rFonts w:cs="Times New Roman"/>
                <w:b/>
                <w:sz w:val="28"/>
              </w:rPr>
              <w:t>ctants</w:t>
            </w:r>
          </w:p>
        </w:tc>
        <w:tc>
          <w:tcPr>
            <w:tcW w:w="5594" w:type="dxa"/>
            <w:gridSpan w:val="3"/>
          </w:tcPr>
          <w:p w14:paraId="010DC19A" w14:textId="77777777" w:rsidR="00025FC6" w:rsidRPr="002773E7" w:rsidRDefault="00025FC6" w:rsidP="00A51F03">
            <w:pPr>
              <w:keepNext/>
              <w:keepLines/>
              <w:rPr>
                <w:rFonts w:cs="Times New Roman"/>
              </w:rPr>
            </w:pPr>
            <w:r w:rsidRPr="002773E7">
              <w:rPr>
                <w:rFonts w:cs="Times New Roman"/>
                <w:b/>
                <w:sz w:val="28"/>
              </w:rPr>
              <w:t>Analyse formelle fréquence des occurrences</w:t>
            </w:r>
          </w:p>
        </w:tc>
      </w:tr>
      <w:tr w:rsidR="00025FC6" w:rsidRPr="002773E7" w14:paraId="325FCD57" w14:textId="77777777" w:rsidTr="005A117B">
        <w:trPr>
          <w:trHeight w:val="407"/>
        </w:trPr>
        <w:tc>
          <w:tcPr>
            <w:tcW w:w="2235" w:type="dxa"/>
          </w:tcPr>
          <w:p w14:paraId="3F6EA63D" w14:textId="77777777" w:rsidR="00025FC6" w:rsidRPr="002773E7" w:rsidRDefault="00025FC6" w:rsidP="00A51F03">
            <w:pPr>
              <w:keepNext/>
              <w:keepLines/>
              <w:rPr>
                <w:rFonts w:cs="Times New Roman"/>
              </w:rPr>
            </w:pPr>
            <w:r w:rsidRPr="002773E7">
              <w:rPr>
                <w:rFonts w:cs="Times New Roman"/>
                <w:b/>
              </w:rPr>
              <w:t xml:space="preserve">Position --&gt; </w:t>
            </w:r>
          </w:p>
        </w:tc>
        <w:tc>
          <w:tcPr>
            <w:tcW w:w="1449" w:type="dxa"/>
          </w:tcPr>
          <w:p w14:paraId="12EC3FD4" w14:textId="77777777" w:rsidR="00025FC6" w:rsidRPr="002773E7" w:rsidRDefault="00025FC6" w:rsidP="00A51F03">
            <w:pPr>
              <w:keepNext/>
              <w:keepLines/>
              <w:rPr>
                <w:rFonts w:cs="Times New Roman"/>
              </w:rPr>
            </w:pPr>
          </w:p>
        </w:tc>
        <w:tc>
          <w:tcPr>
            <w:tcW w:w="1910" w:type="dxa"/>
          </w:tcPr>
          <w:p w14:paraId="0C5952BA" w14:textId="77777777" w:rsidR="00025FC6" w:rsidRPr="002773E7" w:rsidRDefault="00025FC6" w:rsidP="00A51F03">
            <w:pPr>
              <w:keepNext/>
              <w:keepLines/>
              <w:rPr>
                <w:rFonts w:cs="Times New Roman"/>
              </w:rPr>
            </w:pPr>
            <w:r w:rsidRPr="002773E7">
              <w:rPr>
                <w:rFonts w:cs="Times New Roman"/>
                <w:b/>
              </w:rPr>
              <w:t>Extraphrastique</w:t>
            </w:r>
          </w:p>
        </w:tc>
        <w:tc>
          <w:tcPr>
            <w:tcW w:w="1842" w:type="dxa"/>
          </w:tcPr>
          <w:p w14:paraId="59C77193" w14:textId="77777777" w:rsidR="00025FC6" w:rsidRPr="002773E7" w:rsidRDefault="00025FC6" w:rsidP="00A51F03">
            <w:pPr>
              <w:keepNext/>
              <w:keepLines/>
              <w:rPr>
                <w:rFonts w:cs="Times New Roman"/>
              </w:rPr>
            </w:pPr>
            <w:r w:rsidRPr="002773E7">
              <w:rPr>
                <w:rFonts w:cs="Times New Roman"/>
                <w:b/>
              </w:rPr>
              <w:t>intraphrastique</w:t>
            </w:r>
          </w:p>
        </w:tc>
        <w:tc>
          <w:tcPr>
            <w:tcW w:w="1842" w:type="dxa"/>
          </w:tcPr>
          <w:p w14:paraId="535D0398" w14:textId="77777777" w:rsidR="00025FC6" w:rsidRPr="002773E7" w:rsidRDefault="00025FC6" w:rsidP="00A51F03">
            <w:pPr>
              <w:keepNext/>
              <w:keepLines/>
              <w:rPr>
                <w:rFonts w:cs="Times New Roman"/>
              </w:rPr>
            </w:pPr>
            <w:r w:rsidRPr="002773E7">
              <w:rPr>
                <w:rFonts w:cs="Times New Roman"/>
                <w:b/>
              </w:rPr>
              <w:t>interphrastique</w:t>
            </w:r>
          </w:p>
        </w:tc>
      </w:tr>
      <w:tr w:rsidR="00025FC6" w:rsidRPr="002773E7" w14:paraId="21C5193F" w14:textId="77777777" w:rsidTr="005A117B">
        <w:tc>
          <w:tcPr>
            <w:tcW w:w="2235" w:type="dxa"/>
            <w:vMerge w:val="restart"/>
          </w:tcPr>
          <w:p w14:paraId="20554465" w14:textId="77777777" w:rsidR="00025FC6" w:rsidRPr="002773E7" w:rsidRDefault="00025FC6" w:rsidP="00A51F03">
            <w:pPr>
              <w:keepNext/>
              <w:keepLines/>
              <w:rPr>
                <w:rFonts w:cs="Times New Roman"/>
                <w:szCs w:val="24"/>
              </w:rPr>
            </w:pPr>
            <w:r w:rsidRPr="002773E7">
              <w:rPr>
                <w:rFonts w:cs="Times New Roman"/>
                <w:b/>
                <w:szCs w:val="24"/>
              </w:rPr>
              <w:t>Bful-A3-exprO-L1L2</w:t>
            </w:r>
          </w:p>
        </w:tc>
        <w:tc>
          <w:tcPr>
            <w:tcW w:w="1449" w:type="dxa"/>
          </w:tcPr>
          <w:p w14:paraId="022D9C9B" w14:textId="77777777" w:rsidR="00025FC6" w:rsidRPr="002773E7" w:rsidRDefault="00025FC6" w:rsidP="00A51F03">
            <w:pPr>
              <w:keepNext/>
              <w:keepLines/>
              <w:rPr>
                <w:rFonts w:cs="Times New Roman"/>
                <w:szCs w:val="24"/>
              </w:rPr>
            </w:pPr>
            <w:r w:rsidRPr="002773E7">
              <w:rPr>
                <w:rFonts w:cs="Times New Roman"/>
                <w:szCs w:val="24"/>
              </w:rPr>
              <w:t>Maître</w:t>
            </w:r>
          </w:p>
        </w:tc>
        <w:tc>
          <w:tcPr>
            <w:tcW w:w="1910" w:type="dxa"/>
          </w:tcPr>
          <w:p w14:paraId="2ADD857B" w14:textId="77777777" w:rsidR="00025FC6" w:rsidRPr="002773E7" w:rsidRDefault="00025FC6" w:rsidP="00A51F03">
            <w:pPr>
              <w:keepNext/>
              <w:keepLines/>
              <w:rPr>
                <w:rFonts w:cs="Times New Roman"/>
                <w:szCs w:val="24"/>
              </w:rPr>
            </w:pPr>
            <w:r w:rsidRPr="002773E7">
              <w:rPr>
                <w:rFonts w:cs="Times New Roman"/>
                <w:szCs w:val="24"/>
              </w:rPr>
              <w:t>24 fois</w:t>
            </w:r>
          </w:p>
          <w:p w14:paraId="0F5688BF" w14:textId="77777777" w:rsidR="00025FC6" w:rsidRPr="002773E7" w:rsidRDefault="00025FC6" w:rsidP="00A51F03">
            <w:pPr>
              <w:keepNext/>
              <w:keepLines/>
              <w:rPr>
                <w:rFonts w:cs="Times New Roman"/>
                <w:szCs w:val="24"/>
              </w:rPr>
            </w:pPr>
            <w:r w:rsidRPr="002773E7">
              <w:rPr>
                <w:rFonts w:cs="Times New Roman"/>
                <w:szCs w:val="24"/>
              </w:rPr>
              <w:t>9 types</w:t>
            </w:r>
          </w:p>
        </w:tc>
        <w:tc>
          <w:tcPr>
            <w:tcW w:w="1842" w:type="dxa"/>
          </w:tcPr>
          <w:p w14:paraId="05C8AF54" w14:textId="77777777" w:rsidR="00025FC6" w:rsidRPr="002773E7" w:rsidRDefault="00025FC6" w:rsidP="00A51F03">
            <w:pPr>
              <w:keepNext/>
              <w:keepLines/>
              <w:rPr>
                <w:rFonts w:cs="Times New Roman"/>
                <w:szCs w:val="24"/>
              </w:rPr>
            </w:pPr>
            <w:r w:rsidRPr="002773E7">
              <w:rPr>
                <w:rFonts w:cs="Times New Roman"/>
                <w:szCs w:val="24"/>
              </w:rPr>
              <w:t>34 fois</w:t>
            </w:r>
          </w:p>
          <w:p w14:paraId="7EFAD5DF" w14:textId="77777777" w:rsidR="00025FC6" w:rsidRPr="002773E7" w:rsidRDefault="00025FC6" w:rsidP="00A51F03">
            <w:pPr>
              <w:keepNext/>
              <w:keepLines/>
              <w:rPr>
                <w:rFonts w:cs="Times New Roman"/>
                <w:szCs w:val="24"/>
              </w:rPr>
            </w:pPr>
            <w:r w:rsidRPr="002773E7">
              <w:rPr>
                <w:rFonts w:cs="Times New Roman"/>
                <w:szCs w:val="24"/>
              </w:rPr>
              <w:t>10 types</w:t>
            </w:r>
          </w:p>
        </w:tc>
        <w:tc>
          <w:tcPr>
            <w:tcW w:w="1842" w:type="dxa"/>
          </w:tcPr>
          <w:p w14:paraId="77EBBA3A" w14:textId="77777777" w:rsidR="00025FC6" w:rsidRPr="002773E7" w:rsidRDefault="00025FC6" w:rsidP="00A51F03">
            <w:pPr>
              <w:keepNext/>
              <w:keepLines/>
              <w:rPr>
                <w:rFonts w:cs="Times New Roman"/>
                <w:szCs w:val="24"/>
              </w:rPr>
            </w:pPr>
            <w:r w:rsidRPr="002773E7">
              <w:rPr>
                <w:rFonts w:cs="Times New Roman"/>
                <w:szCs w:val="24"/>
              </w:rPr>
              <w:t xml:space="preserve">43 fois </w:t>
            </w:r>
          </w:p>
          <w:p w14:paraId="29544AC4" w14:textId="77777777" w:rsidR="00025FC6" w:rsidRPr="002773E7" w:rsidRDefault="00025FC6" w:rsidP="00A51F03">
            <w:pPr>
              <w:keepNext/>
              <w:keepLines/>
              <w:rPr>
                <w:rFonts w:cs="Times New Roman"/>
                <w:szCs w:val="24"/>
              </w:rPr>
            </w:pPr>
            <w:r w:rsidRPr="002773E7">
              <w:rPr>
                <w:rFonts w:cs="Times New Roman"/>
                <w:szCs w:val="24"/>
              </w:rPr>
              <w:t>10 types</w:t>
            </w:r>
          </w:p>
        </w:tc>
      </w:tr>
      <w:tr w:rsidR="00025FC6" w:rsidRPr="002773E7" w14:paraId="703BD365" w14:textId="77777777" w:rsidTr="005A117B">
        <w:tc>
          <w:tcPr>
            <w:tcW w:w="2235" w:type="dxa"/>
            <w:vMerge/>
          </w:tcPr>
          <w:p w14:paraId="216649C6" w14:textId="77777777" w:rsidR="00025FC6" w:rsidRPr="002773E7" w:rsidRDefault="00025FC6" w:rsidP="00A51F03">
            <w:pPr>
              <w:keepNext/>
              <w:keepLines/>
              <w:rPr>
                <w:rFonts w:cs="Times New Roman"/>
                <w:szCs w:val="24"/>
              </w:rPr>
            </w:pPr>
          </w:p>
        </w:tc>
        <w:tc>
          <w:tcPr>
            <w:tcW w:w="1449" w:type="dxa"/>
          </w:tcPr>
          <w:p w14:paraId="6C28FA22" w14:textId="77777777" w:rsidR="00025FC6" w:rsidRPr="002773E7" w:rsidRDefault="00025FC6" w:rsidP="00A51F03">
            <w:pPr>
              <w:keepNext/>
              <w:keepLines/>
              <w:rPr>
                <w:rFonts w:cs="Times New Roman"/>
                <w:szCs w:val="24"/>
              </w:rPr>
            </w:pPr>
            <w:r w:rsidRPr="002773E7">
              <w:rPr>
                <w:rFonts w:cs="Times New Roman"/>
                <w:szCs w:val="24"/>
              </w:rPr>
              <w:t>Elèves</w:t>
            </w:r>
          </w:p>
        </w:tc>
        <w:tc>
          <w:tcPr>
            <w:tcW w:w="1910" w:type="dxa"/>
          </w:tcPr>
          <w:p w14:paraId="7B10D5F2" w14:textId="77777777" w:rsidR="00025FC6" w:rsidRPr="002773E7" w:rsidRDefault="00025FC6" w:rsidP="00A51F03">
            <w:pPr>
              <w:keepNext/>
              <w:keepLines/>
              <w:rPr>
                <w:rFonts w:cs="Times New Roman"/>
                <w:szCs w:val="24"/>
              </w:rPr>
            </w:pPr>
            <w:r w:rsidRPr="002773E7">
              <w:rPr>
                <w:rFonts w:cs="Times New Roman"/>
                <w:szCs w:val="24"/>
              </w:rPr>
              <w:t>Néant</w:t>
            </w:r>
          </w:p>
        </w:tc>
        <w:tc>
          <w:tcPr>
            <w:tcW w:w="1842" w:type="dxa"/>
          </w:tcPr>
          <w:p w14:paraId="4FEC9ED2" w14:textId="77777777" w:rsidR="00025FC6" w:rsidRPr="002773E7" w:rsidRDefault="00025FC6" w:rsidP="00A51F03">
            <w:pPr>
              <w:keepNext/>
              <w:keepLines/>
              <w:rPr>
                <w:rFonts w:cs="Times New Roman"/>
                <w:szCs w:val="24"/>
              </w:rPr>
            </w:pPr>
            <w:r w:rsidRPr="002773E7">
              <w:rPr>
                <w:rFonts w:cs="Times New Roman"/>
                <w:szCs w:val="24"/>
              </w:rPr>
              <w:t>Néant</w:t>
            </w:r>
          </w:p>
          <w:p w14:paraId="4395CC82" w14:textId="77777777" w:rsidR="00025FC6" w:rsidRPr="002773E7" w:rsidRDefault="00025FC6" w:rsidP="00A51F03">
            <w:pPr>
              <w:keepNext/>
              <w:keepLines/>
              <w:rPr>
                <w:rFonts w:cs="Times New Roman"/>
                <w:szCs w:val="24"/>
              </w:rPr>
            </w:pPr>
            <w:r w:rsidRPr="002773E7">
              <w:rPr>
                <w:rFonts w:cs="Times New Roman"/>
                <w:szCs w:val="24"/>
              </w:rPr>
              <w:t xml:space="preserve"> (3 emprunts)</w:t>
            </w:r>
          </w:p>
        </w:tc>
        <w:tc>
          <w:tcPr>
            <w:tcW w:w="1842" w:type="dxa"/>
          </w:tcPr>
          <w:p w14:paraId="64D3787B" w14:textId="77777777" w:rsidR="00025FC6" w:rsidRPr="002773E7" w:rsidRDefault="00025FC6" w:rsidP="00A51F03">
            <w:pPr>
              <w:keepNext/>
              <w:keepLines/>
              <w:rPr>
                <w:rFonts w:cs="Times New Roman"/>
                <w:szCs w:val="24"/>
              </w:rPr>
            </w:pPr>
            <w:r w:rsidRPr="002773E7">
              <w:rPr>
                <w:rFonts w:cs="Times New Roman"/>
                <w:szCs w:val="24"/>
              </w:rPr>
              <w:t>29 fois</w:t>
            </w:r>
          </w:p>
          <w:p w14:paraId="1FC1FE0C" w14:textId="77777777" w:rsidR="00025FC6" w:rsidRPr="002773E7" w:rsidRDefault="00025FC6" w:rsidP="00A51F03">
            <w:pPr>
              <w:keepNext/>
              <w:keepLines/>
              <w:rPr>
                <w:rFonts w:cs="Times New Roman"/>
                <w:szCs w:val="24"/>
              </w:rPr>
            </w:pPr>
            <w:r w:rsidRPr="002773E7">
              <w:rPr>
                <w:rFonts w:cs="Times New Roman"/>
                <w:szCs w:val="24"/>
              </w:rPr>
              <w:t>5 types</w:t>
            </w:r>
          </w:p>
        </w:tc>
      </w:tr>
      <w:tr w:rsidR="00025FC6" w:rsidRPr="002773E7" w14:paraId="58B7F992" w14:textId="77777777" w:rsidTr="005A117B">
        <w:tc>
          <w:tcPr>
            <w:tcW w:w="2235" w:type="dxa"/>
            <w:vMerge w:val="restart"/>
          </w:tcPr>
          <w:p w14:paraId="4229BD02" w14:textId="77777777" w:rsidR="00025FC6" w:rsidRPr="002773E7" w:rsidRDefault="00025FC6" w:rsidP="00A51F03">
            <w:pPr>
              <w:keepNext/>
              <w:keepLines/>
              <w:rPr>
                <w:rFonts w:cs="Times New Roman"/>
                <w:szCs w:val="24"/>
              </w:rPr>
            </w:pPr>
            <w:r w:rsidRPr="002773E7">
              <w:rPr>
                <w:rFonts w:cs="Times New Roman"/>
                <w:b/>
                <w:szCs w:val="24"/>
              </w:rPr>
              <w:t>Bful-A5-arit-L1L2</w:t>
            </w:r>
          </w:p>
        </w:tc>
        <w:tc>
          <w:tcPr>
            <w:tcW w:w="1449" w:type="dxa"/>
          </w:tcPr>
          <w:p w14:paraId="5644BE2E" w14:textId="77777777" w:rsidR="00025FC6" w:rsidRPr="002773E7" w:rsidRDefault="00025FC6" w:rsidP="00A51F03">
            <w:pPr>
              <w:keepNext/>
              <w:keepLines/>
              <w:rPr>
                <w:rFonts w:cs="Times New Roman"/>
                <w:szCs w:val="24"/>
              </w:rPr>
            </w:pPr>
            <w:r w:rsidRPr="002773E7">
              <w:rPr>
                <w:rFonts w:cs="Times New Roman"/>
                <w:szCs w:val="24"/>
              </w:rPr>
              <w:t>Maître</w:t>
            </w:r>
          </w:p>
        </w:tc>
        <w:tc>
          <w:tcPr>
            <w:tcW w:w="1910" w:type="dxa"/>
          </w:tcPr>
          <w:p w14:paraId="2640DD5A" w14:textId="77777777" w:rsidR="00025FC6" w:rsidRPr="002773E7" w:rsidRDefault="00025FC6" w:rsidP="00A51F03">
            <w:pPr>
              <w:keepNext/>
              <w:keepLines/>
              <w:rPr>
                <w:rFonts w:cs="Times New Roman"/>
                <w:szCs w:val="24"/>
              </w:rPr>
            </w:pPr>
            <w:r w:rsidRPr="002773E7">
              <w:rPr>
                <w:rFonts w:cs="Times New Roman"/>
                <w:szCs w:val="24"/>
              </w:rPr>
              <w:t>Néant</w:t>
            </w:r>
          </w:p>
        </w:tc>
        <w:tc>
          <w:tcPr>
            <w:tcW w:w="1842" w:type="dxa"/>
          </w:tcPr>
          <w:p w14:paraId="21789C17" w14:textId="77777777" w:rsidR="00025FC6" w:rsidRPr="002773E7" w:rsidRDefault="00025FC6" w:rsidP="00A51F03">
            <w:pPr>
              <w:keepNext/>
              <w:keepLines/>
              <w:rPr>
                <w:rFonts w:cs="Times New Roman"/>
                <w:szCs w:val="24"/>
              </w:rPr>
            </w:pPr>
            <w:r w:rsidRPr="002773E7">
              <w:rPr>
                <w:rFonts w:cs="Times New Roman"/>
                <w:szCs w:val="24"/>
              </w:rPr>
              <w:t>35 fois</w:t>
            </w:r>
          </w:p>
          <w:p w14:paraId="2B08E264" w14:textId="77777777" w:rsidR="00025FC6" w:rsidRPr="002773E7" w:rsidRDefault="00025FC6" w:rsidP="00A51F03">
            <w:pPr>
              <w:keepNext/>
              <w:keepLines/>
              <w:rPr>
                <w:rFonts w:cs="Times New Roman"/>
                <w:szCs w:val="24"/>
              </w:rPr>
            </w:pPr>
            <w:r w:rsidRPr="002773E7">
              <w:rPr>
                <w:rFonts w:cs="Times New Roman"/>
                <w:szCs w:val="24"/>
              </w:rPr>
              <w:t>9 types</w:t>
            </w:r>
          </w:p>
        </w:tc>
        <w:tc>
          <w:tcPr>
            <w:tcW w:w="1842" w:type="dxa"/>
          </w:tcPr>
          <w:p w14:paraId="0EE1ED79" w14:textId="77777777" w:rsidR="00025FC6" w:rsidRPr="002773E7" w:rsidRDefault="00025FC6" w:rsidP="00A51F03">
            <w:pPr>
              <w:keepNext/>
              <w:keepLines/>
              <w:rPr>
                <w:rFonts w:cs="Times New Roman"/>
                <w:szCs w:val="24"/>
              </w:rPr>
            </w:pPr>
            <w:r w:rsidRPr="002773E7">
              <w:rPr>
                <w:rFonts w:cs="Times New Roman"/>
                <w:szCs w:val="24"/>
              </w:rPr>
              <w:t>230 fois</w:t>
            </w:r>
          </w:p>
          <w:p w14:paraId="0C5FF7F4" w14:textId="77777777" w:rsidR="00025FC6" w:rsidRPr="002773E7" w:rsidRDefault="00025FC6" w:rsidP="00A51F03">
            <w:pPr>
              <w:keepNext/>
              <w:keepLines/>
              <w:rPr>
                <w:rFonts w:cs="Times New Roman"/>
                <w:szCs w:val="24"/>
              </w:rPr>
            </w:pPr>
            <w:r w:rsidRPr="002773E7">
              <w:rPr>
                <w:rFonts w:cs="Times New Roman"/>
                <w:szCs w:val="24"/>
              </w:rPr>
              <w:t>9 types</w:t>
            </w:r>
          </w:p>
        </w:tc>
      </w:tr>
      <w:tr w:rsidR="00025FC6" w:rsidRPr="002773E7" w14:paraId="41971941" w14:textId="77777777" w:rsidTr="005A117B">
        <w:tc>
          <w:tcPr>
            <w:tcW w:w="2235" w:type="dxa"/>
            <w:vMerge/>
          </w:tcPr>
          <w:p w14:paraId="24EE3D24" w14:textId="77777777" w:rsidR="00025FC6" w:rsidRPr="002773E7" w:rsidRDefault="00025FC6" w:rsidP="00A51F03">
            <w:pPr>
              <w:keepNext/>
              <w:keepLines/>
              <w:rPr>
                <w:rFonts w:cs="Times New Roman"/>
                <w:szCs w:val="24"/>
              </w:rPr>
            </w:pPr>
          </w:p>
        </w:tc>
        <w:tc>
          <w:tcPr>
            <w:tcW w:w="1449" w:type="dxa"/>
          </w:tcPr>
          <w:p w14:paraId="62AC6585" w14:textId="77777777" w:rsidR="00025FC6" w:rsidRPr="002773E7" w:rsidRDefault="00025FC6" w:rsidP="00A51F03">
            <w:pPr>
              <w:keepNext/>
              <w:keepLines/>
              <w:rPr>
                <w:rFonts w:cs="Times New Roman"/>
                <w:szCs w:val="24"/>
              </w:rPr>
            </w:pPr>
            <w:r w:rsidRPr="002773E7">
              <w:rPr>
                <w:rFonts w:cs="Times New Roman"/>
                <w:szCs w:val="24"/>
              </w:rPr>
              <w:t>Elèves</w:t>
            </w:r>
          </w:p>
        </w:tc>
        <w:tc>
          <w:tcPr>
            <w:tcW w:w="1910" w:type="dxa"/>
          </w:tcPr>
          <w:p w14:paraId="0ABF782F" w14:textId="77777777" w:rsidR="00025FC6" w:rsidRPr="002773E7" w:rsidRDefault="00025FC6" w:rsidP="00A51F03">
            <w:pPr>
              <w:keepNext/>
              <w:keepLines/>
              <w:rPr>
                <w:rFonts w:cs="Times New Roman"/>
                <w:szCs w:val="24"/>
              </w:rPr>
            </w:pPr>
            <w:r w:rsidRPr="002773E7">
              <w:rPr>
                <w:rFonts w:cs="Times New Roman"/>
                <w:szCs w:val="24"/>
              </w:rPr>
              <w:t>Néant</w:t>
            </w:r>
          </w:p>
        </w:tc>
        <w:tc>
          <w:tcPr>
            <w:tcW w:w="1842" w:type="dxa"/>
          </w:tcPr>
          <w:p w14:paraId="6E7266E2" w14:textId="77777777" w:rsidR="00025FC6" w:rsidRPr="002773E7" w:rsidRDefault="00025FC6" w:rsidP="00A51F03">
            <w:pPr>
              <w:keepNext/>
              <w:keepLines/>
              <w:rPr>
                <w:rFonts w:cs="Times New Roman"/>
                <w:szCs w:val="24"/>
              </w:rPr>
            </w:pPr>
            <w:r w:rsidRPr="002773E7">
              <w:rPr>
                <w:rFonts w:cs="Times New Roman"/>
                <w:szCs w:val="24"/>
              </w:rPr>
              <w:t>12 fois</w:t>
            </w:r>
          </w:p>
          <w:p w14:paraId="35E1D4B4" w14:textId="77777777" w:rsidR="00025FC6" w:rsidRPr="002773E7" w:rsidRDefault="00025FC6" w:rsidP="00A51F03">
            <w:pPr>
              <w:keepNext/>
              <w:keepLines/>
              <w:rPr>
                <w:rFonts w:cs="Times New Roman"/>
                <w:szCs w:val="24"/>
              </w:rPr>
            </w:pPr>
            <w:r w:rsidRPr="002773E7">
              <w:rPr>
                <w:rFonts w:cs="Times New Roman"/>
                <w:szCs w:val="24"/>
              </w:rPr>
              <w:t>4 types</w:t>
            </w:r>
          </w:p>
        </w:tc>
        <w:tc>
          <w:tcPr>
            <w:tcW w:w="1842" w:type="dxa"/>
          </w:tcPr>
          <w:p w14:paraId="33A9C6BF" w14:textId="77777777" w:rsidR="00025FC6" w:rsidRPr="002773E7" w:rsidRDefault="00025FC6" w:rsidP="00A51F03">
            <w:pPr>
              <w:keepNext/>
              <w:keepLines/>
              <w:rPr>
                <w:rFonts w:cs="Times New Roman"/>
                <w:szCs w:val="24"/>
              </w:rPr>
            </w:pPr>
            <w:r w:rsidRPr="002773E7">
              <w:rPr>
                <w:rFonts w:cs="Times New Roman"/>
                <w:szCs w:val="24"/>
              </w:rPr>
              <w:t>58 fois</w:t>
            </w:r>
          </w:p>
          <w:p w14:paraId="133A608F" w14:textId="77777777" w:rsidR="00025FC6" w:rsidRPr="002773E7" w:rsidRDefault="00025FC6" w:rsidP="00A51F03">
            <w:pPr>
              <w:keepNext/>
              <w:keepLines/>
              <w:rPr>
                <w:rFonts w:cs="Times New Roman"/>
                <w:szCs w:val="24"/>
              </w:rPr>
            </w:pPr>
            <w:r w:rsidRPr="002773E7">
              <w:rPr>
                <w:rFonts w:cs="Times New Roman"/>
                <w:szCs w:val="24"/>
              </w:rPr>
              <w:t>8 types</w:t>
            </w:r>
          </w:p>
        </w:tc>
      </w:tr>
    </w:tbl>
    <w:p w14:paraId="5CB09B24" w14:textId="77777777" w:rsidR="00025FC6" w:rsidRPr="002773E7" w:rsidRDefault="00025FC6" w:rsidP="00A51F03">
      <w:pPr>
        <w:rPr>
          <w:rFonts w:cs="Times New Roman"/>
        </w:rPr>
      </w:pPr>
    </w:p>
    <w:p w14:paraId="7E3CADAF" w14:textId="77777777" w:rsidR="00025FC6" w:rsidRPr="002773E7" w:rsidRDefault="00025FC6" w:rsidP="00A51F03">
      <w:pPr>
        <w:rPr>
          <w:rFonts w:cs="Times New Roman"/>
        </w:rPr>
      </w:pPr>
    </w:p>
    <w:p w14:paraId="78E00B35" w14:textId="77777777" w:rsidR="00025FC6" w:rsidRPr="002773E7" w:rsidRDefault="00025FC6" w:rsidP="00A51F03">
      <w:pPr>
        <w:rPr>
          <w:rFonts w:cs="Times New Roman"/>
        </w:rPr>
      </w:pPr>
      <w:r w:rsidRPr="002773E7">
        <w:rPr>
          <w:rFonts w:cs="Times New Roman"/>
        </w:rPr>
        <w:t xml:space="preserve"> </w:t>
      </w:r>
    </w:p>
    <w:p w14:paraId="461ADB2D" w14:textId="77777777" w:rsidR="00025FC6" w:rsidRPr="002773E7" w:rsidRDefault="00025FC6" w:rsidP="00A51F03">
      <w:pPr>
        <w:rPr>
          <w:rFonts w:cs="Times New Roman"/>
        </w:rPr>
      </w:pPr>
      <w:r w:rsidRPr="002773E7">
        <w:rPr>
          <w:rFonts w:cs="Times New Roman"/>
        </w:rPr>
        <w:t>Le diagramme suivant laisse voir clairement cette différence d’utilisation des AC par matière dans les trois contextes.</w:t>
      </w:r>
    </w:p>
    <w:p w14:paraId="0F572EFC" w14:textId="77777777" w:rsidR="00E523AF" w:rsidRPr="002773E7" w:rsidRDefault="00E523AF" w:rsidP="00A51F03">
      <w:pPr>
        <w:pStyle w:val="Lgende"/>
      </w:pPr>
      <w:bookmarkStart w:id="294" w:name="_Toc433506396"/>
      <w:r w:rsidRPr="002773E7">
        <w:t xml:space="preserve">Tableau </w:t>
      </w:r>
      <w:r w:rsidR="00835131">
        <w:fldChar w:fldCharType="begin"/>
      </w:r>
      <w:r w:rsidR="00835131">
        <w:instrText xml:space="preserve"> SEQ Tableau \* ARABIC </w:instrText>
      </w:r>
      <w:r w:rsidR="00835131">
        <w:fldChar w:fldCharType="separate"/>
      </w:r>
      <w:r w:rsidR="00AD71C1">
        <w:rPr>
          <w:noProof/>
        </w:rPr>
        <w:t>23</w:t>
      </w:r>
      <w:r w:rsidR="00835131">
        <w:rPr>
          <w:noProof/>
        </w:rPr>
        <w:fldChar w:fldCharType="end"/>
      </w:r>
      <w:r w:rsidRPr="002773E7">
        <w:t>: diagramme de l'utilisation des AC dans deux disciplines différentes</w:t>
      </w:r>
      <w:bookmarkEnd w:id="294"/>
    </w:p>
    <w:p w14:paraId="1EB220A9" w14:textId="77777777" w:rsidR="00025FC6" w:rsidRPr="002773E7" w:rsidRDefault="00025FC6" w:rsidP="00A51F03">
      <w:pPr>
        <w:keepNext/>
        <w:keepLines/>
        <w:jc w:val="left"/>
        <w:rPr>
          <w:rFonts w:cs="Times New Roman"/>
        </w:rPr>
      </w:pPr>
      <w:r w:rsidRPr="002773E7">
        <w:rPr>
          <w:rFonts w:cs="Times New Roman"/>
          <w:noProof/>
          <w:lang w:eastAsia="fr-FR"/>
        </w:rPr>
        <w:drawing>
          <wp:inline distT="0" distB="0" distL="0" distR="0" wp14:anchorId="26217E52" wp14:editId="6DF7E9A0">
            <wp:extent cx="4528868" cy="1975449"/>
            <wp:effectExtent l="0" t="0" r="24130" b="254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29BC631" w14:textId="77777777" w:rsidR="00025FC6" w:rsidRPr="002773E7" w:rsidRDefault="00025FC6" w:rsidP="00091890">
      <w:pPr>
        <w:pStyle w:val="Titre21"/>
      </w:pPr>
      <w:bookmarkStart w:id="295" w:name="_Toc385715927"/>
      <w:bookmarkStart w:id="296" w:name="_Toc432642342"/>
      <w:bookmarkStart w:id="297" w:name="_Toc438265308"/>
      <w:r w:rsidRPr="002773E7">
        <w:t>Analyse</w:t>
      </w:r>
      <w:r w:rsidR="00F35F5F" w:rsidRPr="002773E7">
        <w:t xml:space="preserve"> fonctionnelle</w:t>
      </w:r>
      <w:r w:rsidRPr="002773E7">
        <w:t xml:space="preserve"> des AC</w:t>
      </w:r>
      <w:bookmarkEnd w:id="295"/>
      <w:r w:rsidR="00F35F5F" w:rsidRPr="002773E7">
        <w:t xml:space="preserve"> dans ces deux disciplines</w:t>
      </w:r>
      <w:bookmarkEnd w:id="296"/>
      <w:bookmarkEnd w:id="297"/>
    </w:p>
    <w:p w14:paraId="1D0F14A1" w14:textId="77777777" w:rsidR="00025FC6" w:rsidRPr="002773E7" w:rsidRDefault="00025FC6" w:rsidP="00A51F03">
      <w:pPr>
        <w:rPr>
          <w:rFonts w:cs="Times New Roman"/>
        </w:rPr>
      </w:pPr>
      <w:r w:rsidRPr="002773E7">
        <w:rPr>
          <w:rFonts w:cs="Times New Roman"/>
        </w:rPr>
        <w:t xml:space="preserve">Selon la discipline, les orientations pédagogiques de l’enseignant et la participation des élèves à l’interaction en classe, les fonctions des AC ont été identifiées et classées. </w:t>
      </w:r>
    </w:p>
    <w:p w14:paraId="66971B42" w14:textId="77777777" w:rsidR="00025FC6" w:rsidRPr="002773E7" w:rsidRDefault="00025FC6" w:rsidP="00091890">
      <w:pPr>
        <w:pStyle w:val="Titre31"/>
        <w:numPr>
          <w:ilvl w:val="2"/>
          <w:numId w:val="51"/>
        </w:numPr>
      </w:pPr>
      <w:bookmarkStart w:id="298" w:name="_Toc385715928"/>
      <w:bookmarkStart w:id="299" w:name="_Toc432642343"/>
      <w:bookmarkStart w:id="300" w:name="_Toc438265309"/>
      <w:r w:rsidRPr="002773E7">
        <w:t>Fonction des AC en expression orale 3</w:t>
      </w:r>
      <w:r w:rsidRPr="00091890">
        <w:rPr>
          <w:vertAlign w:val="superscript"/>
        </w:rPr>
        <w:t>ème</w:t>
      </w:r>
      <w:r w:rsidRPr="002773E7">
        <w:t xml:space="preserve"> année</w:t>
      </w:r>
      <w:bookmarkEnd w:id="298"/>
      <w:bookmarkEnd w:id="299"/>
      <w:bookmarkEnd w:id="300"/>
      <w:r w:rsidRPr="002773E7">
        <w:t xml:space="preserve"> </w:t>
      </w:r>
    </w:p>
    <w:p w14:paraId="4DFDAAB6" w14:textId="77777777" w:rsidR="008851F7" w:rsidRPr="002773E7" w:rsidRDefault="00025FC6" w:rsidP="00A51F03">
      <w:pPr>
        <w:rPr>
          <w:rFonts w:cs="Times New Roman"/>
          <w:noProof/>
        </w:rPr>
      </w:pPr>
      <w:r w:rsidRPr="002773E7">
        <w:rPr>
          <w:rFonts w:cs="Times New Roman"/>
          <w:noProof/>
        </w:rPr>
        <w:t>La leçon d’expression écrite en 3</w:t>
      </w:r>
      <w:r w:rsidRPr="002773E7">
        <w:rPr>
          <w:rFonts w:cs="Times New Roman"/>
          <w:noProof/>
          <w:vertAlign w:val="superscript"/>
        </w:rPr>
        <w:t>ème</w:t>
      </w:r>
      <w:r w:rsidRPr="002773E7">
        <w:rPr>
          <w:rFonts w:cs="Times New Roman"/>
          <w:noProof/>
        </w:rPr>
        <w:t xml:space="preserve"> année consiste dans un premier temps à faire lire un texte en langue nationale puis à le faire expliquer ou traduire phrase après phrase par les élèves. Ensuite, le maître fait lire le même texte en français, puis fait l’exercice inverse. Ce sont donc les mêmes notions qui sont transférées du fulfulde vers le français et vice-versa. C’est dans ce contexte que sont perçues les différentes fonctions de l’alternance codique fulfulde-français.</w:t>
      </w:r>
    </w:p>
    <w:p w14:paraId="178AEC00" w14:textId="77777777" w:rsidR="00025FC6" w:rsidRPr="002773E7" w:rsidRDefault="00025FC6" w:rsidP="00091890">
      <w:pPr>
        <w:pStyle w:val="Titre31"/>
      </w:pPr>
      <w:bookmarkStart w:id="301" w:name="_Toc385715929"/>
      <w:bookmarkStart w:id="302" w:name="_Toc432642344"/>
      <w:bookmarkStart w:id="303" w:name="_Toc438265310"/>
      <w:r w:rsidRPr="002773E7">
        <w:t>La fonction émulative</w:t>
      </w:r>
      <w:bookmarkEnd w:id="301"/>
      <w:bookmarkEnd w:id="302"/>
      <w:bookmarkEnd w:id="303"/>
    </w:p>
    <w:p w14:paraId="478C7459" w14:textId="7C9F2F22" w:rsidR="00025FC6" w:rsidRPr="002773E7" w:rsidRDefault="00025FC6" w:rsidP="00A51F03">
      <w:pPr>
        <w:rPr>
          <w:rFonts w:cs="Times New Roman"/>
        </w:rPr>
      </w:pPr>
      <w:r w:rsidRPr="002773E7">
        <w:rPr>
          <w:rFonts w:cs="Times New Roman"/>
        </w:rPr>
        <w:t>Parmi les AC produites par le maître, certaines concourent essentiellement à apprécier le travail des élèves. Elles sont utilisées comme un moyen d’émulation, d’encouragement. C’est le cas de la plupart des AC extraphrastiques. Elles jouent donc une fonction didactique dans la prestation interactive du maître. Ce sont des expressions comme « oui », « ok », c’est bien », c’est très bien ». La forte récurrence du mot « donc » en extraphrastique chez le maître peut être considérée comme une balise de l’interaction résumant ce qui est dit ou attirant l’attention sur ce qui suit. Il s’agi</w:t>
      </w:r>
      <w:r w:rsidR="00114D76">
        <w:rPr>
          <w:rFonts w:cs="Times New Roman"/>
        </w:rPr>
        <w:t>t</w:t>
      </w:r>
      <w:r w:rsidRPr="002773E7">
        <w:rPr>
          <w:rFonts w:cs="Times New Roman"/>
        </w:rPr>
        <w:t xml:space="preserve"> d’un marqueur de structuration du discours par exemple pour clôturer une section en fulfulde toujours suivie du français ou un retour à la L2. </w:t>
      </w:r>
      <w:r w:rsidR="00114D76">
        <w:rPr>
          <w:rFonts w:cs="Times New Roman"/>
        </w:rPr>
        <w:t>Nous avons jugé bon de considérer ces occurrences comme</w:t>
      </w:r>
      <w:r w:rsidRPr="002773E7">
        <w:rPr>
          <w:rFonts w:cs="Times New Roman"/>
        </w:rPr>
        <w:t xml:space="preserve"> ses tics langagiers.</w:t>
      </w:r>
    </w:p>
    <w:p w14:paraId="01E014B4" w14:textId="77777777" w:rsidR="00114D76" w:rsidRDefault="00114D76" w:rsidP="00A51F03">
      <w:pPr>
        <w:jc w:val="left"/>
        <w:rPr>
          <w:rFonts w:cs="Times New Roman"/>
          <w:b/>
        </w:rPr>
      </w:pPr>
    </w:p>
    <w:p w14:paraId="72584495" w14:textId="56279C11" w:rsidR="00025FC6" w:rsidRPr="002773E7" w:rsidRDefault="00025FC6" w:rsidP="00A51F03">
      <w:pPr>
        <w:keepNext/>
        <w:keepLines/>
        <w:jc w:val="left"/>
        <w:rPr>
          <w:rFonts w:cs="Times New Roman"/>
          <w:b/>
        </w:rPr>
      </w:pPr>
      <w:r w:rsidRPr="002773E7">
        <w:rPr>
          <w:rFonts w:cs="Times New Roman"/>
          <w:b/>
        </w:rPr>
        <w:t xml:space="preserve">Exemple </w:t>
      </w:r>
      <w:r w:rsidR="001026ED">
        <w:rPr>
          <w:rFonts w:cs="Times New Roman"/>
          <w:b/>
        </w:rPr>
        <w:t>16</w:t>
      </w:r>
      <w:r w:rsidRPr="002773E7">
        <w:rPr>
          <w:rFonts w:cs="Times New Roman"/>
          <w:b/>
        </w:rPr>
        <w:t> : la fonction émulative (voilà, très bien, ok, donc)</w:t>
      </w:r>
    </w:p>
    <w:p w14:paraId="3F4C088E" w14:textId="77777777" w:rsidR="00025FC6" w:rsidRPr="002773E7" w:rsidRDefault="00025FC6" w:rsidP="00A51F03">
      <w:pPr>
        <w:keepNext/>
        <w:keepLines/>
        <w:spacing w:after="0"/>
        <w:jc w:val="left"/>
        <w:rPr>
          <w:rFonts w:eastAsia="Arial Unicode MS" w:cs="Times New Roman"/>
          <w:szCs w:val="24"/>
          <w:lang w:val="en-GB"/>
        </w:rPr>
      </w:pPr>
      <w:r w:rsidRPr="002773E7">
        <w:rPr>
          <w:rFonts w:eastAsia="Arial Unicode MS" w:cs="Times New Roman"/>
          <w:szCs w:val="24"/>
          <w:lang w:val="en-GB"/>
        </w:rPr>
        <w:t>----------------------------------------</w:t>
      </w:r>
    </w:p>
    <w:p w14:paraId="62F11650" w14:textId="77777777" w:rsidR="00025FC6" w:rsidRPr="002773E7" w:rsidRDefault="00025FC6" w:rsidP="00A51F03">
      <w:pPr>
        <w:keepNext/>
        <w:keepLines/>
        <w:spacing w:after="0"/>
        <w:jc w:val="left"/>
        <w:rPr>
          <w:rFonts w:eastAsia="Arial Unicode MS" w:cs="Times New Roman"/>
          <w:szCs w:val="24"/>
          <w:lang w:val="en-GB"/>
        </w:rPr>
      </w:pPr>
      <w:r w:rsidRPr="002773E7">
        <w:rPr>
          <w:rFonts w:eastAsia="Arial Unicode MS" w:cs="Times New Roman"/>
          <w:szCs w:val="24"/>
          <w:lang w:val="en-GB"/>
        </w:rPr>
        <w:t>*** File "Bful-A3-exprO-L2-231111.cha": line 467.</w:t>
      </w:r>
    </w:p>
    <w:p w14:paraId="55F1D606" w14:textId="77777777" w:rsidR="00025FC6" w:rsidRPr="002773E7" w:rsidRDefault="00025FC6" w:rsidP="00A51F03">
      <w:pPr>
        <w:keepNext/>
        <w:keepLines/>
        <w:spacing w:after="0"/>
        <w:jc w:val="left"/>
        <w:rPr>
          <w:rFonts w:eastAsia="Arial Unicode MS" w:cs="Times New Roman"/>
          <w:szCs w:val="24"/>
        </w:rPr>
      </w:pPr>
      <w:r w:rsidRPr="002773E7">
        <w:rPr>
          <w:rFonts w:eastAsia="Arial Unicode MS" w:cs="Times New Roman"/>
          <w:szCs w:val="24"/>
        </w:rPr>
        <w:t>*MTR:</w:t>
      </w:r>
      <w:r w:rsidRPr="002773E7">
        <w:rPr>
          <w:rFonts w:eastAsia="Arial Unicode MS" w:cs="Times New Roman"/>
          <w:szCs w:val="24"/>
        </w:rPr>
        <w:tab/>
        <w:t>voilà@s xx moy janngata xx ?</w:t>
      </w:r>
      <w:r w:rsidR="00CC7227" w:rsidRPr="002773E7">
        <w:rPr>
          <w:rFonts w:eastAsia="Arial Unicode MS" w:cs="Times New Roman"/>
          <w:szCs w:val="24"/>
        </w:rPr>
        <w:t xml:space="preserve"> </w:t>
      </w:r>
    </w:p>
    <w:p w14:paraId="39AC91A7" w14:textId="77777777" w:rsidR="00025FC6" w:rsidRPr="002773E7" w:rsidRDefault="00025FC6" w:rsidP="00A51F03">
      <w:pPr>
        <w:keepNext/>
        <w:keepLines/>
        <w:spacing w:after="0"/>
        <w:jc w:val="left"/>
        <w:rPr>
          <w:rFonts w:eastAsia="Arial Unicode MS" w:cs="Times New Roman"/>
          <w:szCs w:val="24"/>
        </w:rPr>
      </w:pPr>
      <w:r w:rsidRPr="002773E7">
        <w:rPr>
          <w:rFonts w:eastAsia="Arial Unicode MS" w:cs="Times New Roman"/>
          <w:szCs w:val="24"/>
        </w:rPr>
        <w:t>%gls:</w:t>
      </w:r>
      <w:r w:rsidRPr="002773E7">
        <w:rPr>
          <w:rFonts w:eastAsia="Arial Unicode MS" w:cs="Times New Roman"/>
          <w:szCs w:val="24"/>
        </w:rPr>
        <w:tab/>
        <w:t>voilà qui va lire ..?</w:t>
      </w:r>
    </w:p>
    <w:p w14:paraId="2C5C759B" w14:textId="77777777" w:rsidR="00025FC6" w:rsidRPr="002773E7" w:rsidRDefault="00025FC6" w:rsidP="00A51F03">
      <w:pPr>
        <w:keepNext/>
        <w:keepLines/>
        <w:spacing w:after="0"/>
        <w:jc w:val="left"/>
        <w:rPr>
          <w:rFonts w:eastAsia="Arial Unicode MS" w:cs="Times New Roman"/>
          <w:szCs w:val="24"/>
          <w:lang w:val="en-US"/>
        </w:rPr>
      </w:pPr>
      <w:r w:rsidRPr="002773E7">
        <w:rPr>
          <w:rFonts w:eastAsia="Arial Unicode MS" w:cs="Times New Roman"/>
          <w:szCs w:val="24"/>
          <w:lang w:val="en-US"/>
        </w:rPr>
        <w:t>(1)%ac: extra|tags|crea|MTR</w:t>
      </w:r>
    </w:p>
    <w:p w14:paraId="72188F27" w14:textId="77777777" w:rsidR="00025FC6" w:rsidRPr="002773E7" w:rsidRDefault="00025FC6" w:rsidP="00A51F03">
      <w:pPr>
        <w:keepNext/>
        <w:keepLines/>
        <w:spacing w:after="0"/>
        <w:jc w:val="left"/>
        <w:rPr>
          <w:rFonts w:eastAsia="Arial Unicode MS" w:cs="Times New Roman"/>
          <w:szCs w:val="24"/>
          <w:lang w:val="en-US"/>
        </w:rPr>
      </w:pPr>
      <w:r w:rsidRPr="002773E7">
        <w:rPr>
          <w:rFonts w:eastAsia="Arial Unicode MS" w:cs="Times New Roman"/>
          <w:szCs w:val="24"/>
          <w:lang w:val="en-US"/>
        </w:rPr>
        <w:t>----------------------------------------</w:t>
      </w:r>
    </w:p>
    <w:p w14:paraId="3338AED3" w14:textId="77777777" w:rsidR="00025FC6" w:rsidRPr="002773E7" w:rsidRDefault="00025FC6" w:rsidP="00A51F03">
      <w:pPr>
        <w:keepNext/>
        <w:keepLines/>
        <w:spacing w:after="0"/>
        <w:jc w:val="left"/>
        <w:rPr>
          <w:rFonts w:eastAsia="Arial Unicode MS" w:cs="Times New Roman"/>
          <w:szCs w:val="24"/>
          <w:lang w:val="en-GB"/>
        </w:rPr>
      </w:pPr>
      <w:r w:rsidRPr="002773E7">
        <w:rPr>
          <w:rFonts w:eastAsia="Arial Unicode MS" w:cs="Times New Roman"/>
          <w:szCs w:val="24"/>
          <w:lang w:val="en-GB"/>
        </w:rPr>
        <w:t>*** File "Bful-A3-exprO-L2-231111.cha": line 544.</w:t>
      </w:r>
    </w:p>
    <w:p w14:paraId="20979E9C" w14:textId="361FCE06" w:rsidR="00025FC6" w:rsidRPr="002773E7" w:rsidRDefault="00025FC6" w:rsidP="00A51F03">
      <w:pPr>
        <w:keepNext/>
        <w:keepLines/>
        <w:spacing w:after="0"/>
        <w:jc w:val="left"/>
        <w:rPr>
          <w:rFonts w:eastAsia="Arial Unicode MS" w:cs="Times New Roman"/>
          <w:szCs w:val="24"/>
          <w:lang w:val="en-GB"/>
        </w:rPr>
      </w:pPr>
      <w:r w:rsidRPr="002773E7">
        <w:rPr>
          <w:rFonts w:eastAsia="Arial Unicode MS" w:cs="Times New Roman"/>
          <w:szCs w:val="24"/>
          <w:lang w:val="en-GB"/>
        </w:rPr>
        <w:t>*MTR:</w:t>
      </w:r>
      <w:r w:rsidR="002F1242" w:rsidRPr="002773E7">
        <w:rPr>
          <w:rFonts w:eastAsia="Arial Unicode MS" w:cs="Times New Roman"/>
          <w:szCs w:val="24"/>
          <w:lang w:val="en-GB"/>
        </w:rPr>
        <w:tab/>
      </w:r>
      <w:r w:rsidRPr="002773E7">
        <w:rPr>
          <w:rFonts w:eastAsia="Arial Unicode MS" w:cs="Times New Roman"/>
          <w:szCs w:val="24"/>
          <w:lang w:val="en-GB"/>
        </w:rPr>
        <w:tab/>
        <w:t xml:space="preserve">han@i na wooɗi (.) donc@s Yero yahan Boobo (.) na ni no windirte. </w:t>
      </w:r>
    </w:p>
    <w:p w14:paraId="73AC84DC" w14:textId="77777777" w:rsidR="00025FC6" w:rsidRPr="002773E7" w:rsidRDefault="00025FC6" w:rsidP="00A51F03">
      <w:pPr>
        <w:keepNext/>
        <w:keepLines/>
        <w:spacing w:after="0"/>
        <w:jc w:val="left"/>
        <w:rPr>
          <w:rFonts w:eastAsia="Arial Unicode MS" w:cs="Times New Roman"/>
          <w:szCs w:val="24"/>
        </w:rPr>
      </w:pPr>
      <w:r w:rsidRPr="002773E7">
        <w:rPr>
          <w:rFonts w:eastAsia="Arial Unicode MS" w:cs="Times New Roman"/>
          <w:szCs w:val="24"/>
        </w:rPr>
        <w:t>%gls:</w:t>
      </w:r>
      <w:r w:rsidRPr="002773E7">
        <w:rPr>
          <w:rFonts w:eastAsia="Arial Unicode MS" w:cs="Times New Roman"/>
          <w:szCs w:val="24"/>
        </w:rPr>
        <w:tab/>
      </w:r>
      <w:r w:rsidR="002F1242" w:rsidRPr="002773E7">
        <w:rPr>
          <w:rFonts w:eastAsia="Arial Unicode MS" w:cs="Times New Roman"/>
          <w:szCs w:val="24"/>
        </w:rPr>
        <w:tab/>
      </w:r>
      <w:r w:rsidRPr="002773E7">
        <w:rPr>
          <w:rFonts w:eastAsia="Arial Unicode MS" w:cs="Times New Roman"/>
          <w:szCs w:val="24"/>
        </w:rPr>
        <w:t>c'est bien , donc Yero va à Bobo , voilà comment ça s'écrit .</w:t>
      </w:r>
    </w:p>
    <w:p w14:paraId="3C71E2FC" w14:textId="77777777" w:rsidR="00025FC6" w:rsidRPr="002773E7" w:rsidRDefault="00025FC6" w:rsidP="00A51F03">
      <w:pPr>
        <w:keepNext/>
        <w:keepLines/>
        <w:spacing w:after="0"/>
        <w:jc w:val="left"/>
        <w:rPr>
          <w:rFonts w:eastAsia="Arial Unicode MS" w:cs="Times New Roman"/>
          <w:szCs w:val="24"/>
          <w:lang w:val="en-US"/>
        </w:rPr>
      </w:pPr>
      <w:r w:rsidRPr="002773E7">
        <w:rPr>
          <w:rFonts w:eastAsia="Arial Unicode MS" w:cs="Times New Roman"/>
          <w:szCs w:val="24"/>
          <w:lang w:val="en-US"/>
        </w:rPr>
        <w:t>(1)%ac:</w:t>
      </w:r>
      <w:r w:rsidRPr="002773E7">
        <w:rPr>
          <w:rFonts w:eastAsia="Arial Unicode MS" w:cs="Times New Roman"/>
          <w:szCs w:val="24"/>
          <w:lang w:val="en-US"/>
        </w:rPr>
        <w:tab/>
        <w:t xml:space="preserve"> extra|tags|modi|MTR</w:t>
      </w:r>
    </w:p>
    <w:p w14:paraId="781DA925" w14:textId="77777777" w:rsidR="00025FC6" w:rsidRPr="002773E7" w:rsidRDefault="00025FC6" w:rsidP="00A51F03">
      <w:pPr>
        <w:keepNext/>
        <w:keepLines/>
        <w:spacing w:after="0"/>
        <w:jc w:val="left"/>
        <w:rPr>
          <w:rFonts w:eastAsia="Arial Unicode MS" w:cs="Times New Roman"/>
          <w:szCs w:val="24"/>
          <w:lang w:val="en-US"/>
        </w:rPr>
      </w:pPr>
      <w:r w:rsidRPr="002773E7">
        <w:rPr>
          <w:rFonts w:eastAsia="Arial Unicode MS" w:cs="Times New Roman"/>
          <w:szCs w:val="24"/>
          <w:lang w:val="en-US"/>
        </w:rPr>
        <w:t>----------------------------------------</w:t>
      </w:r>
    </w:p>
    <w:p w14:paraId="24EEFB36" w14:textId="77777777" w:rsidR="00025FC6" w:rsidRPr="002773E7" w:rsidRDefault="00025FC6" w:rsidP="00A51F03">
      <w:pPr>
        <w:keepNext/>
        <w:keepLines/>
        <w:spacing w:after="0"/>
        <w:jc w:val="left"/>
        <w:rPr>
          <w:rFonts w:eastAsia="Arial Unicode MS" w:cs="Times New Roman"/>
          <w:szCs w:val="24"/>
          <w:lang w:val="en-GB"/>
        </w:rPr>
      </w:pPr>
      <w:r w:rsidRPr="002773E7">
        <w:rPr>
          <w:rFonts w:eastAsia="Arial Unicode MS" w:cs="Times New Roman"/>
          <w:szCs w:val="24"/>
          <w:lang w:val="en-GB"/>
        </w:rPr>
        <w:t>*** File "Bful-A3-exprO-L2-231111.cha": line 695.</w:t>
      </w:r>
    </w:p>
    <w:p w14:paraId="7F280960" w14:textId="14A39657" w:rsidR="00025FC6" w:rsidRPr="002773E7" w:rsidRDefault="00025FC6" w:rsidP="00A51F03">
      <w:pPr>
        <w:keepNext/>
        <w:keepLines/>
        <w:spacing w:after="0"/>
        <w:jc w:val="left"/>
        <w:rPr>
          <w:rFonts w:eastAsia="Arial Unicode MS" w:cs="Times New Roman"/>
          <w:szCs w:val="24"/>
        </w:rPr>
      </w:pPr>
      <w:r w:rsidRPr="002773E7">
        <w:rPr>
          <w:rFonts w:eastAsia="Arial Unicode MS" w:cs="Times New Roman"/>
          <w:szCs w:val="24"/>
        </w:rPr>
        <w:t>*MTR:</w:t>
      </w:r>
      <w:r w:rsidR="002F1242" w:rsidRPr="002773E7">
        <w:rPr>
          <w:rFonts w:eastAsia="Arial Unicode MS" w:cs="Times New Roman"/>
          <w:szCs w:val="24"/>
        </w:rPr>
        <w:tab/>
      </w:r>
      <w:r w:rsidRPr="002773E7">
        <w:rPr>
          <w:rFonts w:eastAsia="Arial Unicode MS" w:cs="Times New Roman"/>
          <w:szCs w:val="24"/>
        </w:rPr>
        <w:tab/>
        <w:t>[- fra] c'e</w:t>
      </w:r>
      <w:r w:rsidR="00053CFB">
        <w:rPr>
          <w:rFonts w:eastAsia="Arial Unicode MS" w:cs="Times New Roman"/>
          <w:szCs w:val="24"/>
        </w:rPr>
        <w:t>st bien.</w:t>
      </w:r>
      <w:r w:rsidRPr="002773E7">
        <w:rPr>
          <w:rFonts w:eastAsia="Arial Unicode MS" w:cs="Times New Roman"/>
          <w:szCs w:val="24"/>
        </w:rPr>
        <w:t xml:space="preserve"> </w:t>
      </w:r>
    </w:p>
    <w:p w14:paraId="3DFCA202" w14:textId="77777777" w:rsidR="00025FC6" w:rsidRPr="002773E7" w:rsidRDefault="00025FC6" w:rsidP="00A51F03">
      <w:pPr>
        <w:keepNext/>
        <w:keepLines/>
        <w:spacing w:after="0"/>
        <w:jc w:val="left"/>
        <w:rPr>
          <w:rFonts w:eastAsia="Arial Unicode MS" w:cs="Times New Roman"/>
          <w:szCs w:val="24"/>
          <w:lang w:val="en-US"/>
        </w:rPr>
      </w:pPr>
      <w:r w:rsidRPr="002773E7">
        <w:rPr>
          <w:rFonts w:eastAsia="Arial Unicode MS" w:cs="Times New Roman"/>
          <w:szCs w:val="24"/>
          <w:lang w:val="en-US"/>
        </w:rPr>
        <w:t>(1)%ac:</w:t>
      </w:r>
      <w:r w:rsidRPr="002773E7">
        <w:rPr>
          <w:rFonts w:eastAsia="Arial Unicode MS" w:cs="Times New Roman"/>
          <w:szCs w:val="24"/>
          <w:lang w:val="en-US"/>
        </w:rPr>
        <w:tab/>
        <w:t xml:space="preserve"> extra|tags|crea|MTR</w:t>
      </w:r>
    </w:p>
    <w:p w14:paraId="1FE00391" w14:textId="77777777" w:rsidR="00025FC6" w:rsidRPr="002773E7" w:rsidRDefault="00025FC6" w:rsidP="00A51F03">
      <w:pPr>
        <w:keepNext/>
        <w:keepLines/>
        <w:rPr>
          <w:rFonts w:cs="Times New Roman"/>
          <w:szCs w:val="24"/>
          <w:lang w:val="en-US"/>
        </w:rPr>
      </w:pPr>
      <w:r w:rsidRPr="002773E7">
        <w:rPr>
          <w:rFonts w:cs="Times New Roman"/>
          <w:szCs w:val="24"/>
          <w:lang w:val="en-US"/>
        </w:rPr>
        <w:t>----------------------------------------</w:t>
      </w:r>
    </w:p>
    <w:p w14:paraId="6FF5872C" w14:textId="77777777" w:rsidR="00025FC6" w:rsidRPr="002773E7" w:rsidRDefault="00025FC6" w:rsidP="00091890">
      <w:pPr>
        <w:pStyle w:val="Titre31"/>
      </w:pPr>
      <w:bookmarkStart w:id="304" w:name="_Toc385715930"/>
      <w:bookmarkStart w:id="305" w:name="_Toc432642345"/>
      <w:bookmarkStart w:id="306" w:name="_Toc438265311"/>
      <w:r w:rsidRPr="002773E7">
        <w:t>Les</w:t>
      </w:r>
      <w:r w:rsidR="00CC7227" w:rsidRPr="002773E7">
        <w:t xml:space="preserve"> </w:t>
      </w:r>
      <w:r w:rsidRPr="002773E7">
        <w:t>AC purement didactiques à fonction de transfert</w:t>
      </w:r>
      <w:bookmarkEnd w:id="304"/>
      <w:bookmarkEnd w:id="305"/>
      <w:bookmarkEnd w:id="306"/>
    </w:p>
    <w:p w14:paraId="394F9759" w14:textId="7D44A918" w:rsidR="00025FC6" w:rsidRPr="002773E7" w:rsidRDefault="00025FC6" w:rsidP="00A51F03">
      <w:pPr>
        <w:rPr>
          <w:rFonts w:cs="Times New Roman"/>
        </w:rPr>
      </w:pPr>
      <w:r w:rsidRPr="00FB33B3">
        <w:rPr>
          <w:rFonts w:cs="Times New Roman"/>
          <w:szCs w:val="24"/>
        </w:rPr>
        <w:t>En 3</w:t>
      </w:r>
      <w:r w:rsidRPr="00FB33B3">
        <w:rPr>
          <w:rFonts w:cs="Times New Roman"/>
          <w:szCs w:val="24"/>
          <w:vertAlign w:val="superscript"/>
        </w:rPr>
        <w:t>ème</w:t>
      </w:r>
      <w:r w:rsidRPr="00FB33B3">
        <w:rPr>
          <w:rFonts w:cs="Times New Roman"/>
          <w:szCs w:val="24"/>
        </w:rPr>
        <w:t xml:space="preserve"> année, dans sa prestation, le maître a utilisé des AC en inte</w:t>
      </w:r>
      <w:r w:rsidR="006348DD">
        <w:rPr>
          <w:rFonts w:cs="Times New Roman"/>
          <w:szCs w:val="24"/>
        </w:rPr>
        <w:t>r</w:t>
      </w:r>
      <w:r w:rsidRPr="00FB33B3">
        <w:rPr>
          <w:rFonts w:cs="Times New Roman"/>
          <w:szCs w:val="24"/>
        </w:rPr>
        <w:t>phrastique et en intraphrastique comme moyen purement didactique. En interphrastique, il s’agit des énoncés que le maître fait formuler, reformuler ou répéter par les élèves. En intraphrastique, elles occupent une fonction de</w:t>
      </w:r>
      <w:r w:rsidRPr="002773E7">
        <w:rPr>
          <w:rFonts w:cs="Times New Roman"/>
        </w:rPr>
        <w:t xml:space="preserve"> transfert de type métalinguistique qui consiste à donner une unité lexicale ou un énoncé dans une langue et son équivalent dans une autre. C’est donc le passage d’une notion dans une langue Lx à son équivalent dans une langue Lx.</w:t>
      </w:r>
    </w:p>
    <w:p w14:paraId="3D6E0E9E" w14:textId="77777777" w:rsidR="00025FC6" w:rsidRPr="002773E7" w:rsidRDefault="00025FC6" w:rsidP="00A51F03">
      <w:pPr>
        <w:rPr>
          <w:rFonts w:cs="Times New Roman"/>
        </w:rPr>
      </w:pPr>
      <w:r w:rsidRPr="002773E7">
        <w:rPr>
          <w:rFonts w:cs="Times New Roman"/>
        </w:rPr>
        <w:t xml:space="preserve"> </w:t>
      </w:r>
    </w:p>
    <w:p w14:paraId="4233A2B5" w14:textId="03592F3D" w:rsidR="00025FC6" w:rsidRPr="002773E7" w:rsidRDefault="00025FC6" w:rsidP="00A51F03">
      <w:pPr>
        <w:rPr>
          <w:rFonts w:cs="Times New Roman"/>
          <w:b/>
        </w:rPr>
      </w:pPr>
      <w:r w:rsidRPr="002773E7">
        <w:rPr>
          <w:rFonts w:cs="Times New Roman"/>
          <w:b/>
        </w:rPr>
        <w:t xml:space="preserve">Exemple </w:t>
      </w:r>
      <w:r w:rsidR="001026ED">
        <w:rPr>
          <w:rFonts w:cs="Times New Roman"/>
          <w:b/>
        </w:rPr>
        <w:t>17</w:t>
      </w:r>
      <w:r w:rsidRPr="002773E7">
        <w:rPr>
          <w:rFonts w:cs="Times New Roman"/>
          <w:b/>
        </w:rPr>
        <w:t> : AC intraphrastique à fonction didactique</w:t>
      </w:r>
    </w:p>
    <w:p w14:paraId="51F5D564"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w:t>
      </w:r>
    </w:p>
    <w:p w14:paraId="5F083CC9"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 File "Bful-A3-exprO-L2-231111.cha": line 598.</w:t>
      </w:r>
    </w:p>
    <w:p w14:paraId="5A10D498"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*MTR:</w:t>
      </w:r>
      <w:r w:rsidRPr="002773E7">
        <w:rPr>
          <w:rFonts w:eastAsia="Arial Unicode MS" w:cs="Times New Roman"/>
          <w:szCs w:val="24"/>
          <w:lang w:val="en-GB"/>
        </w:rPr>
        <w:tab/>
      </w:r>
      <w:r w:rsidR="002F1242" w:rsidRPr="002773E7">
        <w:rPr>
          <w:rFonts w:eastAsia="Arial Unicode MS" w:cs="Times New Roman"/>
          <w:szCs w:val="24"/>
          <w:lang w:val="en-GB"/>
        </w:rPr>
        <w:tab/>
      </w:r>
      <w:r w:rsidRPr="002773E7">
        <w:rPr>
          <w:rFonts w:eastAsia="Arial Unicode MS" w:cs="Times New Roman"/>
          <w:szCs w:val="24"/>
          <w:lang w:val="en-GB"/>
        </w:rPr>
        <w:t>+, donc@s abbiyo</w:t>
      </w:r>
      <w:r w:rsidR="00CC7227" w:rsidRPr="002773E7">
        <w:rPr>
          <w:rFonts w:eastAsia="Arial Unicode MS" w:cs="Times New Roman"/>
          <w:szCs w:val="24"/>
          <w:lang w:val="en-GB"/>
        </w:rPr>
        <w:t xml:space="preserve"> </w:t>
      </w:r>
      <w:r w:rsidRPr="002773E7">
        <w:rPr>
          <w:rFonts w:eastAsia="Arial Unicode MS" w:cs="Times New Roman"/>
          <w:szCs w:val="24"/>
          <w:lang w:val="en-GB"/>
        </w:rPr>
        <w:t xml:space="preserve">wana yo [?] papa@s . </w:t>
      </w:r>
    </w:p>
    <w:p w14:paraId="52B8A26F" w14:textId="77777777" w:rsidR="00025FC6" w:rsidRPr="002773E7" w:rsidRDefault="00025FC6" w:rsidP="00A51F03">
      <w:pPr>
        <w:spacing w:after="0"/>
        <w:rPr>
          <w:rFonts w:eastAsia="Arial Unicode MS" w:cs="Times New Roman"/>
          <w:szCs w:val="24"/>
        </w:rPr>
      </w:pPr>
      <w:r w:rsidRPr="002773E7">
        <w:rPr>
          <w:rFonts w:eastAsia="Arial Unicode MS" w:cs="Times New Roman"/>
          <w:szCs w:val="24"/>
        </w:rPr>
        <w:t>%gls:</w:t>
      </w:r>
      <w:r w:rsidRPr="002773E7">
        <w:rPr>
          <w:rFonts w:eastAsia="Arial Unicode MS" w:cs="Times New Roman"/>
          <w:szCs w:val="24"/>
        </w:rPr>
        <w:tab/>
      </w:r>
      <w:r w:rsidR="002F1242" w:rsidRPr="002773E7">
        <w:rPr>
          <w:rFonts w:eastAsia="Arial Unicode MS" w:cs="Times New Roman"/>
          <w:szCs w:val="24"/>
        </w:rPr>
        <w:tab/>
      </w:r>
      <w:r w:rsidRPr="002773E7">
        <w:rPr>
          <w:rFonts w:eastAsia="Arial Unicode MS" w:cs="Times New Roman"/>
          <w:szCs w:val="24"/>
        </w:rPr>
        <w:t>donc abbiyo n'est pas , c'est papa .</w:t>
      </w:r>
    </w:p>
    <w:p w14:paraId="103C66A7" w14:textId="77777777" w:rsidR="00025FC6" w:rsidRPr="002773E7" w:rsidRDefault="00025FC6" w:rsidP="00A51F03">
      <w:pPr>
        <w:spacing w:after="0"/>
        <w:rPr>
          <w:rFonts w:eastAsia="Arial Unicode MS" w:cs="Times New Roman"/>
          <w:szCs w:val="24"/>
        </w:rPr>
      </w:pPr>
      <w:r w:rsidRPr="002773E7">
        <w:rPr>
          <w:rFonts w:eastAsia="Arial Unicode MS" w:cs="Times New Roman"/>
          <w:szCs w:val="24"/>
        </w:rPr>
        <w:t>(1)%ac:</w:t>
      </w:r>
      <w:r w:rsidRPr="002773E7">
        <w:rPr>
          <w:rFonts w:eastAsia="Arial Unicode MS" w:cs="Times New Roman"/>
          <w:szCs w:val="24"/>
        </w:rPr>
        <w:tab/>
        <w:t>intra|synt|modi|MTR</w:t>
      </w:r>
    </w:p>
    <w:p w14:paraId="783ABE7A" w14:textId="77777777" w:rsidR="00025FC6" w:rsidRPr="002773E7" w:rsidRDefault="00025FC6" w:rsidP="00A51F03">
      <w:pPr>
        <w:spacing w:after="0"/>
        <w:rPr>
          <w:rFonts w:eastAsia="Arial Unicode MS" w:cs="Times New Roman"/>
          <w:szCs w:val="24"/>
        </w:rPr>
      </w:pPr>
      <w:r w:rsidRPr="002773E7">
        <w:rPr>
          <w:rFonts w:eastAsia="Arial Unicode MS" w:cs="Times New Roman"/>
          <w:szCs w:val="24"/>
        </w:rPr>
        <w:t>----------------------------------------</w:t>
      </w:r>
    </w:p>
    <w:p w14:paraId="00AA35CD" w14:textId="77777777" w:rsidR="00025FC6" w:rsidRPr="002773E7" w:rsidRDefault="00025FC6" w:rsidP="00A51F03">
      <w:pPr>
        <w:spacing w:after="0"/>
        <w:rPr>
          <w:rFonts w:eastAsia="Arial Unicode MS" w:cs="Times New Roman"/>
          <w:szCs w:val="24"/>
          <w:lang w:val="en-GB"/>
        </w:rPr>
      </w:pPr>
      <w:r w:rsidRPr="002773E7">
        <w:rPr>
          <w:rFonts w:eastAsia="Arial Unicode MS" w:cs="Times New Roman"/>
          <w:szCs w:val="24"/>
          <w:lang w:val="en-GB"/>
        </w:rPr>
        <w:t>*** File "Bful-A3-exprO-L2-231111.cha": line 660.</w:t>
      </w:r>
    </w:p>
    <w:p w14:paraId="1CDEA71B" w14:textId="77777777" w:rsidR="00025FC6" w:rsidRPr="002773E7" w:rsidRDefault="00025FC6" w:rsidP="00A51F03">
      <w:pPr>
        <w:spacing w:after="0"/>
        <w:rPr>
          <w:rFonts w:eastAsia="Arial Unicode MS" w:cs="Times New Roman"/>
          <w:szCs w:val="24"/>
          <w:lang w:val="en-US"/>
        </w:rPr>
      </w:pPr>
      <w:r w:rsidRPr="002773E7">
        <w:rPr>
          <w:rFonts w:eastAsia="Arial Unicode MS" w:cs="Times New Roman"/>
          <w:szCs w:val="24"/>
          <w:lang w:val="en-US"/>
        </w:rPr>
        <w:t>*MTR:</w:t>
      </w:r>
      <w:r w:rsidR="002F1242" w:rsidRPr="002773E7">
        <w:rPr>
          <w:rFonts w:eastAsia="Arial Unicode MS" w:cs="Times New Roman"/>
          <w:szCs w:val="24"/>
          <w:lang w:val="en-US"/>
        </w:rPr>
        <w:tab/>
      </w:r>
      <w:r w:rsidRPr="002773E7">
        <w:rPr>
          <w:rFonts w:eastAsia="Arial Unicode MS" w:cs="Times New Roman"/>
          <w:szCs w:val="24"/>
          <w:lang w:val="en-US"/>
        </w:rPr>
        <w:tab/>
        <w:t xml:space="preserve"> anhan@i noy piétiné@s windirte ? </w:t>
      </w:r>
    </w:p>
    <w:p w14:paraId="24BD820A" w14:textId="77777777" w:rsidR="00025FC6" w:rsidRPr="002773E7" w:rsidRDefault="00025FC6" w:rsidP="00A51F03">
      <w:pPr>
        <w:spacing w:after="0"/>
        <w:rPr>
          <w:rFonts w:eastAsia="Arial Unicode MS" w:cs="Times New Roman"/>
          <w:szCs w:val="24"/>
        </w:rPr>
      </w:pPr>
      <w:r w:rsidRPr="002773E7">
        <w:rPr>
          <w:rFonts w:eastAsia="Arial Unicode MS" w:cs="Times New Roman"/>
          <w:szCs w:val="24"/>
        </w:rPr>
        <w:t>%gls:</w:t>
      </w:r>
      <w:r w:rsidRPr="002773E7">
        <w:rPr>
          <w:rFonts w:eastAsia="Arial Unicode MS" w:cs="Times New Roman"/>
          <w:szCs w:val="24"/>
        </w:rPr>
        <w:tab/>
      </w:r>
      <w:r w:rsidR="002F1242" w:rsidRPr="002773E7">
        <w:rPr>
          <w:rFonts w:eastAsia="Arial Unicode MS" w:cs="Times New Roman"/>
          <w:szCs w:val="24"/>
        </w:rPr>
        <w:tab/>
      </w:r>
      <w:r w:rsidRPr="002773E7">
        <w:rPr>
          <w:rFonts w:eastAsia="Arial Unicode MS" w:cs="Times New Roman"/>
          <w:szCs w:val="24"/>
        </w:rPr>
        <w:t>alors comment écris-t-on piétiné ?</w:t>
      </w:r>
    </w:p>
    <w:p w14:paraId="153286B3" w14:textId="77777777" w:rsidR="00025FC6" w:rsidRPr="002773E7" w:rsidRDefault="00025FC6" w:rsidP="00A51F03">
      <w:pPr>
        <w:spacing w:after="0"/>
        <w:rPr>
          <w:rFonts w:eastAsia="Arial Unicode MS" w:cs="Times New Roman"/>
          <w:szCs w:val="24"/>
          <w:lang w:val="en-US"/>
        </w:rPr>
      </w:pPr>
      <w:r w:rsidRPr="002773E7">
        <w:rPr>
          <w:rFonts w:eastAsia="Arial Unicode MS" w:cs="Times New Roman"/>
          <w:szCs w:val="24"/>
          <w:lang w:val="en-US"/>
        </w:rPr>
        <w:t>(1)%ac:</w:t>
      </w:r>
      <w:r w:rsidRPr="002773E7">
        <w:rPr>
          <w:rFonts w:eastAsia="Arial Unicode MS" w:cs="Times New Roman"/>
          <w:szCs w:val="24"/>
          <w:lang w:val="en-US"/>
        </w:rPr>
        <w:tab/>
        <w:t>intra|lexi|crea|MTR</w:t>
      </w:r>
    </w:p>
    <w:p w14:paraId="4E6640AE" w14:textId="77777777" w:rsidR="00025FC6" w:rsidRPr="002773E7" w:rsidRDefault="00025FC6" w:rsidP="00A51F03">
      <w:pPr>
        <w:spacing w:after="0"/>
        <w:rPr>
          <w:rFonts w:eastAsia="Arial Unicode MS" w:cs="Times New Roman"/>
          <w:sz w:val="22"/>
          <w:lang w:val="en-US"/>
        </w:rPr>
      </w:pPr>
      <w:r w:rsidRPr="002773E7">
        <w:rPr>
          <w:rFonts w:eastAsia="Arial Unicode MS" w:cs="Times New Roman"/>
          <w:szCs w:val="24"/>
          <w:lang w:val="en-US"/>
        </w:rPr>
        <w:t>----------------</w:t>
      </w:r>
      <w:r w:rsidRPr="002773E7">
        <w:rPr>
          <w:rFonts w:eastAsia="Arial Unicode MS" w:cs="Times New Roman"/>
          <w:sz w:val="22"/>
          <w:lang w:val="en-US"/>
        </w:rPr>
        <w:t>------------------------</w:t>
      </w:r>
    </w:p>
    <w:p w14:paraId="43CC2585" w14:textId="438330EC" w:rsidR="00025FC6" w:rsidRPr="002773E7" w:rsidRDefault="00025FC6" w:rsidP="00A51F03">
      <w:pPr>
        <w:rPr>
          <w:rFonts w:cs="Times New Roman"/>
        </w:rPr>
      </w:pPr>
      <w:r w:rsidRPr="002773E7">
        <w:rPr>
          <w:rFonts w:cs="Times New Roman"/>
        </w:rPr>
        <w:t xml:space="preserve">On peut donc retenir que pour ce qui est de cette discipline linguistique, le maître a utilisé l’alternance codique dans un but pédagogique et que ces AC assument la fonction émulative et la fonction </w:t>
      </w:r>
      <w:r w:rsidR="00F35F5F" w:rsidRPr="002773E7">
        <w:rPr>
          <w:rFonts w:cs="Times New Roman"/>
        </w:rPr>
        <w:t>de transfert (métalinguistique)</w:t>
      </w:r>
      <w:r w:rsidR="000F22A8">
        <w:rPr>
          <w:rFonts w:cs="Times New Roman"/>
        </w:rPr>
        <w:t>.</w:t>
      </w:r>
    </w:p>
    <w:p w14:paraId="09C83A6F" w14:textId="77777777" w:rsidR="00025FC6" w:rsidRPr="002773E7" w:rsidRDefault="00025FC6" w:rsidP="00A51F03">
      <w:pPr>
        <w:rPr>
          <w:rFonts w:cs="Times New Roman"/>
          <w:szCs w:val="24"/>
        </w:rPr>
      </w:pPr>
      <w:r w:rsidRPr="002773E7">
        <w:rPr>
          <w:rFonts w:cs="Times New Roman"/>
          <w:szCs w:val="24"/>
        </w:rPr>
        <w:t>En somme, en expression orale 3</w:t>
      </w:r>
      <w:r w:rsidRPr="002773E7">
        <w:rPr>
          <w:rFonts w:cs="Times New Roman"/>
          <w:szCs w:val="24"/>
          <w:vertAlign w:val="superscript"/>
        </w:rPr>
        <w:t>ème</w:t>
      </w:r>
      <w:r w:rsidRPr="002773E7">
        <w:rPr>
          <w:rFonts w:cs="Times New Roman"/>
          <w:szCs w:val="24"/>
        </w:rPr>
        <w:t xml:space="preserve"> année, le maître a produit des AC à fonction émulative et des AC à fonction de transfert, tandis que les élèves, eux n’ont réalisé en alternant les codes dans cette DL que de simples répétitions. Par contre, en DnL, le maître a réalisé deux types formels d’AC qui rentrent dans le contrôle de la classe et deux autres types dans le cadre didactique à visant de construction de connaissances linguistiques et/ou disciplinaires. Pour le contrôle de la classe, ce sont des AC à fonction conative et des AC à fonction phatique. Dans le cadre didactique, ce sont des AC à fonction descriptive et des AC de transfert. Les élèves ont réalisé des AC de tremplin et des AC d’entraide. Ce qui amène les constats suivants:</w:t>
      </w:r>
    </w:p>
    <w:p w14:paraId="61766301" w14:textId="77777777" w:rsidR="00025FC6" w:rsidRPr="002773E7" w:rsidRDefault="00025FC6" w:rsidP="00A51F03">
      <w:pPr>
        <w:rPr>
          <w:rFonts w:cs="Times New Roman"/>
        </w:rPr>
      </w:pPr>
      <w:r w:rsidRPr="002773E7">
        <w:rPr>
          <w:rFonts w:cs="Times New Roman"/>
        </w:rPr>
        <w:t>D’abord, le transfert en troisième année, point central du système bilingue du Burkina, se résume pour ce qui est de cette discipline non linguistique en intraphrastique, à une traduction, voire une juxtaposition de la notion en fulfulde et de son équivalent en français L2. Ensuite, la spécificité des disciplines non linguistiques rend difficile le respect en 5</w:t>
      </w:r>
      <w:r w:rsidRPr="002773E7">
        <w:rPr>
          <w:rFonts w:cs="Times New Roman"/>
          <w:vertAlign w:val="superscript"/>
        </w:rPr>
        <w:t>ème</w:t>
      </w:r>
      <w:r w:rsidRPr="002773E7">
        <w:rPr>
          <w:rFonts w:cs="Times New Roman"/>
        </w:rPr>
        <w:t xml:space="preserve"> année de 10% de L1. Enfin, au niveau morphosémantique, certaines formulations et reformulations sont produites en une seule expression (mot phrase), qui du reste, rend complexe l’analyse formelle.</w:t>
      </w:r>
    </w:p>
    <w:p w14:paraId="15C0FD6D" w14:textId="77777777" w:rsidR="00025FC6" w:rsidRPr="002773E7" w:rsidRDefault="00025FC6" w:rsidP="00A51F03">
      <w:pPr>
        <w:rPr>
          <w:rFonts w:cs="Times New Roman"/>
        </w:rPr>
      </w:pPr>
      <w:r w:rsidRPr="002773E7">
        <w:rPr>
          <w:rFonts w:cs="Times New Roman"/>
        </w:rPr>
        <w:t>Si en expression orale, discipline linguistique de 3</w:t>
      </w:r>
      <w:r w:rsidRPr="002773E7">
        <w:rPr>
          <w:rFonts w:cs="Times New Roman"/>
          <w:vertAlign w:val="superscript"/>
        </w:rPr>
        <w:t>ème</w:t>
      </w:r>
      <w:r w:rsidRPr="002773E7">
        <w:rPr>
          <w:rFonts w:cs="Times New Roman"/>
        </w:rPr>
        <w:t xml:space="preserve"> année bilingue, les occurrences de l’alternance codique produite par le maître se remarquent dans tous les contextes (en extraphrastique, en intraphrastique et en interphrastique), et celles des élèves seulement en interphrastique, en arithmétique 5ème année, les alternances codiques n’ont été produites qu’en interphrastique et en intraphrastique. </w:t>
      </w:r>
    </w:p>
    <w:p w14:paraId="27C6ECD5" w14:textId="77777777" w:rsidR="00025FC6" w:rsidRPr="002773E7" w:rsidRDefault="00025FC6" w:rsidP="00A51F03">
      <w:pPr>
        <w:pStyle w:val="puces"/>
        <w:spacing w:line="360" w:lineRule="auto"/>
        <w:jc w:val="both"/>
        <w:rPr>
          <w:rFonts w:eastAsiaTheme="minorHAnsi" w:cs="Times New Roman"/>
          <w:bCs w:val="0"/>
        </w:rPr>
      </w:pPr>
      <w:r w:rsidRPr="002773E7">
        <w:rPr>
          <w:rFonts w:eastAsiaTheme="minorHAnsi" w:cs="Times New Roman"/>
        </w:rPr>
        <w:t>Il ressort de notre analyse fonctionnelle que dans la discipline non linguistique en 5</w:t>
      </w:r>
      <w:r w:rsidRPr="002773E7">
        <w:rPr>
          <w:rFonts w:eastAsiaTheme="minorHAnsi" w:cs="Times New Roman"/>
          <w:vertAlign w:val="superscript"/>
        </w:rPr>
        <w:t>ème</w:t>
      </w:r>
      <w:r w:rsidRPr="002773E7">
        <w:rPr>
          <w:rFonts w:eastAsiaTheme="minorHAnsi" w:cs="Times New Roman"/>
        </w:rPr>
        <w:t xml:space="preserve"> année, l’alternance codique est plus riche qu’en discipline linguistique 3</w:t>
      </w:r>
      <w:r w:rsidRPr="002773E7">
        <w:rPr>
          <w:rFonts w:eastAsiaTheme="minorHAnsi" w:cs="Times New Roman"/>
          <w:vertAlign w:val="superscript"/>
        </w:rPr>
        <w:t>ème</w:t>
      </w:r>
      <w:r w:rsidRPr="002773E7">
        <w:rPr>
          <w:rFonts w:eastAsiaTheme="minorHAnsi" w:cs="Times New Roman"/>
        </w:rPr>
        <w:t xml:space="preserve"> année</w:t>
      </w:r>
      <w:r w:rsidR="00F04D97" w:rsidRPr="002773E7">
        <w:rPr>
          <w:rFonts w:eastAsiaTheme="minorHAnsi" w:cs="Times New Roman"/>
        </w:rPr>
        <w:t> :</w:t>
      </w:r>
      <w:r w:rsidRPr="002773E7">
        <w:rPr>
          <w:rFonts w:eastAsiaTheme="minorHAnsi" w:cs="Times New Roman"/>
        </w:rPr>
        <w:t xml:space="preserve"> </w:t>
      </w:r>
    </w:p>
    <w:p w14:paraId="15785DA1" w14:textId="77777777" w:rsidR="00025FC6" w:rsidRPr="002773E7" w:rsidRDefault="00025FC6" w:rsidP="004B0E8F">
      <w:pPr>
        <w:pStyle w:val="Paragraphedeliste"/>
        <w:numPr>
          <w:ilvl w:val="0"/>
          <w:numId w:val="47"/>
        </w:numPr>
        <w:rPr>
          <w:rFonts w:cs="Times New Roman"/>
          <w:szCs w:val="24"/>
        </w:rPr>
      </w:pPr>
      <w:r w:rsidRPr="002773E7">
        <w:rPr>
          <w:rFonts w:cs="Times New Roman"/>
          <w:szCs w:val="24"/>
        </w:rPr>
        <w:t>En 5</w:t>
      </w:r>
      <w:r w:rsidRPr="002773E7">
        <w:rPr>
          <w:rFonts w:cs="Times New Roman"/>
          <w:szCs w:val="24"/>
          <w:vertAlign w:val="superscript"/>
        </w:rPr>
        <w:t>ème</w:t>
      </w:r>
      <w:r w:rsidRPr="002773E7">
        <w:rPr>
          <w:rFonts w:cs="Times New Roman"/>
          <w:szCs w:val="24"/>
        </w:rPr>
        <w:t xml:space="preserve"> année au niveau du maître, on note les AC de contrôle de la classe (à fonction conative et les AC à fonction</w:t>
      </w:r>
      <w:r w:rsidR="00CC7227" w:rsidRPr="002773E7">
        <w:rPr>
          <w:rFonts w:cs="Times New Roman"/>
          <w:szCs w:val="24"/>
        </w:rPr>
        <w:t xml:space="preserve"> </w:t>
      </w:r>
      <w:r w:rsidRPr="002773E7">
        <w:rPr>
          <w:rFonts w:cs="Times New Roman"/>
          <w:szCs w:val="24"/>
        </w:rPr>
        <w:t>phatique), et les AC purement didactiques (AC à fonction descriptive et les AC à fonction de transfert).</w:t>
      </w:r>
      <w:r w:rsidR="00CC7227" w:rsidRPr="002773E7">
        <w:rPr>
          <w:rFonts w:cs="Times New Roman"/>
          <w:szCs w:val="24"/>
        </w:rPr>
        <w:t xml:space="preserve"> </w:t>
      </w:r>
      <w:r w:rsidRPr="002773E7">
        <w:rPr>
          <w:rFonts w:cs="Times New Roman"/>
          <w:szCs w:val="24"/>
        </w:rPr>
        <w:t>Au niveau des élèves, ce sont essentiellement des AC d’entraide et des AC tremplin.</w:t>
      </w:r>
    </w:p>
    <w:p w14:paraId="45ACB072" w14:textId="77777777" w:rsidR="00025FC6" w:rsidRPr="002773E7" w:rsidRDefault="00025FC6" w:rsidP="004B0E8F">
      <w:pPr>
        <w:pStyle w:val="Paragraphedeliste"/>
        <w:numPr>
          <w:ilvl w:val="0"/>
          <w:numId w:val="47"/>
        </w:numPr>
        <w:rPr>
          <w:rFonts w:cs="Times New Roman"/>
          <w:szCs w:val="24"/>
        </w:rPr>
      </w:pPr>
      <w:r w:rsidRPr="002773E7">
        <w:rPr>
          <w:rFonts w:cs="Times New Roman"/>
          <w:szCs w:val="24"/>
        </w:rPr>
        <w:t>En 3</w:t>
      </w:r>
      <w:r w:rsidRPr="002773E7">
        <w:rPr>
          <w:rFonts w:cs="Times New Roman"/>
          <w:szCs w:val="24"/>
          <w:vertAlign w:val="superscript"/>
        </w:rPr>
        <w:t>ème</w:t>
      </w:r>
      <w:r w:rsidRPr="002773E7">
        <w:rPr>
          <w:rFonts w:cs="Times New Roman"/>
          <w:szCs w:val="24"/>
        </w:rPr>
        <w:t xml:space="preserve"> année, on note aussi au niveau du maître seulement des AC de contrôle de la classe (émulative) et des AC purement linguistiques (de transfert) exprimées généralement en intraphrastique. Mais il n’y a pas d’AC à fonction narrative comme en 5</w:t>
      </w:r>
      <w:r w:rsidRPr="002773E7">
        <w:rPr>
          <w:rFonts w:cs="Times New Roman"/>
          <w:szCs w:val="24"/>
          <w:vertAlign w:val="superscript"/>
        </w:rPr>
        <w:t>ème</w:t>
      </w:r>
      <w:r w:rsidRPr="002773E7">
        <w:rPr>
          <w:rFonts w:cs="Times New Roman"/>
          <w:szCs w:val="24"/>
        </w:rPr>
        <w:t xml:space="preserve"> année.</w:t>
      </w:r>
    </w:p>
    <w:p w14:paraId="0CF9DFC8" w14:textId="77777777" w:rsidR="00025FC6" w:rsidRPr="002773E7" w:rsidRDefault="00025FC6" w:rsidP="004B0E8F">
      <w:pPr>
        <w:pStyle w:val="Paragraphedeliste"/>
        <w:numPr>
          <w:ilvl w:val="0"/>
          <w:numId w:val="47"/>
        </w:numPr>
        <w:rPr>
          <w:rFonts w:cs="Times New Roman"/>
          <w:szCs w:val="24"/>
        </w:rPr>
      </w:pPr>
      <w:r w:rsidRPr="002773E7">
        <w:rPr>
          <w:rFonts w:cs="Times New Roman"/>
          <w:szCs w:val="24"/>
        </w:rPr>
        <w:t>Notre hypothèse de départ est nuancée ; les formes de l’alternance codique ne dépendent pas nécessairement des fonctions assumées. Plusieurs formes peuvent assumer une même fonction, et une même forme peut aussi assumer des fonctions différentes.</w:t>
      </w:r>
    </w:p>
    <w:p w14:paraId="690AB161" w14:textId="2E3C0E93" w:rsidR="00025FC6" w:rsidRPr="002773E7" w:rsidRDefault="00025FC6" w:rsidP="00A51F03">
      <w:pPr>
        <w:rPr>
          <w:rFonts w:cs="Times New Roman"/>
          <w:bCs/>
          <w:szCs w:val="24"/>
        </w:rPr>
      </w:pPr>
      <w:r w:rsidRPr="002773E7">
        <w:rPr>
          <w:rFonts w:cs="Times New Roman"/>
          <w:szCs w:val="24"/>
        </w:rPr>
        <w:t xml:space="preserve"> Cela pourrait dépendre du rôle des interactants dans la dynamique interactionnelle de la classe, de la nature de</w:t>
      </w:r>
      <w:r w:rsidR="00114D76">
        <w:rPr>
          <w:rFonts w:cs="Times New Roman"/>
          <w:szCs w:val="24"/>
        </w:rPr>
        <w:t>s</w:t>
      </w:r>
      <w:r w:rsidRPr="002773E7">
        <w:rPr>
          <w:rFonts w:cs="Times New Roman"/>
          <w:szCs w:val="24"/>
        </w:rPr>
        <w:t xml:space="preserve"> disciplines (linguistiques et non linguistiques) ou des orientations pédagogiques (3</w:t>
      </w:r>
      <w:r w:rsidRPr="002773E7">
        <w:rPr>
          <w:rFonts w:cs="Times New Roman"/>
          <w:szCs w:val="24"/>
          <w:vertAlign w:val="superscript"/>
        </w:rPr>
        <w:t>ème</w:t>
      </w:r>
      <w:r w:rsidRPr="002773E7">
        <w:rPr>
          <w:rFonts w:cs="Times New Roman"/>
          <w:szCs w:val="24"/>
        </w:rPr>
        <w:t xml:space="preserve"> année destinée principalement au transfert d’apprentissages). Toute</w:t>
      </w:r>
      <w:r w:rsidR="00114D76">
        <w:rPr>
          <w:rFonts w:cs="Times New Roman"/>
          <w:szCs w:val="24"/>
        </w:rPr>
        <w:t>s</w:t>
      </w:r>
      <w:r w:rsidRPr="002773E7">
        <w:rPr>
          <w:rFonts w:cs="Times New Roman"/>
          <w:szCs w:val="24"/>
        </w:rPr>
        <w:t xml:space="preserve"> chose</w:t>
      </w:r>
      <w:r w:rsidR="00114D76">
        <w:rPr>
          <w:rFonts w:cs="Times New Roman"/>
          <w:szCs w:val="24"/>
        </w:rPr>
        <w:t>s</w:t>
      </w:r>
      <w:r w:rsidRPr="002773E7">
        <w:rPr>
          <w:rFonts w:cs="Times New Roman"/>
          <w:szCs w:val="24"/>
        </w:rPr>
        <w:t xml:space="preserve"> qui invite</w:t>
      </w:r>
      <w:r w:rsidR="00114D76">
        <w:rPr>
          <w:rFonts w:cs="Times New Roman"/>
          <w:szCs w:val="24"/>
        </w:rPr>
        <w:t>nt</w:t>
      </w:r>
      <w:r w:rsidRPr="002773E7">
        <w:rPr>
          <w:rFonts w:cs="Times New Roman"/>
          <w:szCs w:val="24"/>
        </w:rPr>
        <w:t xml:space="preserve"> à étendre le champ d’analyse sur plusieurs matières et années sous forme de </w:t>
      </w:r>
      <w:r w:rsidR="00114D76">
        <w:rPr>
          <w:rFonts w:cs="Times New Roman"/>
          <w:szCs w:val="24"/>
        </w:rPr>
        <w:t>comparaison</w:t>
      </w:r>
      <w:r w:rsidRPr="002773E7">
        <w:rPr>
          <w:rFonts w:cs="Times New Roman"/>
          <w:szCs w:val="24"/>
        </w:rPr>
        <w:t xml:space="preserve"> transversal</w:t>
      </w:r>
      <w:r w:rsidR="00114D76">
        <w:rPr>
          <w:rFonts w:cs="Times New Roman"/>
          <w:szCs w:val="24"/>
        </w:rPr>
        <w:t>e</w:t>
      </w:r>
      <w:r w:rsidRPr="002773E7">
        <w:rPr>
          <w:rFonts w:cs="Times New Roman"/>
          <w:szCs w:val="24"/>
        </w:rPr>
        <w:t xml:space="preserve"> et de </w:t>
      </w:r>
      <w:r w:rsidR="00114D76">
        <w:rPr>
          <w:rFonts w:cs="Times New Roman"/>
          <w:szCs w:val="24"/>
        </w:rPr>
        <w:t>comparaison</w:t>
      </w:r>
      <w:r w:rsidRPr="002773E7">
        <w:rPr>
          <w:rFonts w:cs="Times New Roman"/>
          <w:szCs w:val="24"/>
        </w:rPr>
        <w:t xml:space="preserve"> longitudinal</w:t>
      </w:r>
      <w:r w:rsidR="00114D76">
        <w:rPr>
          <w:rFonts w:cs="Times New Roman"/>
          <w:szCs w:val="24"/>
        </w:rPr>
        <w:t>e</w:t>
      </w:r>
      <w:r w:rsidRPr="002773E7">
        <w:rPr>
          <w:rFonts w:cs="Times New Roman"/>
          <w:szCs w:val="24"/>
        </w:rPr>
        <w:t>.</w:t>
      </w:r>
    </w:p>
    <w:p w14:paraId="5A43B924" w14:textId="77777777" w:rsidR="00025FC6" w:rsidRPr="002773E7" w:rsidRDefault="00025FC6" w:rsidP="00A51F03">
      <w:pPr>
        <w:rPr>
          <w:rFonts w:cs="Times New Roman"/>
        </w:rPr>
      </w:pPr>
    </w:p>
    <w:p w14:paraId="73229149" w14:textId="77777777" w:rsidR="00025FC6" w:rsidRPr="002773E7" w:rsidRDefault="00025FC6" w:rsidP="00A51F03">
      <w:pPr>
        <w:pStyle w:val="titre1"/>
        <w:numPr>
          <w:ilvl w:val="0"/>
          <w:numId w:val="27"/>
        </w:numPr>
        <w:rPr>
          <w:rFonts w:ascii="Times New Roman" w:hAnsi="Times New Roman" w:cs="Times New Roman"/>
        </w:rPr>
      </w:pPr>
      <w:r w:rsidRPr="002773E7">
        <w:rPr>
          <w:rFonts w:ascii="Times New Roman" w:hAnsi="Times New Roman" w:cs="Times New Roman"/>
        </w:rPr>
        <w:t xml:space="preserve"> </w:t>
      </w:r>
      <w:bookmarkStart w:id="307" w:name="_Toc399152754"/>
      <w:bookmarkStart w:id="308" w:name="_Toc432642346"/>
      <w:bookmarkStart w:id="309" w:name="_Toc438265312"/>
      <w:r w:rsidRPr="002773E7">
        <w:rPr>
          <w:rFonts w:ascii="Times New Roman" w:hAnsi="Times New Roman" w:cs="Times New Roman"/>
        </w:rPr>
        <w:t>analyse longitudinale</w:t>
      </w:r>
      <w:bookmarkEnd w:id="307"/>
      <w:bookmarkEnd w:id="308"/>
      <w:bookmarkEnd w:id="309"/>
    </w:p>
    <w:p w14:paraId="102C9D5A" w14:textId="77777777" w:rsidR="00025FC6" w:rsidRPr="002773E7" w:rsidRDefault="00D02982" w:rsidP="00091890">
      <w:pPr>
        <w:pStyle w:val="Titre21"/>
      </w:pPr>
      <w:bookmarkStart w:id="310" w:name="_Toc399152755"/>
      <w:bookmarkStart w:id="311" w:name="_Toc432642347"/>
      <w:bookmarkStart w:id="312" w:name="_Toc438265313"/>
      <w:r w:rsidRPr="002773E7">
        <w:t>Notion de d</w:t>
      </w:r>
      <w:r w:rsidR="00025FC6" w:rsidRPr="002773E7">
        <w:t>iscipline linguistique</w:t>
      </w:r>
      <w:bookmarkEnd w:id="310"/>
      <w:bookmarkEnd w:id="311"/>
      <w:bookmarkEnd w:id="312"/>
    </w:p>
    <w:p w14:paraId="1A9D34AE" w14:textId="77777777" w:rsidR="00025FC6" w:rsidRPr="002773E7" w:rsidRDefault="00025FC6" w:rsidP="00A51F03">
      <w:pPr>
        <w:rPr>
          <w:rFonts w:cs="Times New Roman"/>
        </w:rPr>
      </w:pPr>
      <w:r w:rsidRPr="002773E7">
        <w:rPr>
          <w:rFonts w:cs="Times New Roman"/>
        </w:rPr>
        <w:t>Par discipline linguistique, nous entendons toute discipline enseignée, dont le but est de permettre aux apprenants de développer leurs capacités langagières en L1 ou en L2. Cela concerne aussi bien l’acquisition directe de la pratique langagière que celle du métalangage c’est-à-dire du langage de description des mécanismes de fonctionnement de la langue.</w:t>
      </w:r>
    </w:p>
    <w:p w14:paraId="1BFAA66B" w14:textId="335969C0" w:rsidR="00025FC6" w:rsidRPr="002773E7" w:rsidRDefault="00025FC6" w:rsidP="00A51F03">
      <w:pPr>
        <w:rPr>
          <w:rFonts w:cs="Times New Roman"/>
        </w:rPr>
      </w:pPr>
      <w:r w:rsidRPr="002773E7">
        <w:rPr>
          <w:rFonts w:cs="Times New Roman"/>
        </w:rPr>
        <w:t>L’existence de</w:t>
      </w:r>
      <w:r w:rsidR="00CC7227" w:rsidRPr="002773E7">
        <w:rPr>
          <w:rFonts w:cs="Times New Roman"/>
        </w:rPr>
        <w:t xml:space="preserve"> </w:t>
      </w:r>
      <w:r w:rsidRPr="002773E7">
        <w:rPr>
          <w:rFonts w:cs="Times New Roman"/>
        </w:rPr>
        <w:t>« Discipline non Linguistiqu</w:t>
      </w:r>
      <w:r w:rsidR="00114D76">
        <w:rPr>
          <w:rFonts w:cs="Times New Roman"/>
        </w:rPr>
        <w:t>e » est contestée par certains, d’où l’</w:t>
      </w:r>
      <w:r w:rsidR="006348DD">
        <w:rPr>
          <w:rFonts w:cs="Times New Roman"/>
        </w:rPr>
        <w:t>appellation</w:t>
      </w:r>
      <w:r w:rsidR="00114D76">
        <w:rPr>
          <w:rFonts w:cs="Times New Roman"/>
        </w:rPr>
        <w:t xml:space="preserve"> de « disciplines dites non </w:t>
      </w:r>
      <w:r w:rsidR="006348DD">
        <w:rPr>
          <w:rFonts w:cs="Times New Roman"/>
        </w:rPr>
        <w:t>linguistiques</w:t>
      </w:r>
      <w:r w:rsidR="00114D76">
        <w:rPr>
          <w:rFonts w:cs="Times New Roman"/>
        </w:rPr>
        <w:t> » de Gajo (2007).</w:t>
      </w:r>
      <w:r w:rsidR="00940CA6">
        <w:rPr>
          <w:rFonts w:cs="Times New Roman"/>
        </w:rPr>
        <w:t xml:space="preserve"> </w:t>
      </w:r>
      <w:r w:rsidRPr="002773E7">
        <w:rPr>
          <w:rFonts w:cs="Times New Roman"/>
        </w:rPr>
        <w:t>La négation semble être de trop dans la mesure où elle semble nier le rôle des langues dans l’enseignement de certaines disciplines et dans la construction des connaissances. L’on sait que toute acquisition</w:t>
      </w:r>
      <w:r w:rsidR="00CC7227" w:rsidRPr="002773E7">
        <w:rPr>
          <w:rFonts w:cs="Times New Roman"/>
        </w:rPr>
        <w:t xml:space="preserve"> </w:t>
      </w:r>
      <w:r w:rsidRPr="002773E7">
        <w:rPr>
          <w:rFonts w:cs="Times New Roman"/>
        </w:rPr>
        <w:t>ou construction de connaissance ne peut aboutir que par le concours de la bonne maîtrise du vecteur de communication, c’est-à-dire, la capacité pour l’enseignant à circonscrire les notions élémentaires nécessaire</w:t>
      </w:r>
      <w:r w:rsidR="00114D76">
        <w:rPr>
          <w:rFonts w:cs="Times New Roman"/>
        </w:rPr>
        <w:t>s</w:t>
      </w:r>
      <w:r w:rsidRPr="002773E7">
        <w:rPr>
          <w:rFonts w:cs="Times New Roman"/>
        </w:rPr>
        <w:t xml:space="preserve"> pour assurer la compréhension et la participation effective de l’apprenant. Enseigner une connaissance en langue Lx dans une autre langue Ly exige pour l’enseignant un minimum de maîtrise des deux langues. En mathématique, parler de x équivaut à pouvoir faire comprendre aux élèves la valeur de x. </w:t>
      </w:r>
    </w:p>
    <w:p w14:paraId="79CF1AFA" w14:textId="249BB7A5" w:rsidR="00025FC6" w:rsidRPr="002773E7" w:rsidRDefault="00025FC6" w:rsidP="00A51F03">
      <w:pPr>
        <w:rPr>
          <w:rFonts w:eastAsia="Times New Roman" w:cs="Times New Roman"/>
          <w:szCs w:val="24"/>
          <w:lang w:eastAsia="fr-FR"/>
        </w:rPr>
      </w:pPr>
      <w:r w:rsidRPr="002773E7">
        <w:rPr>
          <w:rFonts w:cs="Times New Roman"/>
        </w:rPr>
        <w:t xml:space="preserve">Dans l’enseignement monolingue en contexte bilingue, l’élève doit apprendre la langue de l’enseignant </w:t>
      </w:r>
      <w:r w:rsidR="00A27867">
        <w:rPr>
          <w:rFonts w:cs="Times New Roman"/>
        </w:rPr>
        <w:t xml:space="preserve">(L2) </w:t>
      </w:r>
      <w:r w:rsidRPr="002773E7">
        <w:rPr>
          <w:rFonts w:cs="Times New Roman"/>
        </w:rPr>
        <w:t>et toutes les autres connaissances scolaires. La langue de l’enseignant, lorsqu’elle est le moyen d’acquisition des savoir</w:t>
      </w:r>
      <w:r w:rsidR="008C35FF">
        <w:rPr>
          <w:rFonts w:cs="Times New Roman"/>
        </w:rPr>
        <w:t>s</w:t>
      </w:r>
      <w:r w:rsidRPr="002773E7">
        <w:rPr>
          <w:rFonts w:cs="Times New Roman"/>
        </w:rPr>
        <w:t xml:space="preserve">, sert en même temps de médium et de module d’enseignement. Dans l’enseignement bilingue au Burkina Faso, l’enfant apprend d’abord le fonctionnement de sa propre langue dans les deux premières années de sa scolarité, puis utilise ce fonctionnement pour acquérir les autres savoirs. On peut donc comparer cette façon de faire à l’enseignement des disciplines dites non linguistiques en contexte bilingue, car là aussi, il y a acquisition de connaissances en Lx dans une langue en </w:t>
      </w:r>
      <w:r w:rsidR="008C35FF" w:rsidRPr="002773E7">
        <w:rPr>
          <w:rFonts w:cs="Times New Roman"/>
        </w:rPr>
        <w:t>L</w:t>
      </w:r>
      <w:r w:rsidR="008C35FF">
        <w:rPr>
          <w:rFonts w:cs="Times New Roman"/>
        </w:rPr>
        <w:t>y</w:t>
      </w:r>
      <w:r w:rsidRPr="002773E7">
        <w:rPr>
          <w:rFonts w:cs="Times New Roman"/>
        </w:rPr>
        <w:t>. Il faut par exemple apprendre ce que sont les nombres et les notions de ventes en L1 pour pouvoir parler de « prix de vente », de « prix d’achat », de « bénéfice » et de « perte » en L2. Cette conceptualisation des savoirs notionnels passe par une verbalisation bien adaptée. C’est le lieu pour le maître de réaliser les activités didactiques suivantes </w:t>
      </w:r>
      <w:r w:rsidRPr="002773E7">
        <w:rPr>
          <w:rFonts w:cs="Times New Roman"/>
          <w:szCs w:val="24"/>
        </w:rPr>
        <w:t xml:space="preserve">; </w:t>
      </w:r>
      <w:r w:rsidRPr="002773E7">
        <w:rPr>
          <w:rFonts w:eastAsia="Times New Roman" w:cs="Times New Roman"/>
          <w:szCs w:val="24"/>
          <w:lang w:eastAsia="fr-FR"/>
        </w:rPr>
        <w:t>situer, définir, présenter, expliquer, décrire, comparer, argumenter, résumer.</w:t>
      </w:r>
      <w:r w:rsidR="008C35FF">
        <w:rPr>
          <w:rFonts w:eastAsia="Times New Roman" w:cs="Times New Roman"/>
          <w:szCs w:val="24"/>
          <w:lang w:eastAsia="fr-FR"/>
        </w:rPr>
        <w:t xml:space="preserve"> Pour les élèves, c’est l’occasion chacun de participer pleinement à sa formation dans l’acquisition des savoirs scolaires. </w:t>
      </w:r>
      <w:r w:rsidRPr="002773E7">
        <w:rPr>
          <w:rFonts w:eastAsia="Times New Roman" w:cs="Times New Roman"/>
          <w:szCs w:val="24"/>
          <w:lang w:eastAsia="fr-FR"/>
        </w:rPr>
        <w:t xml:space="preserve"> C’est dans ce sens que la classe bilingue devient le lieu de négociation des savoirs linguistiques et des contenus disciplinaires.</w:t>
      </w:r>
    </w:p>
    <w:p w14:paraId="194AED4C" w14:textId="1D8C89E8" w:rsidR="00025FC6" w:rsidRPr="002773E7" w:rsidRDefault="00025FC6" w:rsidP="00A51F03">
      <w:pPr>
        <w:rPr>
          <w:rFonts w:eastAsia="Times New Roman" w:cs="Times New Roman"/>
          <w:szCs w:val="24"/>
          <w:lang w:eastAsia="fr-FR"/>
        </w:rPr>
      </w:pPr>
      <w:r w:rsidRPr="002773E7">
        <w:rPr>
          <w:rFonts w:eastAsia="Times New Roman" w:cs="Times New Roman"/>
          <w:szCs w:val="24"/>
          <w:lang w:eastAsia="fr-FR"/>
        </w:rPr>
        <w:t>L’école bilingue burkinabè a des atouts par rapport aux autres pays de la sous-région. Lors de la rencontre de restitution à Bamako en décembre 2014 du projet « </w:t>
      </w:r>
      <w:r w:rsidR="008C35FF">
        <w:rPr>
          <w:rFonts w:eastAsia="Times New Roman" w:cs="Times New Roman"/>
          <w:szCs w:val="24"/>
          <w:lang w:eastAsia="fr-FR"/>
        </w:rPr>
        <w:t>T</w:t>
      </w:r>
      <w:r w:rsidR="008C35FF" w:rsidRPr="002773E7">
        <w:rPr>
          <w:rFonts w:eastAsia="Times New Roman" w:cs="Times New Roman"/>
          <w:szCs w:val="24"/>
          <w:lang w:eastAsia="fr-FR"/>
        </w:rPr>
        <w:t xml:space="preserve">ransferts </w:t>
      </w:r>
      <w:r w:rsidRPr="002773E7">
        <w:rPr>
          <w:rFonts w:eastAsia="Times New Roman" w:cs="Times New Roman"/>
          <w:szCs w:val="24"/>
          <w:lang w:eastAsia="fr-FR"/>
        </w:rPr>
        <w:t>d’apprentissage » porté par Colette Noyau, il est ressorti des échanges que nous avons eus avec les acteurs maliens, qu</w:t>
      </w:r>
      <w:r w:rsidR="008C35FF">
        <w:rPr>
          <w:rFonts w:eastAsia="Times New Roman" w:cs="Times New Roman"/>
          <w:szCs w:val="24"/>
          <w:lang w:eastAsia="fr-FR"/>
        </w:rPr>
        <w:t xml:space="preserve">’il n’y </w:t>
      </w:r>
      <w:r w:rsidRPr="002773E7">
        <w:rPr>
          <w:rFonts w:eastAsia="Times New Roman" w:cs="Times New Roman"/>
          <w:szCs w:val="24"/>
          <w:lang w:eastAsia="fr-FR"/>
        </w:rPr>
        <w:t>a pas encore d’école de formation des enseignants d’écoles bilingues. Et de ce fait, les expériences sont faites de façon plus ou moins isolée. Il n’y a pas de pratiques pédagogiques communes à tous les enseignants du cadre bilingue. A</w:t>
      </w:r>
      <w:r w:rsidR="00F04D97" w:rsidRPr="002773E7">
        <w:rPr>
          <w:rFonts w:eastAsia="Times New Roman" w:cs="Times New Roman"/>
          <w:szCs w:val="24"/>
          <w:lang w:eastAsia="fr-FR"/>
        </w:rPr>
        <w:t>u</w:t>
      </w:r>
      <w:r w:rsidRPr="002773E7">
        <w:rPr>
          <w:rFonts w:eastAsia="Times New Roman" w:cs="Times New Roman"/>
          <w:szCs w:val="24"/>
          <w:lang w:eastAsia="fr-FR"/>
        </w:rPr>
        <w:t xml:space="preserve"> Burkina, il faut obligatoirement être passé par l’école de formation </w:t>
      </w:r>
      <w:r w:rsidR="00F04D97" w:rsidRPr="002773E7">
        <w:rPr>
          <w:rFonts w:eastAsia="Times New Roman" w:cs="Times New Roman"/>
          <w:szCs w:val="24"/>
          <w:lang w:eastAsia="fr-FR"/>
        </w:rPr>
        <w:t>a</w:t>
      </w:r>
      <w:r w:rsidRPr="002773E7">
        <w:rPr>
          <w:rFonts w:eastAsia="Times New Roman" w:cs="Times New Roman"/>
          <w:szCs w:val="24"/>
          <w:lang w:eastAsia="fr-FR"/>
        </w:rPr>
        <w:t xml:space="preserve"> pour prétendre tenir une classe bilingue. Des curricula sont faits à l’intention des écoles bilingues, les programmes scolaires sont pensés à cet effet et les manuels guides sont disponibles pour toutes les classes. </w:t>
      </w:r>
    </w:p>
    <w:p w14:paraId="6A7E357A" w14:textId="6CC6E067" w:rsidR="00025FC6" w:rsidRPr="002773E7" w:rsidRDefault="00025FC6" w:rsidP="00A51F03">
      <w:pPr>
        <w:rPr>
          <w:rFonts w:eastAsia="Times New Roman" w:cs="Times New Roman"/>
          <w:szCs w:val="24"/>
          <w:lang w:eastAsia="fr-FR"/>
        </w:rPr>
      </w:pPr>
      <w:r w:rsidRPr="002773E7">
        <w:rPr>
          <w:rFonts w:eastAsia="Times New Roman" w:cs="Times New Roman"/>
          <w:szCs w:val="24"/>
          <w:lang w:eastAsia="fr-FR"/>
        </w:rPr>
        <w:t>Les élèves et les enseignants disposent de deux langues ; la langue L1 de l’enfant et le français-L2 et langue officiel</w:t>
      </w:r>
      <w:r w:rsidR="00F04D97" w:rsidRPr="002773E7">
        <w:rPr>
          <w:rFonts w:eastAsia="Times New Roman" w:cs="Times New Roman"/>
          <w:szCs w:val="24"/>
          <w:lang w:eastAsia="fr-FR"/>
        </w:rPr>
        <w:t>le</w:t>
      </w:r>
      <w:r w:rsidRPr="002773E7">
        <w:rPr>
          <w:rFonts w:eastAsia="Times New Roman" w:cs="Times New Roman"/>
          <w:szCs w:val="24"/>
          <w:lang w:eastAsia="fr-FR"/>
        </w:rPr>
        <w:t>. En plus de cela, ils sont accompagnés d</w:t>
      </w:r>
      <w:r w:rsidR="00F04D97" w:rsidRPr="002773E7">
        <w:rPr>
          <w:rFonts w:eastAsia="Times New Roman" w:cs="Times New Roman"/>
          <w:szCs w:val="24"/>
          <w:lang w:eastAsia="fr-FR"/>
        </w:rPr>
        <w:t>’un</w:t>
      </w:r>
      <w:r w:rsidRPr="002773E7">
        <w:rPr>
          <w:rFonts w:eastAsia="Times New Roman" w:cs="Times New Roman"/>
          <w:szCs w:val="24"/>
          <w:lang w:eastAsia="fr-FR"/>
        </w:rPr>
        <w:t xml:space="preserve"> ensemble de mesures</w:t>
      </w:r>
      <w:r w:rsidR="00A27867">
        <w:rPr>
          <w:rFonts w:eastAsia="Times New Roman" w:cs="Times New Roman"/>
          <w:szCs w:val="24"/>
          <w:lang w:eastAsia="fr-FR"/>
        </w:rPr>
        <w:t xml:space="preserve"> pour</w:t>
      </w:r>
      <w:r w:rsidRPr="002773E7">
        <w:rPr>
          <w:rFonts w:eastAsia="Times New Roman" w:cs="Times New Roman"/>
          <w:szCs w:val="24"/>
          <w:lang w:eastAsia="fr-FR"/>
        </w:rPr>
        <w:t xml:space="preserve"> faciliter une bonne acquisition des savoirs. Ce qui </w:t>
      </w:r>
      <w:r w:rsidR="00F04D97" w:rsidRPr="002773E7">
        <w:rPr>
          <w:rFonts w:eastAsia="Times New Roman" w:cs="Times New Roman"/>
          <w:szCs w:val="24"/>
          <w:lang w:eastAsia="fr-FR"/>
        </w:rPr>
        <w:t xml:space="preserve">manque </w:t>
      </w:r>
      <w:r w:rsidR="008C35FF">
        <w:rPr>
          <w:rFonts w:eastAsia="Times New Roman" w:cs="Times New Roman"/>
          <w:szCs w:val="24"/>
          <w:lang w:eastAsia="fr-FR"/>
        </w:rPr>
        <w:t>c’</w:t>
      </w:r>
      <w:r w:rsidR="00F04D97" w:rsidRPr="002773E7">
        <w:rPr>
          <w:rFonts w:eastAsia="Times New Roman" w:cs="Times New Roman"/>
          <w:szCs w:val="24"/>
          <w:lang w:eastAsia="fr-FR"/>
        </w:rPr>
        <w:t>e</w:t>
      </w:r>
      <w:r w:rsidRPr="002773E7">
        <w:rPr>
          <w:rFonts w:eastAsia="Times New Roman" w:cs="Times New Roman"/>
          <w:szCs w:val="24"/>
          <w:lang w:eastAsia="fr-FR"/>
        </w:rPr>
        <w:t xml:space="preserve">st </w:t>
      </w:r>
      <w:r w:rsidR="00F04D97" w:rsidRPr="002773E7">
        <w:rPr>
          <w:rFonts w:eastAsia="Times New Roman" w:cs="Times New Roman"/>
          <w:szCs w:val="24"/>
          <w:lang w:eastAsia="fr-FR"/>
        </w:rPr>
        <w:t xml:space="preserve">un </w:t>
      </w:r>
      <w:r w:rsidRPr="002773E7">
        <w:rPr>
          <w:rFonts w:eastAsia="Times New Roman" w:cs="Times New Roman"/>
          <w:szCs w:val="24"/>
          <w:lang w:eastAsia="fr-FR"/>
        </w:rPr>
        <w:t>manuel de bon usage de ces deux langues au bénéfice de la discipline. Des indications sont certes faites dans ce sens, mais de façon vague. Ces indications se résument en termes de pourcentage. En 1</w:t>
      </w:r>
      <w:r w:rsidRPr="002773E7">
        <w:rPr>
          <w:rFonts w:eastAsia="Times New Roman" w:cs="Times New Roman"/>
          <w:szCs w:val="24"/>
          <w:vertAlign w:val="superscript"/>
          <w:lang w:eastAsia="fr-FR"/>
        </w:rPr>
        <w:t>re</w:t>
      </w:r>
      <w:r w:rsidRPr="002773E7">
        <w:rPr>
          <w:rFonts w:eastAsia="Times New Roman" w:cs="Times New Roman"/>
          <w:szCs w:val="24"/>
          <w:lang w:eastAsia="fr-FR"/>
        </w:rPr>
        <w:t xml:space="preserve"> année, l’usage du français ne doit pas dépasser 10%, et la langue L1 de l’élève occupe 90%. Cette L1 passe à 80% en 2</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 à 50% en 3</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 à 20% en 4</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 et à 10% en 5</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w:t>
      </w:r>
      <w:r w:rsidR="00F04D97" w:rsidRPr="002773E7">
        <w:rPr>
          <w:rFonts w:eastAsia="Times New Roman" w:cs="Times New Roman"/>
          <w:szCs w:val="24"/>
          <w:lang w:eastAsia="fr-FR"/>
        </w:rPr>
        <w:t> : a</w:t>
      </w:r>
      <w:r w:rsidRPr="002773E7">
        <w:rPr>
          <w:rFonts w:eastAsia="Times New Roman" w:cs="Times New Roman"/>
          <w:szCs w:val="24"/>
          <w:lang w:eastAsia="fr-FR"/>
        </w:rPr>
        <w:t>ucune indication sur la forme et les fonctions de cette alternance. S’il est nécessaire que les enseignants et les élèves alternent les deux langues, à quel moment précis de la leçon et à quelle fin passe-t-on de L1 à L2 et vice versa ?</w:t>
      </w:r>
    </w:p>
    <w:p w14:paraId="06D6845B" w14:textId="77777777" w:rsidR="00F04D97" w:rsidRPr="002773E7" w:rsidRDefault="002F1242" w:rsidP="00A51F03">
      <w:pPr>
        <w:tabs>
          <w:tab w:val="left" w:pos="3268"/>
        </w:tabs>
        <w:rPr>
          <w:rFonts w:eastAsia="Times New Roman" w:cs="Times New Roman"/>
          <w:szCs w:val="24"/>
          <w:lang w:eastAsia="fr-FR"/>
        </w:rPr>
      </w:pPr>
      <w:r w:rsidRPr="002773E7">
        <w:rPr>
          <w:rFonts w:eastAsia="Times New Roman" w:cs="Times New Roman"/>
          <w:szCs w:val="24"/>
          <w:lang w:eastAsia="fr-FR"/>
        </w:rPr>
        <w:tab/>
      </w:r>
    </w:p>
    <w:p w14:paraId="6EA05446" w14:textId="77777777" w:rsidR="00025FC6" w:rsidRPr="002773E7" w:rsidRDefault="00025FC6" w:rsidP="00091890">
      <w:pPr>
        <w:pStyle w:val="Titre31"/>
      </w:pPr>
      <w:bookmarkStart w:id="313" w:name="_Toc399152756"/>
      <w:bookmarkStart w:id="314" w:name="_Toc432642348"/>
      <w:bookmarkStart w:id="315" w:name="_Toc438265314"/>
      <w:r w:rsidRPr="002773E7">
        <w:t>Analyse quantitative et formelle</w:t>
      </w:r>
      <w:bookmarkEnd w:id="313"/>
      <w:bookmarkEnd w:id="314"/>
      <w:bookmarkEnd w:id="315"/>
    </w:p>
    <w:p w14:paraId="17CDEAA2" w14:textId="77777777" w:rsidR="00055E94" w:rsidRPr="002773E7" w:rsidRDefault="00025FC6" w:rsidP="00A51F03">
      <w:pPr>
        <w:rPr>
          <w:rFonts w:eastAsia="Times New Roman" w:cs="Times New Roman"/>
          <w:szCs w:val="24"/>
          <w:lang w:eastAsia="fr-FR"/>
        </w:rPr>
      </w:pPr>
      <w:r w:rsidRPr="002773E7">
        <w:rPr>
          <w:rFonts w:eastAsia="Times New Roman" w:cs="Times New Roman"/>
          <w:szCs w:val="24"/>
          <w:lang w:eastAsia="fr-FR"/>
        </w:rPr>
        <w:t xml:space="preserve">Les disciplines linguistiques dans toutes les classes sont l’ensemble des matières concourant directement à l’apprentissage du « français ». </w:t>
      </w:r>
      <w:r w:rsidR="00B876D2" w:rsidRPr="002773E7">
        <w:rPr>
          <w:rFonts w:eastAsia="Times New Roman" w:cs="Times New Roman"/>
          <w:szCs w:val="24"/>
          <w:lang w:eastAsia="fr-FR"/>
        </w:rPr>
        <w:t xml:space="preserve">Nous les avons citées dans la section « disciplines linguistiques ». </w:t>
      </w:r>
      <w:r w:rsidRPr="002773E7">
        <w:rPr>
          <w:rFonts w:eastAsia="Times New Roman" w:cs="Times New Roman"/>
          <w:szCs w:val="24"/>
          <w:lang w:eastAsia="fr-FR"/>
        </w:rPr>
        <w:t>Certaines changent de nom selon les classes où elles sont enseignées. C’est le cas typique du « langage » qui est le lieu de l’apprentissage du français-L2 par la pratique, de la première année à la fin du cursus scolaire de l’élève du primaire bilingue. En 1</w:t>
      </w:r>
      <w:r w:rsidRPr="002773E7">
        <w:rPr>
          <w:rFonts w:eastAsia="Times New Roman" w:cs="Times New Roman"/>
          <w:szCs w:val="24"/>
          <w:vertAlign w:val="superscript"/>
          <w:lang w:eastAsia="fr-FR"/>
        </w:rPr>
        <w:t>re</w:t>
      </w:r>
      <w:r w:rsidRPr="002773E7">
        <w:rPr>
          <w:rFonts w:eastAsia="Times New Roman" w:cs="Times New Roman"/>
          <w:szCs w:val="24"/>
          <w:lang w:eastAsia="fr-FR"/>
        </w:rPr>
        <w:t xml:space="preserve"> et en 2</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 on parle de langage</w:t>
      </w:r>
      <w:r w:rsidR="00055E94" w:rsidRPr="002773E7">
        <w:rPr>
          <w:rFonts w:eastAsia="Times New Roman" w:cs="Times New Roman"/>
          <w:szCs w:val="24"/>
          <w:lang w:eastAsia="fr-FR"/>
        </w:rPr>
        <w:t>. Il désigne la discipline à travers laquelle l’élève apprend l</w:t>
      </w:r>
      <w:r w:rsidR="00B876D2" w:rsidRPr="002773E7">
        <w:rPr>
          <w:rFonts w:eastAsia="Times New Roman" w:cs="Times New Roman"/>
          <w:szCs w:val="24"/>
          <w:lang w:eastAsia="fr-FR"/>
        </w:rPr>
        <w:t>e</w:t>
      </w:r>
      <w:r w:rsidR="00055E94" w:rsidRPr="002773E7">
        <w:rPr>
          <w:rFonts w:eastAsia="Times New Roman" w:cs="Times New Roman"/>
          <w:szCs w:val="24"/>
          <w:lang w:eastAsia="fr-FR"/>
        </w:rPr>
        <w:t xml:space="preserve"> maniement de la langue. En</w:t>
      </w:r>
      <w:r w:rsidRPr="002773E7">
        <w:rPr>
          <w:rFonts w:eastAsia="Times New Roman" w:cs="Times New Roman"/>
          <w:szCs w:val="24"/>
          <w:lang w:eastAsia="fr-FR"/>
        </w:rPr>
        <w:t xml:space="preserve"> 3</w:t>
      </w:r>
      <w:r w:rsidRPr="002773E7">
        <w:rPr>
          <w:rFonts w:eastAsia="Times New Roman" w:cs="Times New Roman"/>
          <w:szCs w:val="24"/>
          <w:vertAlign w:val="superscript"/>
          <w:lang w:eastAsia="fr-FR"/>
        </w:rPr>
        <w:t>e</w:t>
      </w:r>
      <w:r w:rsidR="00CC7227" w:rsidRPr="002773E7">
        <w:rPr>
          <w:rFonts w:eastAsia="Times New Roman" w:cs="Times New Roman"/>
          <w:szCs w:val="24"/>
          <w:lang w:eastAsia="fr-FR"/>
        </w:rPr>
        <w:t xml:space="preserve"> </w:t>
      </w:r>
      <w:r w:rsidRPr="002773E7">
        <w:rPr>
          <w:rFonts w:eastAsia="Times New Roman" w:cs="Times New Roman"/>
          <w:szCs w:val="24"/>
          <w:lang w:eastAsia="fr-FR"/>
        </w:rPr>
        <w:t>et en 4</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 cette discipline linguistique se nomme « expression orale ».</w:t>
      </w:r>
      <w:r w:rsidR="00055E94" w:rsidRPr="002773E7">
        <w:rPr>
          <w:rFonts w:eastAsia="Times New Roman" w:cs="Times New Roman"/>
          <w:szCs w:val="24"/>
          <w:lang w:eastAsia="fr-FR"/>
        </w:rPr>
        <w:t xml:space="preserve"> C’est la d</w:t>
      </w:r>
      <w:r w:rsidR="00F04D97" w:rsidRPr="002773E7">
        <w:rPr>
          <w:rFonts w:eastAsia="Times New Roman" w:cs="Times New Roman"/>
          <w:szCs w:val="24"/>
          <w:lang w:eastAsia="fr-FR"/>
        </w:rPr>
        <w:t>i</w:t>
      </w:r>
      <w:r w:rsidR="00055E94" w:rsidRPr="002773E7">
        <w:rPr>
          <w:rFonts w:eastAsia="Times New Roman" w:cs="Times New Roman"/>
          <w:szCs w:val="24"/>
          <w:lang w:eastAsia="fr-FR"/>
        </w:rPr>
        <w:t>scipline qui apprend à l’élève à exprimer ses pensées, ses sentiments par la parole, notamment à mettre en ordre ses idées pour former un message.</w:t>
      </w:r>
    </w:p>
    <w:p w14:paraId="51AEFD3A" w14:textId="77777777" w:rsidR="00025FC6" w:rsidRPr="002773E7" w:rsidRDefault="00025FC6" w:rsidP="00A51F03">
      <w:pPr>
        <w:rPr>
          <w:rFonts w:eastAsia="Times New Roman" w:cs="Times New Roman"/>
          <w:szCs w:val="24"/>
          <w:lang w:eastAsia="fr-FR"/>
        </w:rPr>
      </w:pPr>
      <w:r w:rsidRPr="002773E7">
        <w:rPr>
          <w:rFonts w:eastAsia="Times New Roman" w:cs="Times New Roman"/>
          <w:szCs w:val="24"/>
          <w:lang w:eastAsia="fr-FR"/>
        </w:rPr>
        <w:t xml:space="preserve"> En 5</w:t>
      </w:r>
      <w:r w:rsidRPr="002773E7">
        <w:rPr>
          <w:rFonts w:eastAsia="Times New Roman" w:cs="Times New Roman"/>
          <w:szCs w:val="24"/>
          <w:vertAlign w:val="superscript"/>
          <w:lang w:eastAsia="fr-FR"/>
        </w:rPr>
        <w:t>e</w:t>
      </w:r>
      <w:r w:rsidRPr="002773E7">
        <w:rPr>
          <w:rFonts w:eastAsia="Times New Roman" w:cs="Times New Roman"/>
          <w:szCs w:val="24"/>
          <w:lang w:eastAsia="fr-FR"/>
        </w:rPr>
        <w:t xml:space="preserve"> année, comme le français est employé à 90%, les élèves sont censés en être plus ou moins des locuteurs</w:t>
      </w:r>
      <w:r w:rsidR="00F04D97" w:rsidRPr="002773E7">
        <w:rPr>
          <w:rFonts w:eastAsia="Times New Roman" w:cs="Times New Roman"/>
          <w:szCs w:val="24"/>
          <w:lang w:eastAsia="fr-FR"/>
        </w:rPr>
        <w:t xml:space="preserve"> compétents</w:t>
      </w:r>
      <w:r w:rsidRPr="002773E7">
        <w:rPr>
          <w:rFonts w:eastAsia="Times New Roman" w:cs="Times New Roman"/>
          <w:szCs w:val="24"/>
          <w:lang w:eastAsia="fr-FR"/>
        </w:rPr>
        <w:t>. Cette matière ne se nomme plus « langage » ou « expression écrite ». On parle plutôt</w:t>
      </w:r>
      <w:r w:rsidR="00CC7227" w:rsidRPr="002773E7">
        <w:rPr>
          <w:rFonts w:eastAsia="Times New Roman" w:cs="Times New Roman"/>
          <w:szCs w:val="24"/>
          <w:lang w:eastAsia="fr-FR"/>
        </w:rPr>
        <w:t xml:space="preserve"> </w:t>
      </w:r>
      <w:r w:rsidRPr="002773E7">
        <w:rPr>
          <w:rFonts w:eastAsia="Times New Roman" w:cs="Times New Roman"/>
          <w:szCs w:val="24"/>
          <w:lang w:eastAsia="fr-FR"/>
        </w:rPr>
        <w:t>d’« élocution ». Elle permet à l’élève de pratiquer ce qu’il a appris par exemple en grammaire et en vocabulaire, et à l’enseignant d’évaluer ces acquisitions et de corriger les imperfections liées aux compétences lexicales et grammaticales et aussi phonologiques</w:t>
      </w:r>
      <w:r w:rsidR="00F7734F" w:rsidRPr="002773E7">
        <w:rPr>
          <w:rFonts w:eastAsia="Times New Roman" w:cs="Times New Roman"/>
          <w:szCs w:val="24"/>
          <w:lang w:eastAsia="fr-FR"/>
        </w:rPr>
        <w:t>. L’élocution devient le lieu de l’utilisation concrète et spontanée de la parole, permettant à l’élève de montrer son art, son talent à bien dire, à bien s’exprimer son idée sur un sujet donné. A l’écrit, on parlera de rédaction.</w:t>
      </w:r>
      <w:r w:rsidRPr="002773E7">
        <w:rPr>
          <w:rFonts w:eastAsia="Times New Roman" w:cs="Times New Roman"/>
          <w:szCs w:val="24"/>
          <w:lang w:eastAsia="fr-FR"/>
        </w:rPr>
        <w:t xml:space="preserve"> Nous avons décidé de suivre la pratique de l’alternance codique fulfulde-L1 et français-L2 dans cette matière dans toutes les classes du cursus scolaire bilingue au Burkina Faso. Les enregistrements vidéo que nous avons faits sur la même matière sont classés par année scolaire selon la dénomination suivante :</w:t>
      </w:r>
    </w:p>
    <w:p w14:paraId="413572A3" w14:textId="77777777" w:rsidR="00025FC6" w:rsidRPr="002773E7" w:rsidRDefault="00025FC6" w:rsidP="00A51F03">
      <w:pPr>
        <w:spacing w:after="0"/>
        <w:rPr>
          <w:rFonts w:cs="Times New Roman"/>
          <w:lang w:val="en-US"/>
        </w:rPr>
      </w:pPr>
      <w:r w:rsidRPr="002773E7">
        <w:rPr>
          <w:rFonts w:cs="Times New Roman"/>
          <w:lang w:val="en-US"/>
        </w:rPr>
        <w:t xml:space="preserve">Bful-A1-lang-L1-211111.mov </w:t>
      </w:r>
    </w:p>
    <w:p w14:paraId="3A7BA584" w14:textId="77777777" w:rsidR="00025FC6" w:rsidRPr="002773E7" w:rsidRDefault="00025FC6" w:rsidP="00A51F03">
      <w:pPr>
        <w:spacing w:after="0"/>
        <w:rPr>
          <w:rFonts w:cs="Times New Roman"/>
          <w:lang w:val="en-US"/>
        </w:rPr>
      </w:pPr>
      <w:r w:rsidRPr="002773E7">
        <w:rPr>
          <w:rFonts w:cs="Times New Roman"/>
          <w:lang w:val="en-US"/>
        </w:rPr>
        <w:t xml:space="preserve">Bful-A2-lang-L1-211111.mov </w:t>
      </w:r>
    </w:p>
    <w:p w14:paraId="34898BAD" w14:textId="77777777" w:rsidR="00025FC6" w:rsidRPr="002773E7" w:rsidRDefault="00025FC6" w:rsidP="00A51F03">
      <w:pPr>
        <w:spacing w:after="0"/>
        <w:rPr>
          <w:rFonts w:eastAsia="Times New Roman" w:cs="Times New Roman"/>
          <w:szCs w:val="24"/>
          <w:lang w:val="en-US" w:eastAsia="fr-FR"/>
        </w:rPr>
      </w:pPr>
      <w:r w:rsidRPr="002773E7">
        <w:rPr>
          <w:rFonts w:eastAsia="Times New Roman" w:cs="Times New Roman"/>
          <w:szCs w:val="24"/>
          <w:lang w:val="en-US" w:eastAsia="fr-FR"/>
        </w:rPr>
        <w:t>Bful-A3-exprO-L2-231111.mov</w:t>
      </w:r>
    </w:p>
    <w:p w14:paraId="1BC033B5" w14:textId="77777777" w:rsidR="00025FC6" w:rsidRPr="002773E7" w:rsidRDefault="00025FC6" w:rsidP="00A51F03">
      <w:pPr>
        <w:spacing w:after="0"/>
        <w:rPr>
          <w:rFonts w:eastAsia="Times New Roman" w:cs="Times New Roman"/>
          <w:szCs w:val="24"/>
          <w:lang w:val="en-US" w:eastAsia="fr-FR"/>
        </w:rPr>
      </w:pPr>
      <w:r w:rsidRPr="002773E7">
        <w:rPr>
          <w:rFonts w:eastAsia="Times New Roman" w:cs="Times New Roman"/>
          <w:szCs w:val="24"/>
          <w:lang w:val="en-US" w:eastAsia="fr-FR"/>
        </w:rPr>
        <w:t>Bful-A4-exprO-L1L2-251111.mov</w:t>
      </w:r>
    </w:p>
    <w:p w14:paraId="378C61A6" w14:textId="77777777" w:rsidR="00025FC6" w:rsidRPr="002773E7" w:rsidRDefault="00025FC6" w:rsidP="00A51F03">
      <w:pPr>
        <w:spacing w:after="0"/>
        <w:rPr>
          <w:rFonts w:eastAsia="Times New Roman" w:cs="Times New Roman"/>
          <w:szCs w:val="24"/>
          <w:lang w:eastAsia="fr-FR"/>
        </w:rPr>
      </w:pPr>
      <w:r w:rsidRPr="002773E7">
        <w:rPr>
          <w:rFonts w:eastAsia="Times New Roman" w:cs="Times New Roman"/>
          <w:szCs w:val="24"/>
          <w:lang w:eastAsia="fr-FR"/>
        </w:rPr>
        <w:t>Bful-A5-eloc-L2-210214.mov</w:t>
      </w:r>
    </w:p>
    <w:p w14:paraId="1F8AEE4E" w14:textId="77777777" w:rsidR="00025FC6" w:rsidRPr="002773E7" w:rsidRDefault="00025FC6" w:rsidP="00A51F03">
      <w:pPr>
        <w:rPr>
          <w:rFonts w:eastAsia="Times New Roman" w:cs="Times New Roman"/>
          <w:szCs w:val="24"/>
          <w:lang w:eastAsia="fr-FR"/>
        </w:rPr>
      </w:pPr>
    </w:p>
    <w:p w14:paraId="2FE4E760" w14:textId="77777777" w:rsidR="00025FC6" w:rsidRPr="002773E7" w:rsidRDefault="00025FC6" w:rsidP="00A51F03">
      <w:pPr>
        <w:rPr>
          <w:rFonts w:cs="Times New Roman"/>
        </w:rPr>
      </w:pPr>
      <w:r w:rsidRPr="002773E7">
        <w:rPr>
          <w:rFonts w:cs="Times New Roman"/>
        </w:rPr>
        <w:t>Bful-A1-lang-L1-211111.mov est l’enregistrement vidéo de</w:t>
      </w:r>
      <w:r w:rsidR="00CC7227" w:rsidRPr="002773E7">
        <w:rPr>
          <w:rFonts w:cs="Times New Roman"/>
        </w:rPr>
        <w:t xml:space="preserve"> </w:t>
      </w:r>
      <w:r w:rsidRPr="002773E7">
        <w:rPr>
          <w:rFonts w:cs="Times New Roman"/>
        </w:rPr>
        <w:t>la leçon de langage en première année à l’école bilingue de Biidi en novembre 2011. Cette leçon est dispensée initialement en fulfulde- L1 des élèves.</w:t>
      </w:r>
      <w:r w:rsidR="00CC7227" w:rsidRPr="002773E7">
        <w:rPr>
          <w:rFonts w:cs="Times New Roman"/>
        </w:rPr>
        <w:t xml:space="preserve"> </w:t>
      </w:r>
      <w:r w:rsidRPr="002773E7">
        <w:rPr>
          <w:rFonts w:cs="Times New Roman"/>
        </w:rPr>
        <w:t>Selon l’emploi du temps, elle est dispensée en première année en deux séances de 30mn et une séance de 45mn du lundi au vendredi, et en une séance de révision de 30mn le samedi.</w:t>
      </w:r>
    </w:p>
    <w:p w14:paraId="7B8D1AD3" w14:textId="77777777" w:rsidR="00025FC6" w:rsidRPr="002773E7" w:rsidRDefault="00025FC6" w:rsidP="00A51F03">
      <w:pPr>
        <w:rPr>
          <w:rFonts w:cs="Times New Roman"/>
        </w:rPr>
      </w:pPr>
      <w:r w:rsidRPr="002773E7">
        <w:rPr>
          <w:rFonts w:cs="Times New Roman"/>
        </w:rPr>
        <w:t>De façon globale, l’objectif du langage en première année est de permettre aux élèves d’acquérir comme connaissance instrumentale, l’expression oralement en français. Il s’agit d’amener l’enfant à pouvoir se présenter, à saluer et à répondre au salut de son interlocuteur quel que soit son identité, à pouvoir demander ou répondre à une demande de renseignement, à pouvoir donner les caractéristique d’un objet (nom, taille, couleur, forme, utilité), d’une personne. Il doit être capable aussi d’exprimer ses sentiments (joie, peine, tristesse), d’expliquer ce qu’il fait, de s’orienter, d’accepter ou de refuser une proposition. Au niveau de son école, il doit pouvoir expliquer ce qu’il fait en classe, dans la cours, d’indiquer son itinéraire pour y venir, de caractériser son école, sa classe.</w:t>
      </w:r>
    </w:p>
    <w:p w14:paraId="6F4AFF65" w14:textId="77777777" w:rsidR="00025FC6" w:rsidRPr="002773E7" w:rsidRDefault="00025FC6" w:rsidP="00A51F03">
      <w:pPr>
        <w:rPr>
          <w:rFonts w:cs="Times New Roman"/>
        </w:rPr>
      </w:pPr>
      <w:r w:rsidRPr="002773E7">
        <w:rPr>
          <w:rFonts w:cs="Times New Roman"/>
        </w:rPr>
        <w:t>Ces objectifs spécifiques ont été éclatés en</w:t>
      </w:r>
      <w:r w:rsidR="00CC7227" w:rsidRPr="002773E7">
        <w:rPr>
          <w:rFonts w:cs="Times New Roman"/>
        </w:rPr>
        <w:t xml:space="preserve"> </w:t>
      </w:r>
      <w:r w:rsidRPr="002773E7">
        <w:rPr>
          <w:rFonts w:cs="Times New Roman"/>
        </w:rPr>
        <w:t>leçons et structurées en trois parties pour l’ensemble des deux années de scolarité des élèves bilingues. Chaque partie contient dix leçons ou dossiers.</w:t>
      </w:r>
      <w:r w:rsidR="00CC7227" w:rsidRPr="002773E7">
        <w:rPr>
          <w:rFonts w:cs="Times New Roman"/>
        </w:rPr>
        <w:t xml:space="preserve"> </w:t>
      </w:r>
      <w:r w:rsidRPr="002773E7">
        <w:rPr>
          <w:rFonts w:cs="Times New Roman"/>
        </w:rPr>
        <w:t>La première partie va du dossier 1 au dossier 10 et la deuxième partie va du dossier 11 au dossier 20, et la troisième et dernière partie va du dossier 21 au dossier 30. Le manuel guide du langage de première année à l’intention du maitre va du dossier 1 au dossier 15. Ce guide est destiné aux écoles bilingues des régions du Burina Faso où sont utilisés majoritairement les parlers suivants ; moore, jula, fulufulde, gulmancema, dagara, bissa, nuni et lyelé.</w:t>
      </w:r>
    </w:p>
    <w:p w14:paraId="2B34B184" w14:textId="77777777" w:rsidR="00025FC6" w:rsidRPr="002773E7" w:rsidRDefault="00025FC6" w:rsidP="00A51F03">
      <w:pPr>
        <w:rPr>
          <w:rFonts w:cs="Times New Roman"/>
        </w:rPr>
      </w:pPr>
      <w:r w:rsidRPr="002773E7">
        <w:rPr>
          <w:rFonts w:cs="Times New Roman"/>
        </w:rPr>
        <w:t>Le cours de langage (expression orale) est réparti en 4 séances par semaine. Nous avons pu filmer trois séances dans cette école bilingue. Pour mieux appréhender ce qui se fait sur le terrain, il importe que nous rappelions ce qui devrait être fait lors de ces séances.</w:t>
      </w:r>
    </w:p>
    <w:p w14:paraId="1F8AD71E" w14:textId="77777777" w:rsidR="00025FC6" w:rsidRPr="002773E7" w:rsidRDefault="00025FC6" w:rsidP="00A51F03">
      <w:pPr>
        <w:rPr>
          <w:rFonts w:cs="Times New Roman"/>
        </w:rPr>
      </w:pPr>
      <w:r w:rsidRPr="002773E7">
        <w:rPr>
          <w:rFonts w:cs="Times New Roman"/>
        </w:rPr>
        <w:t>Le livre guide du langage première année a prévu la méthodologie suivante pour ces séances.</w:t>
      </w:r>
    </w:p>
    <w:p w14:paraId="2C6B5C49" w14:textId="01250799" w:rsidR="00025FC6" w:rsidRPr="002773E7" w:rsidRDefault="00025FC6" w:rsidP="00A51F03">
      <w:pPr>
        <w:rPr>
          <w:rFonts w:cs="Times New Roman"/>
        </w:rPr>
      </w:pPr>
      <w:r w:rsidRPr="002773E7">
        <w:rPr>
          <w:rFonts w:cs="Times New Roman"/>
        </w:rPr>
        <w:t>La première séance est destinée à la présentation de la nouvelle notion et aux acquisitions initiales. L’enseignant fait d’abord un rappel du cours précédent. Ensuite il motive</w:t>
      </w:r>
      <w:r w:rsidR="008C35FF">
        <w:rPr>
          <w:rFonts w:cs="Times New Roman"/>
        </w:rPr>
        <w:t xml:space="preserve"> les élèves</w:t>
      </w:r>
      <w:r w:rsidRPr="002773E7">
        <w:rPr>
          <w:rFonts w:cs="Times New Roman"/>
        </w:rPr>
        <w:t>. Pour les faire acquérir par les élèves, il reprend ces notions phrase par phrase en L1 et en français et les fait répéter par les élèves. Il demande ensuite aux élèves de reconstituer ce qu’ils ont retenu après la répétition. C’est après cette reconstitution qu’il invite les élèves au jeu de dialogue devant leurs camarades. Cette phase d’acquisition se termine par une diction suivie de répétition des parties jugées phonétiquement difficiles. Il faut rappeler que dans le livre guide du langage fait par le ministère de l’éducation, l’acquisition du dialogue par les élèves est prévue pour durer 9mn, le jeu de dialogue au tableau pour 10mn et la partie phonétique pour 3mn. Ce timing ne prend pas en compte le nombre des élèves qui varie d’une localité à une autre.</w:t>
      </w:r>
    </w:p>
    <w:p w14:paraId="2DC033D0" w14:textId="77777777" w:rsidR="00025FC6" w:rsidRPr="002773E7" w:rsidRDefault="00025FC6" w:rsidP="00A51F03">
      <w:pPr>
        <w:rPr>
          <w:rFonts w:cs="Times New Roman"/>
        </w:rPr>
      </w:pPr>
      <w:r w:rsidRPr="002773E7">
        <w:rPr>
          <w:rFonts w:cs="Times New Roman"/>
        </w:rPr>
        <w:t>La deuxième séance destinée à la consolidation se fait le soir ou le lendemain. Lors de cette séance, l’enseignant fait un rappel de la séance précédente en L1 des élèves, reconstitue le dialogue en français, puis fait jouer ce dialogue par les élèves au tableau devant leurs camarades. Cette séance se termine également par une correction des difficultés phonétiques.</w:t>
      </w:r>
    </w:p>
    <w:p w14:paraId="41907D7E" w14:textId="77777777" w:rsidR="00025FC6" w:rsidRPr="002773E7" w:rsidRDefault="00025FC6" w:rsidP="00A51F03">
      <w:pPr>
        <w:rPr>
          <w:rFonts w:cs="Times New Roman"/>
        </w:rPr>
      </w:pPr>
      <w:r w:rsidRPr="002773E7">
        <w:rPr>
          <w:rFonts w:cs="Times New Roman"/>
        </w:rPr>
        <w:t>La troisième séance est intitulée réemploi et exploitation et dure 45mn. Le maître rappelle la situation de communication, fait reconstituer et jouer le dialogue en français par les élèves, puis fait transposer ce qu’ils ont appris dans d’autres situations tout en guidant leurs expressions pendant une trentaine de minutes. Cette séance se termine aussi par répétition des mots à prononciation difficile.</w:t>
      </w:r>
    </w:p>
    <w:p w14:paraId="5F2B16D3" w14:textId="77777777" w:rsidR="00025FC6" w:rsidRPr="002773E7" w:rsidRDefault="00025FC6" w:rsidP="00A51F03">
      <w:pPr>
        <w:rPr>
          <w:rFonts w:cs="Times New Roman"/>
        </w:rPr>
      </w:pPr>
      <w:r w:rsidRPr="002773E7">
        <w:rPr>
          <w:rFonts w:cs="Times New Roman"/>
        </w:rPr>
        <w:t>La séance de révision permet au maitre de rappeler les éléments de dialogue des séances précédentes et de donner l’occasion aux élèves de réutiliser ce qu’ils ont appris dans la mimique d’autres situations, le tout pendant une trentaine de minutes.</w:t>
      </w:r>
      <w:r w:rsidRPr="002547B4">
        <w:rPr>
          <w:rStyle w:val="Marquenotebasdepage"/>
        </w:rPr>
        <w:footnoteReference w:id="38"/>
      </w:r>
    </w:p>
    <w:p w14:paraId="13178482" w14:textId="77777777" w:rsidR="00025FC6" w:rsidRPr="002773E7" w:rsidRDefault="00025FC6" w:rsidP="00A51F03">
      <w:pPr>
        <w:rPr>
          <w:rFonts w:cs="Times New Roman"/>
        </w:rPr>
      </w:pPr>
      <w:r w:rsidRPr="002773E7">
        <w:rPr>
          <w:rFonts w:cs="Times New Roman"/>
        </w:rPr>
        <w:t>Au moment où nous passions dans cette école bilingue (la semaine du 21 au 26 novembre 2011), la classe de première année était encore au dossier n’°1, particulièrement sur axé sur les salutations d’usage entre camarades et amis.</w:t>
      </w:r>
    </w:p>
    <w:p w14:paraId="08431944" w14:textId="77777777" w:rsidR="00025FC6" w:rsidRPr="002773E7" w:rsidRDefault="00025FC6" w:rsidP="00A51F03">
      <w:pPr>
        <w:rPr>
          <w:rFonts w:cs="Times New Roman"/>
        </w:rPr>
      </w:pPr>
      <w:r w:rsidRPr="002773E7">
        <w:rPr>
          <w:rFonts w:cs="Times New Roman"/>
        </w:rPr>
        <w:t>Selon les objectifs assignés à ce dossier, les élèves doivent être capables à l’issue des séances</w:t>
      </w:r>
      <w:r w:rsidR="00F04D97" w:rsidRPr="002773E7">
        <w:rPr>
          <w:rFonts w:cs="Times New Roman"/>
        </w:rPr>
        <w:t> :</w:t>
      </w:r>
    </w:p>
    <w:p w14:paraId="112CF55C" w14:textId="77777777" w:rsidR="00025FC6" w:rsidRPr="002773E7" w:rsidRDefault="00025FC6" w:rsidP="004B0E8F">
      <w:pPr>
        <w:pStyle w:val="Paragraphedeliste"/>
        <w:numPr>
          <w:ilvl w:val="0"/>
          <w:numId w:val="48"/>
        </w:numPr>
        <w:rPr>
          <w:rFonts w:cs="Times New Roman"/>
        </w:rPr>
      </w:pPr>
      <w:r w:rsidRPr="002773E7">
        <w:rPr>
          <w:rFonts w:cs="Times New Roman"/>
        </w:rPr>
        <w:t>« - saluer un(e) camarade correctement en français lors d’une première rencontre ;</w:t>
      </w:r>
    </w:p>
    <w:p w14:paraId="04CD91FB" w14:textId="77777777" w:rsidR="00025FC6" w:rsidRPr="002773E7" w:rsidRDefault="00025FC6" w:rsidP="004B0E8F">
      <w:pPr>
        <w:pStyle w:val="Paragraphedeliste"/>
        <w:numPr>
          <w:ilvl w:val="0"/>
          <w:numId w:val="48"/>
        </w:numPr>
        <w:rPr>
          <w:rFonts w:cs="Times New Roman"/>
        </w:rPr>
      </w:pPr>
      <w:r w:rsidRPr="002773E7">
        <w:rPr>
          <w:rFonts w:cs="Times New Roman"/>
        </w:rPr>
        <w:t>reconnaitre la situation de communication qui appelle ces expressions ;</w:t>
      </w:r>
    </w:p>
    <w:p w14:paraId="5D660F91" w14:textId="628F09E0" w:rsidR="00025FC6" w:rsidRPr="002773E7" w:rsidRDefault="00025FC6" w:rsidP="004B0E8F">
      <w:pPr>
        <w:pStyle w:val="Paragraphedeliste"/>
        <w:numPr>
          <w:ilvl w:val="0"/>
          <w:numId w:val="48"/>
        </w:numPr>
        <w:rPr>
          <w:rFonts w:cs="Times New Roman"/>
        </w:rPr>
      </w:pPr>
      <w:r w:rsidRPr="002773E7">
        <w:rPr>
          <w:rFonts w:cs="Times New Roman"/>
        </w:rPr>
        <w:t>faire la preuve qu’il comprend bien ce qu’il dit »</w:t>
      </w:r>
      <w:r w:rsidR="0027063F">
        <w:rPr>
          <w:rFonts w:cs="Times New Roman"/>
        </w:rPr>
        <w:t xml:space="preserve"> </w:t>
      </w:r>
      <w:r w:rsidR="00184412">
        <w:rPr>
          <w:rFonts w:cs="Times New Roman"/>
        </w:rPr>
        <w:fldChar w:fldCharType="begin"/>
      </w:r>
      <w:r w:rsidR="0027063F">
        <w:rPr>
          <w:rFonts w:cs="Times New Roman"/>
        </w:rPr>
        <w:instrText xml:space="preserve"> ADDIN ZOTERO_ITEM CSL_CITATION {"citationID":"6buv3c5u","properties":{"formattedCitation":"(Nikiema, Ilboudo, Sawadogo, &amp; Ziba, 2003, p. 14)","plainCitation":"(Nikiema, Ilboudo, Sawadogo, &amp; Ziba, 2003, p. 14)"},"citationItems":[{"id":150,"uris":["http://zotero.org/users/1417200/items/BK7QMJEJ"],"uri":["http://zotero.org/users/1417200/items/BK7QMJEJ"],"itemData":{"id":150,"type":"book","title":"Parlons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Augustin"},{"family":"Ziba","given":"Tiassay"}],"issued":{"date-parts":[["2003"]]}},"locator":"14"}],"schema":"https://github.com/citation-style-language/schema/raw/master/csl-citation.json"} </w:instrText>
      </w:r>
      <w:r w:rsidR="00184412">
        <w:rPr>
          <w:rFonts w:cs="Times New Roman"/>
        </w:rPr>
        <w:fldChar w:fldCharType="separate"/>
      </w:r>
      <w:r w:rsidR="0027063F" w:rsidRPr="0027063F">
        <w:rPr>
          <w:rFonts w:cs="Times New Roman"/>
        </w:rPr>
        <w:t>(</w:t>
      </w:r>
      <w:r w:rsidR="00385A45">
        <w:rPr>
          <w:rFonts w:cs="Times New Roman"/>
        </w:rPr>
        <w:t>Nikiéma</w:t>
      </w:r>
      <w:r w:rsidR="0027063F" w:rsidRPr="0027063F">
        <w:rPr>
          <w:rFonts w:cs="Times New Roman"/>
        </w:rPr>
        <w:t>, Ilboudo, Sawadogo, &amp; Ziba, 2003, p. 14)</w:t>
      </w:r>
      <w:r w:rsidR="00184412">
        <w:rPr>
          <w:rFonts w:cs="Times New Roman"/>
        </w:rPr>
        <w:fldChar w:fldCharType="end"/>
      </w:r>
      <w:r w:rsidRPr="002773E7">
        <w:rPr>
          <w:rFonts w:cs="Times New Roman"/>
        </w:rPr>
        <w:t>.</w:t>
      </w:r>
    </w:p>
    <w:p w14:paraId="2F700F29" w14:textId="2E303DBA" w:rsidR="00025FC6" w:rsidRPr="002773E7" w:rsidRDefault="00793BB9" w:rsidP="00A51F03">
      <w:pPr>
        <w:rPr>
          <w:rFonts w:cs="Times New Roman"/>
        </w:rPr>
      </w:pPr>
      <w:r w:rsidRPr="002773E7">
        <w:rPr>
          <w:rFonts w:cs="Times New Roman"/>
        </w:rPr>
        <w:t>La vidéo intitulée</w:t>
      </w:r>
      <w:r w:rsidR="00025FC6" w:rsidRPr="002773E7">
        <w:rPr>
          <w:rFonts w:cs="Times New Roman"/>
        </w:rPr>
        <w:t xml:space="preserve"> bful-A1-lang-L1-211111.mov contient l’ensemble des trois séances de cours. Par séance il faut comprendre une subdivision d’une leçon en deux, trois voire quatre partie</w:t>
      </w:r>
      <w:r w:rsidRPr="002773E7">
        <w:rPr>
          <w:rFonts w:cs="Times New Roman"/>
        </w:rPr>
        <w:t>s</w:t>
      </w:r>
      <w:r w:rsidR="00025FC6" w:rsidRPr="002773E7">
        <w:rPr>
          <w:rFonts w:cs="Times New Roman"/>
        </w:rPr>
        <w:t xml:space="preserve"> au cours de la journée ou de la semaine. La première séance qui est celle de la présentation et des acquisitions initiales prévue pour durer 30mn va du début à la 22</w:t>
      </w:r>
      <w:r w:rsidR="00025FC6" w:rsidRPr="002773E7">
        <w:rPr>
          <w:rFonts w:cs="Times New Roman"/>
          <w:vertAlign w:val="superscript"/>
        </w:rPr>
        <w:t>e</w:t>
      </w:r>
      <w:r w:rsidR="00025FC6" w:rsidRPr="002773E7">
        <w:rPr>
          <w:rFonts w:cs="Times New Roman"/>
        </w:rPr>
        <w:t xml:space="preserve"> minute. Le maître commence par une mise en forme des élèves pour la séance qui consiste à le</w:t>
      </w:r>
      <w:r w:rsidRPr="002773E7">
        <w:rPr>
          <w:rFonts w:cs="Times New Roman"/>
        </w:rPr>
        <w:t>s</w:t>
      </w:r>
      <w:r w:rsidR="00025FC6" w:rsidRPr="002773E7">
        <w:rPr>
          <w:rFonts w:cs="Times New Roman"/>
        </w:rPr>
        <w:t xml:space="preserve"> faire se lever puis s’asseoir deux ou trois fois. Pendant cette courte période, ces instructions sont données essentiellement en français. Elles sont répétées à chaque début ou fin de séance. Ensuite, à partir de la ligne 39, le maître demande individuellement aux élèves en fulfulde-L1 ce qu’ils ont fait la veille. Une sorte de motivation afin qu’ils aient la volonté et le courage de s’exprimer. Un élève se met se met </w:t>
      </w:r>
      <w:r w:rsidR="00F07C3E" w:rsidRPr="002773E7">
        <w:rPr>
          <w:rFonts w:cs="Times New Roman"/>
        </w:rPr>
        <w:t>debout</w:t>
      </w:r>
      <w:r w:rsidR="00025FC6" w:rsidRPr="002773E7">
        <w:rPr>
          <w:rFonts w:cs="Times New Roman"/>
        </w:rPr>
        <w:t xml:space="preserve"> et répond en fulfulde, les bras croisés, puis s’assoit. Le maître, désormais MTR, rappelle ou dit à l’élève que lorsqu’on veut parler, on lève le doigt. Il faut rappeler que ces élèves ne sont pas encore habitués aux commodités de la classe et</w:t>
      </w:r>
      <w:r w:rsidRPr="002773E7">
        <w:rPr>
          <w:rFonts w:cs="Times New Roman"/>
        </w:rPr>
        <w:t xml:space="preserve"> de</w:t>
      </w:r>
      <w:r w:rsidR="00025FC6" w:rsidRPr="002773E7">
        <w:rPr>
          <w:rFonts w:cs="Times New Roman"/>
        </w:rPr>
        <w:t xml:space="preserve"> ses règles. La classe </w:t>
      </w:r>
      <w:r w:rsidRPr="002773E7">
        <w:rPr>
          <w:rFonts w:cs="Times New Roman"/>
        </w:rPr>
        <w:t>a</w:t>
      </w:r>
      <w:r w:rsidR="00025FC6" w:rsidRPr="002773E7">
        <w:rPr>
          <w:rFonts w:cs="Times New Roman"/>
        </w:rPr>
        <w:t xml:space="preserve"> un </w:t>
      </w:r>
      <w:r w:rsidR="00B54C05">
        <w:rPr>
          <w:rFonts w:cs="Times New Roman"/>
        </w:rPr>
        <w:t>maître</w:t>
      </w:r>
      <w:r w:rsidR="00025FC6" w:rsidRPr="002773E7">
        <w:rPr>
          <w:rFonts w:cs="Times New Roman"/>
        </w:rPr>
        <w:t xml:space="preserve">, quelqu’un qui donne la parole et </w:t>
      </w:r>
      <w:r w:rsidRPr="002773E7">
        <w:rPr>
          <w:rFonts w:cs="Times New Roman"/>
        </w:rPr>
        <w:t xml:space="preserve">qui </w:t>
      </w:r>
      <w:r w:rsidR="00025FC6" w:rsidRPr="002773E7">
        <w:rPr>
          <w:rFonts w:cs="Times New Roman"/>
        </w:rPr>
        <w:t xml:space="preserve">la retire, qui accorde l’autorisation de participer à l’interaction et qui décide de quoi l’on doit parler. Jusqu’à la ligne 83, l’échange en fulfulde entre MTR et ses élèves tourne autour de la propreté du corps et des habits que ceux-ci doivent observer avant de venir à l’école. Il s’agit de se laver au savon, de frotter la crème, de se parfumer si possible. Les seuls mots ou expression prononcés en français sont « donc », « est-ce que » et quelques emprunts comme </w:t>
      </w:r>
      <w:r w:rsidR="00025FC6" w:rsidRPr="002773E7">
        <w:rPr>
          <w:rFonts w:cs="Times New Roman"/>
          <w:i/>
        </w:rPr>
        <w:t>lekkol</w:t>
      </w:r>
      <w:r w:rsidR="00025FC6" w:rsidRPr="002773E7">
        <w:rPr>
          <w:rFonts w:cs="Times New Roman"/>
        </w:rPr>
        <w:t xml:space="preserve"> « l’école », </w:t>
      </w:r>
      <w:r w:rsidR="00025FC6" w:rsidRPr="002773E7">
        <w:rPr>
          <w:rFonts w:cs="Times New Roman"/>
          <w:i/>
        </w:rPr>
        <w:t>fraransiire</w:t>
      </w:r>
      <w:r w:rsidR="00025FC6" w:rsidRPr="002773E7">
        <w:rPr>
          <w:rFonts w:cs="Times New Roman"/>
        </w:rPr>
        <w:t xml:space="preserve"> « français ». Il faut noter que même le terme </w:t>
      </w:r>
      <w:r w:rsidR="00025FC6" w:rsidRPr="002773E7">
        <w:rPr>
          <w:rFonts w:cs="Times New Roman"/>
          <w:i/>
        </w:rPr>
        <w:t>saabunde</w:t>
      </w:r>
      <w:r w:rsidR="00025FC6" w:rsidRPr="002773E7">
        <w:rPr>
          <w:rFonts w:cs="Times New Roman"/>
        </w:rPr>
        <w:t xml:space="preserve"> emprunté au français « savon » et qui est aussi bien utilisé dans la région du Nord du Burkina, n’a pas été employé pendant cette conversation. C’est plutôt le terme natif </w:t>
      </w:r>
      <w:r w:rsidR="00025FC6" w:rsidRPr="002773E7">
        <w:rPr>
          <w:rFonts w:cs="Times New Roman"/>
          <w:i/>
        </w:rPr>
        <w:t>kaataare</w:t>
      </w:r>
      <w:r w:rsidR="00025FC6" w:rsidRPr="002773E7">
        <w:rPr>
          <w:rFonts w:cs="Times New Roman"/>
        </w:rPr>
        <w:t xml:space="preserve"> « savon » qui est utilisé aussi bien par les élèves que par MTR. La révision de la leçon précédente intervient à partir de la ligne 84</w:t>
      </w:r>
      <w:r w:rsidR="001E5EC6">
        <w:rPr>
          <w:rFonts w:cs="Times New Roman"/>
        </w:rPr>
        <w:t>.</w:t>
      </w:r>
    </w:p>
    <w:p w14:paraId="7902576E" w14:textId="106BE083" w:rsidR="00025FC6" w:rsidRPr="002773E7" w:rsidRDefault="00025FC6" w:rsidP="00A51F03">
      <w:pPr>
        <w:rPr>
          <w:rFonts w:cs="Times New Roman"/>
        </w:rPr>
      </w:pPr>
      <w:r w:rsidRPr="002773E7">
        <w:rPr>
          <w:rFonts w:cs="Times New Roman"/>
        </w:rPr>
        <w:t>91</w:t>
      </w:r>
      <w:r w:rsidR="007560DE">
        <w:rPr>
          <w:rFonts w:cs="Times New Roman"/>
        </w:rPr>
        <w:t xml:space="preserve">  </w:t>
      </w:r>
      <w:r w:rsidRPr="002773E7">
        <w:rPr>
          <w:rFonts w:cs="Times New Roman"/>
        </w:rPr>
        <w:t>*MTR:</w:t>
      </w:r>
      <w:r w:rsidRPr="002773E7">
        <w:rPr>
          <w:rFonts w:cs="Times New Roman"/>
        </w:rPr>
        <w:tab/>
        <w:t xml:space="preserve">ɗume ji'uden </w:t>
      </w:r>
      <w:r w:rsidR="00361EFE" w:rsidRPr="002773E7">
        <w:rPr>
          <w:rFonts w:cs="Times New Roman"/>
        </w:rPr>
        <w:t>ñ</w:t>
      </w:r>
      <w:r w:rsidRPr="002773E7">
        <w:rPr>
          <w:rFonts w:cs="Times New Roman"/>
        </w:rPr>
        <w:t xml:space="preserve">anden [//] ɗume ngaɗɗen </w:t>
      </w:r>
      <w:r w:rsidR="00361EFE" w:rsidRPr="002773E7">
        <w:rPr>
          <w:rFonts w:cs="Times New Roman"/>
        </w:rPr>
        <w:t>ñ</w:t>
      </w:r>
      <w:r w:rsidRPr="002773E7">
        <w:rPr>
          <w:rFonts w:cs="Times New Roman"/>
        </w:rPr>
        <w:t>anden (.)</w:t>
      </w:r>
      <w:r w:rsidR="007560DE">
        <w:rPr>
          <w:rFonts w:cs="Times New Roman"/>
        </w:rPr>
        <w:t xml:space="preserve"> </w:t>
      </w:r>
      <w:r w:rsidRPr="002773E7">
        <w:rPr>
          <w:rFonts w:cs="Times New Roman"/>
        </w:rPr>
        <w:t>•74247_76320•</w:t>
      </w:r>
    </w:p>
    <w:p w14:paraId="69E1185C" w14:textId="5BC55D22" w:rsidR="00025FC6" w:rsidRPr="002773E7" w:rsidRDefault="00025FC6" w:rsidP="00A51F03">
      <w:pPr>
        <w:rPr>
          <w:rFonts w:cs="Times New Roman"/>
        </w:rPr>
      </w:pPr>
      <w:r w:rsidRPr="002773E7">
        <w:rPr>
          <w:rFonts w:cs="Times New Roman"/>
        </w:rPr>
        <w:t>92</w:t>
      </w:r>
      <w:r w:rsidR="007560DE">
        <w:rPr>
          <w:rFonts w:cs="Times New Roman"/>
        </w:rPr>
        <w:t xml:space="preserve">  </w:t>
      </w:r>
      <w:r w:rsidRPr="002773E7">
        <w:rPr>
          <w:rFonts w:cs="Times New Roman"/>
        </w:rPr>
        <w:t>%gls:</w:t>
      </w:r>
      <w:r w:rsidRPr="002773E7">
        <w:rPr>
          <w:rFonts w:cs="Times New Roman"/>
        </w:rPr>
        <w:tab/>
        <w:t>qu'avons-nous vu l'autre jour, qu'avons-nous fait l'autre jour ?</w:t>
      </w:r>
    </w:p>
    <w:p w14:paraId="7B7075EF" w14:textId="568B43ED" w:rsidR="00025FC6" w:rsidRPr="002773E7" w:rsidRDefault="00025FC6" w:rsidP="00A51F03">
      <w:pPr>
        <w:rPr>
          <w:rFonts w:cs="Times New Roman"/>
        </w:rPr>
      </w:pPr>
      <w:r w:rsidRPr="002773E7">
        <w:rPr>
          <w:rFonts w:cs="Times New Roman"/>
          <w:lang w:val="en-US"/>
        </w:rPr>
        <w:t>93</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en kaali faransiire@e </w:t>
      </w:r>
      <w:r w:rsidR="00361EFE" w:rsidRPr="002773E7">
        <w:rPr>
          <w:rFonts w:cs="Times New Roman"/>
          <w:lang w:val="en-US"/>
        </w:rPr>
        <w:t>ñ</w:t>
      </w:r>
      <w:r w:rsidRPr="002773E7">
        <w:rPr>
          <w:rFonts w:cs="Times New Roman"/>
          <w:lang w:val="en-US"/>
        </w:rPr>
        <w:t xml:space="preserve">anden wana noon ? </w:t>
      </w:r>
      <w:r w:rsidRPr="002773E7">
        <w:rPr>
          <w:rFonts w:cs="Times New Roman"/>
        </w:rPr>
        <w:t>•76320_78791•</w:t>
      </w:r>
    </w:p>
    <w:p w14:paraId="24693CF9" w14:textId="23437020" w:rsidR="00025FC6" w:rsidRPr="002773E7" w:rsidRDefault="00025FC6" w:rsidP="00A51F03">
      <w:pPr>
        <w:rPr>
          <w:rFonts w:cs="Times New Roman"/>
        </w:rPr>
      </w:pPr>
      <w:r w:rsidRPr="002773E7">
        <w:rPr>
          <w:rFonts w:cs="Times New Roman"/>
        </w:rPr>
        <w:t>94</w:t>
      </w:r>
      <w:r w:rsidR="007560DE">
        <w:rPr>
          <w:rFonts w:cs="Times New Roman"/>
        </w:rPr>
        <w:t xml:space="preserve">  </w:t>
      </w:r>
      <w:r w:rsidRPr="002773E7">
        <w:rPr>
          <w:rFonts w:cs="Times New Roman"/>
        </w:rPr>
        <w:t>%gls:</w:t>
      </w:r>
      <w:r w:rsidRPr="002773E7">
        <w:rPr>
          <w:rFonts w:cs="Times New Roman"/>
        </w:rPr>
        <w:tab/>
        <w:t xml:space="preserve"> nous avons parlé français l'autre jour n'est-ce pas ?</w:t>
      </w:r>
    </w:p>
    <w:p w14:paraId="7454ECB4" w14:textId="64E5C079" w:rsidR="00025FC6" w:rsidRPr="002773E7" w:rsidRDefault="00025FC6" w:rsidP="00A51F03">
      <w:pPr>
        <w:rPr>
          <w:rFonts w:cs="Times New Roman"/>
        </w:rPr>
      </w:pPr>
      <w:r w:rsidRPr="002773E7">
        <w:rPr>
          <w:rFonts w:cs="Times New Roman"/>
        </w:rPr>
        <w:t>Il s’agissait d’amener les élèves à se rappeler la leçon portant sur les expressions « bonjour » et « bonsoir » avec la variation de genre en</w:t>
      </w:r>
      <w:r w:rsidR="00CC7227" w:rsidRPr="002773E7">
        <w:rPr>
          <w:rFonts w:cs="Times New Roman"/>
        </w:rPr>
        <w:t xml:space="preserve"> </w:t>
      </w:r>
      <w:r w:rsidRPr="002773E7">
        <w:rPr>
          <w:rFonts w:cs="Times New Roman"/>
          <w:i/>
        </w:rPr>
        <w:t>bonjour monsieur/bonjour madame</w:t>
      </w:r>
      <w:r w:rsidRPr="002773E7">
        <w:rPr>
          <w:rFonts w:cs="Times New Roman"/>
        </w:rPr>
        <w:t>. Un élève commence à donner le mot </w:t>
      </w:r>
      <w:r w:rsidRPr="002773E7">
        <w:rPr>
          <w:rFonts w:cs="Times New Roman"/>
          <w:i/>
        </w:rPr>
        <w:t>bonjour</w:t>
      </w:r>
      <w:r w:rsidR="00CC7227" w:rsidRPr="002773E7">
        <w:rPr>
          <w:rFonts w:cs="Times New Roman"/>
        </w:rPr>
        <w:t xml:space="preserve"> </w:t>
      </w:r>
      <w:r w:rsidRPr="002773E7">
        <w:rPr>
          <w:rFonts w:cs="Times New Roman"/>
        </w:rPr>
        <w:t>sans avoir levé la main (ligne 107). Il est vite interrompu par MTR qui profite encore une fois de plus rappeler qu’on ne peut parler que lorsqu’on est interrogé. (Ces élèves sont nouveaux à l’école et ont besoin parfois des instructions pour apprendre les bonnes manières) Il a fallu plusieurs questions pour que les élèves puissent associer les mots</w:t>
      </w:r>
      <w:r w:rsidR="00CC7227" w:rsidRPr="002773E7">
        <w:rPr>
          <w:rFonts w:cs="Times New Roman"/>
        </w:rPr>
        <w:t xml:space="preserve"> </w:t>
      </w:r>
      <w:r w:rsidRPr="002773E7">
        <w:rPr>
          <w:rFonts w:cs="Times New Roman"/>
          <w:i/>
        </w:rPr>
        <w:t>monsieur/madame</w:t>
      </w:r>
      <w:r w:rsidR="00CC7227" w:rsidRPr="002773E7">
        <w:rPr>
          <w:rFonts w:cs="Times New Roman"/>
        </w:rPr>
        <w:t xml:space="preserve"> </w:t>
      </w:r>
      <w:r w:rsidRPr="002773E7">
        <w:rPr>
          <w:rFonts w:cs="Times New Roman"/>
        </w:rPr>
        <w:t xml:space="preserve">à </w:t>
      </w:r>
      <w:r w:rsidRPr="002773E7">
        <w:rPr>
          <w:rFonts w:cs="Times New Roman"/>
          <w:i/>
        </w:rPr>
        <w:t>bonjour</w:t>
      </w:r>
      <w:r w:rsidRPr="002773E7">
        <w:rPr>
          <w:rFonts w:cs="Times New Roman"/>
        </w:rPr>
        <w:t xml:space="preserve"> et à </w:t>
      </w:r>
      <w:r w:rsidRPr="002773E7">
        <w:rPr>
          <w:rFonts w:cs="Times New Roman"/>
          <w:i/>
        </w:rPr>
        <w:t xml:space="preserve">bonsoir, </w:t>
      </w:r>
      <w:r w:rsidRPr="002773E7">
        <w:rPr>
          <w:rFonts w:cs="Times New Roman"/>
        </w:rPr>
        <w:t xml:space="preserve">et ce, avec des difficultés phonétiques (ligne 171). Jusqu’à la ligne 188, la langue de base ou médium de l’enseignement est essentiellement le fulfulde. Ce que certains auteurs appellent </w:t>
      </w:r>
      <w:r w:rsidRPr="002773E7">
        <w:rPr>
          <w:rFonts w:cs="Times New Roman"/>
          <w:i/>
        </w:rPr>
        <w:t>Matrix</w:t>
      </w:r>
      <w:r w:rsidRPr="002773E7">
        <w:rPr>
          <w:rFonts w:cs="Times New Roman"/>
        </w:rPr>
        <w:t xml:space="preserve"> </w:t>
      </w:r>
      <w:r w:rsidRPr="002773E7">
        <w:rPr>
          <w:rFonts w:cs="Times New Roman"/>
          <w:i/>
        </w:rPr>
        <w:t>language</w:t>
      </w:r>
      <w:r w:rsidRPr="002773E7">
        <w:rPr>
          <w:rFonts w:cs="Times New Roman"/>
        </w:rPr>
        <w:t xml:space="preserve"> </w:t>
      </w:r>
      <w:r w:rsidR="00156BCD" w:rsidRPr="002773E7">
        <w:rPr>
          <w:rFonts w:cs="Times New Roman"/>
        </w:rPr>
        <w:fldChar w:fldCharType="begin"/>
      </w:r>
      <w:r w:rsidR="000F1D2A">
        <w:rPr>
          <w:rFonts w:cs="Times New Roman"/>
        </w:rPr>
        <w:instrText xml:space="preserve"> ADDIN ZOTERO_ITEM CSL_CITATION {"citationID":"bghoi7be2","properties":{"formattedCitation":"(Myers-Scotton, 1993, p. 20)","plainCitation":"(Myers-Scotton, 1993, p. 20)"},"citationItems":[{"id":139,"uris":["http://zotero.org/users/1417200/items/AUQT7K2P"],"uri":["http://zotero.org/users/1417200/items/AUQT7K2P"],"itemData":{"id":139,"type":"book","title":"Duelling languages: grammatical structure in codeswitching","publisher":"Clarendon","publisher-place":"Oxford, Royaume-Uni","number-of-pages":"285","source":"Library Catalog - www.sudoc.abes.fr","event-place":"Oxford, Royaume-Uni","abstract":"The goal of this book, a companion volume to Social Motivations for Codeswitching (Oxford, 1993) is to describe and explain intrasentential codeswitching--the production of two or more languages within the same sentence. Most linguists who do not study codeswitching think of it as belonging strictly in the domain of sociolinguistics. Most codeswitching studies do indeed have a social aspect, because they typically use naturally occurring performance data as their base. This book, however, is just as much a study in grammatical theory as a study of language in use. The specific research question addressed is this: when speakers alternate between two or more linguistic varieties, how free is this alternation from the structural point of view? Carol Myers-Scotton develops a model of the morphosyntactic constraints on codeswitching and concludes that the principles governing codeswitching are the same everywhere.","ISBN":"0-19-823712-X","shortTitle":"Duelling languages","language":"anglais","author":[{"family":"Myers-Scotton","given":"Carol"}],"issued":{"date-parts":[["1993"]]}},"locator":"20"}],"schema":"https://github.com/citation-style-language/schema/raw/master/csl-citation.json"} </w:instrText>
      </w:r>
      <w:r w:rsidR="00156BCD" w:rsidRPr="002773E7">
        <w:rPr>
          <w:rFonts w:cs="Times New Roman"/>
        </w:rPr>
        <w:fldChar w:fldCharType="separate"/>
      </w:r>
      <w:r w:rsidR="000F1D2A" w:rsidRPr="000F1D2A">
        <w:rPr>
          <w:rFonts w:cs="Times New Roman"/>
        </w:rPr>
        <w:t>(Myers-Scotton, 1993, p. 20)</w:t>
      </w:r>
      <w:r w:rsidR="00156BCD" w:rsidRPr="002773E7">
        <w:rPr>
          <w:rFonts w:cs="Times New Roman"/>
        </w:rPr>
        <w:fldChar w:fldCharType="end"/>
      </w:r>
      <w:r w:rsidRPr="002773E7">
        <w:rPr>
          <w:rStyle w:val="Accentuation"/>
          <w:rFonts w:cs="Times New Roman"/>
        </w:rPr>
        <w:t xml:space="preserve">. </w:t>
      </w:r>
      <w:r w:rsidRPr="002773E7">
        <w:rPr>
          <w:rStyle w:val="Accentuation"/>
          <w:rFonts w:cs="Times New Roman"/>
          <w:i w:val="0"/>
        </w:rPr>
        <w:t>Le</w:t>
      </w:r>
      <w:r w:rsidRPr="002773E7">
        <w:rPr>
          <w:rFonts w:cs="Times New Roman"/>
        </w:rPr>
        <w:t xml:space="preserve"> français qui est l’objet de la leçon reste la langue encastrée. A partir de la ligne 190, MTR envoie deux élèves au tableau afin qu’ils se saluent en français. Pendant qu’ils sont au tableau et</w:t>
      </w:r>
      <w:r w:rsidR="00793BB9" w:rsidRPr="002773E7">
        <w:rPr>
          <w:rFonts w:cs="Times New Roman"/>
        </w:rPr>
        <w:t xml:space="preserve"> qu’ils</w:t>
      </w:r>
      <w:r w:rsidRPr="002773E7">
        <w:rPr>
          <w:rFonts w:cs="Times New Roman"/>
        </w:rPr>
        <w:t xml:space="preserve"> dialoguent, MTR utilise le fulfulde pour leur donner des instructions comme « parlez fort » ou pour les aider lorsqu’ils sont en difficulté. La langue de base est ainsi devenue le français, et </w:t>
      </w:r>
      <w:r w:rsidRPr="002773E7">
        <w:rPr>
          <w:rFonts w:cs="Times New Roman"/>
          <w:i/>
        </w:rPr>
        <w:t>la langue encastrée</w:t>
      </w:r>
      <w:r w:rsidRPr="002773E7">
        <w:rPr>
          <w:rFonts w:cs="Times New Roman"/>
        </w:rPr>
        <w:t xml:space="preserve"> </w:t>
      </w:r>
      <w:r w:rsidR="00184412">
        <w:rPr>
          <w:rFonts w:cs="Times New Roman"/>
        </w:rPr>
        <w:fldChar w:fldCharType="begin"/>
      </w:r>
      <w:r w:rsidR="00184412">
        <w:rPr>
          <w:rFonts w:cs="Times New Roman"/>
        </w:rPr>
        <w:instrText xml:space="preserve"> ADDIN ZOTERO_ITEM CSL_CITATION {"citationID":"2bnesk6gf1","properties":{"formattedCitation":"(Cambrone, 2004, p. 6)","plainCitation":"(Cambrone, 2004, p. 6)"},"citationItems":[{"id":212,"uris":["http://zotero.org/users/1417200/items/G3US6PAF"],"uri":["http://zotero.org/users/1417200/items/G3US6PAF"],"itemData":{"id":212,"type":"article-journal","title":"Contact de langues en milieu scolaire. L’alternance codique en situation de classe : quelles stratégies ?","container-title":"AREEF (Atelier de recherche sur l'enseignement du créole et du français)","page":"21","language":"Français","author":[{"family":"Cambrone","given":"Stella"}],"issued":{"date-parts":[["2004"]]}},"locator":"6"}],"schema":"https://github.com/citation-style-language/schema/raw/master/csl-citation.json"} </w:instrText>
      </w:r>
      <w:r w:rsidR="00184412">
        <w:rPr>
          <w:rFonts w:cs="Times New Roman"/>
        </w:rPr>
        <w:fldChar w:fldCharType="separate"/>
      </w:r>
      <w:r w:rsidR="00184412" w:rsidRPr="00184412">
        <w:rPr>
          <w:rFonts w:cs="Times New Roman"/>
        </w:rPr>
        <w:t>(Cambrone, 2004, p. 6)</w:t>
      </w:r>
      <w:r w:rsidR="00184412">
        <w:rPr>
          <w:rFonts w:cs="Times New Roman"/>
        </w:rPr>
        <w:fldChar w:fldCharType="end"/>
      </w:r>
      <w:r w:rsidRPr="002773E7">
        <w:rPr>
          <w:rFonts w:cs="Times New Roman"/>
        </w:rPr>
        <w:t xml:space="preserve"> est le fulfulde (même en 1</w:t>
      </w:r>
      <w:r w:rsidRPr="002773E7">
        <w:rPr>
          <w:rFonts w:cs="Times New Roman"/>
          <w:vertAlign w:val="superscript"/>
        </w:rPr>
        <w:t>re</w:t>
      </w:r>
      <w:r w:rsidRPr="002773E7">
        <w:rPr>
          <w:rFonts w:cs="Times New Roman"/>
        </w:rPr>
        <w:t xml:space="preserve"> année, la langue de base de la communication n’est pas fixe en langage, elle change selon les différentes phases de la leçon). Après cette phase de motivation et de révision des notions précédentes, MTR commence la nouvelle leçon (ligne 246).</w:t>
      </w:r>
    </w:p>
    <w:p w14:paraId="7909A3D5" w14:textId="43D7B26E" w:rsidR="00025FC6" w:rsidRDefault="00025FC6" w:rsidP="00A51F03">
      <w:pPr>
        <w:rPr>
          <w:rFonts w:cs="Times New Roman"/>
        </w:rPr>
      </w:pPr>
      <w:r w:rsidRPr="002773E7">
        <w:rPr>
          <w:rFonts w:cs="Times New Roman"/>
        </w:rPr>
        <w:t xml:space="preserve">Des élèves sont envoyés au tableau pour faire les salutations d’usage à partir de leurs quatre acquis (bonjour, bonsoir, monsieur, madame). MTR les fait reprendre les salutations en fulfulde en les contextualisant (le matin, le soir) et en les amenant à enrichir leurs salutations avec le terme </w:t>
      </w:r>
      <w:r w:rsidRPr="002773E7">
        <w:rPr>
          <w:rFonts w:cs="Times New Roman"/>
          <w:b/>
          <w:i/>
        </w:rPr>
        <w:t>na a selli ?</w:t>
      </w:r>
      <w:r w:rsidRPr="002773E7">
        <w:rPr>
          <w:rFonts w:cs="Times New Roman"/>
        </w:rPr>
        <w:t xml:space="preserve"> « Te porte-tu bien ? » (ligne 366). Il faut rappeler que MTR a réadapté cette phrase à l’usage local. Dans le livre guide</w:t>
      </w:r>
      <w:r w:rsidR="00184412">
        <w:rPr>
          <w:rFonts w:cs="Times New Roman"/>
        </w:rPr>
        <w:t xml:space="preserve"> </w:t>
      </w:r>
      <w:r w:rsidR="00184412">
        <w:rPr>
          <w:rFonts w:cs="Times New Roman"/>
        </w:rPr>
        <w:fldChar w:fldCharType="begin"/>
      </w:r>
      <w:r w:rsidR="00184412">
        <w:rPr>
          <w:rFonts w:cs="Times New Roman"/>
        </w:rPr>
        <w:instrText xml:space="preserve"> ADDIN ZOTERO_ITEM CSL_CITATION {"citationID":"gjcno0hvc","properties":{"formattedCitation":"(Nikiema et al., 2003, p. 15)","plainCitation":"(Nikiema et al., 2003, p. 15)"},"citationItems":[{"id":150,"uris":["http://zotero.org/users/1417200/items/BK7QMJEJ"],"uri":["http://zotero.org/users/1417200/items/BK7QMJEJ"],"itemData":{"id":150,"type":"book","title":"Parlons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Augustin"},{"family":"Ziba","given":"Tiassay"}],"issued":{"date-parts":[["2003"]]}},"locator":"15"}],"schema":"https://github.com/citation-style-language/schema/raw/master/csl-citation.json"} </w:instrText>
      </w:r>
      <w:r w:rsidR="00184412">
        <w:rPr>
          <w:rFonts w:cs="Times New Roman"/>
        </w:rPr>
        <w:fldChar w:fldCharType="separate"/>
      </w:r>
      <w:r w:rsidR="00184412" w:rsidRPr="00184412">
        <w:rPr>
          <w:rFonts w:cs="Times New Roman"/>
        </w:rPr>
        <w:t>(</w:t>
      </w:r>
      <w:r w:rsidR="00385A45">
        <w:rPr>
          <w:rFonts w:cs="Times New Roman"/>
        </w:rPr>
        <w:t>Nikiéma</w:t>
      </w:r>
      <w:r w:rsidR="00184412" w:rsidRPr="00184412">
        <w:rPr>
          <w:rFonts w:cs="Times New Roman"/>
        </w:rPr>
        <w:t xml:space="preserve"> et al., 2003, p. 15)</w:t>
      </w:r>
      <w:r w:rsidR="00184412">
        <w:rPr>
          <w:rFonts w:cs="Times New Roman"/>
        </w:rPr>
        <w:fldChar w:fldCharType="end"/>
      </w:r>
      <w:r w:rsidR="000F22A8">
        <w:rPr>
          <w:rFonts w:cs="Times New Roman"/>
        </w:rPr>
        <w:t xml:space="preserve"> , i</w:t>
      </w:r>
      <w:r w:rsidR="00793BB9" w:rsidRPr="002773E7">
        <w:rPr>
          <w:rFonts w:cs="Times New Roman"/>
        </w:rPr>
        <w:t>l</w:t>
      </w:r>
      <w:r w:rsidRPr="002773E7">
        <w:rPr>
          <w:rFonts w:cs="Times New Roman"/>
        </w:rPr>
        <w:t xml:space="preserve"> est prévu de dire </w:t>
      </w:r>
      <w:r w:rsidRPr="002773E7">
        <w:rPr>
          <w:rFonts w:cs="Times New Roman"/>
          <w:b/>
        </w:rPr>
        <w:t>jam ngonɗaa ?</w:t>
      </w:r>
      <w:r w:rsidRPr="002773E7">
        <w:rPr>
          <w:rFonts w:cs="Times New Roman"/>
        </w:rPr>
        <w:t xml:space="preserve"> « Te </w:t>
      </w:r>
      <w:r w:rsidR="00AA7ED5" w:rsidRPr="002773E7">
        <w:rPr>
          <w:rFonts w:cs="Times New Roman"/>
        </w:rPr>
        <w:t>portes-tu</w:t>
      </w:r>
      <w:r w:rsidRPr="002773E7">
        <w:rPr>
          <w:rFonts w:cs="Times New Roman"/>
        </w:rPr>
        <w:t xml:space="preserve"> bien ». Cet enrichissement permettra </w:t>
      </w:r>
      <w:r w:rsidR="00793BB9" w:rsidRPr="002773E7">
        <w:rPr>
          <w:rFonts w:cs="Times New Roman"/>
        </w:rPr>
        <w:t xml:space="preserve">au maître </w:t>
      </w:r>
      <w:r w:rsidRPr="002773E7">
        <w:rPr>
          <w:rFonts w:cs="Times New Roman"/>
        </w:rPr>
        <w:t xml:space="preserve">d’arriver au nouveau terme qu’il veut faire acquérir aux élèves. Ainsi va-t-il donner aux élèves l’équivalent de </w:t>
      </w:r>
      <w:r w:rsidRPr="002773E7">
        <w:rPr>
          <w:rFonts w:cs="Times New Roman"/>
          <w:b/>
          <w:i/>
        </w:rPr>
        <w:t>na a selli ?</w:t>
      </w:r>
      <w:r w:rsidRPr="002773E7">
        <w:rPr>
          <w:rFonts w:cs="Times New Roman"/>
        </w:rPr>
        <w:t xml:space="preserve"> « Te porte-tu bien ? » qui est en français « ça va ? ». La suite du cours va lui permettre de faire découvrir aux élèves les réponses qui siéent à cette question. Il va lui-même les donner aux élèves sous forme de dialogue :</w:t>
      </w:r>
    </w:p>
    <w:p w14:paraId="7430CB05" w14:textId="36EB8117" w:rsidR="004006F4" w:rsidRPr="002773E7" w:rsidRDefault="004006F4" w:rsidP="00A51F03">
      <w:pPr>
        <w:rPr>
          <w:rFonts w:cs="Times New Roman"/>
        </w:rPr>
      </w:pPr>
      <w:r w:rsidRPr="004006F4">
        <w:rPr>
          <w:rFonts w:cs="Times New Roman"/>
          <w:b/>
        </w:rPr>
        <w:t>Exemple 1</w:t>
      </w:r>
      <w:r w:rsidR="001026ED">
        <w:rPr>
          <w:rFonts w:cs="Times New Roman"/>
          <w:b/>
        </w:rPr>
        <w:t>8</w:t>
      </w:r>
      <w:r>
        <w:rPr>
          <w:rFonts w:cs="Times New Roman"/>
        </w:rPr>
        <w:t> :</w:t>
      </w:r>
    </w:p>
    <w:p w14:paraId="01DF18B2" w14:textId="15BA49A9" w:rsidR="00025FC6" w:rsidRPr="002773E7" w:rsidRDefault="00025FC6" w:rsidP="00A51F03">
      <w:pPr>
        <w:spacing w:after="0"/>
        <w:rPr>
          <w:rFonts w:cs="Times New Roman"/>
        </w:rPr>
      </w:pPr>
      <w:r w:rsidRPr="002773E7">
        <w:rPr>
          <w:rFonts w:cs="Times New Roman"/>
        </w:rPr>
        <w:t>484</w:t>
      </w:r>
      <w:r w:rsidR="007560DE">
        <w:rPr>
          <w:rFonts w:cs="Times New Roman"/>
        </w:rPr>
        <w:t xml:space="preserve"> </w:t>
      </w:r>
      <w:r w:rsidRPr="002773E7">
        <w:rPr>
          <w:rFonts w:cs="Times New Roman"/>
        </w:rPr>
        <w:t xml:space="preserve"> *MTR:</w:t>
      </w:r>
      <w:r w:rsidRPr="002773E7">
        <w:rPr>
          <w:rFonts w:cs="Times New Roman"/>
        </w:rPr>
        <w:tab/>
        <w:t xml:space="preserve">[- fra] bonjour [/] bonjour Moussa. •498491_502954• </w:t>
      </w:r>
    </w:p>
    <w:p w14:paraId="66C310F2" w14:textId="2B32F9E0" w:rsidR="00025FC6" w:rsidRPr="002773E7" w:rsidRDefault="00025FC6" w:rsidP="00A51F03">
      <w:pPr>
        <w:spacing w:after="0"/>
        <w:rPr>
          <w:rFonts w:cs="Times New Roman"/>
        </w:rPr>
      </w:pPr>
      <w:r w:rsidRPr="002773E7">
        <w:rPr>
          <w:rFonts w:cs="Times New Roman"/>
        </w:rPr>
        <w:t>485</w:t>
      </w:r>
      <w:r w:rsidR="007560DE">
        <w:rPr>
          <w:rFonts w:cs="Times New Roman"/>
        </w:rPr>
        <w:t xml:space="preserve"> </w:t>
      </w:r>
      <w:r w:rsidRPr="002773E7">
        <w:rPr>
          <w:rFonts w:cs="Times New Roman"/>
        </w:rPr>
        <w:t xml:space="preserve"> *MTR:</w:t>
      </w:r>
      <w:r w:rsidRPr="002773E7">
        <w:rPr>
          <w:rFonts w:cs="Times New Roman"/>
        </w:rPr>
        <w:tab/>
        <w:t>[- fra] ça va ? •502954_506673•</w:t>
      </w:r>
    </w:p>
    <w:p w14:paraId="646DFB2A" w14:textId="2FB791CC" w:rsidR="00025FC6" w:rsidRPr="002773E7" w:rsidRDefault="00025FC6" w:rsidP="00A51F03">
      <w:pPr>
        <w:spacing w:after="0"/>
        <w:rPr>
          <w:rFonts w:cs="Times New Roman"/>
        </w:rPr>
      </w:pPr>
      <w:r w:rsidRPr="002773E7">
        <w:rPr>
          <w:rFonts w:cs="Times New Roman"/>
        </w:rPr>
        <w:t>486</w:t>
      </w:r>
      <w:r w:rsidR="007560DE">
        <w:rPr>
          <w:rFonts w:cs="Times New Roman"/>
        </w:rPr>
        <w:t xml:space="preserve"> </w:t>
      </w:r>
      <w:r w:rsidRPr="002773E7">
        <w:rPr>
          <w:rFonts w:cs="Times New Roman"/>
        </w:rPr>
        <w:t xml:space="preserve"> *MTR:</w:t>
      </w:r>
      <w:r w:rsidRPr="002773E7">
        <w:rPr>
          <w:rFonts w:cs="Times New Roman"/>
        </w:rPr>
        <w:tab/>
        <w:t>+, [- fra] oui (.) ça va. •506673_509318•</w:t>
      </w:r>
    </w:p>
    <w:p w14:paraId="6A4976A3" w14:textId="1446DF26" w:rsidR="00025FC6" w:rsidRPr="002773E7" w:rsidRDefault="00025FC6" w:rsidP="00A51F03">
      <w:pPr>
        <w:spacing w:after="0"/>
        <w:rPr>
          <w:rFonts w:cs="Times New Roman"/>
        </w:rPr>
      </w:pPr>
      <w:r w:rsidRPr="002773E7">
        <w:rPr>
          <w:rFonts w:cs="Times New Roman"/>
        </w:rPr>
        <w:t>487</w:t>
      </w:r>
      <w:r w:rsidR="007560DE">
        <w:rPr>
          <w:rFonts w:cs="Times New Roman"/>
        </w:rPr>
        <w:t xml:space="preserve"> </w:t>
      </w:r>
      <w:r w:rsidRPr="002773E7">
        <w:rPr>
          <w:rFonts w:cs="Times New Roman"/>
        </w:rPr>
        <w:t xml:space="preserve"> *MTR:</w:t>
      </w:r>
      <w:r w:rsidRPr="002773E7">
        <w:rPr>
          <w:rFonts w:cs="Times New Roman"/>
        </w:rPr>
        <w:tab/>
        <w:t>+, [- fra] et toi ? •509318_511722•</w:t>
      </w:r>
    </w:p>
    <w:p w14:paraId="1F593923" w14:textId="28513738" w:rsidR="00025FC6" w:rsidRPr="002773E7" w:rsidRDefault="00025FC6" w:rsidP="00A51F03">
      <w:pPr>
        <w:spacing w:after="0"/>
        <w:rPr>
          <w:rFonts w:cs="Times New Roman"/>
        </w:rPr>
      </w:pPr>
      <w:r w:rsidRPr="002773E7">
        <w:rPr>
          <w:rFonts w:cs="Times New Roman"/>
        </w:rPr>
        <w:t>488</w:t>
      </w:r>
      <w:r w:rsidR="007560DE">
        <w:rPr>
          <w:rFonts w:cs="Times New Roman"/>
        </w:rPr>
        <w:t xml:space="preserve"> </w:t>
      </w:r>
      <w:r w:rsidRPr="002773E7">
        <w:rPr>
          <w:rFonts w:cs="Times New Roman"/>
        </w:rPr>
        <w:t xml:space="preserve"> *MTR:</w:t>
      </w:r>
      <w:r w:rsidRPr="002773E7">
        <w:rPr>
          <w:rFonts w:cs="Times New Roman"/>
        </w:rPr>
        <w:tab/>
        <w:t>+, [- fra]</w:t>
      </w:r>
      <w:r w:rsidR="007560DE">
        <w:rPr>
          <w:rFonts w:cs="Times New Roman"/>
        </w:rPr>
        <w:t xml:space="preserve"> </w:t>
      </w:r>
      <w:r w:rsidRPr="002773E7">
        <w:rPr>
          <w:rFonts w:cs="Times New Roman"/>
        </w:rPr>
        <w:t>ça va aussi. •511722_512958•</w:t>
      </w:r>
    </w:p>
    <w:p w14:paraId="3CF1B919" w14:textId="77777777" w:rsidR="00025FC6" w:rsidRPr="002773E7" w:rsidRDefault="00025FC6" w:rsidP="00A51F03">
      <w:pPr>
        <w:rPr>
          <w:rFonts w:cs="Times New Roman"/>
        </w:rPr>
      </w:pPr>
      <w:r w:rsidRPr="002773E7">
        <w:rPr>
          <w:rFonts w:cs="Times New Roman"/>
        </w:rPr>
        <w:t>Il appelle un élève et mime un jeu de dialogue avec celui-ci pour donner l’exemple aux autres, avant d’envoyer deux élèves au tableau pour reprendre le même jeu de dialogue (ligne 525).</w:t>
      </w:r>
    </w:p>
    <w:p w14:paraId="2056D591" w14:textId="77777777" w:rsidR="00025FC6" w:rsidRPr="002773E7" w:rsidRDefault="00025FC6" w:rsidP="00A51F03">
      <w:pPr>
        <w:rPr>
          <w:rFonts w:cs="Times New Roman"/>
        </w:rPr>
      </w:pPr>
      <w:r w:rsidRPr="002773E7">
        <w:rPr>
          <w:rFonts w:cs="Times New Roman"/>
        </w:rPr>
        <w:t>Il envoie plusieurs élèves au tableau deux à deux, pendant ce temps, il reste à l’écart pour donner des instructions, des encouragements, apporter des corrections au jeu apprentissage des enfants. A la fin, sur instr</w:t>
      </w:r>
      <w:r w:rsidR="00793BB9" w:rsidRPr="002773E7">
        <w:rPr>
          <w:rFonts w:cs="Times New Roman"/>
        </w:rPr>
        <w:t>uction, les élèves se mettent de</w:t>
      </w:r>
      <w:r w:rsidRPr="002773E7">
        <w:rPr>
          <w:rFonts w:cs="Times New Roman"/>
        </w:rPr>
        <w:t>bout puis s’asseyent deux fois (ligne1201) avant de passer à la leçon suivante selon l’emploi du temps.</w:t>
      </w:r>
    </w:p>
    <w:p w14:paraId="3E4BDB37" w14:textId="77777777" w:rsidR="00025FC6" w:rsidRPr="002773E7" w:rsidRDefault="00025FC6" w:rsidP="00A51F03">
      <w:pPr>
        <w:rPr>
          <w:rFonts w:cs="Times New Roman"/>
        </w:rPr>
      </w:pPr>
      <w:r w:rsidRPr="002773E7">
        <w:rPr>
          <w:rFonts w:cs="Times New Roman"/>
        </w:rPr>
        <w:t xml:space="preserve"> La séance de consolidation va de la 23</w:t>
      </w:r>
      <w:r w:rsidRPr="002773E7">
        <w:rPr>
          <w:rFonts w:cs="Times New Roman"/>
          <w:vertAlign w:val="superscript"/>
        </w:rPr>
        <w:t>e</w:t>
      </w:r>
      <w:r w:rsidRPr="002773E7">
        <w:rPr>
          <w:rFonts w:cs="Times New Roman"/>
        </w:rPr>
        <w:t xml:space="preserve"> minute à la 42</w:t>
      </w:r>
      <w:r w:rsidRPr="002773E7">
        <w:rPr>
          <w:rFonts w:cs="Times New Roman"/>
          <w:vertAlign w:val="superscript"/>
        </w:rPr>
        <w:t>e</w:t>
      </w:r>
      <w:r w:rsidRPr="002773E7">
        <w:rPr>
          <w:rFonts w:cs="Times New Roman"/>
        </w:rPr>
        <w:t xml:space="preserve"> minute de la vidéo. Elle se passe généralement et selon l’emploi du temps de la classe de 1</w:t>
      </w:r>
      <w:r w:rsidRPr="002773E7">
        <w:rPr>
          <w:rFonts w:cs="Times New Roman"/>
          <w:vertAlign w:val="superscript"/>
        </w:rPr>
        <w:t>re</w:t>
      </w:r>
      <w:r w:rsidRPr="002773E7">
        <w:rPr>
          <w:rFonts w:cs="Times New Roman"/>
        </w:rPr>
        <w:t xml:space="preserve"> année, de 10h30 à 11h juste après la récréation. Après la mise en forme des élèves sur instruction du maître qui consiste pour lui à les faire mouvoir en disant « </w:t>
      </w:r>
      <w:r w:rsidR="00F07C3E" w:rsidRPr="002773E7">
        <w:rPr>
          <w:rFonts w:cs="Times New Roman"/>
        </w:rPr>
        <w:t>debout</w:t>
      </w:r>
      <w:r w:rsidRPr="002773E7">
        <w:rPr>
          <w:rFonts w:cs="Times New Roman"/>
        </w:rPr>
        <w:t>/assis » et pour eux à s’exécuter en disant « je me lève/je m’assois</w:t>
      </w:r>
      <w:r w:rsidR="00793BB9" w:rsidRPr="002773E7">
        <w:rPr>
          <w:rFonts w:cs="Times New Roman"/>
        </w:rPr>
        <w:t xml:space="preserve"> </w:t>
      </w:r>
      <w:r w:rsidRPr="002773E7">
        <w:rPr>
          <w:rFonts w:cs="Times New Roman"/>
        </w:rPr>
        <w:t>», un rappel de la séance de langage précédente est fait en fulfulde. Dans ce rappel en L1, MTR tient à ce que les élèves eux-mêmes donnent de mémoire les expressions qui avaient été vues lors de la première séance qui a eu lieu le matin de 8h15 à 8h45. Il procède par questions-réponses jusqu’à obtenir ce qu’il attendait d’eux comme il suit :</w:t>
      </w:r>
    </w:p>
    <w:p w14:paraId="52F241A7" w14:textId="15E9264C" w:rsidR="005B08AC" w:rsidRPr="009C1425" w:rsidRDefault="005B08AC" w:rsidP="00A51F03">
      <w:pPr>
        <w:rPr>
          <w:rFonts w:cs="Times New Roman"/>
          <w:b/>
        </w:rPr>
      </w:pPr>
      <w:r w:rsidRPr="009C1425">
        <w:rPr>
          <w:rFonts w:cs="Times New Roman"/>
          <w:b/>
        </w:rPr>
        <w:t>Ex</w:t>
      </w:r>
      <w:r w:rsidR="00445A61">
        <w:rPr>
          <w:rFonts w:cs="Times New Roman"/>
          <w:b/>
        </w:rPr>
        <w:t>e</w:t>
      </w:r>
      <w:r w:rsidRPr="009C1425">
        <w:rPr>
          <w:rFonts w:cs="Times New Roman"/>
          <w:b/>
        </w:rPr>
        <w:t>mple </w:t>
      </w:r>
      <w:r w:rsidR="009C1425" w:rsidRPr="009C1425">
        <w:rPr>
          <w:rFonts w:cs="Times New Roman"/>
          <w:b/>
        </w:rPr>
        <w:t>1</w:t>
      </w:r>
      <w:r w:rsidR="001026ED">
        <w:rPr>
          <w:rFonts w:cs="Times New Roman"/>
          <w:b/>
        </w:rPr>
        <w:t>9</w:t>
      </w:r>
      <w:r w:rsidRPr="009C1425">
        <w:rPr>
          <w:rFonts w:cs="Times New Roman"/>
          <w:b/>
        </w:rPr>
        <w:t>:</w:t>
      </w:r>
    </w:p>
    <w:p w14:paraId="7F25A804" w14:textId="32CD7C29" w:rsidR="00025FC6" w:rsidRPr="002773E7" w:rsidRDefault="00025FC6" w:rsidP="00A51F03">
      <w:pPr>
        <w:spacing w:after="0" w:line="276" w:lineRule="auto"/>
        <w:rPr>
          <w:rFonts w:cs="Times New Roman"/>
        </w:rPr>
      </w:pPr>
      <w:r w:rsidRPr="002773E7">
        <w:rPr>
          <w:rFonts w:cs="Times New Roman"/>
        </w:rPr>
        <w:t>1224</w:t>
      </w:r>
      <w:r w:rsidR="007560DE">
        <w:rPr>
          <w:rFonts w:cs="Times New Roman"/>
        </w:rPr>
        <w:t xml:space="preserve"> </w:t>
      </w:r>
      <w:r w:rsidRPr="002773E7">
        <w:rPr>
          <w:rFonts w:cs="Times New Roman"/>
        </w:rPr>
        <w:t>@Al:</w:t>
      </w:r>
      <w:r w:rsidRPr="002773E7">
        <w:rPr>
          <w:rFonts w:cs="Times New Roman"/>
        </w:rPr>
        <w:tab/>
        <w:t>com|ful|prev|MTR</w:t>
      </w:r>
    </w:p>
    <w:p w14:paraId="62AB95E4" w14:textId="0F44048B" w:rsidR="00025FC6" w:rsidRPr="002773E7" w:rsidRDefault="00025FC6" w:rsidP="00A51F03">
      <w:pPr>
        <w:spacing w:after="0" w:line="276" w:lineRule="auto"/>
        <w:rPr>
          <w:rFonts w:cs="Times New Roman"/>
        </w:rPr>
      </w:pPr>
      <w:r w:rsidRPr="002773E7">
        <w:rPr>
          <w:rFonts w:cs="Times New Roman"/>
        </w:rPr>
        <w:t>1225</w:t>
      </w:r>
      <w:r w:rsidR="007560DE">
        <w:rPr>
          <w:rFonts w:cs="Times New Roman"/>
        </w:rPr>
        <w:t xml:space="preserve"> </w:t>
      </w:r>
      <w:r w:rsidRPr="002773E7">
        <w:rPr>
          <w:rFonts w:cs="Times New Roman"/>
        </w:rPr>
        <w:t>*MTR:</w:t>
      </w:r>
      <w:r w:rsidRPr="002773E7">
        <w:rPr>
          <w:rFonts w:cs="Times New Roman"/>
        </w:rPr>
        <w:tab/>
        <w:t>min janngi faransiire@e subaka en . •1351668_1355627•</w:t>
      </w:r>
    </w:p>
    <w:p w14:paraId="6BA23028" w14:textId="22B0AF82" w:rsidR="00025FC6" w:rsidRPr="002773E7" w:rsidRDefault="00025FC6" w:rsidP="00A51F03">
      <w:pPr>
        <w:spacing w:after="0" w:line="276" w:lineRule="auto"/>
        <w:rPr>
          <w:rFonts w:cs="Times New Roman"/>
        </w:rPr>
      </w:pPr>
      <w:r w:rsidRPr="002773E7">
        <w:rPr>
          <w:rFonts w:cs="Times New Roman"/>
        </w:rPr>
        <w:t>1226</w:t>
      </w:r>
      <w:r w:rsidR="007560DE">
        <w:rPr>
          <w:rFonts w:cs="Times New Roman"/>
        </w:rPr>
        <w:t xml:space="preserve"> </w:t>
      </w:r>
      <w:r w:rsidRPr="002773E7">
        <w:rPr>
          <w:rFonts w:cs="Times New Roman"/>
        </w:rPr>
        <w:t>%gls:</w:t>
      </w:r>
      <w:r w:rsidRPr="002773E7">
        <w:rPr>
          <w:rFonts w:cs="Times New Roman"/>
        </w:rPr>
        <w:tab/>
        <w:t>nous avons étudié le français ce matin.</w:t>
      </w:r>
    </w:p>
    <w:p w14:paraId="481E50B0" w14:textId="7BEF242E" w:rsidR="00025FC6" w:rsidRPr="002773E7" w:rsidRDefault="00025FC6" w:rsidP="00A51F03">
      <w:pPr>
        <w:spacing w:after="0" w:line="276" w:lineRule="auto"/>
        <w:rPr>
          <w:rFonts w:cs="Times New Roman"/>
        </w:rPr>
      </w:pPr>
      <w:r w:rsidRPr="002773E7">
        <w:rPr>
          <w:rFonts w:cs="Times New Roman"/>
        </w:rPr>
        <w:t>1227</w:t>
      </w:r>
      <w:r w:rsidR="007560DE">
        <w:rPr>
          <w:rFonts w:cs="Times New Roman"/>
        </w:rPr>
        <w:t xml:space="preserve"> </w:t>
      </w:r>
      <w:r w:rsidRPr="002773E7">
        <w:rPr>
          <w:rFonts w:cs="Times New Roman"/>
        </w:rPr>
        <w:t>*ELV:</w:t>
      </w:r>
      <w:r w:rsidRPr="002773E7">
        <w:rPr>
          <w:rFonts w:cs="Times New Roman"/>
        </w:rPr>
        <w:tab/>
        <w:t>ayo . •1355627_1356769•</w:t>
      </w:r>
    </w:p>
    <w:p w14:paraId="4E0A47FA" w14:textId="1C400A47" w:rsidR="00025FC6" w:rsidRPr="002773E7" w:rsidRDefault="00025FC6" w:rsidP="00A51F03">
      <w:pPr>
        <w:spacing w:after="0" w:line="276" w:lineRule="auto"/>
        <w:rPr>
          <w:rFonts w:cs="Times New Roman"/>
        </w:rPr>
      </w:pPr>
      <w:r w:rsidRPr="002773E7">
        <w:rPr>
          <w:rFonts w:cs="Times New Roman"/>
        </w:rPr>
        <w:t>1228</w:t>
      </w:r>
      <w:r w:rsidR="007560DE">
        <w:rPr>
          <w:rFonts w:cs="Times New Roman"/>
        </w:rPr>
        <w:t xml:space="preserve"> </w:t>
      </w:r>
      <w:r w:rsidRPr="002773E7">
        <w:rPr>
          <w:rFonts w:cs="Times New Roman"/>
        </w:rPr>
        <w:t>%gls:</w:t>
      </w:r>
      <w:r w:rsidRPr="002773E7">
        <w:rPr>
          <w:rFonts w:cs="Times New Roman"/>
        </w:rPr>
        <w:tab/>
        <w:t>oui.</w:t>
      </w:r>
    </w:p>
    <w:p w14:paraId="7B782C11" w14:textId="557EB9BA" w:rsidR="00025FC6" w:rsidRPr="002773E7" w:rsidRDefault="00025FC6" w:rsidP="00A51F03">
      <w:pPr>
        <w:spacing w:after="0" w:line="276" w:lineRule="auto"/>
        <w:rPr>
          <w:rFonts w:cs="Times New Roman"/>
        </w:rPr>
      </w:pPr>
      <w:r w:rsidRPr="002773E7">
        <w:rPr>
          <w:rFonts w:cs="Times New Roman"/>
        </w:rPr>
        <w:t>1229</w:t>
      </w:r>
      <w:r w:rsidR="007560DE">
        <w:rPr>
          <w:rFonts w:cs="Times New Roman"/>
        </w:rPr>
        <w:t xml:space="preserve"> </w:t>
      </w:r>
      <w:r w:rsidRPr="002773E7">
        <w:rPr>
          <w:rFonts w:cs="Times New Roman"/>
        </w:rPr>
        <w:t>*MTR:</w:t>
      </w:r>
      <w:r w:rsidRPr="002773E7">
        <w:rPr>
          <w:rFonts w:cs="Times New Roman"/>
        </w:rPr>
        <w:tab/>
        <w:t>ɗume mbiuɗen ? •1356769_1360263•</w:t>
      </w:r>
    </w:p>
    <w:p w14:paraId="4C3F77BE" w14:textId="3E3AB83C" w:rsidR="00025FC6" w:rsidRPr="002773E7" w:rsidRDefault="00025FC6" w:rsidP="00A51F03">
      <w:pPr>
        <w:spacing w:after="0" w:line="276" w:lineRule="auto"/>
        <w:rPr>
          <w:rFonts w:cs="Times New Roman"/>
        </w:rPr>
      </w:pPr>
      <w:r w:rsidRPr="002773E7">
        <w:rPr>
          <w:rFonts w:cs="Times New Roman"/>
        </w:rPr>
        <w:t>1230</w:t>
      </w:r>
      <w:r w:rsidR="007560DE">
        <w:rPr>
          <w:rFonts w:cs="Times New Roman"/>
        </w:rPr>
        <w:t xml:space="preserve"> </w:t>
      </w:r>
      <w:r w:rsidRPr="002773E7">
        <w:rPr>
          <w:rFonts w:cs="Times New Roman"/>
        </w:rPr>
        <w:t>%gls:</w:t>
      </w:r>
      <w:r w:rsidRPr="002773E7">
        <w:rPr>
          <w:rFonts w:cs="Times New Roman"/>
        </w:rPr>
        <w:tab/>
        <w:t>qu'est-ce que nous avions dit ?</w:t>
      </w:r>
    </w:p>
    <w:p w14:paraId="39E19FB2" w14:textId="2CBA5FDB" w:rsidR="00025FC6" w:rsidRPr="002773E7" w:rsidRDefault="00025FC6" w:rsidP="00A51F03">
      <w:pPr>
        <w:spacing w:after="0" w:line="276" w:lineRule="auto"/>
        <w:rPr>
          <w:rFonts w:cs="Times New Roman"/>
        </w:rPr>
      </w:pPr>
      <w:r w:rsidRPr="002773E7">
        <w:rPr>
          <w:rFonts w:cs="Times New Roman"/>
        </w:rPr>
        <w:t>1231</w:t>
      </w:r>
      <w:r w:rsidR="007560DE">
        <w:rPr>
          <w:rFonts w:cs="Times New Roman"/>
        </w:rPr>
        <w:t xml:space="preserve"> </w:t>
      </w:r>
      <w:r w:rsidRPr="002773E7">
        <w:rPr>
          <w:rFonts w:cs="Times New Roman"/>
        </w:rPr>
        <w:t>*MTR:</w:t>
      </w:r>
      <w:r w:rsidRPr="002773E7">
        <w:rPr>
          <w:rFonts w:cs="Times New Roman"/>
        </w:rPr>
        <w:tab/>
        <w:t>ounhoun@i . •1360263_1362296•</w:t>
      </w:r>
    </w:p>
    <w:p w14:paraId="1FB84A2E" w14:textId="57312BE2" w:rsidR="00025FC6" w:rsidRPr="002773E7" w:rsidRDefault="00025FC6" w:rsidP="00A51F03">
      <w:pPr>
        <w:spacing w:after="0" w:line="276" w:lineRule="auto"/>
        <w:rPr>
          <w:rFonts w:cs="Times New Roman"/>
        </w:rPr>
      </w:pPr>
      <w:r w:rsidRPr="002773E7">
        <w:rPr>
          <w:rFonts w:cs="Times New Roman"/>
        </w:rPr>
        <w:t>1232</w:t>
      </w:r>
      <w:r w:rsidR="007560DE">
        <w:rPr>
          <w:rFonts w:cs="Times New Roman"/>
        </w:rPr>
        <w:t xml:space="preserve"> </w:t>
      </w:r>
      <w:r w:rsidRPr="002773E7">
        <w:rPr>
          <w:rFonts w:cs="Times New Roman"/>
        </w:rPr>
        <w:t>%gls:</w:t>
      </w:r>
      <w:r w:rsidRPr="002773E7">
        <w:rPr>
          <w:rFonts w:cs="Times New Roman"/>
        </w:rPr>
        <w:tab/>
        <w:t>oui.</w:t>
      </w:r>
    </w:p>
    <w:p w14:paraId="7C028A5E" w14:textId="44D20903" w:rsidR="00025FC6" w:rsidRPr="002773E7" w:rsidRDefault="00025FC6" w:rsidP="00A51F03">
      <w:pPr>
        <w:spacing w:after="0" w:line="276" w:lineRule="auto"/>
        <w:rPr>
          <w:rFonts w:cs="Times New Roman"/>
        </w:rPr>
      </w:pPr>
      <w:r w:rsidRPr="002773E7">
        <w:rPr>
          <w:rFonts w:cs="Times New Roman"/>
        </w:rPr>
        <w:t>1233</w:t>
      </w:r>
      <w:r w:rsidR="007560DE">
        <w:rPr>
          <w:rFonts w:cs="Times New Roman"/>
        </w:rPr>
        <w:t xml:space="preserve"> </w:t>
      </w:r>
      <w:r w:rsidRPr="002773E7">
        <w:rPr>
          <w:rFonts w:cs="Times New Roman"/>
        </w:rPr>
        <w:t>%com:</w:t>
      </w:r>
      <w:r w:rsidRPr="002773E7">
        <w:rPr>
          <w:rFonts w:cs="Times New Roman"/>
        </w:rPr>
        <w:tab/>
        <w:t>MTR interroge un élève.</w:t>
      </w:r>
    </w:p>
    <w:p w14:paraId="0883392E" w14:textId="3856EF15" w:rsidR="00025FC6" w:rsidRPr="002773E7" w:rsidRDefault="00025FC6" w:rsidP="00A51F03">
      <w:pPr>
        <w:spacing w:after="0" w:line="276" w:lineRule="auto"/>
        <w:rPr>
          <w:rFonts w:cs="Times New Roman"/>
        </w:rPr>
      </w:pPr>
      <w:r w:rsidRPr="002773E7">
        <w:rPr>
          <w:rFonts w:cs="Times New Roman"/>
        </w:rPr>
        <w:t>1234</w:t>
      </w:r>
      <w:r w:rsidR="007560DE">
        <w:rPr>
          <w:rFonts w:cs="Times New Roman"/>
        </w:rPr>
        <w:t xml:space="preserve"> </w:t>
      </w:r>
      <w:r w:rsidRPr="002773E7">
        <w:rPr>
          <w:rFonts w:cs="Times New Roman"/>
        </w:rPr>
        <w:t>*ELV:</w:t>
      </w:r>
      <w:r w:rsidRPr="002773E7">
        <w:rPr>
          <w:rFonts w:cs="Times New Roman"/>
        </w:rPr>
        <w:tab/>
        <w:t>bonjour xxx [=! hésitation et murmures] . •1362296_1366109•</w:t>
      </w:r>
    </w:p>
    <w:p w14:paraId="2D354519" w14:textId="0B159BED" w:rsidR="00025FC6" w:rsidRPr="002773E7" w:rsidRDefault="00025FC6" w:rsidP="00A51F03">
      <w:pPr>
        <w:spacing w:after="0" w:line="276" w:lineRule="auto"/>
        <w:rPr>
          <w:rFonts w:cs="Times New Roman"/>
        </w:rPr>
      </w:pPr>
      <w:r w:rsidRPr="002773E7">
        <w:rPr>
          <w:rFonts w:cs="Times New Roman"/>
        </w:rPr>
        <w:t>1235</w:t>
      </w:r>
      <w:r w:rsidR="007560DE">
        <w:rPr>
          <w:rFonts w:cs="Times New Roman"/>
        </w:rPr>
        <w:t xml:space="preserve"> </w:t>
      </w:r>
      <w:r w:rsidRPr="002773E7">
        <w:rPr>
          <w:rFonts w:cs="Times New Roman"/>
        </w:rPr>
        <w:t>%ac:</w:t>
      </w:r>
      <w:r w:rsidRPr="002773E7">
        <w:rPr>
          <w:rFonts w:cs="Times New Roman"/>
        </w:rPr>
        <w:tab/>
        <w:t>inter|phra|crea|info|ELV</w:t>
      </w:r>
    </w:p>
    <w:p w14:paraId="6FA88A13" w14:textId="6F61D0A4" w:rsidR="00025FC6" w:rsidRPr="002773E7" w:rsidRDefault="00025FC6" w:rsidP="00A51F03">
      <w:pPr>
        <w:spacing w:after="0" w:line="276" w:lineRule="auto"/>
        <w:rPr>
          <w:rFonts w:cs="Times New Roman"/>
        </w:rPr>
      </w:pPr>
      <w:r w:rsidRPr="002773E7">
        <w:rPr>
          <w:rFonts w:cs="Times New Roman"/>
        </w:rPr>
        <w:t>1236</w:t>
      </w:r>
      <w:r w:rsidR="007560DE">
        <w:rPr>
          <w:rFonts w:cs="Times New Roman"/>
        </w:rPr>
        <w:t xml:space="preserve"> </w:t>
      </w:r>
      <w:r w:rsidRPr="002773E7">
        <w:rPr>
          <w:rFonts w:cs="Times New Roman"/>
        </w:rPr>
        <w:t>*MTR:</w:t>
      </w:r>
      <w:r w:rsidRPr="002773E7">
        <w:rPr>
          <w:rFonts w:cs="Times New Roman"/>
        </w:rPr>
        <w:tab/>
        <w:t>han@i haalu fa toowa. •1366109_1367455•</w:t>
      </w:r>
    </w:p>
    <w:p w14:paraId="2FC5EB5F" w14:textId="65A3858A" w:rsidR="00025FC6" w:rsidRPr="002773E7" w:rsidRDefault="00025FC6" w:rsidP="00A51F03">
      <w:pPr>
        <w:spacing w:after="0" w:line="276" w:lineRule="auto"/>
        <w:rPr>
          <w:rFonts w:cs="Times New Roman"/>
        </w:rPr>
      </w:pPr>
      <w:r w:rsidRPr="002773E7">
        <w:rPr>
          <w:rFonts w:cs="Times New Roman"/>
        </w:rPr>
        <w:t>1237</w:t>
      </w:r>
      <w:r w:rsidR="007560DE">
        <w:rPr>
          <w:rFonts w:cs="Times New Roman"/>
        </w:rPr>
        <w:t xml:space="preserve"> </w:t>
      </w:r>
      <w:r w:rsidRPr="002773E7">
        <w:rPr>
          <w:rFonts w:cs="Times New Roman"/>
        </w:rPr>
        <w:t>%gls:</w:t>
      </w:r>
      <w:r w:rsidRPr="002773E7">
        <w:rPr>
          <w:rFonts w:cs="Times New Roman"/>
        </w:rPr>
        <w:tab/>
        <w:t>quoi, parle fort.</w:t>
      </w:r>
    </w:p>
    <w:p w14:paraId="56E367B6" w14:textId="357C91E9" w:rsidR="00025FC6" w:rsidRPr="002773E7" w:rsidRDefault="00025FC6" w:rsidP="00A51F03">
      <w:pPr>
        <w:spacing w:after="0" w:line="276" w:lineRule="auto"/>
        <w:rPr>
          <w:rFonts w:cs="Times New Roman"/>
        </w:rPr>
      </w:pPr>
      <w:r w:rsidRPr="002773E7">
        <w:rPr>
          <w:rFonts w:cs="Times New Roman"/>
        </w:rPr>
        <w:t>1238</w:t>
      </w:r>
      <w:r w:rsidR="007560DE">
        <w:rPr>
          <w:rFonts w:cs="Times New Roman"/>
        </w:rPr>
        <w:t xml:space="preserve"> </w:t>
      </w:r>
      <w:r w:rsidRPr="002773E7">
        <w:rPr>
          <w:rFonts w:cs="Times New Roman"/>
        </w:rPr>
        <w:t>*MTR:</w:t>
      </w:r>
      <w:r w:rsidRPr="002773E7">
        <w:rPr>
          <w:rFonts w:cs="Times New Roman"/>
        </w:rPr>
        <w:tab/>
        <w:t>ɗum mbiuɗen [//] ɗum mbiuɗen e faransiire@e ? •1367455_1369592•</w:t>
      </w:r>
    </w:p>
    <w:p w14:paraId="6D0EA6E7" w14:textId="35026F86" w:rsidR="00025FC6" w:rsidRPr="002773E7" w:rsidRDefault="00025FC6" w:rsidP="00A51F03">
      <w:pPr>
        <w:spacing w:after="0" w:line="276" w:lineRule="auto"/>
        <w:rPr>
          <w:rFonts w:cs="Times New Roman"/>
        </w:rPr>
      </w:pPr>
      <w:r w:rsidRPr="002773E7">
        <w:rPr>
          <w:rFonts w:cs="Times New Roman"/>
        </w:rPr>
        <w:t>1239</w:t>
      </w:r>
      <w:r w:rsidR="007560DE">
        <w:rPr>
          <w:rFonts w:cs="Times New Roman"/>
        </w:rPr>
        <w:t xml:space="preserve"> </w:t>
      </w:r>
      <w:r w:rsidRPr="002773E7">
        <w:rPr>
          <w:rFonts w:cs="Times New Roman"/>
        </w:rPr>
        <w:t>%gls:</w:t>
      </w:r>
      <w:r w:rsidRPr="002773E7">
        <w:rPr>
          <w:rFonts w:cs="Times New Roman"/>
        </w:rPr>
        <w:tab/>
        <w:t>qu'avons-nous dit, qu'avons-nous dit en français ?</w:t>
      </w:r>
    </w:p>
    <w:p w14:paraId="6625DA6F" w14:textId="15C2F76E" w:rsidR="00025FC6" w:rsidRPr="002773E7" w:rsidRDefault="00025FC6" w:rsidP="00A51F03">
      <w:pPr>
        <w:spacing w:after="0" w:line="276" w:lineRule="auto"/>
        <w:rPr>
          <w:rFonts w:cs="Times New Roman"/>
        </w:rPr>
      </w:pPr>
      <w:r w:rsidRPr="002773E7">
        <w:rPr>
          <w:rFonts w:cs="Times New Roman"/>
        </w:rPr>
        <w:t>1240</w:t>
      </w:r>
      <w:r w:rsidR="007560DE">
        <w:rPr>
          <w:rFonts w:cs="Times New Roman"/>
        </w:rPr>
        <w:t xml:space="preserve"> </w:t>
      </w:r>
      <w:r w:rsidRPr="002773E7">
        <w:rPr>
          <w:rFonts w:cs="Times New Roman"/>
        </w:rPr>
        <w:t>*MTR:</w:t>
      </w:r>
      <w:r w:rsidRPr="002773E7">
        <w:rPr>
          <w:rFonts w:cs="Times New Roman"/>
        </w:rPr>
        <w:tab/>
        <w:t>han@i ? •1369592_1371347•</w:t>
      </w:r>
    </w:p>
    <w:p w14:paraId="5539D187" w14:textId="1B3FE3EB" w:rsidR="00025FC6" w:rsidRPr="002773E7" w:rsidRDefault="00025FC6" w:rsidP="00A51F03">
      <w:pPr>
        <w:spacing w:after="0" w:line="276" w:lineRule="auto"/>
        <w:rPr>
          <w:rFonts w:cs="Times New Roman"/>
        </w:rPr>
      </w:pPr>
      <w:r w:rsidRPr="002773E7">
        <w:rPr>
          <w:rFonts w:cs="Times New Roman"/>
        </w:rPr>
        <w:t>1241</w:t>
      </w:r>
      <w:r w:rsidR="007560DE">
        <w:rPr>
          <w:rFonts w:cs="Times New Roman"/>
        </w:rPr>
        <w:t xml:space="preserve"> </w:t>
      </w:r>
      <w:r w:rsidRPr="002773E7">
        <w:rPr>
          <w:rFonts w:cs="Times New Roman"/>
        </w:rPr>
        <w:t>%gls:</w:t>
      </w:r>
      <w:r w:rsidRPr="002773E7">
        <w:rPr>
          <w:rFonts w:cs="Times New Roman"/>
        </w:rPr>
        <w:tab/>
        <w:t>quoi ?</w:t>
      </w:r>
    </w:p>
    <w:p w14:paraId="262815E4" w14:textId="090565FC" w:rsidR="00025FC6" w:rsidRPr="002773E7" w:rsidRDefault="00025FC6" w:rsidP="00A51F03">
      <w:pPr>
        <w:spacing w:after="0" w:line="276" w:lineRule="auto"/>
        <w:rPr>
          <w:rFonts w:cs="Times New Roman"/>
        </w:rPr>
      </w:pPr>
      <w:r w:rsidRPr="002773E7">
        <w:rPr>
          <w:rFonts w:cs="Times New Roman"/>
        </w:rPr>
        <w:t>1242</w:t>
      </w:r>
      <w:r w:rsidR="007560DE">
        <w:rPr>
          <w:rFonts w:cs="Times New Roman"/>
        </w:rPr>
        <w:t xml:space="preserve"> </w:t>
      </w:r>
      <w:r w:rsidRPr="002773E7">
        <w:rPr>
          <w:rFonts w:cs="Times New Roman"/>
        </w:rPr>
        <w:t>%com:</w:t>
      </w:r>
      <w:r w:rsidRPr="002773E7">
        <w:rPr>
          <w:rFonts w:cs="Times New Roman"/>
        </w:rPr>
        <w:tab/>
        <w:t>les élèves ne répondent pas.</w:t>
      </w:r>
    </w:p>
    <w:p w14:paraId="6ADC8A3E" w14:textId="66DCF436" w:rsidR="00025FC6" w:rsidRPr="002773E7" w:rsidRDefault="00025FC6" w:rsidP="00A51F03">
      <w:pPr>
        <w:spacing w:after="0" w:line="276" w:lineRule="auto"/>
        <w:rPr>
          <w:rFonts w:cs="Times New Roman"/>
        </w:rPr>
      </w:pPr>
      <w:r w:rsidRPr="002773E7">
        <w:rPr>
          <w:rFonts w:cs="Times New Roman"/>
        </w:rPr>
        <w:t>1243</w:t>
      </w:r>
      <w:r w:rsidR="007560DE">
        <w:rPr>
          <w:rFonts w:cs="Times New Roman"/>
        </w:rPr>
        <w:t xml:space="preserve"> </w:t>
      </w:r>
      <w:r w:rsidRPr="002773E7">
        <w:rPr>
          <w:rFonts w:cs="Times New Roman"/>
        </w:rPr>
        <w:t>*MTR:</w:t>
      </w:r>
      <w:r w:rsidRPr="002773E7">
        <w:rPr>
          <w:rFonts w:cs="Times New Roman"/>
        </w:rPr>
        <w:tab/>
        <w:t>Umaru. •1371347_1373436•</w:t>
      </w:r>
    </w:p>
    <w:p w14:paraId="29B05221" w14:textId="7EF6E5F6" w:rsidR="00025FC6" w:rsidRPr="002773E7" w:rsidRDefault="00025FC6" w:rsidP="00A51F03">
      <w:pPr>
        <w:spacing w:after="0" w:line="276" w:lineRule="auto"/>
        <w:rPr>
          <w:rFonts w:cs="Times New Roman"/>
        </w:rPr>
      </w:pPr>
      <w:r w:rsidRPr="002773E7">
        <w:rPr>
          <w:rFonts w:cs="Times New Roman"/>
        </w:rPr>
        <w:t>1244</w:t>
      </w:r>
      <w:r w:rsidR="007560DE">
        <w:rPr>
          <w:rFonts w:cs="Times New Roman"/>
        </w:rPr>
        <w:t xml:space="preserve"> </w:t>
      </w:r>
      <w:r w:rsidRPr="002773E7">
        <w:rPr>
          <w:rFonts w:cs="Times New Roman"/>
        </w:rPr>
        <w:t>%com:</w:t>
      </w:r>
      <w:r w:rsidRPr="002773E7">
        <w:rPr>
          <w:rFonts w:cs="Times New Roman"/>
        </w:rPr>
        <w:tab/>
        <w:t>MTR interrogé Oumarou qui ne dit rien.</w:t>
      </w:r>
    </w:p>
    <w:p w14:paraId="6C4B7B27" w14:textId="371AF037" w:rsidR="00025FC6" w:rsidRPr="002773E7" w:rsidRDefault="00025FC6" w:rsidP="00A51F03">
      <w:pPr>
        <w:spacing w:after="0" w:line="276" w:lineRule="auto"/>
        <w:rPr>
          <w:rFonts w:cs="Times New Roman"/>
        </w:rPr>
      </w:pPr>
      <w:r w:rsidRPr="002773E7">
        <w:rPr>
          <w:rFonts w:cs="Times New Roman"/>
        </w:rPr>
        <w:t>1245</w:t>
      </w:r>
      <w:r w:rsidR="007560DE">
        <w:rPr>
          <w:rFonts w:cs="Times New Roman"/>
        </w:rPr>
        <w:t xml:space="preserve"> </w:t>
      </w:r>
      <w:r w:rsidRPr="002773E7">
        <w:rPr>
          <w:rFonts w:cs="Times New Roman"/>
        </w:rPr>
        <w:t>*MTR:</w:t>
      </w:r>
      <w:r w:rsidRPr="002773E7">
        <w:rPr>
          <w:rFonts w:cs="Times New Roman"/>
        </w:rPr>
        <w:tab/>
        <w:t>Alu. •1373436_1374494•</w:t>
      </w:r>
    </w:p>
    <w:p w14:paraId="26C065BB" w14:textId="493484DE" w:rsidR="00025FC6" w:rsidRPr="002773E7" w:rsidRDefault="00025FC6" w:rsidP="00A51F03">
      <w:pPr>
        <w:spacing w:after="0" w:line="276" w:lineRule="auto"/>
        <w:rPr>
          <w:rFonts w:cs="Times New Roman"/>
        </w:rPr>
      </w:pPr>
      <w:r w:rsidRPr="002773E7">
        <w:rPr>
          <w:rFonts w:cs="Times New Roman"/>
        </w:rPr>
        <w:t>1246</w:t>
      </w:r>
      <w:r w:rsidR="007560DE">
        <w:rPr>
          <w:rFonts w:cs="Times New Roman"/>
        </w:rPr>
        <w:t xml:space="preserve"> </w:t>
      </w:r>
      <w:r w:rsidRPr="002773E7">
        <w:rPr>
          <w:rFonts w:cs="Times New Roman"/>
        </w:rPr>
        <w:t>*ELV:</w:t>
      </w:r>
      <w:r w:rsidRPr="002773E7">
        <w:rPr>
          <w:rFonts w:cs="Times New Roman"/>
        </w:rPr>
        <w:tab/>
        <w:t>[- fra] ça va ? •1374494_1375304•</w:t>
      </w:r>
    </w:p>
    <w:p w14:paraId="3E0B7367" w14:textId="102C29C4" w:rsidR="00025FC6" w:rsidRPr="002773E7" w:rsidRDefault="00025FC6" w:rsidP="00A51F03">
      <w:pPr>
        <w:spacing w:after="0" w:line="276" w:lineRule="auto"/>
        <w:rPr>
          <w:rFonts w:cs="Times New Roman"/>
        </w:rPr>
      </w:pPr>
      <w:r w:rsidRPr="002773E7">
        <w:rPr>
          <w:rFonts w:cs="Times New Roman"/>
        </w:rPr>
        <w:t>1247</w:t>
      </w:r>
      <w:r w:rsidR="007560DE">
        <w:rPr>
          <w:rFonts w:cs="Times New Roman"/>
        </w:rPr>
        <w:t xml:space="preserve"> </w:t>
      </w:r>
      <w:r w:rsidRPr="002773E7">
        <w:rPr>
          <w:rFonts w:cs="Times New Roman"/>
        </w:rPr>
        <w:t>%ac:</w:t>
      </w:r>
      <w:r w:rsidRPr="002773E7">
        <w:rPr>
          <w:rFonts w:cs="Times New Roman"/>
        </w:rPr>
        <w:tab/>
        <w:t>inter|phra|crea|reqt|MTR</w:t>
      </w:r>
    </w:p>
    <w:p w14:paraId="5857004C" w14:textId="1B9F64CD" w:rsidR="00025FC6" w:rsidRPr="002773E7" w:rsidRDefault="00025FC6" w:rsidP="00A51F03">
      <w:pPr>
        <w:spacing w:after="0" w:line="276" w:lineRule="auto"/>
        <w:rPr>
          <w:rFonts w:cs="Times New Roman"/>
        </w:rPr>
      </w:pPr>
      <w:r w:rsidRPr="002773E7">
        <w:rPr>
          <w:rFonts w:cs="Times New Roman"/>
        </w:rPr>
        <w:t>1248</w:t>
      </w:r>
      <w:r w:rsidR="007560DE">
        <w:rPr>
          <w:rFonts w:cs="Times New Roman"/>
        </w:rPr>
        <w:t xml:space="preserve"> </w:t>
      </w:r>
      <w:r w:rsidRPr="002773E7">
        <w:rPr>
          <w:rFonts w:cs="Times New Roman"/>
        </w:rPr>
        <w:t>*MTR:</w:t>
      </w:r>
      <w:r w:rsidRPr="002773E7">
        <w:rPr>
          <w:rFonts w:cs="Times New Roman"/>
        </w:rPr>
        <w:tab/>
        <w:t>[- fra] ça va ? •1375304_1376555•</w:t>
      </w:r>
    </w:p>
    <w:p w14:paraId="1CB34133" w14:textId="653A1A4B" w:rsidR="00025FC6" w:rsidRPr="002773E7" w:rsidRDefault="00025FC6" w:rsidP="00A51F03">
      <w:pPr>
        <w:spacing w:after="0" w:line="276" w:lineRule="auto"/>
        <w:rPr>
          <w:rFonts w:cs="Times New Roman"/>
        </w:rPr>
      </w:pPr>
      <w:r w:rsidRPr="002773E7">
        <w:rPr>
          <w:rFonts w:cs="Times New Roman"/>
        </w:rPr>
        <w:t>1249</w:t>
      </w:r>
      <w:r w:rsidR="007560DE">
        <w:rPr>
          <w:rFonts w:cs="Times New Roman"/>
        </w:rPr>
        <w:t xml:space="preserve"> </w:t>
      </w:r>
      <w:r w:rsidRPr="002773E7">
        <w:rPr>
          <w:rFonts w:cs="Times New Roman"/>
        </w:rPr>
        <w:t>%com:</w:t>
      </w:r>
      <w:r w:rsidRPr="002773E7">
        <w:rPr>
          <w:rFonts w:cs="Times New Roman"/>
        </w:rPr>
        <w:tab/>
        <w:t>MTR répète ce que Alou</w:t>
      </w:r>
      <w:r w:rsidR="00CC7227" w:rsidRPr="002773E7">
        <w:rPr>
          <w:rFonts w:cs="Times New Roman"/>
        </w:rPr>
        <w:t xml:space="preserve"> </w:t>
      </w:r>
      <w:r w:rsidRPr="002773E7">
        <w:rPr>
          <w:rFonts w:cs="Times New Roman"/>
        </w:rPr>
        <w:t>dit</w:t>
      </w:r>
      <w:r w:rsidR="00EE2D21" w:rsidRPr="002773E7">
        <w:rPr>
          <w:rFonts w:cs="Times New Roman"/>
        </w:rPr>
        <w:t>.</w:t>
      </w:r>
    </w:p>
    <w:p w14:paraId="23D8EFFC" w14:textId="4CBD1AA5" w:rsidR="00025FC6" w:rsidRPr="002773E7" w:rsidRDefault="00025FC6" w:rsidP="00A51F03">
      <w:pPr>
        <w:spacing w:after="0" w:line="276" w:lineRule="auto"/>
        <w:rPr>
          <w:rFonts w:cs="Times New Roman"/>
        </w:rPr>
      </w:pPr>
      <w:r w:rsidRPr="002773E7">
        <w:rPr>
          <w:rFonts w:cs="Times New Roman"/>
        </w:rPr>
        <w:t>1250</w:t>
      </w:r>
      <w:r w:rsidR="007560DE">
        <w:rPr>
          <w:rFonts w:cs="Times New Roman"/>
        </w:rPr>
        <w:t xml:space="preserve"> </w:t>
      </w:r>
      <w:r w:rsidRPr="002773E7">
        <w:rPr>
          <w:rFonts w:cs="Times New Roman"/>
        </w:rPr>
        <w:t>%ac:</w:t>
      </w:r>
      <w:r w:rsidRPr="002773E7">
        <w:rPr>
          <w:rFonts w:cs="Times New Roman"/>
        </w:rPr>
        <w:tab/>
        <w:t>inter|phra|rept|reqt|MTR</w:t>
      </w:r>
    </w:p>
    <w:p w14:paraId="547B61B3" w14:textId="4E5AEC1E" w:rsidR="00025FC6" w:rsidRPr="002773E7" w:rsidRDefault="00025FC6" w:rsidP="00A51F03">
      <w:pPr>
        <w:spacing w:after="0" w:line="276" w:lineRule="auto"/>
        <w:rPr>
          <w:rFonts w:cs="Times New Roman"/>
        </w:rPr>
      </w:pPr>
      <w:r w:rsidRPr="002773E7">
        <w:rPr>
          <w:rFonts w:cs="Times New Roman"/>
        </w:rPr>
        <w:t>1251</w:t>
      </w:r>
      <w:r w:rsidR="007560DE">
        <w:rPr>
          <w:rFonts w:cs="Times New Roman"/>
        </w:rPr>
        <w:t xml:space="preserve"> </w:t>
      </w:r>
      <w:r w:rsidRPr="002773E7">
        <w:rPr>
          <w:rFonts w:cs="Times New Roman"/>
        </w:rPr>
        <w:t>*MTR:</w:t>
      </w:r>
      <w:r w:rsidRPr="002773E7">
        <w:rPr>
          <w:rFonts w:cs="Times New Roman"/>
        </w:rPr>
        <w:tab/>
        <w:t>en njii ça+va@s. •1376555_1378148•</w:t>
      </w:r>
    </w:p>
    <w:p w14:paraId="1C5FF0FD" w14:textId="753783D7" w:rsidR="00025FC6" w:rsidRPr="002773E7" w:rsidRDefault="00025FC6" w:rsidP="00A51F03">
      <w:pPr>
        <w:spacing w:after="0" w:line="276" w:lineRule="auto"/>
        <w:rPr>
          <w:rFonts w:cs="Times New Roman"/>
        </w:rPr>
      </w:pPr>
      <w:r w:rsidRPr="002773E7">
        <w:rPr>
          <w:rFonts w:cs="Times New Roman"/>
        </w:rPr>
        <w:t>1252</w:t>
      </w:r>
      <w:r w:rsidR="007560DE">
        <w:rPr>
          <w:rFonts w:cs="Times New Roman"/>
        </w:rPr>
        <w:t xml:space="preserve"> </w:t>
      </w:r>
      <w:r w:rsidRPr="002773E7">
        <w:rPr>
          <w:rFonts w:cs="Times New Roman"/>
        </w:rPr>
        <w:t>%gls:</w:t>
      </w:r>
      <w:r w:rsidRPr="002773E7">
        <w:rPr>
          <w:rFonts w:cs="Times New Roman"/>
        </w:rPr>
        <w:tab/>
        <w:t>nous avons vu ça va.</w:t>
      </w:r>
    </w:p>
    <w:p w14:paraId="27ACCF09" w14:textId="7070CEE6" w:rsidR="00025FC6" w:rsidRPr="002773E7" w:rsidRDefault="00025FC6" w:rsidP="00A51F03">
      <w:pPr>
        <w:spacing w:after="0" w:line="276" w:lineRule="auto"/>
        <w:rPr>
          <w:rFonts w:cs="Times New Roman"/>
        </w:rPr>
      </w:pPr>
      <w:r w:rsidRPr="002773E7">
        <w:rPr>
          <w:rFonts w:cs="Times New Roman"/>
        </w:rPr>
        <w:t>1253</w:t>
      </w:r>
      <w:r w:rsidR="007560DE">
        <w:rPr>
          <w:rFonts w:cs="Times New Roman"/>
        </w:rPr>
        <w:t xml:space="preserve"> </w:t>
      </w:r>
      <w:r w:rsidRPr="002773E7">
        <w:rPr>
          <w:rFonts w:cs="Times New Roman"/>
        </w:rPr>
        <w:t>%ac:</w:t>
      </w:r>
      <w:r w:rsidRPr="002773E7">
        <w:rPr>
          <w:rFonts w:cs="Times New Roman"/>
        </w:rPr>
        <w:tab/>
        <w:t>intra|synt|crea|info|MTR</w:t>
      </w:r>
    </w:p>
    <w:p w14:paraId="2B8F5DCB" w14:textId="45309179" w:rsidR="00025FC6" w:rsidRPr="002773E7" w:rsidRDefault="00025FC6" w:rsidP="00A51F03">
      <w:pPr>
        <w:spacing w:after="0" w:line="276" w:lineRule="auto"/>
        <w:rPr>
          <w:rFonts w:cs="Times New Roman"/>
        </w:rPr>
      </w:pPr>
      <w:r w:rsidRPr="002773E7">
        <w:rPr>
          <w:rFonts w:cs="Times New Roman"/>
        </w:rPr>
        <w:t>1254</w:t>
      </w:r>
      <w:r w:rsidR="007560DE">
        <w:rPr>
          <w:rFonts w:cs="Times New Roman"/>
        </w:rPr>
        <w:t xml:space="preserve"> </w:t>
      </w:r>
      <w:r w:rsidRPr="002773E7">
        <w:rPr>
          <w:rFonts w:cs="Times New Roman"/>
        </w:rPr>
        <w:t>*MTR:</w:t>
      </w:r>
      <w:r w:rsidRPr="002773E7">
        <w:rPr>
          <w:rFonts w:cs="Times New Roman"/>
        </w:rPr>
        <w:tab/>
        <w:t>ɗ</w:t>
      </w:r>
      <w:r w:rsidR="00EE2D21" w:rsidRPr="002773E7">
        <w:rPr>
          <w:rFonts w:cs="Times New Roman"/>
        </w:rPr>
        <w:t>ume katin</w:t>
      </w:r>
      <w:r w:rsidRPr="002773E7">
        <w:rPr>
          <w:rFonts w:cs="Times New Roman"/>
        </w:rPr>
        <w:t>. •1378148_1378773•</w:t>
      </w:r>
    </w:p>
    <w:p w14:paraId="360E0033" w14:textId="6962285C" w:rsidR="00025FC6" w:rsidRPr="002773E7" w:rsidRDefault="00025FC6" w:rsidP="00A51F03">
      <w:pPr>
        <w:rPr>
          <w:rFonts w:cs="Times New Roman"/>
        </w:rPr>
      </w:pPr>
      <w:r w:rsidRPr="002773E7">
        <w:rPr>
          <w:rFonts w:cs="Times New Roman"/>
        </w:rPr>
        <w:t>1255</w:t>
      </w:r>
      <w:r w:rsidR="007560DE">
        <w:rPr>
          <w:rFonts w:cs="Times New Roman"/>
        </w:rPr>
        <w:t xml:space="preserve"> </w:t>
      </w:r>
      <w:r w:rsidRPr="002773E7">
        <w:rPr>
          <w:rFonts w:cs="Times New Roman"/>
        </w:rPr>
        <w:t>%gls:</w:t>
      </w:r>
      <w:r w:rsidRPr="002773E7">
        <w:rPr>
          <w:rFonts w:cs="Times New Roman"/>
        </w:rPr>
        <w:tab/>
        <w:t>quoi encore ?</w:t>
      </w:r>
    </w:p>
    <w:p w14:paraId="522A7AFE" w14:textId="77777777" w:rsidR="00025FC6" w:rsidRPr="002773E7" w:rsidRDefault="00025FC6" w:rsidP="00A51F03">
      <w:pPr>
        <w:rPr>
          <w:rFonts w:cs="Times New Roman"/>
        </w:rPr>
      </w:pPr>
      <w:r w:rsidRPr="002773E7">
        <w:rPr>
          <w:rFonts w:cs="Times New Roman"/>
        </w:rPr>
        <w:t>Cette partie de rappel appelle le commentaire suivant :</w:t>
      </w:r>
    </w:p>
    <w:p w14:paraId="42BD53A4" w14:textId="51C651A8" w:rsidR="00025FC6" w:rsidRPr="002773E7" w:rsidRDefault="00025FC6" w:rsidP="00A51F03">
      <w:pPr>
        <w:rPr>
          <w:rFonts w:cs="Times New Roman"/>
        </w:rPr>
      </w:pPr>
      <w:r w:rsidRPr="002773E7">
        <w:rPr>
          <w:rFonts w:cs="Times New Roman"/>
        </w:rPr>
        <w:t>La langue de base de l’enseignement est la L1 de MTR et de ses élèves. Il rappelle aux élèves qu’ils avaient étudié le français le matin. C</w:t>
      </w:r>
      <w:r w:rsidR="00EA1148" w:rsidRPr="002773E7">
        <w:rPr>
          <w:rFonts w:cs="Times New Roman"/>
        </w:rPr>
        <w:t xml:space="preserve">e qu’ils confirment à la ligne </w:t>
      </w:r>
      <w:r w:rsidRPr="002773E7">
        <w:rPr>
          <w:rFonts w:cs="Times New Roman"/>
        </w:rPr>
        <w:t>1227 Il leur pose la question suivant</w:t>
      </w:r>
      <w:r w:rsidR="00EA1148" w:rsidRPr="002773E7">
        <w:rPr>
          <w:rFonts w:cs="Times New Roman"/>
        </w:rPr>
        <w:t>e</w:t>
      </w:r>
      <w:r w:rsidRPr="002773E7">
        <w:rPr>
          <w:rFonts w:cs="Times New Roman"/>
        </w:rPr>
        <w:t xml:space="preserve"> « qu'avons-nous avions dit ? » en fulfulde. Il s’agit effectivement de les amener à « dire », puisque nous sommes en leçon de langage qui est entièrement orale. A cette question, quelques (3) élèves lèvent la main. Il interroge l’un d’eux en l</w:t>
      </w:r>
      <w:r w:rsidR="00940CA6">
        <w:rPr>
          <w:rFonts w:cs="Times New Roman"/>
        </w:rPr>
        <w:t>e montrant du doigt</w:t>
      </w:r>
      <w:r w:rsidRPr="002773E7">
        <w:rPr>
          <w:rFonts w:cs="Times New Roman"/>
        </w:rPr>
        <w:t>. Cet élève commence par dire « bonjour… », puis termine son énoncé à voix inaudible, comme s’il n’était pas certain de ce qu’il disait. MTR lui somme « quoi, parle fort ! » en fulfulde. L’élève ne dit plus rien, et MTR s’adresse à nouveau en fulfulde à tous les élèves ; « qu'avons-nous dit, qu'avons-nous dit en français ? » à la ligne 1238. Et l’on voit, au niveau de la vidéo, qu’ils ne lèvent plus leurs doigts pour proposer des éléments de réponse. MTR est obligé de les interpeler un à un par leurs noms. Méthode dont les enseignants connaissent l’efficacité, parce qu’elle oblige (pression cognitive) celui qui est interrogé à se sentir concerné et à s’exprimer. Il interroge l’élève Oumarou qui tarde à trouver la réponse. Il interroge ensuite Alou. Cet élève donne une bonne réponse « ça va », même s’il ne s’est pas donné la peine de reprendre correctement ce que son prédécesseur avait commencé à dire. MTR confirme que l’expression « ça va » en français avait été bien vue, et continue de poser des questions afin que les autres élèves donnent l’ensemble des expressions vues.</w:t>
      </w:r>
    </w:p>
    <w:p w14:paraId="743E8D99" w14:textId="3832DC95" w:rsidR="00025FC6" w:rsidRPr="002773E7" w:rsidRDefault="00025FC6" w:rsidP="00A51F03">
      <w:pPr>
        <w:rPr>
          <w:rFonts w:cs="Times New Roman"/>
        </w:rPr>
      </w:pPr>
      <w:r w:rsidRPr="002773E7">
        <w:rPr>
          <w:rFonts w:cs="Times New Roman"/>
        </w:rPr>
        <w:t>Dans cette partie portion consacrée à la révision, c’est MTR qui pose des questions en fulfulde et les élèves répondent en français. Ces énoncés produits en français le sont en intraphrastique (lignes 1234, 1248). MTR répète souvent les réponses justes des élèves. Il produit un énoncé composé d’une partie en fulfulde et une partie en français (ligne 1251). Cet énoncé, nous adjoignons le code « %ac:</w:t>
      </w:r>
      <w:r w:rsidRPr="002773E7">
        <w:rPr>
          <w:rFonts w:cs="Times New Roman"/>
        </w:rPr>
        <w:tab/>
        <w:t>intra|synt|crea|info|MTR ». Ce qui signifie qu’il est formulé par le maître (MTR) en intraphrastique et que l’élément inséré est un syntagme. MTR continue ses questionnements afin que les élèves arrivent à produire toutes les expressions vues lors de la séance précédente. Le rappel de la situation de communication va de la ligne 1225 à la ligne 1271. Ensuite à partir de la ligne</w:t>
      </w:r>
      <w:r w:rsidR="00F303EF" w:rsidRPr="002773E7">
        <w:rPr>
          <w:rFonts w:cs="Times New Roman"/>
        </w:rPr>
        <w:t xml:space="preserve"> 1280, MTR</w:t>
      </w:r>
      <w:r w:rsidRPr="002773E7">
        <w:rPr>
          <w:rFonts w:cs="Times New Roman"/>
        </w:rPr>
        <w:t xml:space="preserve"> annonce aux élèves qu’il va reprendre en langue fulfulde et voir s’ils pourront trouver l’équivale</w:t>
      </w:r>
      <w:r w:rsidR="00F303EF" w:rsidRPr="002773E7">
        <w:rPr>
          <w:rFonts w:cs="Times New Roman"/>
        </w:rPr>
        <w:t xml:space="preserve">nt en français. Dans le manuel </w:t>
      </w:r>
      <w:r w:rsidR="004C2AD7" w:rsidRPr="002773E7">
        <w:rPr>
          <w:rFonts w:cs="Times New Roman"/>
        </w:rPr>
        <w:fldChar w:fldCharType="begin"/>
      </w:r>
      <w:r w:rsidR="00184412">
        <w:rPr>
          <w:rFonts w:cs="Times New Roman"/>
        </w:rPr>
        <w:instrText xml:space="preserve"> ADDIN ZOTERO_ITEM CSL_CITATION {"citationID":"b5ksnCwh","properties":{"formattedCitation":"(Nikiema, Ilboudo, Sawadogo, &amp; Ziba, 2003, p. 19)","plainCitation":"(Nikiema, Ilboudo, Sawadogo, &amp; Ziba, 2003, p. 19)","dontUpdate":true},"citationItems":[{"id":150,"uris":["http://zotero.org/users/1417200/items/BK7QMJEJ"],"uri":["http://zotero.org/users/1417200/items/BK7QMJEJ"],"itemData":{"id":150,"type":"book","title":"Parlons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Augustin"},{"family":"Ziba","given":"Tiassay"}],"issued":{"date-parts":[["2003"]]}},"locator":"19","label":"page"}],"schema":"https://github.com/citation-style-language/schema/raw/master/csl-citation.json"} </w:instrText>
      </w:r>
      <w:r w:rsidR="004C2AD7" w:rsidRPr="002773E7">
        <w:rPr>
          <w:rFonts w:cs="Times New Roman"/>
        </w:rPr>
        <w:fldChar w:fldCharType="separate"/>
      </w:r>
      <w:r w:rsidR="004C2AD7" w:rsidRPr="002773E7">
        <w:rPr>
          <w:rFonts w:cs="Times New Roman"/>
        </w:rPr>
        <w:t>(</w:t>
      </w:r>
      <w:r w:rsidR="00385A45">
        <w:rPr>
          <w:rFonts w:cs="Times New Roman"/>
        </w:rPr>
        <w:t>Nikiéma</w:t>
      </w:r>
      <w:r w:rsidR="004C2AD7" w:rsidRPr="002773E7">
        <w:rPr>
          <w:rFonts w:cs="Times New Roman"/>
        </w:rPr>
        <w:t xml:space="preserve"> et al. , 2003, p. 19)</w:t>
      </w:r>
      <w:r w:rsidR="004C2AD7" w:rsidRPr="002773E7">
        <w:rPr>
          <w:rFonts w:cs="Times New Roman"/>
        </w:rPr>
        <w:fldChar w:fldCharType="end"/>
      </w:r>
      <w:r w:rsidRPr="002773E7">
        <w:rPr>
          <w:rFonts w:cs="Times New Roman"/>
        </w:rPr>
        <w:t>, il est indiqué qu’une première reconstitution du dialogue de cette séance doit être faite par les élèves sur instruction du maître, ensuite une deuxième est faite sans son instruction. Les instructions sont données en L1 et les élèves répondent en L2. Ce qui implique une alternance. La procédure est expliquée aux élèves, une sorte de contrat didactique entre les élèves et leur maître</w:t>
      </w:r>
    </w:p>
    <w:p w14:paraId="1ECB0A50" w14:textId="3828CE34" w:rsidR="00025FC6" w:rsidRPr="002773E7" w:rsidRDefault="00025FC6" w:rsidP="00A51F03">
      <w:pPr>
        <w:rPr>
          <w:rFonts w:cs="Times New Roman"/>
        </w:rPr>
      </w:pPr>
      <w:r w:rsidRPr="00053CFB">
        <w:rPr>
          <w:rFonts w:cs="Times New Roman"/>
          <w:b/>
        </w:rPr>
        <w:t>Exemple</w:t>
      </w:r>
      <w:r w:rsidR="004006F4">
        <w:rPr>
          <w:rFonts w:cs="Times New Roman"/>
          <w:b/>
        </w:rPr>
        <w:t xml:space="preserve"> </w:t>
      </w:r>
      <w:r w:rsidR="001026ED">
        <w:rPr>
          <w:rFonts w:cs="Times New Roman"/>
          <w:b/>
        </w:rPr>
        <w:t>20</w:t>
      </w:r>
      <w:r w:rsidRPr="002773E7">
        <w:rPr>
          <w:rFonts w:cs="Times New Roman"/>
        </w:rPr>
        <w:t> :</w:t>
      </w:r>
    </w:p>
    <w:p w14:paraId="6E576FE8" w14:textId="79C28AA4" w:rsidR="00025FC6" w:rsidRPr="002773E7" w:rsidRDefault="00025FC6" w:rsidP="00A51F03">
      <w:pPr>
        <w:spacing w:after="0"/>
        <w:rPr>
          <w:rFonts w:cs="Times New Roman"/>
        </w:rPr>
      </w:pPr>
      <w:r w:rsidRPr="002773E7">
        <w:rPr>
          <w:rFonts w:cs="Times New Roman"/>
        </w:rPr>
        <w:t>1273</w:t>
      </w:r>
      <w:r w:rsidR="007560DE">
        <w:rPr>
          <w:rFonts w:cs="Times New Roman"/>
        </w:rPr>
        <w:t xml:space="preserve"> </w:t>
      </w:r>
      <w:r w:rsidRPr="002773E7">
        <w:rPr>
          <w:rFonts w:cs="Times New Roman"/>
        </w:rPr>
        <w:t>@Al:</w:t>
      </w:r>
      <w:r w:rsidRPr="002773E7">
        <w:rPr>
          <w:rFonts w:cs="Times New Roman"/>
        </w:rPr>
        <w:tab/>
        <w:t>com|ful|prev|MTR</w:t>
      </w:r>
    </w:p>
    <w:p w14:paraId="2B6D171C" w14:textId="3A2F97D2" w:rsidR="00025FC6" w:rsidRPr="002773E7" w:rsidRDefault="00025FC6" w:rsidP="00A51F03">
      <w:pPr>
        <w:spacing w:after="0"/>
        <w:rPr>
          <w:rFonts w:cs="Times New Roman"/>
        </w:rPr>
      </w:pPr>
      <w:r w:rsidRPr="002773E7">
        <w:rPr>
          <w:rFonts w:cs="Times New Roman"/>
          <w:lang w:val="en-US"/>
        </w:rPr>
        <w:t>1274</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mi wiiran e fulfulde . </w:t>
      </w:r>
      <w:r w:rsidRPr="002773E7">
        <w:rPr>
          <w:rFonts w:cs="Times New Roman"/>
        </w:rPr>
        <w:t>•1396914_1398591•</w:t>
      </w:r>
    </w:p>
    <w:p w14:paraId="131C6285" w14:textId="06365EEF" w:rsidR="00025FC6" w:rsidRPr="002773E7" w:rsidRDefault="00025FC6" w:rsidP="00A51F03">
      <w:pPr>
        <w:spacing w:after="0"/>
        <w:rPr>
          <w:rFonts w:cs="Times New Roman"/>
        </w:rPr>
      </w:pPr>
      <w:r w:rsidRPr="002773E7">
        <w:rPr>
          <w:rFonts w:cs="Times New Roman"/>
        </w:rPr>
        <w:t>1275</w:t>
      </w:r>
      <w:r w:rsidR="007560DE">
        <w:rPr>
          <w:rFonts w:cs="Times New Roman"/>
        </w:rPr>
        <w:t xml:space="preserve"> </w:t>
      </w:r>
      <w:r w:rsidRPr="002773E7">
        <w:rPr>
          <w:rFonts w:cs="Times New Roman"/>
        </w:rPr>
        <w:t>%gls:</w:t>
      </w:r>
      <w:r w:rsidRPr="002773E7">
        <w:rPr>
          <w:rFonts w:cs="Times New Roman"/>
        </w:rPr>
        <w:tab/>
        <w:t>je vais redire en fulfulde.</w:t>
      </w:r>
    </w:p>
    <w:p w14:paraId="42FC3785" w14:textId="5803DF83" w:rsidR="00025FC6" w:rsidRPr="002773E7" w:rsidRDefault="00025FC6" w:rsidP="00A51F03">
      <w:pPr>
        <w:spacing w:after="0"/>
        <w:rPr>
          <w:rFonts w:cs="Times New Roman"/>
        </w:rPr>
      </w:pPr>
      <w:r w:rsidRPr="002773E7">
        <w:rPr>
          <w:rFonts w:cs="Times New Roman"/>
        </w:rPr>
        <w:t>1276</w:t>
      </w:r>
      <w:r w:rsidR="007560DE">
        <w:rPr>
          <w:rFonts w:cs="Times New Roman"/>
        </w:rPr>
        <w:t xml:space="preserve"> </w:t>
      </w:r>
      <w:r w:rsidRPr="002773E7">
        <w:rPr>
          <w:rFonts w:cs="Times New Roman"/>
        </w:rPr>
        <w:t>*MTR:</w:t>
      </w:r>
      <w:r w:rsidRPr="002773E7">
        <w:rPr>
          <w:rFonts w:cs="Times New Roman"/>
        </w:rPr>
        <w:tab/>
        <w:t>han@i. •1398591_1399454•</w:t>
      </w:r>
    </w:p>
    <w:p w14:paraId="60EAD3CA" w14:textId="1F9F9639" w:rsidR="00025FC6" w:rsidRPr="002773E7" w:rsidRDefault="00025FC6" w:rsidP="00A51F03">
      <w:pPr>
        <w:spacing w:after="0"/>
        <w:rPr>
          <w:rFonts w:cs="Times New Roman"/>
        </w:rPr>
      </w:pPr>
      <w:r w:rsidRPr="002773E7">
        <w:rPr>
          <w:rFonts w:cs="Times New Roman"/>
        </w:rPr>
        <w:t>1277</w:t>
      </w:r>
      <w:r w:rsidR="007560DE">
        <w:rPr>
          <w:rFonts w:cs="Times New Roman"/>
        </w:rPr>
        <w:t xml:space="preserve"> </w:t>
      </w:r>
      <w:r w:rsidRPr="002773E7">
        <w:rPr>
          <w:rFonts w:cs="Times New Roman"/>
        </w:rPr>
        <w:t>*MTR:</w:t>
      </w:r>
      <w:r w:rsidRPr="002773E7">
        <w:rPr>
          <w:rFonts w:cs="Times New Roman"/>
        </w:rPr>
        <w:tab/>
        <w:t>de aditon e faransiire@e mi ndaara no on mbaawi ? •1399454_1401740•</w:t>
      </w:r>
    </w:p>
    <w:p w14:paraId="2BCBCA7F" w14:textId="29D35FB2" w:rsidR="00025FC6" w:rsidRPr="002773E7" w:rsidRDefault="00025FC6" w:rsidP="00A51F03">
      <w:pPr>
        <w:spacing w:after="0"/>
        <w:rPr>
          <w:rFonts w:cs="Times New Roman"/>
        </w:rPr>
      </w:pPr>
      <w:r w:rsidRPr="002773E7">
        <w:rPr>
          <w:rFonts w:cs="Times New Roman"/>
        </w:rPr>
        <w:t>1278</w:t>
      </w:r>
      <w:r w:rsidR="007560DE">
        <w:rPr>
          <w:rFonts w:cs="Times New Roman"/>
        </w:rPr>
        <w:t xml:space="preserve"> </w:t>
      </w:r>
      <w:r w:rsidRPr="002773E7">
        <w:rPr>
          <w:rFonts w:cs="Times New Roman"/>
        </w:rPr>
        <w:t>%gls:</w:t>
      </w:r>
      <w:r w:rsidRPr="002773E7">
        <w:rPr>
          <w:rFonts w:cs="Times New Roman"/>
        </w:rPr>
        <w:tab/>
        <w:t>et vous allez reprendre en français afin de voir si vous pourrez.</w:t>
      </w:r>
    </w:p>
    <w:p w14:paraId="44242302" w14:textId="186A8EB7" w:rsidR="00025FC6" w:rsidRPr="002773E7" w:rsidRDefault="00025FC6" w:rsidP="00A51F03">
      <w:pPr>
        <w:spacing w:after="0"/>
        <w:rPr>
          <w:rFonts w:cs="Times New Roman"/>
        </w:rPr>
      </w:pPr>
      <w:r w:rsidRPr="002773E7">
        <w:rPr>
          <w:rFonts w:cs="Times New Roman"/>
        </w:rPr>
        <w:t>1279</w:t>
      </w:r>
      <w:r w:rsidR="007560DE">
        <w:rPr>
          <w:rFonts w:cs="Times New Roman"/>
        </w:rPr>
        <w:t xml:space="preserve"> </w:t>
      </w:r>
      <w:r w:rsidRPr="002773E7">
        <w:rPr>
          <w:rFonts w:cs="Times New Roman"/>
        </w:rPr>
        <w:t>*MTR:</w:t>
      </w:r>
      <w:r w:rsidRPr="002773E7">
        <w:rPr>
          <w:rFonts w:cs="Times New Roman"/>
        </w:rPr>
        <w:tab/>
        <w:t>on mpaami ? •1401740_1402682•</w:t>
      </w:r>
    </w:p>
    <w:p w14:paraId="395FD865" w14:textId="370EFBF8" w:rsidR="00025FC6" w:rsidRPr="002773E7" w:rsidRDefault="00025FC6" w:rsidP="00A51F03">
      <w:pPr>
        <w:spacing w:after="0"/>
        <w:rPr>
          <w:rFonts w:cs="Times New Roman"/>
        </w:rPr>
      </w:pPr>
      <w:r w:rsidRPr="002773E7">
        <w:rPr>
          <w:rFonts w:cs="Times New Roman"/>
        </w:rPr>
        <w:t>1280</w:t>
      </w:r>
      <w:r w:rsidR="007560DE">
        <w:rPr>
          <w:rFonts w:cs="Times New Roman"/>
        </w:rPr>
        <w:t xml:space="preserve"> </w:t>
      </w:r>
      <w:r w:rsidRPr="002773E7">
        <w:rPr>
          <w:rFonts w:cs="Times New Roman"/>
        </w:rPr>
        <w:t>%gls:</w:t>
      </w:r>
      <w:r w:rsidRPr="002773E7">
        <w:rPr>
          <w:rFonts w:cs="Times New Roman"/>
        </w:rPr>
        <w:tab/>
        <w:t>avez-vous compris?</w:t>
      </w:r>
    </w:p>
    <w:p w14:paraId="2CFD7E46" w14:textId="759566E0" w:rsidR="00025FC6" w:rsidRPr="002773E7" w:rsidRDefault="00EE2D21" w:rsidP="00A51F03">
      <w:pPr>
        <w:spacing w:after="0"/>
        <w:rPr>
          <w:rFonts w:cs="Times New Roman"/>
        </w:rPr>
      </w:pPr>
      <w:r w:rsidRPr="002773E7">
        <w:rPr>
          <w:rFonts w:cs="Times New Roman"/>
        </w:rPr>
        <w:t>1281</w:t>
      </w:r>
      <w:r w:rsidR="007560DE">
        <w:rPr>
          <w:rFonts w:cs="Times New Roman"/>
        </w:rPr>
        <w:t xml:space="preserve"> </w:t>
      </w:r>
      <w:r w:rsidRPr="002773E7">
        <w:rPr>
          <w:rFonts w:cs="Times New Roman"/>
        </w:rPr>
        <w:t>*ELV:</w:t>
      </w:r>
      <w:r w:rsidRPr="002773E7">
        <w:rPr>
          <w:rFonts w:cs="Times New Roman"/>
        </w:rPr>
        <w:tab/>
        <w:t>ayyo</w:t>
      </w:r>
      <w:r w:rsidR="00025FC6" w:rsidRPr="002773E7">
        <w:rPr>
          <w:rFonts w:cs="Times New Roman"/>
        </w:rPr>
        <w:t>. •1402682_1403320•</w:t>
      </w:r>
    </w:p>
    <w:p w14:paraId="13E20645" w14:textId="1C9F08FB" w:rsidR="00025FC6" w:rsidRPr="002773E7" w:rsidRDefault="00025FC6" w:rsidP="00A51F03">
      <w:pPr>
        <w:spacing w:after="0"/>
        <w:rPr>
          <w:rFonts w:cs="Times New Roman"/>
        </w:rPr>
      </w:pPr>
      <w:r w:rsidRPr="002773E7">
        <w:rPr>
          <w:rFonts w:cs="Times New Roman"/>
        </w:rPr>
        <w:t>1282</w:t>
      </w:r>
      <w:r w:rsidR="007560DE">
        <w:rPr>
          <w:rFonts w:cs="Times New Roman"/>
        </w:rPr>
        <w:t xml:space="preserve"> </w:t>
      </w:r>
      <w:r w:rsidRPr="002773E7">
        <w:rPr>
          <w:rFonts w:cs="Times New Roman"/>
        </w:rPr>
        <w:t>%gls:</w:t>
      </w:r>
      <w:r w:rsidRPr="002773E7">
        <w:rPr>
          <w:rFonts w:cs="Times New Roman"/>
        </w:rPr>
        <w:tab/>
        <w:t>oui.</w:t>
      </w:r>
    </w:p>
    <w:p w14:paraId="61173971" w14:textId="77777777" w:rsidR="00025FC6" w:rsidRPr="002773E7" w:rsidRDefault="00025FC6" w:rsidP="00A51F03">
      <w:pPr>
        <w:rPr>
          <w:rFonts w:cs="Times New Roman"/>
        </w:rPr>
      </w:pPr>
      <w:r w:rsidRPr="002773E7">
        <w:rPr>
          <w:rFonts w:cs="Times New Roman"/>
        </w:rPr>
        <w:t>On voit bien que MTR annonce aux élèves qu’il va reprendre en fulfulde les expressions étudiées et voir s’ils pourront donner les équivalents en français. L’objectif est non seulement d’attirer l’attention des élèves sur ce qui va être dit, mais aussi de les informer ce qu’on attend d’eux. A partir de là, on rentre dans une sorte de succession de questions posées par MTR et de réponses des élèves alternant</w:t>
      </w:r>
      <w:r w:rsidR="00CC7227" w:rsidRPr="002773E7">
        <w:rPr>
          <w:rFonts w:cs="Times New Roman"/>
        </w:rPr>
        <w:t xml:space="preserve"> </w:t>
      </w:r>
      <w:r w:rsidRPr="002773E7">
        <w:rPr>
          <w:rFonts w:cs="Times New Roman"/>
        </w:rPr>
        <w:t>L1 et L2. C’est MTR qui s’exprime en L1 et ce sont les élèves qui sont censés s’exprimer en français-L2. L’alternance codique est donc bien consciemment préparée à l’avance. Il utilisera des noms fictifs pour cette phase (ligne 1289 à ligne</w:t>
      </w:r>
      <w:r w:rsidR="00F07C3E" w:rsidRPr="002773E7">
        <w:rPr>
          <w:rFonts w:cs="Times New Roman"/>
        </w:rPr>
        <w:t xml:space="preserve"> 1352)</w:t>
      </w:r>
      <w:r w:rsidRPr="002773E7">
        <w:rPr>
          <w:rFonts w:cs="Times New Roman"/>
        </w:rPr>
        <w:t xml:space="preserve">. Mais après cela, la reconstitution faite par </w:t>
      </w:r>
      <w:r w:rsidR="00F07C3E" w:rsidRPr="002773E7">
        <w:rPr>
          <w:rFonts w:cs="Times New Roman"/>
        </w:rPr>
        <w:t>les</w:t>
      </w:r>
      <w:r w:rsidRPr="002773E7">
        <w:rPr>
          <w:rFonts w:cs="Times New Roman"/>
        </w:rPr>
        <w:t xml:space="preserve"> élèves est prévue pour être exécut</w:t>
      </w:r>
      <w:r w:rsidR="00F07C3E" w:rsidRPr="002773E7">
        <w:rPr>
          <w:rFonts w:cs="Times New Roman"/>
        </w:rPr>
        <w:t>ée</w:t>
      </w:r>
      <w:r w:rsidRPr="002773E7">
        <w:rPr>
          <w:rFonts w:cs="Times New Roman"/>
        </w:rPr>
        <w:t xml:space="preserve"> totalement sous forme dialoguée ; les élèves s’adressent l’un à l’autre par le nom propre. A partir de la 27</w:t>
      </w:r>
      <w:r w:rsidRPr="002773E7">
        <w:rPr>
          <w:rFonts w:cs="Times New Roman"/>
          <w:vertAlign w:val="superscript"/>
        </w:rPr>
        <w:t>e</w:t>
      </w:r>
      <w:r w:rsidRPr="002773E7">
        <w:rPr>
          <w:rFonts w:cs="Times New Roman"/>
        </w:rPr>
        <w:t xml:space="preserve"> minute (ligne 1597), les élèves sont invités au dialogue exécuter entièrement en français. Ils vont au tableau deux-à-deux et se saluent devant leurs camarades sous la supervision du maître. Lorsque celui-ci intervient, c’est soit pour corriger des erreurs, soit pour exiger une bonne attitude</w:t>
      </w:r>
      <w:r w:rsidR="00CC7227" w:rsidRPr="002773E7">
        <w:rPr>
          <w:rFonts w:cs="Times New Roman"/>
        </w:rPr>
        <w:t xml:space="preserve"> </w:t>
      </w:r>
      <w:r w:rsidRPr="002773E7">
        <w:rPr>
          <w:rFonts w:cs="Times New Roman"/>
        </w:rPr>
        <w:t>(ligne 1683) ou le silence (ligne 1776).</w:t>
      </w:r>
    </w:p>
    <w:p w14:paraId="53037C9D" w14:textId="77777777" w:rsidR="00025FC6" w:rsidRPr="002773E7" w:rsidRDefault="00025FC6" w:rsidP="00A51F03">
      <w:pPr>
        <w:rPr>
          <w:rFonts w:cs="Times New Roman"/>
        </w:rPr>
      </w:pPr>
      <w:r w:rsidRPr="002773E7">
        <w:rPr>
          <w:rFonts w:cs="Times New Roman"/>
        </w:rPr>
        <w:t xml:space="preserve">Il faut noter que la phase de phonétique prévue par le manuel juste avant la fin de la séance de consolidation n’a pas été suivie comme telle. MTR corrigeait immédiatement les mauvaises prononciations faites par ses élèves. Avant de les laisser continuer. </w:t>
      </w:r>
    </w:p>
    <w:p w14:paraId="47D087B3" w14:textId="77777777" w:rsidR="00025FC6" w:rsidRPr="002773E7" w:rsidRDefault="00025FC6" w:rsidP="00A51F03">
      <w:pPr>
        <w:rPr>
          <w:rFonts w:cs="Times New Roman"/>
        </w:rPr>
      </w:pPr>
    </w:p>
    <w:p w14:paraId="25F2B0C0" w14:textId="77777777" w:rsidR="00025FC6" w:rsidRPr="002773E7" w:rsidRDefault="00025FC6" w:rsidP="00A51F03">
      <w:pPr>
        <w:rPr>
          <w:rFonts w:cs="Times New Roman"/>
        </w:rPr>
      </w:pPr>
      <w:r w:rsidRPr="002773E7">
        <w:rPr>
          <w:rFonts w:cs="Times New Roman"/>
        </w:rPr>
        <w:t xml:space="preserve"> La séance de réemploi et exploitation (</w:t>
      </w:r>
      <w:r w:rsidR="00F07C3E" w:rsidRPr="002773E7">
        <w:rPr>
          <w:rFonts w:cs="Times New Roman"/>
        </w:rPr>
        <w:t>l</w:t>
      </w:r>
      <w:r w:rsidRPr="002773E7">
        <w:rPr>
          <w:rFonts w:cs="Times New Roman"/>
        </w:rPr>
        <w:t>igne 2357) va de la 43</w:t>
      </w:r>
      <w:r w:rsidRPr="002773E7">
        <w:rPr>
          <w:rFonts w:cs="Times New Roman"/>
          <w:vertAlign w:val="superscript"/>
        </w:rPr>
        <w:t>e</w:t>
      </w:r>
      <w:r w:rsidRPr="002773E7">
        <w:rPr>
          <w:rFonts w:cs="Times New Roman"/>
        </w:rPr>
        <w:t xml:space="preserve"> minute à la 72</w:t>
      </w:r>
      <w:r w:rsidRPr="002773E7">
        <w:rPr>
          <w:rFonts w:cs="Times New Roman"/>
          <w:vertAlign w:val="superscript"/>
        </w:rPr>
        <w:t>e</w:t>
      </w:r>
      <w:r w:rsidRPr="002773E7">
        <w:rPr>
          <w:rFonts w:cs="Times New Roman"/>
        </w:rPr>
        <w:t xml:space="preserve"> minute. Après la traditionnelle mise en forme du « </w:t>
      </w:r>
      <w:r w:rsidR="00F07C3E" w:rsidRPr="002773E7">
        <w:rPr>
          <w:rFonts w:cs="Times New Roman"/>
        </w:rPr>
        <w:t>debout</w:t>
      </w:r>
      <w:r w:rsidRPr="002773E7">
        <w:rPr>
          <w:rFonts w:cs="Times New Roman"/>
        </w:rPr>
        <w:t>/assis » des élèves, MTR procède au rappel en fulfulde de la séance de langage précédente. Par des questions, MTR amène les élèves à dire en fulfulde les termes de la salutation d’usage pour la matinée (lignes 2368 à 2468). Ensuite il reprend le dialogue en expliquant ce qui doit être dit à chaque tour de parole en français (ligne</w:t>
      </w:r>
      <w:r w:rsidR="00F07C3E" w:rsidRPr="002773E7">
        <w:rPr>
          <w:rFonts w:cs="Times New Roman"/>
        </w:rPr>
        <w:t>s</w:t>
      </w:r>
      <w:r w:rsidRPr="002773E7">
        <w:rPr>
          <w:rFonts w:cs="Times New Roman"/>
        </w:rPr>
        <w:t xml:space="preserve"> 2475 à 2495). Il alterne ainsi le français et le fulfulde dans un discours rapporté. Après un échange uniquement en fulfulde avec ses élèves pour désigner des volontaires qui iront faire le jeu de dialogue devant leurs camarades (lignes 2497 à 2515), deux élèves sont envoyés au tableau. Ils viennent et se saluent en français (2515 à 2540) en employant leurs vrais noms. Plusieurs élèves pa</w:t>
      </w:r>
      <w:r w:rsidR="00C3252B" w:rsidRPr="002773E7">
        <w:rPr>
          <w:rFonts w:cs="Times New Roman"/>
        </w:rPr>
        <w:t>ssent successivement au tableau.</w:t>
      </w:r>
    </w:p>
    <w:p w14:paraId="6A737D9B" w14:textId="77777777" w:rsidR="00025FC6" w:rsidRPr="002773E7" w:rsidRDefault="00025FC6" w:rsidP="00A51F03">
      <w:pPr>
        <w:rPr>
          <w:rFonts w:cs="Times New Roman"/>
        </w:rPr>
      </w:pPr>
      <w:r w:rsidRPr="002773E7">
        <w:rPr>
          <w:rFonts w:cs="Times New Roman"/>
        </w:rPr>
        <w:t>L’échange est de manière générale en fulfulde. Mais lorsque les élèves sont envoyés au tableau, le dialogue est censé être uniquement en français. MTR intervient en fulfulde pour donner des instructions ou orienter les élèves. Il y a donc des moments où l’alternance de langues se fait d’un énoncé à un autre, et des moments où, lorsqu’on passe d’une langue Lx à une autre Ly, on prononce plusieurs énoncés</w:t>
      </w:r>
      <w:r w:rsidR="00CC7227" w:rsidRPr="002773E7">
        <w:rPr>
          <w:rFonts w:cs="Times New Roman"/>
        </w:rPr>
        <w:t xml:space="preserve"> </w:t>
      </w:r>
      <w:r w:rsidRPr="002773E7">
        <w:rPr>
          <w:rFonts w:cs="Times New Roman"/>
        </w:rPr>
        <w:t>successifs dans chacune des langues. La langue matrice change permanemment. Lorsqu’on est en train de suivre un dialogue</w:t>
      </w:r>
      <w:r w:rsidR="00CC7227" w:rsidRPr="002773E7">
        <w:rPr>
          <w:rFonts w:cs="Times New Roman"/>
        </w:rPr>
        <w:t xml:space="preserve"> </w:t>
      </w:r>
      <w:r w:rsidRPr="002773E7">
        <w:rPr>
          <w:rFonts w:cs="Times New Roman"/>
        </w:rPr>
        <w:t>en français-L2, les quelques interventions en fulfulde-L1 par MTR ou par les autres élèves pour des ajouts ou des corrections sont considérées comme des insertions. Le fulfulde devient en ce moment la langue encastrée. Mais après le dialogue, comme le médium pour ces petites classes est le fulfulde, c’est le français qui est considéré comme langue encastrée. Ce sont ces grands segments</w:t>
      </w:r>
      <w:r w:rsidR="00CC7227" w:rsidRPr="002773E7">
        <w:rPr>
          <w:rFonts w:cs="Times New Roman"/>
        </w:rPr>
        <w:t xml:space="preserve"> </w:t>
      </w:r>
      <w:r w:rsidRPr="002773E7">
        <w:rPr>
          <w:rFonts w:cs="Times New Roman"/>
        </w:rPr>
        <w:t>qui sont identifiés et codés avec «</w:t>
      </w:r>
      <w:r w:rsidR="00CC7227" w:rsidRPr="002773E7">
        <w:rPr>
          <w:rFonts w:cs="Times New Roman"/>
        </w:rPr>
        <w:t xml:space="preserve"> </w:t>
      </w:r>
      <w:r w:rsidRPr="002773E7">
        <w:rPr>
          <w:rFonts w:cs="Times New Roman"/>
        </w:rPr>
        <w:t xml:space="preserve">@Al : ». </w:t>
      </w:r>
    </w:p>
    <w:p w14:paraId="6BA68490" w14:textId="77777777" w:rsidR="00025FC6" w:rsidRPr="002773E7" w:rsidRDefault="00025FC6" w:rsidP="00A51F03">
      <w:pPr>
        <w:rPr>
          <w:rFonts w:cs="Times New Roman"/>
        </w:rPr>
      </w:pPr>
      <w:r w:rsidRPr="002773E7">
        <w:rPr>
          <w:rFonts w:cs="Times New Roman"/>
        </w:rPr>
        <w:t>Une sorte de révision est faite de la ligne 2176</w:t>
      </w:r>
      <w:r w:rsidR="00CC7227" w:rsidRPr="002773E7">
        <w:rPr>
          <w:rFonts w:cs="Times New Roman"/>
        </w:rPr>
        <w:t xml:space="preserve"> </w:t>
      </w:r>
      <w:r w:rsidRPr="002773E7">
        <w:rPr>
          <w:rFonts w:cs="Times New Roman"/>
        </w:rPr>
        <w:t>à la ligne 3514. MTR reprend les mots en français un à un et demande le sens aux élèves. Nous avons eu l’impression que c’est une sorte de révision pour s’assurer que les élèves ont assimilé ce qu’ils disent. MTR procède par une répétition individuelle des expressions « aussi », « ça va aussi », « ça va aussi et toi »</w:t>
      </w:r>
      <w:r w:rsidR="00CC7227" w:rsidRPr="002773E7">
        <w:rPr>
          <w:rFonts w:cs="Times New Roman"/>
        </w:rPr>
        <w:t xml:space="preserve"> </w:t>
      </w:r>
      <w:r w:rsidRPr="002773E7">
        <w:rPr>
          <w:rFonts w:cs="Times New Roman"/>
        </w:rPr>
        <w:t>(ligne</w:t>
      </w:r>
      <w:r w:rsidR="00F07C3E" w:rsidRPr="002773E7">
        <w:rPr>
          <w:rFonts w:cs="Times New Roman"/>
        </w:rPr>
        <w:t xml:space="preserve">s </w:t>
      </w:r>
      <w:r w:rsidRPr="002773E7">
        <w:rPr>
          <w:rFonts w:cs="Times New Roman"/>
        </w:rPr>
        <w:t>3516 à 3626). Ces expressions qui ne semblent pas bien maîtrisées par les élèves mot pour mot, de tout ce qui a été vu. Il fait ensuite poursuivre le dialogue jusqu’à la fin de la leçon.</w:t>
      </w:r>
    </w:p>
    <w:p w14:paraId="6E387FAC" w14:textId="004FAD47" w:rsidR="00025FC6" w:rsidRPr="002773E7" w:rsidRDefault="00025FC6" w:rsidP="00A51F03">
      <w:pPr>
        <w:rPr>
          <w:rFonts w:cs="Times New Roman"/>
        </w:rPr>
      </w:pPr>
      <w:r w:rsidRPr="002773E7">
        <w:rPr>
          <w:rFonts w:cs="Times New Roman"/>
        </w:rPr>
        <w:t xml:space="preserve"> Il faut noter que la difficulté de phonétique prévue par le livre-guide </w:t>
      </w:r>
      <w:r w:rsidR="00F07C3E" w:rsidRPr="002773E7">
        <w:rPr>
          <w:rFonts w:cs="Times New Roman"/>
        </w:rPr>
        <w:fldChar w:fldCharType="begin"/>
      </w:r>
      <w:r w:rsidR="00D65A55">
        <w:rPr>
          <w:rFonts w:cs="Times New Roman"/>
        </w:rPr>
        <w:instrText xml:space="preserve"> ADDIN ZOTERO_ITEM CSL_CITATION {"citationID":"ZmhCm12M","properties":{"formattedCitation":"(Nikiema et al., 2003, p. 22)","plainCitation":"(Nikiema et al., 2003, p. 22)"},"citationItems":[{"id":150,"uris":["http://zotero.org/users/1417200/items/BK7QMJEJ"],"uri":["http://zotero.org/users/1417200/items/BK7QMJEJ"],"itemData":{"id":150,"type":"book","title":"Parlons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Augustin"},{"family":"Ziba","given":"Tiassay"}],"issued":{"date-parts":[["2003"]]}},"locator":"22","label":"page"}],"schema":"https://github.com/citation-style-language/schema/raw/master/csl-citation.json"} </w:instrText>
      </w:r>
      <w:r w:rsidR="00F07C3E" w:rsidRPr="002773E7">
        <w:rPr>
          <w:rFonts w:cs="Times New Roman"/>
        </w:rPr>
        <w:fldChar w:fldCharType="separate"/>
      </w:r>
      <w:r w:rsidR="00F07C3E" w:rsidRPr="002773E7">
        <w:rPr>
          <w:rFonts w:cs="Times New Roman"/>
        </w:rPr>
        <w:t>(</w:t>
      </w:r>
      <w:r w:rsidR="00385A45">
        <w:rPr>
          <w:rFonts w:cs="Times New Roman"/>
        </w:rPr>
        <w:t>Nikiéma</w:t>
      </w:r>
      <w:r w:rsidR="00F07C3E" w:rsidRPr="002773E7">
        <w:rPr>
          <w:rFonts w:cs="Times New Roman"/>
        </w:rPr>
        <w:t xml:space="preserve"> et al., 2003, p. 22)</w:t>
      </w:r>
      <w:r w:rsidR="00F07C3E" w:rsidRPr="002773E7">
        <w:rPr>
          <w:rFonts w:cs="Times New Roman"/>
        </w:rPr>
        <w:fldChar w:fldCharType="end"/>
      </w:r>
      <w:r w:rsidR="00F07C3E" w:rsidRPr="002773E7">
        <w:rPr>
          <w:rFonts w:cs="Times New Roman"/>
        </w:rPr>
        <w:t xml:space="preserve"> </w:t>
      </w:r>
      <w:r w:rsidRPr="002773E7">
        <w:rPr>
          <w:rFonts w:cs="Times New Roman"/>
        </w:rPr>
        <w:t>qui consiste à prononcer mal « ça va » en « ça ba » s’est effectivement produite une fois par un élève pendant toutes ces trois séances qui ont duré au total 1h</w:t>
      </w:r>
      <w:r w:rsidR="00F07C3E" w:rsidRPr="002773E7">
        <w:rPr>
          <w:rFonts w:cs="Times New Roman"/>
        </w:rPr>
        <w:t xml:space="preserve"> </w:t>
      </w:r>
      <w:r w:rsidRPr="002773E7">
        <w:rPr>
          <w:rFonts w:cs="Times New Roman"/>
        </w:rPr>
        <w:t>12mn.</w:t>
      </w:r>
    </w:p>
    <w:p w14:paraId="0886D0F7" w14:textId="77777777" w:rsidR="00025FC6" w:rsidRPr="002773E7" w:rsidRDefault="00025FC6" w:rsidP="00A51F03">
      <w:pPr>
        <w:rPr>
          <w:rFonts w:cs="Times New Roman"/>
        </w:rPr>
      </w:pPr>
      <w:r w:rsidRPr="002773E7">
        <w:rPr>
          <w:rFonts w:cs="Times New Roman"/>
        </w:rPr>
        <w:t>Le samedi 26 novembre devrait être le jour de la révision de ce cours de dialogue sur les salutations d’usage. Il se trouve qu’il y a une rencontre des enseignants à Gorom-Gorom. Et les maîtres de l’école de Biidi doivent s’y rendre. La séance de révision n’aura donc pas lieu comme prévu par le livre guide. Quelques élèves nous ont confié qu’en dehors de la classe de 5</w:t>
      </w:r>
      <w:r w:rsidRPr="002773E7">
        <w:rPr>
          <w:rFonts w:cs="Times New Roman"/>
          <w:vertAlign w:val="superscript"/>
        </w:rPr>
        <w:t>e</w:t>
      </w:r>
      <w:r w:rsidRPr="002773E7">
        <w:rPr>
          <w:rFonts w:cs="Times New Roman"/>
        </w:rPr>
        <w:t xml:space="preserve"> année, les autres ne font pas cours tous les samedis. Ce qui veut dire que les cours prévus le samedi dans l’emploi du temps n’ont pas toujours lieu. Le manque de la séance de révision du samedi, lorsqu’il est répété, pourrait jouer négativement sur la capacité des élèves à s’exprimer oralement en français. </w:t>
      </w:r>
    </w:p>
    <w:p w14:paraId="370B415D" w14:textId="77777777" w:rsidR="00025FC6" w:rsidRPr="002773E7" w:rsidRDefault="00025FC6" w:rsidP="00A51F03">
      <w:pPr>
        <w:rPr>
          <w:rFonts w:cs="Times New Roman"/>
        </w:rPr>
      </w:pPr>
      <w:r w:rsidRPr="002773E7">
        <w:rPr>
          <w:rFonts w:cs="Times New Roman"/>
        </w:rPr>
        <w:t>L’on peut retenir de ce cours de langage 1</w:t>
      </w:r>
      <w:r w:rsidRPr="002773E7">
        <w:rPr>
          <w:rFonts w:cs="Times New Roman"/>
          <w:vertAlign w:val="superscript"/>
        </w:rPr>
        <w:t>re</w:t>
      </w:r>
      <w:r w:rsidRPr="002773E7">
        <w:rPr>
          <w:rFonts w:cs="Times New Roman"/>
        </w:rPr>
        <w:t xml:space="preserve"> année</w:t>
      </w:r>
    </w:p>
    <w:p w14:paraId="45D75803" w14:textId="77777777" w:rsidR="00025FC6" w:rsidRPr="002773E7" w:rsidRDefault="00025FC6" w:rsidP="00A51F03">
      <w:pPr>
        <w:pStyle w:val="Paragraphedeliste"/>
        <w:numPr>
          <w:ilvl w:val="0"/>
          <w:numId w:val="17"/>
        </w:numPr>
        <w:rPr>
          <w:rFonts w:cs="Times New Roman"/>
        </w:rPr>
      </w:pPr>
      <w:r w:rsidRPr="002773E7">
        <w:rPr>
          <w:rFonts w:cs="Times New Roman"/>
        </w:rPr>
        <w:t xml:space="preserve">pendant toutes ces trois séances, </w:t>
      </w:r>
      <w:r w:rsidR="00EF0996" w:rsidRPr="002773E7">
        <w:rPr>
          <w:rFonts w:cs="Times New Roman"/>
        </w:rPr>
        <w:t>l</w:t>
      </w:r>
      <w:r w:rsidRPr="002773E7">
        <w:rPr>
          <w:rFonts w:cs="Times New Roman"/>
        </w:rPr>
        <w:t xml:space="preserve">es instructions </w:t>
      </w:r>
      <w:r w:rsidR="00EF0996" w:rsidRPr="002773E7">
        <w:rPr>
          <w:rFonts w:cs="Times New Roman"/>
        </w:rPr>
        <w:t xml:space="preserve">données par MTR aux élèves </w:t>
      </w:r>
      <w:r w:rsidRPr="002773E7">
        <w:rPr>
          <w:rFonts w:cs="Times New Roman"/>
        </w:rPr>
        <w:t xml:space="preserve">afin </w:t>
      </w:r>
      <w:r w:rsidR="00EF0996" w:rsidRPr="002773E7">
        <w:rPr>
          <w:rFonts w:cs="Times New Roman"/>
        </w:rPr>
        <w:t>qu’ils adoptent</w:t>
      </w:r>
      <w:r w:rsidR="0068488F" w:rsidRPr="002773E7">
        <w:rPr>
          <w:rFonts w:cs="Times New Roman"/>
        </w:rPr>
        <w:t xml:space="preserve"> les bonnes manières</w:t>
      </w:r>
      <w:r w:rsidR="00EF0996" w:rsidRPr="002773E7">
        <w:rPr>
          <w:rFonts w:cs="Times New Roman"/>
        </w:rPr>
        <w:t xml:space="preserve"> occupent une bonne partie de la communication</w:t>
      </w:r>
      <w:r w:rsidR="0068488F" w:rsidRPr="002773E7">
        <w:rPr>
          <w:rFonts w:cs="Times New Roman"/>
        </w:rPr>
        <w:t>.</w:t>
      </w:r>
    </w:p>
    <w:p w14:paraId="71585303" w14:textId="5FA43941" w:rsidR="00025FC6" w:rsidRPr="002773E7" w:rsidRDefault="00EF0996" w:rsidP="00A51F03">
      <w:pPr>
        <w:pStyle w:val="Paragraphedeliste"/>
        <w:numPr>
          <w:ilvl w:val="0"/>
          <w:numId w:val="17"/>
        </w:numPr>
        <w:rPr>
          <w:rFonts w:cs="Times New Roman"/>
        </w:rPr>
      </w:pPr>
      <w:r w:rsidRPr="002773E7">
        <w:rPr>
          <w:rFonts w:cs="Times New Roman"/>
        </w:rPr>
        <w:t>Malgré que</w:t>
      </w:r>
      <w:r w:rsidR="00CC7227" w:rsidRPr="002773E7">
        <w:rPr>
          <w:rFonts w:cs="Times New Roman"/>
        </w:rPr>
        <w:t xml:space="preserve"> </w:t>
      </w:r>
      <w:r w:rsidR="00025FC6" w:rsidRPr="002773E7">
        <w:rPr>
          <w:rFonts w:cs="Times New Roman"/>
        </w:rPr>
        <w:t>les orientations en 1</w:t>
      </w:r>
      <w:r w:rsidR="00025FC6" w:rsidRPr="002773E7">
        <w:rPr>
          <w:rFonts w:cs="Times New Roman"/>
          <w:vertAlign w:val="superscript"/>
        </w:rPr>
        <w:t>re</w:t>
      </w:r>
      <w:r w:rsidR="00025FC6" w:rsidRPr="002773E7">
        <w:rPr>
          <w:rFonts w:cs="Times New Roman"/>
        </w:rPr>
        <w:t xml:space="preserve"> année</w:t>
      </w:r>
      <w:r w:rsidRPr="002773E7">
        <w:rPr>
          <w:rFonts w:cs="Times New Roman"/>
        </w:rPr>
        <w:t xml:space="preserve"> </w:t>
      </w:r>
      <w:r w:rsidR="006348DD" w:rsidRPr="002773E7">
        <w:rPr>
          <w:rFonts w:cs="Times New Roman"/>
        </w:rPr>
        <w:t>fassent</w:t>
      </w:r>
      <w:r w:rsidRPr="002773E7">
        <w:rPr>
          <w:rFonts w:cs="Times New Roman"/>
        </w:rPr>
        <w:t xml:space="preserve"> du fulfulde le médium d’enseignement (90</w:t>
      </w:r>
      <w:r w:rsidR="00025FC6" w:rsidRPr="002773E7">
        <w:rPr>
          <w:rFonts w:cs="Times New Roman"/>
        </w:rPr>
        <w:t>%</w:t>
      </w:r>
      <w:r w:rsidRPr="002773E7">
        <w:rPr>
          <w:rFonts w:cs="Times New Roman"/>
        </w:rPr>
        <w:t xml:space="preserve"> de temps d’utilisation)</w:t>
      </w:r>
      <w:r w:rsidR="00025FC6" w:rsidRPr="002773E7">
        <w:rPr>
          <w:rFonts w:cs="Times New Roman"/>
        </w:rPr>
        <w:t>, nous constatons que la langue de base de la communication n’est pas fixe en langage, elle change selon les différentes phases de la leçon.</w:t>
      </w:r>
    </w:p>
    <w:p w14:paraId="647597D1" w14:textId="77777777" w:rsidR="00BD500A" w:rsidRPr="002773E7" w:rsidRDefault="00025FC6" w:rsidP="00A51F03">
      <w:pPr>
        <w:rPr>
          <w:rFonts w:cs="Times New Roman"/>
        </w:rPr>
      </w:pPr>
      <w:r w:rsidRPr="002773E7">
        <w:rPr>
          <w:rFonts w:cs="Times New Roman"/>
        </w:rPr>
        <w:t>Les phénomènes linguistiques qui nous concernent sont les changements de langue de base (langue matrice), les alternances de codes et les emprunts.</w:t>
      </w:r>
    </w:p>
    <w:p w14:paraId="0E4E2557" w14:textId="77777777" w:rsidR="00025FC6" w:rsidRPr="002773E7" w:rsidRDefault="00025FC6" w:rsidP="00091890">
      <w:pPr>
        <w:pStyle w:val="Titre21"/>
      </w:pPr>
      <w:bookmarkStart w:id="316" w:name="_Toc432642349"/>
      <w:bookmarkStart w:id="317" w:name="_Toc438265315"/>
      <w:r w:rsidRPr="002773E7">
        <w:t>Les changements de langue de base</w:t>
      </w:r>
      <w:bookmarkEnd w:id="316"/>
      <w:bookmarkEnd w:id="317"/>
    </w:p>
    <w:p w14:paraId="641636AE" w14:textId="04D78196" w:rsidR="00940CA6" w:rsidRDefault="00025FC6" w:rsidP="00A51F03">
      <w:pPr>
        <w:rPr>
          <w:rFonts w:cs="Times New Roman"/>
        </w:rPr>
      </w:pPr>
      <w:r w:rsidRPr="002773E7">
        <w:rPr>
          <w:rFonts w:cs="Times New Roman"/>
        </w:rPr>
        <w:t>Les changements de langue de bases identifiés pendant ces séances sont répartis en changement</w:t>
      </w:r>
      <w:r w:rsidR="00940CA6">
        <w:rPr>
          <w:rFonts w:cs="Times New Roman"/>
        </w:rPr>
        <w:t>s</w:t>
      </w:r>
      <w:r w:rsidRPr="002773E7">
        <w:rPr>
          <w:rFonts w:cs="Times New Roman"/>
        </w:rPr>
        <w:t xml:space="preserve"> prévus et en changements imprévus. </w:t>
      </w:r>
    </w:p>
    <w:p w14:paraId="66FB2A1C" w14:textId="5E0405AB" w:rsidR="00025FC6" w:rsidRPr="002773E7" w:rsidRDefault="00025FC6" w:rsidP="00A51F03">
      <w:pPr>
        <w:rPr>
          <w:rFonts w:cs="Times New Roman"/>
        </w:rPr>
      </w:pPr>
      <w:r w:rsidRPr="002773E7">
        <w:rPr>
          <w:rFonts w:cs="Times New Roman"/>
        </w:rPr>
        <w:t xml:space="preserve">Sont identifiés comme changement prévus lorsque le passage d’une langue de base à une autre est balisé, c’est-à-dire que l’enseignant signale qu’il va utiliser le fulfulde ou que les élèves doivent s’exprimer désormais en français. C’est lorsqu’il y a passage d’une langue X à une langue Y </w:t>
      </w:r>
      <w:r w:rsidR="00940CA6">
        <w:rPr>
          <w:rFonts w:cs="Times New Roman"/>
        </w:rPr>
        <w:t>où l’on produit un ou</w:t>
      </w:r>
      <w:r w:rsidRPr="002773E7">
        <w:rPr>
          <w:rFonts w:cs="Times New Roman"/>
        </w:rPr>
        <w:t xml:space="preserve"> plusieurs énoncés avant de revenir en langue X. Concrètement dans ce cours de langage 1</w:t>
      </w:r>
      <w:r w:rsidRPr="002773E7">
        <w:rPr>
          <w:rFonts w:cs="Times New Roman"/>
          <w:vertAlign w:val="superscript"/>
        </w:rPr>
        <w:t>re</w:t>
      </w:r>
      <w:r w:rsidRPr="002773E7">
        <w:rPr>
          <w:rFonts w:cs="Times New Roman"/>
        </w:rPr>
        <w:t xml:space="preserve"> année, nous savons que le médium d’enseignement est le fulfulde. Lorsque l’enseignant envoie les élèves deux à deux au tableau afin qu’ils dialoguent en français avec les nouvelles notions apprises, nous considérons que c’est le français qui devient la langue de base. Et ce, dans la mesure où l’on s’attend à ce que seul le français soit utilisé durant tout le dialogue. En cas de difficulté, l’enseignant ou un autre élève pourra apporter le mot qui fait défaut. Ce n’est qu’à la fin du dialogue que l’on revient </w:t>
      </w:r>
      <w:r w:rsidR="00D31240" w:rsidRPr="002773E7">
        <w:rPr>
          <w:rFonts w:cs="Times New Roman"/>
        </w:rPr>
        <w:t>à</w:t>
      </w:r>
      <w:r w:rsidRPr="002773E7">
        <w:rPr>
          <w:rFonts w:cs="Times New Roman"/>
        </w:rPr>
        <w:t xml:space="preserve"> la langue fulfulde.</w:t>
      </w:r>
    </w:p>
    <w:p w14:paraId="4C8B5428" w14:textId="6C4587EC" w:rsidR="00025FC6" w:rsidRPr="002773E7" w:rsidRDefault="00025FC6" w:rsidP="00A51F03">
      <w:pPr>
        <w:rPr>
          <w:rFonts w:cs="Times New Roman"/>
        </w:rPr>
      </w:pPr>
      <w:r w:rsidRPr="00053CFB">
        <w:rPr>
          <w:rFonts w:cs="Times New Roman"/>
          <w:b/>
        </w:rPr>
        <w:t>Exemple</w:t>
      </w:r>
      <w:r w:rsidRPr="001026ED">
        <w:rPr>
          <w:rFonts w:cs="Times New Roman"/>
          <w:b/>
        </w:rPr>
        <w:t> </w:t>
      </w:r>
      <w:r w:rsidR="001026ED" w:rsidRPr="001026ED">
        <w:rPr>
          <w:rFonts w:cs="Times New Roman"/>
          <w:b/>
        </w:rPr>
        <w:t>21</w:t>
      </w:r>
      <w:r w:rsidRPr="002773E7">
        <w:rPr>
          <w:rFonts w:cs="Times New Roman"/>
        </w:rPr>
        <w:t>:</w:t>
      </w:r>
    </w:p>
    <w:p w14:paraId="18285029" w14:textId="5131991D" w:rsidR="00025FC6" w:rsidRPr="002773E7" w:rsidRDefault="00025FC6" w:rsidP="00A51F03">
      <w:pPr>
        <w:spacing w:after="0"/>
        <w:rPr>
          <w:rFonts w:cs="Times New Roman"/>
        </w:rPr>
      </w:pPr>
      <w:r w:rsidRPr="002773E7">
        <w:rPr>
          <w:rFonts w:cs="Times New Roman"/>
        </w:rPr>
        <w:t>1265</w:t>
      </w:r>
      <w:r w:rsidR="007560DE">
        <w:rPr>
          <w:rFonts w:cs="Times New Roman"/>
        </w:rPr>
        <w:t xml:space="preserve"> </w:t>
      </w:r>
      <w:r w:rsidRPr="002773E7">
        <w:rPr>
          <w:rFonts w:cs="Times New Roman"/>
        </w:rPr>
        <w:t>*ELV1:</w:t>
      </w:r>
      <w:r w:rsidRPr="002773E7">
        <w:rPr>
          <w:rFonts w:cs="Times New Roman"/>
        </w:rPr>
        <w:tab/>
        <w:t xml:space="preserve">[- fra] ça va bien (.) et toi ? </w:t>
      </w:r>
    </w:p>
    <w:p w14:paraId="5D97EF43" w14:textId="03647746" w:rsidR="00025FC6" w:rsidRPr="002773E7" w:rsidRDefault="00025FC6" w:rsidP="00A51F03">
      <w:pPr>
        <w:spacing w:after="0"/>
        <w:rPr>
          <w:rFonts w:cs="Times New Roman"/>
        </w:rPr>
      </w:pPr>
      <w:r w:rsidRPr="002773E7">
        <w:rPr>
          <w:rFonts w:cs="Times New Roman"/>
        </w:rPr>
        <w:t>1266</w:t>
      </w:r>
      <w:r w:rsidR="007560DE">
        <w:rPr>
          <w:rFonts w:cs="Times New Roman"/>
        </w:rPr>
        <w:t xml:space="preserve"> </w:t>
      </w:r>
      <w:r w:rsidRPr="002773E7">
        <w:rPr>
          <w:rFonts w:cs="Times New Roman"/>
        </w:rPr>
        <w:t>*ELV2:</w:t>
      </w:r>
      <w:r w:rsidRPr="002773E7">
        <w:rPr>
          <w:rFonts w:cs="Times New Roman"/>
        </w:rPr>
        <w:tab/>
        <w:t xml:space="preserve">[- fra] oui ça va. </w:t>
      </w:r>
    </w:p>
    <w:p w14:paraId="28C2CA4A" w14:textId="7B3EC2E4" w:rsidR="00025FC6" w:rsidRPr="002773E7" w:rsidRDefault="00025FC6" w:rsidP="00A51F03">
      <w:pPr>
        <w:spacing w:after="0"/>
        <w:rPr>
          <w:rFonts w:cs="Times New Roman"/>
        </w:rPr>
      </w:pPr>
      <w:r w:rsidRPr="002773E7">
        <w:rPr>
          <w:rFonts w:cs="Times New Roman"/>
        </w:rPr>
        <w:t>1267</w:t>
      </w:r>
      <w:r w:rsidR="007560DE">
        <w:rPr>
          <w:rFonts w:cs="Times New Roman"/>
        </w:rPr>
        <w:t xml:space="preserve"> </w:t>
      </w:r>
      <w:r w:rsidRPr="002773E7">
        <w:rPr>
          <w:rFonts w:cs="Times New Roman"/>
        </w:rPr>
        <w:t>*ELV2:</w:t>
      </w:r>
      <w:r w:rsidRPr="002773E7">
        <w:rPr>
          <w:rFonts w:cs="Times New Roman"/>
        </w:rPr>
        <w:tab/>
        <w:t>[- fra] et toi ?</w:t>
      </w:r>
      <w:r w:rsidR="007560DE">
        <w:rPr>
          <w:rFonts w:cs="Times New Roman"/>
        </w:rPr>
        <w:t xml:space="preserve"> </w:t>
      </w:r>
    </w:p>
    <w:p w14:paraId="53D73067" w14:textId="528BDBA8" w:rsidR="00025FC6" w:rsidRPr="002773E7" w:rsidRDefault="00025FC6" w:rsidP="00A51F03">
      <w:pPr>
        <w:spacing w:after="0"/>
        <w:rPr>
          <w:rFonts w:cs="Times New Roman"/>
        </w:rPr>
      </w:pPr>
      <w:r w:rsidRPr="002773E7">
        <w:rPr>
          <w:rFonts w:cs="Times New Roman"/>
        </w:rPr>
        <w:t>1268</w:t>
      </w:r>
      <w:r w:rsidR="007560DE">
        <w:rPr>
          <w:rFonts w:cs="Times New Roman"/>
        </w:rPr>
        <w:t xml:space="preserve"> </w:t>
      </w:r>
      <w:r w:rsidRPr="002773E7">
        <w:rPr>
          <w:rFonts w:cs="Times New Roman"/>
        </w:rPr>
        <w:t>@Al:</w:t>
      </w:r>
      <w:r w:rsidRPr="002773E7">
        <w:rPr>
          <w:rFonts w:cs="Times New Roman"/>
        </w:rPr>
        <w:tab/>
        <w:t>com|ful|prev|MTR</w:t>
      </w:r>
    </w:p>
    <w:p w14:paraId="0168D01D" w14:textId="1296FB3B" w:rsidR="00025FC6" w:rsidRPr="002773E7" w:rsidRDefault="00025FC6" w:rsidP="00A51F03">
      <w:pPr>
        <w:spacing w:after="0"/>
        <w:rPr>
          <w:rFonts w:cs="Times New Roman"/>
        </w:rPr>
      </w:pPr>
      <w:r w:rsidRPr="002773E7">
        <w:rPr>
          <w:rFonts w:cs="Times New Roman"/>
        </w:rPr>
        <w:t>1269</w:t>
      </w:r>
      <w:r w:rsidR="007560DE">
        <w:rPr>
          <w:rFonts w:cs="Times New Roman"/>
        </w:rPr>
        <w:t xml:space="preserve"> </w:t>
      </w:r>
      <w:r w:rsidRPr="002773E7">
        <w:rPr>
          <w:rFonts w:cs="Times New Roman"/>
        </w:rPr>
        <w:t>*MTR:</w:t>
      </w:r>
      <w:r w:rsidRPr="002773E7">
        <w:rPr>
          <w:rFonts w:cs="Times New Roman"/>
        </w:rPr>
        <w:tab/>
        <w:t xml:space="preserve">na wooɗi sanne. </w:t>
      </w:r>
    </w:p>
    <w:p w14:paraId="2D04A335" w14:textId="790B54CE" w:rsidR="00025FC6" w:rsidRPr="002773E7" w:rsidRDefault="00025FC6" w:rsidP="00A51F03">
      <w:pPr>
        <w:spacing w:after="0"/>
        <w:rPr>
          <w:rFonts w:cs="Times New Roman"/>
        </w:rPr>
      </w:pPr>
      <w:r w:rsidRPr="002773E7">
        <w:rPr>
          <w:rFonts w:cs="Times New Roman"/>
        </w:rPr>
        <w:t>1270</w:t>
      </w:r>
      <w:r w:rsidR="007560DE">
        <w:rPr>
          <w:rFonts w:cs="Times New Roman"/>
        </w:rPr>
        <w:t xml:space="preserve"> </w:t>
      </w:r>
      <w:r w:rsidRPr="002773E7">
        <w:rPr>
          <w:rFonts w:cs="Times New Roman"/>
        </w:rPr>
        <w:t>%gls:</w:t>
      </w:r>
      <w:r w:rsidRPr="002773E7">
        <w:rPr>
          <w:rFonts w:cs="Times New Roman"/>
        </w:rPr>
        <w:tab/>
        <w:t>c'est très bien.</w:t>
      </w:r>
    </w:p>
    <w:p w14:paraId="25F5E459" w14:textId="0F5D6FAE" w:rsidR="00025FC6" w:rsidRPr="002773E7" w:rsidRDefault="00025FC6" w:rsidP="00A51F03">
      <w:pPr>
        <w:spacing w:after="0"/>
        <w:rPr>
          <w:rFonts w:cs="Times New Roman"/>
        </w:rPr>
      </w:pPr>
      <w:r w:rsidRPr="002773E7">
        <w:rPr>
          <w:rFonts w:cs="Times New Roman"/>
        </w:rPr>
        <w:t>1271</w:t>
      </w:r>
      <w:r w:rsidR="007560DE">
        <w:rPr>
          <w:rFonts w:cs="Times New Roman"/>
        </w:rPr>
        <w:t xml:space="preserve"> </w:t>
      </w:r>
      <w:r w:rsidRPr="002773E7">
        <w:rPr>
          <w:rFonts w:cs="Times New Roman"/>
        </w:rPr>
        <w:t>*MTR:</w:t>
      </w:r>
      <w:r w:rsidRPr="002773E7">
        <w:rPr>
          <w:rFonts w:cs="Times New Roman"/>
        </w:rPr>
        <w:tab/>
        <w:t xml:space="preserve">kettine. </w:t>
      </w:r>
    </w:p>
    <w:p w14:paraId="6546033C" w14:textId="16941F3E" w:rsidR="00025FC6" w:rsidRPr="002773E7" w:rsidRDefault="00025FC6" w:rsidP="00A51F03">
      <w:pPr>
        <w:spacing w:after="0"/>
        <w:rPr>
          <w:rFonts w:cs="Times New Roman"/>
        </w:rPr>
      </w:pPr>
      <w:r w:rsidRPr="002773E7">
        <w:rPr>
          <w:rFonts w:cs="Times New Roman"/>
        </w:rPr>
        <w:t>1272</w:t>
      </w:r>
      <w:r w:rsidR="007560DE">
        <w:rPr>
          <w:rFonts w:cs="Times New Roman"/>
        </w:rPr>
        <w:t xml:space="preserve"> </w:t>
      </w:r>
      <w:r w:rsidRPr="002773E7">
        <w:rPr>
          <w:rFonts w:cs="Times New Roman"/>
        </w:rPr>
        <w:t>%gls:</w:t>
      </w:r>
      <w:r w:rsidRPr="002773E7">
        <w:rPr>
          <w:rFonts w:cs="Times New Roman"/>
        </w:rPr>
        <w:tab/>
        <w:t>écoutez.</w:t>
      </w:r>
    </w:p>
    <w:p w14:paraId="49F6EF46" w14:textId="6B271798" w:rsidR="00025FC6" w:rsidRPr="002773E7" w:rsidRDefault="00025FC6" w:rsidP="00A51F03">
      <w:pPr>
        <w:spacing w:after="0"/>
        <w:rPr>
          <w:rFonts w:cs="Times New Roman"/>
          <w:lang w:val="en-US"/>
        </w:rPr>
      </w:pPr>
      <w:r w:rsidRPr="002773E7">
        <w:rPr>
          <w:rFonts w:cs="Times New Roman"/>
          <w:lang w:val="en-US"/>
        </w:rPr>
        <w:t>1273</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mi wiiran e fulfulde. </w:t>
      </w:r>
    </w:p>
    <w:p w14:paraId="214623C1" w14:textId="69DFE29B" w:rsidR="00025FC6" w:rsidRPr="002773E7" w:rsidRDefault="00025FC6" w:rsidP="00A51F03">
      <w:pPr>
        <w:spacing w:after="0"/>
        <w:rPr>
          <w:rFonts w:cs="Times New Roman"/>
        </w:rPr>
      </w:pPr>
      <w:r w:rsidRPr="002773E7">
        <w:rPr>
          <w:rFonts w:cs="Times New Roman"/>
        </w:rPr>
        <w:t>1274</w:t>
      </w:r>
      <w:r w:rsidR="007560DE">
        <w:rPr>
          <w:rFonts w:cs="Times New Roman"/>
        </w:rPr>
        <w:t xml:space="preserve"> </w:t>
      </w:r>
      <w:r w:rsidRPr="002773E7">
        <w:rPr>
          <w:rFonts w:cs="Times New Roman"/>
        </w:rPr>
        <w:t>%gls:</w:t>
      </w:r>
      <w:r w:rsidRPr="002773E7">
        <w:rPr>
          <w:rFonts w:cs="Times New Roman"/>
        </w:rPr>
        <w:tab/>
        <w:t>je vais redire en fulfulde.</w:t>
      </w:r>
    </w:p>
    <w:p w14:paraId="1AD655FE" w14:textId="60571975" w:rsidR="00025FC6" w:rsidRPr="002773E7" w:rsidRDefault="004B76CD" w:rsidP="00A51F03">
      <w:pPr>
        <w:spacing w:after="0"/>
        <w:rPr>
          <w:rFonts w:cs="Times New Roman"/>
        </w:rPr>
      </w:pPr>
      <w:r w:rsidRPr="002773E7">
        <w:rPr>
          <w:rFonts w:cs="Times New Roman"/>
        </w:rPr>
        <w:t>1275</w:t>
      </w:r>
      <w:r w:rsidR="007560DE">
        <w:rPr>
          <w:rFonts w:cs="Times New Roman"/>
        </w:rPr>
        <w:t xml:space="preserve"> </w:t>
      </w:r>
      <w:r w:rsidRPr="002773E7">
        <w:rPr>
          <w:rFonts w:cs="Times New Roman"/>
        </w:rPr>
        <w:t>*MTR:</w:t>
      </w:r>
      <w:r w:rsidRPr="002773E7">
        <w:rPr>
          <w:rFonts w:cs="Times New Roman"/>
        </w:rPr>
        <w:tab/>
        <w:t>han@i</w:t>
      </w:r>
      <w:r w:rsidR="00025FC6" w:rsidRPr="002773E7">
        <w:rPr>
          <w:rFonts w:cs="Times New Roman"/>
        </w:rPr>
        <w:t xml:space="preserve">. </w:t>
      </w:r>
    </w:p>
    <w:p w14:paraId="2BADB190" w14:textId="1535E6B7" w:rsidR="00025FC6" w:rsidRPr="002773E7" w:rsidRDefault="00025FC6" w:rsidP="00A51F03">
      <w:pPr>
        <w:spacing w:after="0"/>
        <w:rPr>
          <w:rFonts w:cs="Times New Roman"/>
        </w:rPr>
      </w:pPr>
      <w:r w:rsidRPr="002773E7">
        <w:rPr>
          <w:rFonts w:cs="Times New Roman"/>
        </w:rPr>
        <w:t>1276</w:t>
      </w:r>
      <w:r w:rsidR="007560DE">
        <w:rPr>
          <w:rFonts w:cs="Times New Roman"/>
        </w:rPr>
        <w:t xml:space="preserve"> </w:t>
      </w:r>
      <w:r w:rsidRPr="002773E7">
        <w:rPr>
          <w:rFonts w:cs="Times New Roman"/>
        </w:rPr>
        <w:t>*MTR:</w:t>
      </w:r>
      <w:r w:rsidRPr="002773E7">
        <w:rPr>
          <w:rFonts w:cs="Times New Roman"/>
        </w:rPr>
        <w:tab/>
        <w:t xml:space="preserve">de aditon e faransiire@e mi ndaara no on mbaawi </w:t>
      </w:r>
      <w:r w:rsidR="004B76CD" w:rsidRPr="002773E7">
        <w:rPr>
          <w:rFonts w:cs="Times New Roman"/>
        </w:rPr>
        <w:t>.</w:t>
      </w:r>
      <w:r w:rsidRPr="002773E7">
        <w:rPr>
          <w:rFonts w:cs="Times New Roman"/>
        </w:rPr>
        <w:t xml:space="preserve"> </w:t>
      </w:r>
    </w:p>
    <w:p w14:paraId="4181B54F" w14:textId="7A9AF4DF" w:rsidR="00025FC6" w:rsidRPr="002773E7" w:rsidRDefault="00025FC6" w:rsidP="00A51F03">
      <w:pPr>
        <w:spacing w:after="0"/>
        <w:rPr>
          <w:rFonts w:cs="Times New Roman"/>
        </w:rPr>
      </w:pPr>
      <w:r w:rsidRPr="002773E7">
        <w:rPr>
          <w:rFonts w:cs="Times New Roman"/>
        </w:rPr>
        <w:t>1277</w:t>
      </w:r>
      <w:r w:rsidR="007560DE">
        <w:rPr>
          <w:rFonts w:cs="Times New Roman"/>
        </w:rPr>
        <w:t xml:space="preserve"> </w:t>
      </w:r>
      <w:r w:rsidRPr="002773E7">
        <w:rPr>
          <w:rFonts w:cs="Times New Roman"/>
        </w:rPr>
        <w:t>%gls:</w:t>
      </w:r>
      <w:r w:rsidRPr="002773E7">
        <w:rPr>
          <w:rFonts w:cs="Times New Roman"/>
        </w:rPr>
        <w:tab/>
        <w:t>et vous allez reprendre en français afin de voir si vous pourrez.</w:t>
      </w:r>
    </w:p>
    <w:p w14:paraId="281562EE" w14:textId="10EA0D76" w:rsidR="00025FC6" w:rsidRPr="002773E7" w:rsidRDefault="00025FC6" w:rsidP="00A51F03">
      <w:pPr>
        <w:spacing w:after="0"/>
        <w:rPr>
          <w:rFonts w:cs="Times New Roman"/>
        </w:rPr>
      </w:pPr>
      <w:r w:rsidRPr="002773E7">
        <w:rPr>
          <w:rFonts w:cs="Times New Roman"/>
        </w:rPr>
        <w:t>1278</w:t>
      </w:r>
      <w:r w:rsidR="007560DE">
        <w:rPr>
          <w:rFonts w:cs="Times New Roman"/>
        </w:rPr>
        <w:t xml:space="preserve"> </w:t>
      </w:r>
      <w:r w:rsidRPr="002773E7">
        <w:rPr>
          <w:rFonts w:cs="Times New Roman"/>
        </w:rPr>
        <w:t>*MTR:</w:t>
      </w:r>
      <w:r w:rsidRPr="002773E7">
        <w:rPr>
          <w:rFonts w:cs="Times New Roman"/>
        </w:rPr>
        <w:tab/>
        <w:t xml:space="preserve">on mpaami ? </w:t>
      </w:r>
    </w:p>
    <w:p w14:paraId="57810606" w14:textId="412ECC8F" w:rsidR="00025FC6" w:rsidRPr="002773E7" w:rsidRDefault="00025FC6" w:rsidP="00A51F03">
      <w:pPr>
        <w:spacing w:after="0"/>
        <w:rPr>
          <w:rFonts w:cs="Times New Roman"/>
        </w:rPr>
      </w:pPr>
      <w:r w:rsidRPr="002773E7">
        <w:rPr>
          <w:rFonts w:cs="Times New Roman"/>
        </w:rPr>
        <w:t>1279</w:t>
      </w:r>
      <w:r w:rsidR="007560DE">
        <w:rPr>
          <w:rFonts w:cs="Times New Roman"/>
        </w:rPr>
        <w:t xml:space="preserve"> </w:t>
      </w:r>
      <w:r w:rsidRPr="002773E7">
        <w:rPr>
          <w:rFonts w:cs="Times New Roman"/>
        </w:rPr>
        <w:t>%gls:</w:t>
      </w:r>
      <w:r w:rsidRPr="002773E7">
        <w:rPr>
          <w:rFonts w:cs="Times New Roman"/>
        </w:rPr>
        <w:tab/>
        <w:t>avez-vous compris</w:t>
      </w:r>
      <w:r w:rsidR="004B76CD" w:rsidRPr="002773E7">
        <w:rPr>
          <w:rFonts w:cs="Times New Roman"/>
        </w:rPr>
        <w:t xml:space="preserve"> </w:t>
      </w:r>
      <w:r w:rsidRPr="002773E7">
        <w:rPr>
          <w:rFonts w:cs="Times New Roman"/>
        </w:rPr>
        <w:t>?</w:t>
      </w:r>
    </w:p>
    <w:p w14:paraId="0BD0EB8D" w14:textId="77777777" w:rsidR="00025FC6" w:rsidRPr="002773E7" w:rsidRDefault="00025FC6" w:rsidP="00A51F03">
      <w:pPr>
        <w:rPr>
          <w:rFonts w:cs="Times New Roman"/>
        </w:rPr>
      </w:pPr>
      <w:r w:rsidRPr="002773E7">
        <w:rPr>
          <w:rFonts w:cs="Times New Roman"/>
        </w:rPr>
        <w:t>Dans cet exemple, les élèves viennent de finir leur dialogue à la ligne 1267. A partir de la ligne 1269, MTR parle en fulfulde, non pas seulement pour apprécier le dialogue, mais aussi pour expliquer la suite du cours. Nous avons ajouté à la ligne 1268 un code qui signifie qu’il y a changement de langue prévu par le maître, la nouvelle sera le fulfulde. L’extrait suivant illustre le passage du fulfulde au français comme langue de base à la ligne 573.</w:t>
      </w:r>
    </w:p>
    <w:p w14:paraId="6F3CBBBE" w14:textId="77777777" w:rsidR="001026ED" w:rsidRDefault="001026ED" w:rsidP="00A51F03">
      <w:pPr>
        <w:spacing w:after="0"/>
        <w:rPr>
          <w:rFonts w:cs="Times New Roman"/>
        </w:rPr>
      </w:pPr>
      <w:r w:rsidRPr="001026ED">
        <w:rPr>
          <w:rFonts w:cs="Times New Roman"/>
          <w:b/>
        </w:rPr>
        <w:t>Exemple 22</w:t>
      </w:r>
      <w:r>
        <w:rPr>
          <w:rFonts w:cs="Times New Roman"/>
        </w:rPr>
        <w:t> :</w:t>
      </w:r>
    </w:p>
    <w:p w14:paraId="68E92BC1" w14:textId="07FB6768" w:rsidR="00025FC6" w:rsidRPr="002773E7" w:rsidRDefault="00025FC6" w:rsidP="00A51F03">
      <w:pPr>
        <w:spacing w:after="0"/>
        <w:rPr>
          <w:rFonts w:cs="Times New Roman"/>
        </w:rPr>
      </w:pPr>
      <w:r w:rsidRPr="002773E7">
        <w:rPr>
          <w:rFonts w:cs="Times New Roman"/>
        </w:rPr>
        <w:t>569</w:t>
      </w:r>
      <w:r w:rsidR="007560DE">
        <w:rPr>
          <w:rFonts w:cs="Times New Roman"/>
        </w:rPr>
        <w:t xml:space="preserve"> </w:t>
      </w:r>
      <w:r w:rsidRPr="002773E7">
        <w:rPr>
          <w:rFonts w:cs="Times New Roman"/>
        </w:rPr>
        <w:t xml:space="preserve"> *MTR:</w:t>
      </w:r>
      <w:r w:rsidRPr="002773E7">
        <w:rPr>
          <w:rFonts w:cs="Times New Roman"/>
        </w:rPr>
        <w:tab/>
        <w:t>houn@i ? •607036_608384•</w:t>
      </w:r>
    </w:p>
    <w:p w14:paraId="54407968" w14:textId="75B020A5" w:rsidR="00025FC6" w:rsidRPr="002773E7" w:rsidRDefault="00025FC6" w:rsidP="00A51F03">
      <w:pPr>
        <w:spacing w:after="0"/>
        <w:rPr>
          <w:rFonts w:cs="Times New Roman"/>
        </w:rPr>
      </w:pPr>
      <w:r w:rsidRPr="002773E7">
        <w:rPr>
          <w:rFonts w:cs="Times New Roman"/>
        </w:rPr>
        <w:t>570</w:t>
      </w:r>
      <w:r w:rsidR="007560DE">
        <w:rPr>
          <w:rFonts w:cs="Times New Roman"/>
        </w:rPr>
        <w:t xml:space="preserve"> </w:t>
      </w:r>
      <w:r w:rsidRPr="002773E7">
        <w:rPr>
          <w:rFonts w:cs="Times New Roman"/>
        </w:rPr>
        <w:t xml:space="preserve"> %gls:</w:t>
      </w:r>
      <w:r w:rsidRPr="002773E7">
        <w:rPr>
          <w:rFonts w:cs="Times New Roman"/>
        </w:rPr>
        <w:tab/>
        <w:t>compris?</w:t>
      </w:r>
    </w:p>
    <w:p w14:paraId="487E7302" w14:textId="5FB3B5F7" w:rsidR="00025FC6" w:rsidRPr="002773E7" w:rsidRDefault="00025FC6" w:rsidP="00A51F03">
      <w:pPr>
        <w:spacing w:after="0"/>
        <w:rPr>
          <w:rFonts w:cs="Times New Roman"/>
        </w:rPr>
      </w:pPr>
      <w:r w:rsidRPr="002773E7">
        <w:rPr>
          <w:rFonts w:cs="Times New Roman"/>
        </w:rPr>
        <w:t>571</w:t>
      </w:r>
      <w:r w:rsidR="007560DE">
        <w:rPr>
          <w:rFonts w:cs="Times New Roman"/>
        </w:rPr>
        <w:t xml:space="preserve"> </w:t>
      </w:r>
      <w:r w:rsidRPr="002773E7">
        <w:rPr>
          <w:rFonts w:cs="Times New Roman"/>
        </w:rPr>
        <w:t xml:space="preserve"> *MTR:</w:t>
      </w:r>
      <w:r w:rsidRPr="002773E7">
        <w:rPr>
          <w:rFonts w:cs="Times New Roman"/>
        </w:rPr>
        <w:tab/>
        <w:t>ngaɗe mi ndaara. •608384_609547•</w:t>
      </w:r>
    </w:p>
    <w:p w14:paraId="360EE09B" w14:textId="42B3570A" w:rsidR="00025FC6" w:rsidRPr="002773E7" w:rsidRDefault="00025FC6" w:rsidP="00A51F03">
      <w:pPr>
        <w:spacing w:after="0"/>
        <w:rPr>
          <w:rFonts w:cs="Times New Roman"/>
        </w:rPr>
      </w:pPr>
      <w:r w:rsidRPr="002773E7">
        <w:rPr>
          <w:rFonts w:cs="Times New Roman"/>
        </w:rPr>
        <w:t>572</w:t>
      </w:r>
      <w:r w:rsidR="007560DE">
        <w:rPr>
          <w:rFonts w:cs="Times New Roman"/>
        </w:rPr>
        <w:t xml:space="preserve"> </w:t>
      </w:r>
      <w:r w:rsidRPr="002773E7">
        <w:rPr>
          <w:rFonts w:cs="Times New Roman"/>
        </w:rPr>
        <w:t xml:space="preserve"> %gls:</w:t>
      </w:r>
      <w:r w:rsidRPr="002773E7">
        <w:rPr>
          <w:rFonts w:cs="Times New Roman"/>
        </w:rPr>
        <w:tab/>
        <w:t>faites je vais voir.</w:t>
      </w:r>
    </w:p>
    <w:p w14:paraId="73CB5BB8" w14:textId="413F047D" w:rsidR="00025FC6" w:rsidRPr="002773E7" w:rsidRDefault="00025FC6" w:rsidP="00A51F03">
      <w:pPr>
        <w:spacing w:after="0"/>
        <w:rPr>
          <w:rFonts w:cs="Times New Roman"/>
        </w:rPr>
      </w:pPr>
      <w:r w:rsidRPr="002773E7">
        <w:rPr>
          <w:rFonts w:cs="Times New Roman"/>
        </w:rPr>
        <w:t>573</w:t>
      </w:r>
      <w:r w:rsidR="007560DE">
        <w:rPr>
          <w:rFonts w:cs="Times New Roman"/>
        </w:rPr>
        <w:t xml:space="preserve"> </w:t>
      </w:r>
      <w:r w:rsidRPr="002773E7">
        <w:rPr>
          <w:rFonts w:cs="Times New Roman"/>
        </w:rPr>
        <w:t xml:space="preserve"> @Al:</w:t>
      </w:r>
      <w:r w:rsidRPr="002773E7">
        <w:rPr>
          <w:rFonts w:cs="Times New Roman"/>
        </w:rPr>
        <w:tab/>
        <w:t>com|fra|prev|MTR</w:t>
      </w:r>
    </w:p>
    <w:p w14:paraId="5B8A91A3" w14:textId="629FE7F9" w:rsidR="00025FC6" w:rsidRPr="002773E7" w:rsidRDefault="00025FC6" w:rsidP="00A51F03">
      <w:pPr>
        <w:spacing w:after="0"/>
        <w:rPr>
          <w:rFonts w:cs="Times New Roman"/>
        </w:rPr>
      </w:pPr>
      <w:r w:rsidRPr="002773E7">
        <w:rPr>
          <w:rFonts w:cs="Times New Roman"/>
        </w:rPr>
        <w:t>574</w:t>
      </w:r>
      <w:r w:rsidR="007560DE">
        <w:rPr>
          <w:rFonts w:cs="Times New Roman"/>
        </w:rPr>
        <w:t xml:space="preserve"> </w:t>
      </w:r>
      <w:r w:rsidRPr="002773E7">
        <w:rPr>
          <w:rFonts w:cs="Times New Roman"/>
        </w:rPr>
        <w:t xml:space="preserve"> *ELV:</w:t>
      </w:r>
      <w:r w:rsidRPr="002773E7">
        <w:rPr>
          <w:rFonts w:cs="Times New Roman"/>
        </w:rPr>
        <w:tab/>
        <w:t>[- fra] bonjour Idrissa. •609547_611739•</w:t>
      </w:r>
    </w:p>
    <w:p w14:paraId="6E01F45A" w14:textId="44E9D32D" w:rsidR="00025FC6" w:rsidRPr="002773E7" w:rsidRDefault="00025FC6" w:rsidP="00A51F03">
      <w:pPr>
        <w:spacing w:after="0"/>
        <w:rPr>
          <w:rFonts w:cs="Times New Roman"/>
        </w:rPr>
      </w:pPr>
      <w:r w:rsidRPr="002773E7">
        <w:rPr>
          <w:rFonts w:cs="Times New Roman"/>
        </w:rPr>
        <w:t>575</w:t>
      </w:r>
      <w:r w:rsidR="007560DE">
        <w:rPr>
          <w:rFonts w:cs="Times New Roman"/>
        </w:rPr>
        <w:t xml:space="preserve"> </w:t>
      </w:r>
      <w:r w:rsidRPr="002773E7">
        <w:rPr>
          <w:rFonts w:cs="Times New Roman"/>
        </w:rPr>
        <w:t xml:space="preserve"> *ELV:</w:t>
      </w:r>
      <w:r w:rsidRPr="002773E7">
        <w:rPr>
          <w:rFonts w:cs="Times New Roman"/>
        </w:rPr>
        <w:tab/>
        <w:t>[- fra] bonjour Hedi. •611739_613078•</w:t>
      </w:r>
    </w:p>
    <w:p w14:paraId="5C080E3D" w14:textId="057B8AF4" w:rsidR="00025FC6" w:rsidRPr="002773E7" w:rsidRDefault="00025FC6" w:rsidP="00A51F03">
      <w:pPr>
        <w:spacing w:after="0"/>
        <w:rPr>
          <w:rFonts w:cs="Times New Roman"/>
        </w:rPr>
      </w:pPr>
      <w:r w:rsidRPr="002773E7">
        <w:rPr>
          <w:rFonts w:cs="Times New Roman"/>
        </w:rPr>
        <w:t>576</w:t>
      </w:r>
      <w:r w:rsidR="007560DE">
        <w:rPr>
          <w:rFonts w:cs="Times New Roman"/>
        </w:rPr>
        <w:t xml:space="preserve"> </w:t>
      </w:r>
      <w:r w:rsidRPr="002773E7">
        <w:rPr>
          <w:rFonts w:cs="Times New Roman"/>
        </w:rPr>
        <w:t xml:space="preserve"> *ELV:</w:t>
      </w:r>
      <w:r w:rsidRPr="002773E7">
        <w:rPr>
          <w:rFonts w:cs="Times New Roman"/>
        </w:rPr>
        <w:tab/>
        <w:t>[- fra] ça va ? •613078_614987•</w:t>
      </w:r>
    </w:p>
    <w:p w14:paraId="3C172994" w14:textId="4768C21E" w:rsidR="00025FC6" w:rsidRPr="002773E7" w:rsidRDefault="00025FC6" w:rsidP="00A51F03">
      <w:pPr>
        <w:spacing w:after="0"/>
        <w:rPr>
          <w:rFonts w:cs="Times New Roman"/>
        </w:rPr>
      </w:pPr>
      <w:r w:rsidRPr="002773E7">
        <w:rPr>
          <w:rFonts w:cs="Times New Roman"/>
        </w:rPr>
        <w:t>577</w:t>
      </w:r>
      <w:r w:rsidR="007560DE">
        <w:rPr>
          <w:rFonts w:cs="Times New Roman"/>
        </w:rPr>
        <w:t xml:space="preserve"> </w:t>
      </w:r>
      <w:r w:rsidRPr="002773E7">
        <w:rPr>
          <w:rFonts w:cs="Times New Roman"/>
        </w:rPr>
        <w:t xml:space="preserve"> *ELV:</w:t>
      </w:r>
      <w:r w:rsidRPr="002773E7">
        <w:rPr>
          <w:rFonts w:cs="Times New Roman"/>
        </w:rPr>
        <w:tab/>
        <w:t>[- fra] oui ça va. •614987_615791•</w:t>
      </w:r>
    </w:p>
    <w:p w14:paraId="5FA2F06D" w14:textId="2C0B96CC" w:rsidR="00025FC6" w:rsidRPr="002773E7" w:rsidRDefault="00025FC6" w:rsidP="00A51F03">
      <w:pPr>
        <w:spacing w:after="0"/>
        <w:rPr>
          <w:rFonts w:cs="Times New Roman"/>
        </w:rPr>
      </w:pPr>
      <w:r w:rsidRPr="002773E7">
        <w:rPr>
          <w:rFonts w:cs="Times New Roman"/>
        </w:rPr>
        <w:t>578</w:t>
      </w:r>
      <w:r w:rsidR="007560DE">
        <w:rPr>
          <w:rFonts w:cs="Times New Roman"/>
        </w:rPr>
        <w:t xml:space="preserve"> </w:t>
      </w:r>
      <w:r w:rsidRPr="002773E7">
        <w:rPr>
          <w:rFonts w:cs="Times New Roman"/>
        </w:rPr>
        <w:t xml:space="preserve"> *MTR:</w:t>
      </w:r>
      <w:r w:rsidRPr="002773E7">
        <w:rPr>
          <w:rFonts w:cs="Times New Roman"/>
        </w:rPr>
        <w:tab/>
        <w:t>et +..? •615791_617236•</w:t>
      </w:r>
    </w:p>
    <w:p w14:paraId="08EE6163" w14:textId="75740631" w:rsidR="00025FC6" w:rsidRPr="002773E7" w:rsidRDefault="00025FC6" w:rsidP="00A51F03">
      <w:pPr>
        <w:spacing w:after="0"/>
        <w:rPr>
          <w:rFonts w:cs="Times New Roman"/>
        </w:rPr>
      </w:pPr>
      <w:r w:rsidRPr="002773E7">
        <w:rPr>
          <w:rFonts w:cs="Times New Roman"/>
        </w:rPr>
        <w:t>579</w:t>
      </w:r>
      <w:r w:rsidR="007560DE">
        <w:rPr>
          <w:rFonts w:cs="Times New Roman"/>
        </w:rPr>
        <w:t xml:space="preserve"> </w:t>
      </w:r>
      <w:r w:rsidRPr="002773E7">
        <w:rPr>
          <w:rFonts w:cs="Times New Roman"/>
        </w:rPr>
        <w:t xml:space="preserve"> *ELV:</w:t>
      </w:r>
      <w:r w:rsidRPr="002773E7">
        <w:rPr>
          <w:rFonts w:cs="Times New Roman"/>
        </w:rPr>
        <w:tab/>
        <w:t>[- fra] et toi. •617236_618109•</w:t>
      </w:r>
    </w:p>
    <w:p w14:paraId="3C1AD9FF" w14:textId="509A6B06" w:rsidR="00025FC6" w:rsidRPr="002773E7" w:rsidRDefault="00025FC6" w:rsidP="00A51F03">
      <w:pPr>
        <w:spacing w:after="0"/>
        <w:rPr>
          <w:rFonts w:cs="Times New Roman"/>
        </w:rPr>
      </w:pPr>
      <w:r w:rsidRPr="002773E7">
        <w:rPr>
          <w:rFonts w:cs="Times New Roman"/>
        </w:rPr>
        <w:t>580</w:t>
      </w:r>
      <w:r w:rsidR="007560DE">
        <w:rPr>
          <w:rFonts w:cs="Times New Roman"/>
        </w:rPr>
        <w:t xml:space="preserve"> </w:t>
      </w:r>
      <w:r w:rsidRPr="002773E7">
        <w:rPr>
          <w:rFonts w:cs="Times New Roman"/>
        </w:rPr>
        <w:t xml:space="preserve"> *MTR:</w:t>
      </w:r>
      <w:r w:rsidRPr="002773E7">
        <w:rPr>
          <w:rFonts w:cs="Times New Roman"/>
        </w:rPr>
        <w:tab/>
        <w:t>ounhoun@i ça va aussi. •618109_620354•</w:t>
      </w:r>
    </w:p>
    <w:p w14:paraId="6D29ECF7" w14:textId="1A3F03AE" w:rsidR="00025FC6" w:rsidRPr="002773E7" w:rsidRDefault="00025FC6" w:rsidP="00A51F03">
      <w:pPr>
        <w:spacing w:after="0"/>
        <w:rPr>
          <w:rFonts w:cs="Times New Roman"/>
        </w:rPr>
      </w:pPr>
      <w:r w:rsidRPr="002773E7">
        <w:rPr>
          <w:rFonts w:cs="Times New Roman"/>
        </w:rPr>
        <w:t>581</w:t>
      </w:r>
      <w:r w:rsidR="007560DE">
        <w:rPr>
          <w:rFonts w:cs="Times New Roman"/>
        </w:rPr>
        <w:t xml:space="preserve"> </w:t>
      </w:r>
      <w:r w:rsidRPr="002773E7">
        <w:rPr>
          <w:rFonts w:cs="Times New Roman"/>
        </w:rPr>
        <w:t xml:space="preserve"> *ELV:</w:t>
      </w:r>
      <w:r w:rsidRPr="002773E7">
        <w:rPr>
          <w:rFonts w:cs="Times New Roman"/>
        </w:rPr>
        <w:tab/>
        <w:t>[- fra] ça va aussi. •620354_621362•</w:t>
      </w:r>
    </w:p>
    <w:p w14:paraId="7C74BE0E" w14:textId="77777777" w:rsidR="00025FC6" w:rsidRPr="002773E7" w:rsidRDefault="00025FC6" w:rsidP="00A51F03">
      <w:pPr>
        <w:rPr>
          <w:rFonts w:cs="Times New Roman"/>
        </w:rPr>
      </w:pPr>
      <w:r w:rsidRPr="002773E7">
        <w:rPr>
          <w:rFonts w:cs="Times New Roman"/>
        </w:rPr>
        <w:t>L’on voit bien à la ligne 571 que c’est MTR qui demande aux élèves de se saluer en français afin qu’il voit. Quand bien même ce sont les élèves qui vont s’exprimer en français, il n’en demeure pas moins que c’est lui qui gère l’interaction, et donc qui exige cela.</w:t>
      </w:r>
    </w:p>
    <w:p w14:paraId="25AC28E2" w14:textId="616B4DCA" w:rsidR="00025FC6" w:rsidRPr="002773E7" w:rsidRDefault="00025FC6" w:rsidP="00A51F03">
      <w:pPr>
        <w:rPr>
          <w:rFonts w:cs="Times New Roman"/>
        </w:rPr>
      </w:pPr>
      <w:r w:rsidRPr="002773E7">
        <w:rPr>
          <w:rFonts w:cs="Times New Roman"/>
        </w:rPr>
        <w:t xml:space="preserve">Quant aux changements imprévus de langue, ce sont des changements </w:t>
      </w:r>
      <w:r w:rsidR="00EC1BC2">
        <w:rPr>
          <w:rFonts w:cs="Times New Roman"/>
        </w:rPr>
        <w:t xml:space="preserve">non prévus dans la </w:t>
      </w:r>
      <w:r w:rsidR="006348DD">
        <w:rPr>
          <w:rFonts w:cs="Times New Roman"/>
        </w:rPr>
        <w:t>démarche</w:t>
      </w:r>
      <w:r w:rsidR="00EC1BC2">
        <w:rPr>
          <w:rFonts w:cs="Times New Roman"/>
        </w:rPr>
        <w:t xml:space="preserve"> pédagogique ou qui ne sont pas annoncés à l’avance</w:t>
      </w:r>
      <w:r w:rsidRPr="002773E7">
        <w:rPr>
          <w:rFonts w:cs="Times New Roman"/>
        </w:rPr>
        <w:t>. Il s’agit par exemple d’une situation où</w:t>
      </w:r>
      <w:r w:rsidR="00CC7227" w:rsidRPr="002773E7">
        <w:rPr>
          <w:rFonts w:cs="Times New Roman"/>
        </w:rPr>
        <w:t xml:space="preserve"> </w:t>
      </w:r>
      <w:r w:rsidRPr="002773E7">
        <w:rPr>
          <w:rFonts w:cs="Times New Roman"/>
        </w:rPr>
        <w:t>les élèves éprouvent des difficultés liées à la poursuite normale du cours et nécessite</w:t>
      </w:r>
      <w:r w:rsidR="00D31240" w:rsidRPr="002773E7">
        <w:rPr>
          <w:rFonts w:cs="Times New Roman"/>
        </w:rPr>
        <w:t>nt</w:t>
      </w:r>
      <w:r w:rsidRPr="002773E7">
        <w:rPr>
          <w:rFonts w:cs="Times New Roman"/>
        </w:rPr>
        <w:t xml:space="preserve"> que l’enseignant change de langue pour lever la difficulté. </w:t>
      </w:r>
    </w:p>
    <w:p w14:paraId="58A91B13" w14:textId="5E6BA79D" w:rsidR="00025FC6" w:rsidRPr="00053CFB" w:rsidRDefault="00025FC6" w:rsidP="00A51F03">
      <w:pPr>
        <w:rPr>
          <w:rFonts w:cs="Times New Roman"/>
          <w:b/>
          <w:lang w:val="en-US"/>
        </w:rPr>
      </w:pPr>
      <w:r w:rsidRPr="00053CFB">
        <w:rPr>
          <w:rFonts w:cs="Times New Roman"/>
          <w:b/>
          <w:lang w:val="en-US"/>
        </w:rPr>
        <w:t>Exemple </w:t>
      </w:r>
      <w:r w:rsidR="001026ED">
        <w:rPr>
          <w:rFonts w:cs="Times New Roman"/>
          <w:b/>
          <w:lang w:val="en-US"/>
        </w:rPr>
        <w:t>23</w:t>
      </w:r>
      <w:r w:rsidRPr="00053CFB">
        <w:rPr>
          <w:rFonts w:cs="Times New Roman"/>
          <w:b/>
          <w:lang w:val="en-US"/>
        </w:rPr>
        <w:t>: Bful-A1-lang-L1-211111.cha line 869 to 884</w:t>
      </w:r>
    </w:p>
    <w:p w14:paraId="6A8091D9" w14:textId="1773F90F" w:rsidR="00025FC6" w:rsidRPr="002773E7" w:rsidRDefault="00025FC6" w:rsidP="00A51F03">
      <w:pPr>
        <w:spacing w:after="0" w:line="276" w:lineRule="auto"/>
        <w:rPr>
          <w:rFonts w:cs="Times New Roman"/>
        </w:rPr>
      </w:pPr>
      <w:r w:rsidRPr="002773E7">
        <w:rPr>
          <w:rFonts w:cs="Times New Roman"/>
        </w:rPr>
        <w:t>869</w:t>
      </w:r>
      <w:r w:rsidR="007560DE">
        <w:rPr>
          <w:rFonts w:cs="Times New Roman"/>
        </w:rPr>
        <w:t xml:space="preserve"> </w:t>
      </w:r>
      <w:r w:rsidRPr="002773E7">
        <w:rPr>
          <w:rFonts w:cs="Times New Roman"/>
        </w:rPr>
        <w:t>*ELV:</w:t>
      </w:r>
      <w:r w:rsidRPr="002773E7">
        <w:rPr>
          <w:rFonts w:cs="Times New Roman"/>
        </w:rPr>
        <w:tab/>
        <w:t>[- fra] et toi. •922157_923189•</w:t>
      </w:r>
    </w:p>
    <w:p w14:paraId="61682BE3" w14:textId="7B72D278" w:rsidR="00025FC6" w:rsidRPr="002773E7" w:rsidRDefault="00025FC6" w:rsidP="00A51F03">
      <w:pPr>
        <w:spacing w:after="0" w:line="276" w:lineRule="auto"/>
        <w:rPr>
          <w:rFonts w:cs="Times New Roman"/>
        </w:rPr>
      </w:pPr>
      <w:r w:rsidRPr="002773E7">
        <w:rPr>
          <w:rFonts w:cs="Times New Roman"/>
        </w:rPr>
        <w:t>870</w:t>
      </w:r>
      <w:r w:rsidR="007560DE">
        <w:rPr>
          <w:rFonts w:cs="Times New Roman"/>
        </w:rPr>
        <w:t xml:space="preserve"> </w:t>
      </w:r>
      <w:r w:rsidRPr="002773E7">
        <w:rPr>
          <w:rFonts w:cs="Times New Roman"/>
        </w:rPr>
        <w:t>*ELV:</w:t>
      </w:r>
      <w:r w:rsidRPr="002773E7">
        <w:rPr>
          <w:rFonts w:cs="Times New Roman"/>
        </w:rPr>
        <w:tab/>
        <w:t>[- fra] ça va aussi. •923189_924845•</w:t>
      </w:r>
    </w:p>
    <w:p w14:paraId="74689F8B" w14:textId="6C2D93E4" w:rsidR="00025FC6" w:rsidRPr="002773E7" w:rsidRDefault="00025FC6" w:rsidP="00A51F03">
      <w:pPr>
        <w:spacing w:after="0" w:line="276" w:lineRule="auto"/>
        <w:rPr>
          <w:rFonts w:cs="Times New Roman"/>
          <w:lang w:val="en-US"/>
        </w:rPr>
      </w:pPr>
      <w:r w:rsidRPr="002773E7">
        <w:rPr>
          <w:rFonts w:cs="Times New Roman"/>
          <w:lang w:val="en-US"/>
        </w:rPr>
        <w:t>871</w:t>
      </w:r>
      <w:r w:rsidR="007560DE">
        <w:rPr>
          <w:rFonts w:cs="Times New Roman"/>
          <w:lang w:val="en-US"/>
        </w:rPr>
        <w:t xml:space="preserve"> </w:t>
      </w:r>
      <w:r w:rsidRPr="002773E7">
        <w:rPr>
          <w:rFonts w:cs="Times New Roman"/>
          <w:lang w:val="en-US"/>
        </w:rPr>
        <w:t>@Al:</w:t>
      </w:r>
      <w:r w:rsidRPr="002773E7">
        <w:rPr>
          <w:rFonts w:cs="Times New Roman"/>
          <w:lang w:val="en-US"/>
        </w:rPr>
        <w:tab/>
        <w:t>com|ful|spon|MTR</w:t>
      </w:r>
    </w:p>
    <w:p w14:paraId="6CBD8FE7" w14:textId="3D9D11C2" w:rsidR="00025FC6" w:rsidRPr="002773E7" w:rsidRDefault="00025FC6" w:rsidP="00A51F03">
      <w:pPr>
        <w:spacing w:after="0" w:line="276" w:lineRule="auto"/>
        <w:rPr>
          <w:rFonts w:cs="Times New Roman"/>
        </w:rPr>
      </w:pPr>
      <w:r w:rsidRPr="002773E7">
        <w:rPr>
          <w:rFonts w:cs="Times New Roman"/>
          <w:lang w:val="en-US"/>
        </w:rPr>
        <w:t>872</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wana odon njooɗi de on kettintaako ko jannginoowo wiata. </w:t>
      </w:r>
      <w:r w:rsidRPr="002773E7">
        <w:rPr>
          <w:rFonts w:cs="Times New Roman"/>
        </w:rPr>
        <w:t>•924845_927123•</w:t>
      </w:r>
    </w:p>
    <w:p w14:paraId="3F468D39" w14:textId="35C83AC8" w:rsidR="00025FC6" w:rsidRPr="002773E7" w:rsidRDefault="00025FC6" w:rsidP="00A51F03">
      <w:pPr>
        <w:spacing w:after="0" w:line="276" w:lineRule="auto"/>
        <w:rPr>
          <w:rFonts w:cs="Times New Roman"/>
        </w:rPr>
      </w:pPr>
      <w:r w:rsidRPr="002773E7">
        <w:rPr>
          <w:rFonts w:cs="Times New Roman"/>
        </w:rPr>
        <w:t>873</w:t>
      </w:r>
      <w:r w:rsidR="007560DE">
        <w:rPr>
          <w:rFonts w:cs="Times New Roman"/>
        </w:rPr>
        <w:t xml:space="preserve"> </w:t>
      </w:r>
      <w:r w:rsidRPr="002773E7">
        <w:rPr>
          <w:rFonts w:cs="Times New Roman"/>
        </w:rPr>
        <w:t>%gls:</w:t>
      </w:r>
      <w:r w:rsidRPr="002773E7">
        <w:rPr>
          <w:rFonts w:cs="Times New Roman"/>
        </w:rPr>
        <w:tab/>
        <w:t>n'est-ce pas que vous êtes assis et vous n'écoutez pas ce que le</w:t>
      </w:r>
    </w:p>
    <w:p w14:paraId="10A4AABD" w14:textId="26FE9807" w:rsidR="00025FC6" w:rsidRPr="002773E7" w:rsidRDefault="00025FC6" w:rsidP="00A51F03">
      <w:pPr>
        <w:spacing w:after="0" w:line="276" w:lineRule="auto"/>
        <w:rPr>
          <w:rFonts w:cs="Times New Roman"/>
        </w:rPr>
      </w:pPr>
      <w:r w:rsidRPr="002773E7">
        <w:rPr>
          <w:rFonts w:cs="Times New Roman"/>
        </w:rPr>
        <w:t>874</w:t>
      </w:r>
      <w:r w:rsidR="007560DE">
        <w:rPr>
          <w:rFonts w:cs="Times New Roman"/>
        </w:rPr>
        <w:t xml:space="preserve"> </w:t>
      </w:r>
      <w:r w:rsidRPr="002773E7">
        <w:rPr>
          <w:rFonts w:cs="Times New Roman"/>
        </w:rPr>
        <w:tab/>
        <w:t>maître dit.</w:t>
      </w:r>
    </w:p>
    <w:p w14:paraId="1836BEC6" w14:textId="78642A0F" w:rsidR="00025FC6" w:rsidRPr="002773E7" w:rsidRDefault="00025FC6" w:rsidP="00A51F03">
      <w:pPr>
        <w:spacing w:after="0" w:line="276" w:lineRule="auto"/>
        <w:rPr>
          <w:rFonts w:cs="Times New Roman"/>
        </w:rPr>
      </w:pPr>
      <w:r w:rsidRPr="002773E7">
        <w:rPr>
          <w:rFonts w:cs="Times New Roman"/>
        </w:rPr>
        <w:t>875</w:t>
      </w:r>
      <w:r w:rsidR="007560DE">
        <w:rPr>
          <w:rFonts w:cs="Times New Roman"/>
        </w:rPr>
        <w:t xml:space="preserve"> </w:t>
      </w:r>
      <w:r w:rsidRPr="002773E7">
        <w:rPr>
          <w:rFonts w:cs="Times New Roman"/>
        </w:rPr>
        <w:t>*MTR:</w:t>
      </w:r>
      <w:r w:rsidRPr="002773E7">
        <w:rPr>
          <w:rFonts w:cs="Times New Roman"/>
        </w:rPr>
        <w:tab/>
        <w:t>han@i ? •927123_928066•</w:t>
      </w:r>
    </w:p>
    <w:p w14:paraId="0741688E" w14:textId="02071CF9" w:rsidR="00025FC6" w:rsidRPr="002773E7" w:rsidRDefault="00025FC6" w:rsidP="00A51F03">
      <w:pPr>
        <w:spacing w:after="0" w:line="276" w:lineRule="auto"/>
        <w:rPr>
          <w:rFonts w:cs="Times New Roman"/>
        </w:rPr>
      </w:pPr>
      <w:r w:rsidRPr="002773E7">
        <w:rPr>
          <w:rFonts w:cs="Times New Roman"/>
        </w:rPr>
        <w:t>876</w:t>
      </w:r>
      <w:r w:rsidR="007560DE">
        <w:rPr>
          <w:rFonts w:cs="Times New Roman"/>
        </w:rPr>
        <w:t xml:space="preserve"> </w:t>
      </w:r>
      <w:r w:rsidRPr="002773E7">
        <w:rPr>
          <w:rFonts w:cs="Times New Roman"/>
        </w:rPr>
        <w:t>%gls:</w:t>
      </w:r>
      <w:r w:rsidRPr="002773E7">
        <w:rPr>
          <w:rFonts w:cs="Times New Roman"/>
        </w:rPr>
        <w:tab/>
        <w:t>ou bien ?</w:t>
      </w:r>
    </w:p>
    <w:p w14:paraId="7354D305" w14:textId="25EEBFE7" w:rsidR="00025FC6" w:rsidRPr="002773E7" w:rsidRDefault="00025FC6" w:rsidP="00A51F03">
      <w:pPr>
        <w:spacing w:after="0" w:line="276" w:lineRule="auto"/>
        <w:rPr>
          <w:rFonts w:cs="Times New Roman"/>
        </w:rPr>
      </w:pPr>
      <w:r w:rsidRPr="002773E7">
        <w:rPr>
          <w:rFonts w:cs="Times New Roman"/>
        </w:rPr>
        <w:t>877</w:t>
      </w:r>
      <w:r w:rsidR="007560DE">
        <w:rPr>
          <w:rFonts w:cs="Times New Roman"/>
        </w:rPr>
        <w:t xml:space="preserve"> </w:t>
      </w:r>
      <w:r w:rsidRPr="002773E7">
        <w:rPr>
          <w:rFonts w:cs="Times New Roman"/>
        </w:rPr>
        <w:t>*MTR:</w:t>
      </w:r>
      <w:r w:rsidRPr="002773E7">
        <w:rPr>
          <w:rFonts w:cs="Times New Roman"/>
        </w:rPr>
        <w:tab/>
        <w:t>a yi si on mo hettinnaki jannginoowo wari fuu waawa wana noon ? •928066_930704•</w:t>
      </w:r>
    </w:p>
    <w:p w14:paraId="183052F1" w14:textId="1183AD6E" w:rsidR="00025FC6" w:rsidRPr="002773E7" w:rsidRDefault="00025FC6" w:rsidP="00A51F03">
      <w:pPr>
        <w:spacing w:after="0" w:line="276" w:lineRule="auto"/>
        <w:rPr>
          <w:rFonts w:cs="Times New Roman"/>
        </w:rPr>
      </w:pPr>
      <w:r w:rsidRPr="002773E7">
        <w:rPr>
          <w:rFonts w:cs="Times New Roman"/>
        </w:rPr>
        <w:t>878</w:t>
      </w:r>
      <w:r w:rsidR="007560DE">
        <w:rPr>
          <w:rFonts w:cs="Times New Roman"/>
        </w:rPr>
        <w:t xml:space="preserve"> </w:t>
      </w:r>
      <w:r w:rsidRPr="002773E7">
        <w:rPr>
          <w:rFonts w:cs="Times New Roman"/>
        </w:rPr>
        <w:t>%gls:</w:t>
      </w:r>
      <w:r w:rsidRPr="002773E7">
        <w:rPr>
          <w:rFonts w:cs="Times New Roman"/>
        </w:rPr>
        <w:tab/>
        <w:t xml:space="preserve">vous voyez que si celui qui n'écoute pas monsieur vient il ne pourra </w:t>
      </w:r>
    </w:p>
    <w:p w14:paraId="10EA9F3A" w14:textId="55AAACE4" w:rsidR="00025FC6" w:rsidRPr="002773E7" w:rsidRDefault="00025FC6" w:rsidP="00A51F03">
      <w:pPr>
        <w:spacing w:after="0" w:line="276" w:lineRule="auto"/>
        <w:rPr>
          <w:rFonts w:cs="Times New Roman"/>
        </w:rPr>
      </w:pPr>
      <w:r w:rsidRPr="002773E7">
        <w:rPr>
          <w:rFonts w:cs="Times New Roman"/>
        </w:rPr>
        <w:t>879</w:t>
      </w:r>
      <w:r w:rsidR="007560DE">
        <w:rPr>
          <w:rFonts w:cs="Times New Roman"/>
        </w:rPr>
        <w:t xml:space="preserve"> </w:t>
      </w:r>
      <w:r w:rsidRPr="002773E7">
        <w:rPr>
          <w:rFonts w:cs="Times New Roman"/>
        </w:rPr>
        <w:tab/>
        <w:t>pas, n'est-ce pas?</w:t>
      </w:r>
    </w:p>
    <w:p w14:paraId="13EB25FA" w14:textId="0EB5E773" w:rsidR="00025FC6" w:rsidRPr="002773E7" w:rsidRDefault="00025FC6" w:rsidP="00A51F03">
      <w:pPr>
        <w:spacing w:after="0" w:line="276" w:lineRule="auto"/>
        <w:rPr>
          <w:rFonts w:cs="Times New Roman"/>
        </w:rPr>
      </w:pPr>
      <w:r w:rsidRPr="002773E7">
        <w:rPr>
          <w:rFonts w:cs="Times New Roman"/>
        </w:rPr>
        <w:t>880</w:t>
      </w:r>
      <w:r w:rsidR="007560DE">
        <w:rPr>
          <w:rFonts w:cs="Times New Roman"/>
        </w:rPr>
        <w:t xml:space="preserve"> </w:t>
      </w:r>
      <w:r w:rsidRPr="002773E7">
        <w:rPr>
          <w:rFonts w:cs="Times New Roman"/>
        </w:rPr>
        <w:t>*MTR:</w:t>
      </w:r>
      <w:r w:rsidRPr="002773E7">
        <w:rPr>
          <w:rFonts w:cs="Times New Roman"/>
        </w:rPr>
        <w:tab/>
        <w:t>kettinee ko jannginoowo wi'ata. •930704_932082•</w:t>
      </w:r>
    </w:p>
    <w:p w14:paraId="3F1C9A3F" w14:textId="1A12672A" w:rsidR="00025FC6" w:rsidRPr="002773E7" w:rsidRDefault="00025FC6" w:rsidP="00A51F03">
      <w:pPr>
        <w:spacing w:after="0" w:line="276" w:lineRule="auto"/>
        <w:rPr>
          <w:rFonts w:cs="Times New Roman"/>
        </w:rPr>
      </w:pPr>
      <w:r w:rsidRPr="002773E7">
        <w:rPr>
          <w:rFonts w:cs="Times New Roman"/>
        </w:rPr>
        <w:t>881</w:t>
      </w:r>
      <w:r w:rsidR="007560DE">
        <w:rPr>
          <w:rFonts w:cs="Times New Roman"/>
        </w:rPr>
        <w:t xml:space="preserve"> </w:t>
      </w:r>
      <w:r w:rsidRPr="002773E7">
        <w:rPr>
          <w:rFonts w:cs="Times New Roman"/>
        </w:rPr>
        <w:t>%gls:</w:t>
      </w:r>
      <w:r w:rsidRPr="002773E7">
        <w:rPr>
          <w:rFonts w:cs="Times New Roman"/>
        </w:rPr>
        <w:tab/>
        <w:t>écoutez ce que le maître dit.</w:t>
      </w:r>
    </w:p>
    <w:p w14:paraId="47564617" w14:textId="2BEA8FD4" w:rsidR="00025FC6" w:rsidRPr="002773E7" w:rsidRDefault="00025FC6" w:rsidP="00A51F03">
      <w:pPr>
        <w:spacing w:after="0" w:line="276" w:lineRule="auto"/>
        <w:rPr>
          <w:rFonts w:cs="Times New Roman"/>
        </w:rPr>
      </w:pPr>
      <w:r w:rsidRPr="002773E7">
        <w:rPr>
          <w:rFonts w:cs="Times New Roman"/>
        </w:rPr>
        <w:t>882</w:t>
      </w:r>
      <w:r w:rsidR="007560DE">
        <w:rPr>
          <w:rFonts w:cs="Times New Roman"/>
        </w:rPr>
        <w:t xml:space="preserve"> </w:t>
      </w:r>
      <w:r w:rsidRPr="002773E7">
        <w:rPr>
          <w:rFonts w:cs="Times New Roman"/>
        </w:rPr>
        <w:t>*MTR:</w:t>
      </w:r>
      <w:r w:rsidRPr="002773E7">
        <w:rPr>
          <w:rFonts w:cs="Times New Roman"/>
        </w:rPr>
        <w:tab/>
        <w:t>on paami ? •932082_932564•</w:t>
      </w:r>
    </w:p>
    <w:p w14:paraId="53CBCD13" w14:textId="72188A47" w:rsidR="00025FC6" w:rsidRPr="002773E7" w:rsidRDefault="00025FC6" w:rsidP="00A51F03">
      <w:pPr>
        <w:spacing w:after="0" w:line="276" w:lineRule="auto"/>
        <w:rPr>
          <w:rFonts w:cs="Times New Roman"/>
        </w:rPr>
      </w:pPr>
      <w:r w:rsidRPr="002773E7">
        <w:rPr>
          <w:rFonts w:cs="Times New Roman"/>
        </w:rPr>
        <w:t>883</w:t>
      </w:r>
      <w:r w:rsidR="007560DE">
        <w:rPr>
          <w:rFonts w:cs="Times New Roman"/>
        </w:rPr>
        <w:t xml:space="preserve"> </w:t>
      </w:r>
      <w:r w:rsidRPr="002773E7">
        <w:rPr>
          <w:rFonts w:cs="Times New Roman"/>
        </w:rPr>
        <w:t>%gls:</w:t>
      </w:r>
      <w:r w:rsidRPr="002773E7">
        <w:rPr>
          <w:rFonts w:cs="Times New Roman"/>
        </w:rPr>
        <w:tab/>
        <w:t>avez-vous compris ?</w:t>
      </w:r>
    </w:p>
    <w:p w14:paraId="4C87413F" w14:textId="1E669648" w:rsidR="00025FC6" w:rsidRPr="002773E7" w:rsidRDefault="00025FC6" w:rsidP="00A51F03">
      <w:pPr>
        <w:spacing w:after="0"/>
        <w:rPr>
          <w:rFonts w:cs="Times New Roman"/>
        </w:rPr>
      </w:pPr>
      <w:r w:rsidRPr="002773E7">
        <w:rPr>
          <w:rFonts w:cs="Times New Roman"/>
        </w:rPr>
        <w:t>884</w:t>
      </w:r>
      <w:r w:rsidR="007560DE">
        <w:rPr>
          <w:rFonts w:cs="Times New Roman"/>
        </w:rPr>
        <w:t xml:space="preserve"> </w:t>
      </w:r>
      <w:r w:rsidRPr="002773E7">
        <w:rPr>
          <w:rFonts w:cs="Times New Roman"/>
        </w:rPr>
        <w:t>*MTR:</w:t>
      </w:r>
      <w:r w:rsidRPr="002773E7">
        <w:rPr>
          <w:rFonts w:cs="Times New Roman"/>
        </w:rPr>
        <w:tab/>
        <w:t>njehee njoodowe. •932564_933506•</w:t>
      </w:r>
    </w:p>
    <w:p w14:paraId="7BDEE493" w14:textId="78A13524" w:rsidR="00025FC6" w:rsidRPr="002773E7" w:rsidRDefault="006348DD" w:rsidP="00A51F03">
      <w:pPr>
        <w:rPr>
          <w:rFonts w:cs="Times New Roman"/>
        </w:rPr>
      </w:pPr>
      <w:r>
        <w:rPr>
          <w:rFonts w:cs="Times New Roman"/>
        </w:rPr>
        <w:t>L’</w:t>
      </w:r>
      <w:r w:rsidR="00025FC6" w:rsidRPr="002773E7">
        <w:rPr>
          <w:rFonts w:cs="Times New Roman"/>
        </w:rPr>
        <w:t>exemple ci-dessus est extrait d’une partie de l’interaction où MTR a expliqué le dialogue et fait répéter les expressions de salutation en français. Ensuite il envoie les élèves pour le dialogue. Mais au moment où il le fait, certains élèves sont distraits et ne suivent pas bien. Ces élèves sont interrogés et n’arrivent pas à se saluer. Il les aide jusqu’au bout puis suspend pour les conscientiser en les exhortant à bien suivre. C’est après cela qu’il continuera le cours de langage. Nous avons retenu ici les deux deniers énoncés où les élèves finissent leur salutation en français (lignes 869 et 870), le début de l’exhortation en fulfulde jusqu’à la fin où il leur demande s’ils ont bien compris ce qu’il vient de leur dire (lignes 872 à 883), et même la partie où il libère les deux élèves qui se trouvent au tableau devant leur camarades en leur disant de rejoindre leurs places (lignes 884-885). C’est après ce rappel à l’ordre qu’il va poursuivre le cours de langage en interrogeant d’autres élèves.</w:t>
      </w:r>
    </w:p>
    <w:p w14:paraId="30F3E1AD" w14:textId="77777777" w:rsidR="00025FC6" w:rsidRPr="002773E7" w:rsidRDefault="00025FC6" w:rsidP="00A51F03">
      <w:pPr>
        <w:rPr>
          <w:rFonts w:cs="Times New Roman"/>
        </w:rPr>
      </w:pPr>
      <w:r w:rsidRPr="002773E7">
        <w:rPr>
          <w:rFonts w:cs="Times New Roman"/>
        </w:rPr>
        <w:t>Nous avons donc des changements de langue où l’on passe du français au fulfulde comme c’est le cas à l’exemple précédent, et des changements de langues où l’on passe du fulfulde au français dans les exemples antérieurs. Chaque changement peut paraitre attendu (prévu) ou spontané. « @G : » permet de marquer les grands changements, notamment les passages d’une étape pédagogique. Nous avons utilisé « @Al » pour marque le changement de langue de base. Cette marque ne peut pas dépendre d’un locuteur (speaker). Elle est au début (headers tiers) des grandes subdivisions qui peuvent contenir plus d’un locuteur, voire tous les locuteurs programmés dans notre corpus. En rappel, ces locuteurs sont</w:t>
      </w:r>
      <w:r w:rsidR="00D31240" w:rsidRPr="002773E7">
        <w:rPr>
          <w:rFonts w:cs="Times New Roman"/>
        </w:rPr>
        <w:t>:</w:t>
      </w:r>
      <w:r w:rsidRPr="002773E7">
        <w:rPr>
          <w:rFonts w:cs="Times New Roman"/>
        </w:rPr>
        <w:t xml:space="preserve"> MTR, ELV, ELV1, ELV2. Le nombre de lignes principales ne peut pas être défini dans une partie identifiée comme correspondant à une langue de base, parce que les locuteurs sont libres de produire autant d’énoncés qu’ils veulent avant de changer. C’est pour cela que certaines commandes d’extractions marchent tandis que d’autres se révèlent impossibles avec « @Al:». COMBO par exemple ne marche pas dans la mesure où COMBO identifie la ligne principale et recherche les combinaisons associées à cette ligne et aux lignes dépendantes commençant par « % ». Et comme on le sait déjà, les lignes principales correspondent aux énoncés produits par les locuteurs dans une transcription. Il faut noter également que lorsque « @Al » est placé entre la ligne principale et l’une de ses lignes dépendantes, le logiciel détecte une erreur et suspend l’analyse/extraction. Ceci parce que les lignes dépendantes doivent impérativement être placées immédiatement après la ligne principale dont elles dépendent. La recherche des « @Al: » avec FREQ marche, mais les résultats sont donnés à un « speaker » par défaut assimilé aux « headers tiers ». Les vrais locuteurs identifiés et prédéfinis gardent des extractions vides (zéro).</w:t>
      </w:r>
    </w:p>
    <w:p w14:paraId="17257082" w14:textId="77777777" w:rsidR="00025FC6" w:rsidRPr="002773E7" w:rsidRDefault="00025FC6" w:rsidP="00A51F03">
      <w:pPr>
        <w:rPr>
          <w:rFonts w:cs="Times New Roman"/>
        </w:rPr>
      </w:pPr>
      <w:r w:rsidRPr="002773E7">
        <w:rPr>
          <w:rFonts w:cs="Times New Roman"/>
        </w:rPr>
        <w:t>La requête avec la commande FREQ nous a ainsi permis d’avoir les statistiques suivantes sur le nombre de changements majeurs de langue par type :</w:t>
      </w:r>
    </w:p>
    <w:p w14:paraId="1259E9B8" w14:textId="16DA7AFE" w:rsidR="00025FC6" w:rsidRPr="002773E7" w:rsidRDefault="005B08AC" w:rsidP="00A51F03">
      <w:pPr>
        <w:rPr>
          <w:rFonts w:cs="Times New Roman"/>
          <w:lang w:val="en-US"/>
        </w:rPr>
      </w:pPr>
      <w:r w:rsidRPr="009C1425">
        <w:rPr>
          <w:rFonts w:cs="Times New Roman"/>
          <w:b/>
          <w:lang w:val="en-US"/>
        </w:rPr>
        <w:t>E</w:t>
      </w:r>
      <w:r w:rsidR="009C1425" w:rsidRPr="009C1425">
        <w:rPr>
          <w:rFonts w:cs="Times New Roman"/>
          <w:b/>
          <w:lang w:val="en-US"/>
        </w:rPr>
        <w:t>xe</w:t>
      </w:r>
      <w:r w:rsidRPr="009C1425">
        <w:rPr>
          <w:rFonts w:cs="Times New Roman"/>
          <w:b/>
          <w:lang w:val="en-US"/>
        </w:rPr>
        <w:t>mple</w:t>
      </w:r>
      <w:r w:rsidR="009C1425" w:rsidRPr="009C1425">
        <w:rPr>
          <w:rFonts w:cs="Times New Roman"/>
          <w:b/>
          <w:lang w:val="en-US"/>
        </w:rPr>
        <w:t xml:space="preserve"> </w:t>
      </w:r>
      <w:r w:rsidR="001026ED">
        <w:rPr>
          <w:rFonts w:cs="Times New Roman"/>
          <w:b/>
          <w:lang w:val="en-US"/>
        </w:rPr>
        <w:t>24</w:t>
      </w:r>
      <w:r w:rsidR="009C1425">
        <w:rPr>
          <w:rFonts w:cs="Times New Roman"/>
          <w:lang w:val="en-US"/>
        </w:rPr>
        <w:t>:</w:t>
      </w:r>
      <w:r>
        <w:rPr>
          <w:rFonts w:cs="Times New Roman"/>
          <w:lang w:val="en-US"/>
        </w:rPr>
        <w:t xml:space="preserve"> </w:t>
      </w:r>
      <w:r w:rsidR="00025FC6" w:rsidRPr="002773E7">
        <w:rPr>
          <w:rFonts w:cs="Times New Roman"/>
          <w:lang w:val="en-US"/>
        </w:rPr>
        <w:t>freq +t* +t@Al: *A1-lang*.cha +s*MTR +s*ELV</w:t>
      </w:r>
    </w:p>
    <w:p w14:paraId="1E67FE0E" w14:textId="77777777" w:rsidR="00025FC6" w:rsidRPr="002773E7" w:rsidRDefault="00025FC6" w:rsidP="00A51F03">
      <w:pPr>
        <w:spacing w:after="0" w:line="276" w:lineRule="auto"/>
        <w:rPr>
          <w:rFonts w:cs="Times New Roman"/>
          <w:lang w:val="en-US"/>
        </w:rPr>
      </w:pPr>
      <w:r w:rsidRPr="002773E7">
        <w:rPr>
          <w:rFonts w:cs="Times New Roman"/>
          <w:lang w:val="en-US"/>
        </w:rPr>
        <w:t>Sun Feb 01 16:21:02 2015</w:t>
      </w:r>
    </w:p>
    <w:p w14:paraId="168A1A22" w14:textId="77777777" w:rsidR="00025FC6" w:rsidRPr="002773E7" w:rsidRDefault="00025FC6" w:rsidP="00A51F03">
      <w:pPr>
        <w:spacing w:after="0" w:line="276" w:lineRule="auto"/>
        <w:rPr>
          <w:rFonts w:cs="Times New Roman"/>
          <w:lang w:val="en-US"/>
        </w:rPr>
      </w:pPr>
      <w:r w:rsidRPr="002773E7">
        <w:rPr>
          <w:rFonts w:cs="Times New Roman"/>
          <w:lang w:val="en-US"/>
        </w:rPr>
        <w:t>freq (03-Apr-2014) is conducting analyses on:</w:t>
      </w:r>
    </w:p>
    <w:p w14:paraId="4B1942EC" w14:textId="77777777" w:rsidR="00025FC6" w:rsidRPr="002773E7" w:rsidRDefault="00CC7227" w:rsidP="00A51F03">
      <w:pPr>
        <w:spacing w:after="0" w:line="276" w:lineRule="auto"/>
        <w:rPr>
          <w:rFonts w:cs="Times New Roman"/>
          <w:lang w:val="en-US"/>
        </w:rPr>
      </w:pPr>
      <w:r w:rsidRPr="002773E7">
        <w:rPr>
          <w:rFonts w:cs="Times New Roman"/>
          <w:lang w:val="en-US"/>
        </w:rPr>
        <w:t xml:space="preserve"> </w:t>
      </w:r>
      <w:r w:rsidR="00025FC6" w:rsidRPr="002773E7">
        <w:rPr>
          <w:rFonts w:cs="Times New Roman"/>
          <w:lang w:val="en-US"/>
        </w:rPr>
        <w:t>ALL speaker tiers</w:t>
      </w:r>
      <w:r w:rsidRPr="002773E7">
        <w:rPr>
          <w:rFonts w:cs="Times New Roman"/>
          <w:lang w:val="en-US"/>
        </w:rPr>
        <w:t xml:space="preserve"> </w:t>
      </w:r>
      <w:r w:rsidR="00025FC6" w:rsidRPr="002773E7">
        <w:rPr>
          <w:rFonts w:cs="Times New Roman"/>
          <w:lang w:val="en-US"/>
        </w:rPr>
        <w:t>and ONLY header tiers matching: @AL:;</w:t>
      </w:r>
    </w:p>
    <w:p w14:paraId="232936E5"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7F2BBCE3" w14:textId="77777777" w:rsidR="00025FC6" w:rsidRPr="002773E7" w:rsidRDefault="00025FC6" w:rsidP="00A51F03">
      <w:pPr>
        <w:spacing w:after="0" w:line="276" w:lineRule="auto"/>
        <w:rPr>
          <w:rFonts w:cs="Times New Roman"/>
          <w:lang w:val="en-US"/>
        </w:rPr>
      </w:pPr>
      <w:r w:rsidRPr="002773E7">
        <w:rPr>
          <w:rFonts w:cs="Times New Roman"/>
          <w:lang w:val="en-US"/>
        </w:rPr>
        <w:t>From file &lt;Bful-A1-lang-L1-211111.cha&gt;</w:t>
      </w:r>
    </w:p>
    <w:p w14:paraId="4BFA5E87" w14:textId="77777777" w:rsidR="00025FC6" w:rsidRPr="002773E7" w:rsidRDefault="00025FC6" w:rsidP="00A51F03">
      <w:pPr>
        <w:spacing w:after="0" w:line="276" w:lineRule="auto"/>
        <w:rPr>
          <w:rFonts w:cs="Times New Roman"/>
          <w:lang w:val="en-US"/>
        </w:rPr>
      </w:pPr>
      <w:r w:rsidRPr="002773E7">
        <w:rPr>
          <w:rFonts w:cs="Times New Roman"/>
          <w:lang w:val="en-US"/>
        </w:rPr>
        <w:t>Speaker: *MTR:</w:t>
      </w:r>
    </w:p>
    <w:p w14:paraId="5F0949DE"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0263A7EA" w14:textId="59E84E4C" w:rsidR="00025FC6" w:rsidRPr="002773E7" w:rsidRDefault="00CC7227" w:rsidP="00A51F03">
      <w:pPr>
        <w:spacing w:after="0" w:line="276" w:lineRule="auto"/>
        <w:rPr>
          <w:rFonts w:cs="Times New Roman"/>
          <w:lang w:val="en-US"/>
        </w:rPr>
      </w:pPr>
      <w:r w:rsidRPr="002773E7">
        <w:rPr>
          <w:rFonts w:cs="Times New Roman"/>
          <w:lang w:val="en-US"/>
        </w:rPr>
        <w:t xml:space="preserve"> </w:t>
      </w:r>
      <w:r w:rsidR="00025FC6" w:rsidRPr="002773E7">
        <w:rPr>
          <w:rFonts w:cs="Times New Roman"/>
          <w:lang w:val="en-US"/>
        </w:rPr>
        <w:t>0</w:t>
      </w:r>
      <w:r w:rsidRPr="002773E7">
        <w:rPr>
          <w:rFonts w:cs="Times New Roman"/>
          <w:lang w:val="en-US"/>
        </w:rPr>
        <w:t xml:space="preserve"> </w:t>
      </w:r>
      <w:r w:rsidR="00025FC6" w:rsidRPr="002773E7">
        <w:rPr>
          <w:rFonts w:cs="Times New Roman"/>
          <w:lang w:val="en-US"/>
        </w:rPr>
        <w:t>Total number of different item types used</w:t>
      </w:r>
    </w:p>
    <w:p w14:paraId="442D5C74" w14:textId="401091F3" w:rsidR="00025FC6" w:rsidRPr="002773E7" w:rsidRDefault="00CC7227" w:rsidP="00A51F03">
      <w:pPr>
        <w:spacing w:after="0" w:line="276" w:lineRule="auto"/>
        <w:rPr>
          <w:rFonts w:cs="Times New Roman"/>
          <w:lang w:val="en-US"/>
        </w:rPr>
      </w:pPr>
      <w:r w:rsidRPr="002773E7">
        <w:rPr>
          <w:rFonts w:cs="Times New Roman"/>
          <w:lang w:val="en-US"/>
        </w:rPr>
        <w:t xml:space="preserve"> </w:t>
      </w:r>
      <w:r w:rsidR="00025FC6" w:rsidRPr="002773E7">
        <w:rPr>
          <w:rFonts w:cs="Times New Roman"/>
          <w:lang w:val="en-US"/>
        </w:rPr>
        <w:t>0</w:t>
      </w:r>
      <w:r w:rsidRPr="002773E7">
        <w:rPr>
          <w:rFonts w:cs="Times New Roman"/>
          <w:lang w:val="en-US"/>
        </w:rPr>
        <w:t xml:space="preserve"> </w:t>
      </w:r>
      <w:r w:rsidR="00025FC6" w:rsidRPr="002773E7">
        <w:rPr>
          <w:rFonts w:cs="Times New Roman"/>
          <w:lang w:val="en-US"/>
        </w:rPr>
        <w:t>Total number of items (tokens)</w:t>
      </w:r>
    </w:p>
    <w:p w14:paraId="1B409A93" w14:textId="77777777" w:rsidR="00025FC6" w:rsidRPr="002773E7" w:rsidRDefault="00025FC6" w:rsidP="00A51F03">
      <w:pPr>
        <w:spacing w:after="0" w:line="276" w:lineRule="auto"/>
        <w:rPr>
          <w:rFonts w:cs="Times New Roman"/>
          <w:lang w:val="en-US"/>
        </w:rPr>
      </w:pPr>
    </w:p>
    <w:p w14:paraId="1876A803" w14:textId="77777777" w:rsidR="00025FC6" w:rsidRPr="002773E7" w:rsidRDefault="00025FC6" w:rsidP="00A51F03">
      <w:pPr>
        <w:spacing w:after="0" w:line="276" w:lineRule="auto"/>
        <w:rPr>
          <w:rFonts w:cs="Times New Roman"/>
          <w:lang w:val="en-US"/>
        </w:rPr>
      </w:pPr>
      <w:r w:rsidRPr="002773E7">
        <w:rPr>
          <w:rFonts w:cs="Times New Roman"/>
          <w:lang w:val="en-US"/>
        </w:rPr>
        <w:t>Speaker: *ELV:</w:t>
      </w:r>
    </w:p>
    <w:p w14:paraId="1B182DD2"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09A283A5" w14:textId="1BBCA334" w:rsidR="00025FC6" w:rsidRPr="002773E7" w:rsidRDefault="007560DE" w:rsidP="00A51F03">
      <w:pPr>
        <w:spacing w:after="0" w:line="276" w:lineRule="auto"/>
        <w:rPr>
          <w:rFonts w:cs="Times New Roman"/>
          <w:lang w:val="en-US"/>
        </w:rPr>
      </w:pPr>
      <w:r>
        <w:rPr>
          <w:rFonts w:cs="Times New Roman"/>
          <w:lang w:val="en-US"/>
        </w:rPr>
        <w:t xml:space="preserve"> </w:t>
      </w:r>
      <w:r w:rsidR="00025FC6" w:rsidRPr="002773E7">
        <w:rPr>
          <w:rFonts w:cs="Times New Roman"/>
          <w:lang w:val="en-US"/>
        </w:rPr>
        <w:t>0</w:t>
      </w:r>
      <w:r>
        <w:rPr>
          <w:rFonts w:cs="Times New Roman"/>
          <w:lang w:val="en-US"/>
        </w:rPr>
        <w:t xml:space="preserve"> </w:t>
      </w:r>
      <w:r w:rsidR="00025FC6" w:rsidRPr="002773E7">
        <w:rPr>
          <w:rFonts w:cs="Times New Roman"/>
          <w:lang w:val="en-US"/>
        </w:rPr>
        <w:t>Total number of different item types used</w:t>
      </w:r>
    </w:p>
    <w:p w14:paraId="3AA106D1" w14:textId="77777777" w:rsidR="00025FC6" w:rsidRPr="002773E7" w:rsidRDefault="00025FC6" w:rsidP="00A51F03">
      <w:pPr>
        <w:pStyle w:val="Paragraphedeliste"/>
        <w:numPr>
          <w:ilvl w:val="0"/>
          <w:numId w:val="18"/>
        </w:numPr>
        <w:spacing w:after="0" w:line="276" w:lineRule="auto"/>
        <w:rPr>
          <w:rFonts w:cs="Times New Roman"/>
          <w:lang w:val="en-US"/>
        </w:rPr>
      </w:pPr>
      <w:r w:rsidRPr="002773E7">
        <w:rPr>
          <w:rFonts w:cs="Times New Roman"/>
          <w:lang w:val="en-US"/>
        </w:rPr>
        <w:t>Total number of items (tokens)</w:t>
      </w:r>
    </w:p>
    <w:p w14:paraId="4E8F4A67" w14:textId="77777777" w:rsidR="00025FC6" w:rsidRPr="002773E7" w:rsidRDefault="00025FC6" w:rsidP="00A51F03">
      <w:pPr>
        <w:spacing w:after="0" w:line="276" w:lineRule="auto"/>
        <w:rPr>
          <w:rFonts w:cs="Times New Roman"/>
          <w:lang w:val="en-US"/>
        </w:rPr>
      </w:pPr>
    </w:p>
    <w:p w14:paraId="6A264062" w14:textId="77777777" w:rsidR="00025FC6" w:rsidRPr="002773E7" w:rsidRDefault="00025FC6" w:rsidP="00A51F03">
      <w:pPr>
        <w:spacing w:after="0" w:line="276" w:lineRule="auto"/>
        <w:rPr>
          <w:rFonts w:cs="Times New Roman"/>
          <w:lang w:val="en-US"/>
        </w:rPr>
      </w:pPr>
      <w:r w:rsidRPr="002773E7">
        <w:rPr>
          <w:rFonts w:cs="Times New Roman"/>
          <w:lang w:val="en-US"/>
        </w:rPr>
        <w:t>Speaker: *HEADER TIER(S)*</w:t>
      </w:r>
    </w:p>
    <w:p w14:paraId="5880F02D"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58 com|fra|prev|MTR</w:t>
      </w:r>
    </w:p>
    <w:p w14:paraId="658AE2DC"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55 com|ful|prev|MTR</w:t>
      </w:r>
    </w:p>
    <w:p w14:paraId="1C2DFD12"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2 com|ful|spon|ELV</w:t>
      </w:r>
    </w:p>
    <w:p w14:paraId="2B526BA4"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9 com|ful|spon|MTR</w:t>
      </w:r>
    </w:p>
    <w:p w14:paraId="13F82CBA"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32D88D40" w14:textId="296812A2" w:rsidR="00025FC6" w:rsidRPr="002773E7" w:rsidRDefault="00025FC6" w:rsidP="00A51F03">
      <w:pPr>
        <w:spacing w:after="0" w:line="276" w:lineRule="auto"/>
        <w:rPr>
          <w:rFonts w:cs="Times New Roman"/>
          <w:lang w:val="en-US"/>
        </w:rPr>
      </w:pPr>
      <w:r w:rsidRPr="002773E7">
        <w:rPr>
          <w:rFonts w:cs="Times New Roman"/>
          <w:lang w:val="en-US"/>
        </w:rPr>
        <w:t xml:space="preserve"> 4</w:t>
      </w:r>
      <w:r w:rsidR="007560DE">
        <w:rPr>
          <w:rFonts w:cs="Times New Roman"/>
          <w:lang w:val="en-US"/>
        </w:rPr>
        <w:t xml:space="preserve"> </w:t>
      </w:r>
      <w:r w:rsidRPr="002773E7">
        <w:rPr>
          <w:rFonts w:cs="Times New Roman"/>
          <w:lang w:val="en-US"/>
        </w:rPr>
        <w:t>Total number of different item types used</w:t>
      </w:r>
    </w:p>
    <w:p w14:paraId="38AF9423"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124</w:t>
      </w:r>
      <w:r w:rsidR="00CC7227" w:rsidRPr="002773E7">
        <w:rPr>
          <w:rFonts w:cs="Times New Roman"/>
          <w:lang w:val="en-US"/>
        </w:rPr>
        <w:t xml:space="preserve"> </w:t>
      </w:r>
      <w:r w:rsidRPr="002773E7">
        <w:rPr>
          <w:rFonts w:cs="Times New Roman"/>
          <w:lang w:val="en-US"/>
        </w:rPr>
        <w:t>Total number of items (tokens)</w:t>
      </w:r>
    </w:p>
    <w:p w14:paraId="42D2CBEC" w14:textId="77777777" w:rsidR="00025FC6" w:rsidRPr="002773E7" w:rsidRDefault="00025FC6" w:rsidP="00A51F03">
      <w:pPr>
        <w:pStyle w:val="Paragraphedeliste"/>
        <w:numPr>
          <w:ilvl w:val="1"/>
          <w:numId w:val="18"/>
        </w:numPr>
        <w:rPr>
          <w:rFonts w:cs="Times New Roman"/>
        </w:rPr>
      </w:pPr>
      <w:r w:rsidRPr="002773E7">
        <w:rPr>
          <w:rFonts w:cs="Times New Roman"/>
        </w:rPr>
        <w:t xml:space="preserve">Type/Token ratio </w:t>
      </w:r>
    </w:p>
    <w:p w14:paraId="2BE5E1F8" w14:textId="77777777" w:rsidR="00025FC6" w:rsidRPr="002773E7" w:rsidRDefault="00025FC6" w:rsidP="00A51F03">
      <w:pPr>
        <w:rPr>
          <w:rFonts w:cs="Times New Roman"/>
        </w:rPr>
      </w:pPr>
      <w:r w:rsidRPr="002773E7">
        <w:rPr>
          <w:rFonts w:cs="Times New Roman"/>
        </w:rPr>
        <w:t xml:space="preserve">Sur un nombre total donc de cent vingt-quatre (124) occurrences de « @Al: », nous avons 58 parties du discours où la langue de base attendue est le français. Il s’agit généralement des passages où MTR envoie les élèves au tableau pour des jeux de dialogue en français. C’est donc des conversations rentrant dans le cadre du déroulement qu’il a prévu. On y trouve 55 parties de discours où la langue de base de la conversation devient le fulfulde. Lorsque les élèves finissent leur dialogue au tableau, il est normal que la langue de base redevienne le fulfulde puisque c’est le médium de l’enseignement dans cette classe. Il arrive qu’au moment où les élèves sont en train de dialoguer en français au tableau, une situation </w:t>
      </w:r>
      <w:r w:rsidR="00197258" w:rsidRPr="002773E7">
        <w:rPr>
          <w:rFonts w:cs="Times New Roman"/>
        </w:rPr>
        <w:t xml:space="preserve">de </w:t>
      </w:r>
      <w:r w:rsidRPr="002773E7">
        <w:rPr>
          <w:rFonts w:cs="Times New Roman"/>
        </w:rPr>
        <w:t>difficulté ou une perturbation quelconque amène MTR ou les élèves à revenir au fulfulde avant que ce dialogue ne se termine. C’est de façon spontané que la classe est revenue au fulfulde-L1 et non parce que le dialogue est terminé. Nous avons noté deux cas où les élèves ont utilisé le fulfulde en prononçant plus d’un énoncé pendant que la communication (dialogue) était en français et neuf (9) cas où c’est MTR qui parle fulfulde spontanément.</w:t>
      </w:r>
    </w:p>
    <w:p w14:paraId="2D1ABAA4" w14:textId="4C4D1436" w:rsidR="00025FC6" w:rsidRPr="00053CFB" w:rsidRDefault="00025FC6" w:rsidP="00A51F03">
      <w:pPr>
        <w:rPr>
          <w:rFonts w:cs="Times New Roman"/>
          <w:b/>
        </w:rPr>
      </w:pPr>
      <w:r w:rsidRPr="00053CFB">
        <w:rPr>
          <w:rFonts w:cs="Times New Roman"/>
          <w:b/>
        </w:rPr>
        <w:t>Exemple </w:t>
      </w:r>
      <w:r w:rsidR="001026ED">
        <w:rPr>
          <w:rFonts w:cs="Times New Roman"/>
          <w:b/>
        </w:rPr>
        <w:t>25</w:t>
      </w:r>
      <w:r w:rsidRPr="00053CFB">
        <w:rPr>
          <w:rFonts w:cs="Times New Roman"/>
          <w:b/>
        </w:rPr>
        <w:t>: extrait de Bful-A1-lang-L1-211111.cha</w:t>
      </w:r>
    </w:p>
    <w:p w14:paraId="7576ED5B" w14:textId="40447B65" w:rsidR="00025FC6" w:rsidRPr="002773E7" w:rsidRDefault="00025FC6" w:rsidP="00A51F03">
      <w:pPr>
        <w:spacing w:after="0"/>
        <w:rPr>
          <w:rFonts w:cs="Times New Roman"/>
        </w:rPr>
      </w:pPr>
      <w:r w:rsidRPr="002773E7">
        <w:rPr>
          <w:rFonts w:cs="Times New Roman"/>
        </w:rPr>
        <w:t>199</w:t>
      </w:r>
      <w:r w:rsidR="007560DE">
        <w:rPr>
          <w:rFonts w:cs="Times New Roman"/>
        </w:rPr>
        <w:t xml:space="preserve"> </w:t>
      </w:r>
      <w:r w:rsidRPr="002773E7">
        <w:rPr>
          <w:rFonts w:cs="Times New Roman"/>
        </w:rPr>
        <w:t>*ELV1:</w:t>
      </w:r>
      <w:r w:rsidRPr="002773E7">
        <w:rPr>
          <w:rFonts w:cs="Times New Roman"/>
        </w:rPr>
        <w:tab/>
      </w:r>
      <w:r w:rsidR="004B76CD" w:rsidRPr="002773E7">
        <w:rPr>
          <w:rFonts w:cs="Times New Roman"/>
        </w:rPr>
        <w:tab/>
      </w:r>
      <w:r w:rsidRPr="002773E7">
        <w:rPr>
          <w:rFonts w:cs="Times New Roman"/>
        </w:rPr>
        <w:t xml:space="preserve">[- fra] bonjour Hawa. </w:t>
      </w:r>
    </w:p>
    <w:p w14:paraId="6E7CBCB5" w14:textId="664166D3" w:rsidR="00025FC6" w:rsidRPr="002773E7" w:rsidRDefault="00025FC6" w:rsidP="00A51F03">
      <w:pPr>
        <w:spacing w:after="0"/>
        <w:rPr>
          <w:rFonts w:cs="Times New Roman"/>
        </w:rPr>
      </w:pPr>
      <w:r w:rsidRPr="002773E7">
        <w:rPr>
          <w:rFonts w:cs="Times New Roman"/>
        </w:rPr>
        <w:t>200</w:t>
      </w:r>
      <w:r w:rsidR="007560DE">
        <w:rPr>
          <w:rFonts w:cs="Times New Roman"/>
        </w:rPr>
        <w:t xml:space="preserve"> </w:t>
      </w:r>
      <w:r w:rsidRPr="002773E7">
        <w:rPr>
          <w:rFonts w:cs="Times New Roman"/>
        </w:rPr>
        <w:t>@Al:</w:t>
      </w:r>
      <w:r w:rsidRPr="002773E7">
        <w:rPr>
          <w:rFonts w:cs="Times New Roman"/>
        </w:rPr>
        <w:tab/>
      </w:r>
      <w:r w:rsidR="004B76CD" w:rsidRPr="002773E7">
        <w:rPr>
          <w:rFonts w:cs="Times New Roman"/>
        </w:rPr>
        <w:tab/>
      </w:r>
      <w:r w:rsidRPr="002773E7">
        <w:rPr>
          <w:rFonts w:cs="Times New Roman"/>
        </w:rPr>
        <w:t>com|ful|spon|ELV</w:t>
      </w:r>
    </w:p>
    <w:p w14:paraId="42606750" w14:textId="437016E6" w:rsidR="00025FC6" w:rsidRPr="002773E7" w:rsidRDefault="00025FC6" w:rsidP="00A51F03">
      <w:pPr>
        <w:spacing w:after="0"/>
        <w:rPr>
          <w:rFonts w:cs="Times New Roman"/>
        </w:rPr>
      </w:pPr>
      <w:r w:rsidRPr="002773E7">
        <w:rPr>
          <w:rFonts w:cs="Times New Roman"/>
        </w:rPr>
        <w:t>201</w:t>
      </w:r>
      <w:r w:rsidR="007560DE">
        <w:rPr>
          <w:rFonts w:cs="Times New Roman"/>
        </w:rPr>
        <w:t xml:space="preserve"> </w:t>
      </w:r>
      <w:r w:rsidRPr="002773E7">
        <w:rPr>
          <w:rFonts w:cs="Times New Roman"/>
        </w:rPr>
        <w:t>*ELV2:</w:t>
      </w:r>
      <w:r w:rsidRPr="002773E7">
        <w:rPr>
          <w:rFonts w:cs="Times New Roman"/>
        </w:rPr>
        <w:tab/>
      </w:r>
      <w:r w:rsidR="004B76CD" w:rsidRPr="002773E7">
        <w:rPr>
          <w:rFonts w:cs="Times New Roman"/>
        </w:rPr>
        <w:tab/>
      </w:r>
      <w:r w:rsidRPr="002773E7">
        <w:rPr>
          <w:rFonts w:cs="Times New Roman"/>
        </w:rPr>
        <w:t xml:space="preserve">mi annda innde makko. </w:t>
      </w:r>
    </w:p>
    <w:p w14:paraId="07682FC6" w14:textId="1C8C3EA5" w:rsidR="00025FC6" w:rsidRPr="002773E7" w:rsidRDefault="00025FC6" w:rsidP="00A51F03">
      <w:pPr>
        <w:spacing w:after="0"/>
        <w:rPr>
          <w:rFonts w:cs="Times New Roman"/>
        </w:rPr>
      </w:pPr>
      <w:r w:rsidRPr="002773E7">
        <w:rPr>
          <w:rFonts w:cs="Times New Roman"/>
        </w:rPr>
        <w:t>202</w:t>
      </w:r>
      <w:r w:rsidR="007560DE">
        <w:rPr>
          <w:rFonts w:cs="Times New Roman"/>
        </w:rPr>
        <w:t xml:space="preserve"> </w:t>
      </w:r>
      <w:r w:rsidRPr="002773E7">
        <w:rPr>
          <w:rFonts w:cs="Times New Roman"/>
        </w:rPr>
        <w:t>%gls:</w:t>
      </w:r>
      <w:r w:rsidRPr="002773E7">
        <w:rPr>
          <w:rFonts w:cs="Times New Roman"/>
        </w:rPr>
        <w:tab/>
      </w:r>
      <w:r w:rsidR="004B76CD" w:rsidRPr="002773E7">
        <w:rPr>
          <w:rFonts w:cs="Times New Roman"/>
        </w:rPr>
        <w:tab/>
      </w:r>
      <w:r w:rsidRPr="002773E7">
        <w:rPr>
          <w:rFonts w:cs="Times New Roman"/>
        </w:rPr>
        <w:t>je ne connais pas son nom.</w:t>
      </w:r>
    </w:p>
    <w:p w14:paraId="42FD6BE3" w14:textId="3DA34C13" w:rsidR="00025FC6" w:rsidRPr="002773E7" w:rsidRDefault="00025FC6" w:rsidP="00A51F03">
      <w:pPr>
        <w:spacing w:after="0"/>
        <w:rPr>
          <w:rFonts w:cs="Times New Roman"/>
        </w:rPr>
      </w:pPr>
      <w:r w:rsidRPr="002773E7">
        <w:rPr>
          <w:rFonts w:cs="Times New Roman"/>
        </w:rPr>
        <w:t>203</w:t>
      </w:r>
      <w:r w:rsidR="007560DE">
        <w:rPr>
          <w:rFonts w:cs="Times New Roman"/>
        </w:rPr>
        <w:t xml:space="preserve"> </w:t>
      </w:r>
      <w:r w:rsidRPr="002773E7">
        <w:rPr>
          <w:rFonts w:cs="Times New Roman"/>
        </w:rPr>
        <w:t>*MTR:</w:t>
      </w:r>
      <w:r w:rsidRPr="002773E7">
        <w:rPr>
          <w:rFonts w:cs="Times New Roman"/>
        </w:rPr>
        <w:tab/>
      </w:r>
      <w:r w:rsidR="004B76CD" w:rsidRPr="002773E7">
        <w:rPr>
          <w:rFonts w:cs="Times New Roman"/>
        </w:rPr>
        <w:tab/>
      </w:r>
      <w:r w:rsidRPr="002773E7">
        <w:rPr>
          <w:rFonts w:cs="Times New Roman"/>
        </w:rPr>
        <w:t xml:space="preserve">a annda inde makko ! </w:t>
      </w:r>
    </w:p>
    <w:p w14:paraId="0F20BCB5" w14:textId="6D819659" w:rsidR="00025FC6" w:rsidRPr="002773E7" w:rsidRDefault="00025FC6" w:rsidP="00A51F03">
      <w:pPr>
        <w:spacing w:after="0"/>
        <w:rPr>
          <w:rFonts w:cs="Times New Roman"/>
        </w:rPr>
      </w:pPr>
      <w:r w:rsidRPr="002773E7">
        <w:rPr>
          <w:rFonts w:cs="Times New Roman"/>
        </w:rPr>
        <w:t>204</w:t>
      </w:r>
      <w:r w:rsidR="007560DE">
        <w:rPr>
          <w:rFonts w:cs="Times New Roman"/>
        </w:rPr>
        <w:t xml:space="preserve"> </w:t>
      </w:r>
      <w:r w:rsidRPr="002773E7">
        <w:rPr>
          <w:rFonts w:cs="Times New Roman"/>
        </w:rPr>
        <w:t>%gls:</w:t>
      </w:r>
      <w:r w:rsidRPr="002773E7">
        <w:rPr>
          <w:rFonts w:cs="Times New Roman"/>
        </w:rPr>
        <w:tab/>
      </w:r>
      <w:r w:rsidR="004B76CD" w:rsidRPr="002773E7">
        <w:rPr>
          <w:rFonts w:cs="Times New Roman"/>
        </w:rPr>
        <w:tab/>
      </w:r>
      <w:r w:rsidRPr="002773E7">
        <w:rPr>
          <w:rFonts w:cs="Times New Roman"/>
        </w:rPr>
        <w:t>tu ne connais pas son nom !</w:t>
      </w:r>
    </w:p>
    <w:p w14:paraId="75F42C0A" w14:textId="6978459B" w:rsidR="00025FC6" w:rsidRPr="002773E7" w:rsidRDefault="00025FC6" w:rsidP="00A51F03">
      <w:pPr>
        <w:spacing w:after="0"/>
        <w:rPr>
          <w:rFonts w:cs="Times New Roman"/>
          <w:lang w:val="en-US"/>
        </w:rPr>
      </w:pPr>
      <w:r w:rsidRPr="002773E7">
        <w:rPr>
          <w:rFonts w:cs="Times New Roman"/>
          <w:lang w:val="en-US"/>
        </w:rPr>
        <w:t>205</w:t>
      </w:r>
      <w:r w:rsidR="007560DE">
        <w:rPr>
          <w:rFonts w:cs="Times New Roman"/>
          <w:lang w:val="en-US"/>
        </w:rPr>
        <w:t xml:space="preserve"> </w:t>
      </w:r>
      <w:r w:rsidRPr="002773E7">
        <w:rPr>
          <w:rFonts w:cs="Times New Roman"/>
          <w:lang w:val="en-US"/>
        </w:rPr>
        <w:t>*MTR:</w:t>
      </w:r>
      <w:r w:rsidRPr="002773E7">
        <w:rPr>
          <w:rFonts w:cs="Times New Roman"/>
          <w:lang w:val="en-US"/>
        </w:rPr>
        <w:tab/>
      </w:r>
      <w:r w:rsidR="004B76CD" w:rsidRPr="002773E7">
        <w:rPr>
          <w:rFonts w:cs="Times New Roman"/>
          <w:lang w:val="en-US"/>
        </w:rPr>
        <w:tab/>
      </w:r>
      <w:r w:rsidRPr="002773E7">
        <w:rPr>
          <w:rFonts w:cs="Times New Roman"/>
          <w:lang w:val="en-US"/>
        </w:rPr>
        <w:t xml:space="preserve">noy wieteda, o wiaana o anda indema. </w:t>
      </w:r>
    </w:p>
    <w:p w14:paraId="334A75FE" w14:textId="6A39B54F" w:rsidR="00025FC6" w:rsidRPr="002773E7" w:rsidRDefault="00025FC6" w:rsidP="00A51F03">
      <w:pPr>
        <w:spacing w:after="0"/>
        <w:rPr>
          <w:rFonts w:cs="Times New Roman"/>
          <w:lang w:val="en-US"/>
        </w:rPr>
      </w:pPr>
      <w:r w:rsidRPr="002773E7">
        <w:rPr>
          <w:rFonts w:cs="Times New Roman"/>
          <w:lang w:val="en-US"/>
        </w:rPr>
        <w:t>206</w:t>
      </w:r>
      <w:r w:rsidR="007560DE">
        <w:rPr>
          <w:rFonts w:cs="Times New Roman"/>
          <w:lang w:val="en-US"/>
        </w:rPr>
        <w:t xml:space="preserve"> </w:t>
      </w:r>
      <w:r w:rsidRPr="002773E7">
        <w:rPr>
          <w:rFonts w:cs="Times New Roman"/>
          <w:lang w:val="en-US"/>
        </w:rPr>
        <w:t>*ELV1:</w:t>
      </w:r>
      <w:r w:rsidRPr="002773E7">
        <w:rPr>
          <w:rFonts w:cs="Times New Roman"/>
          <w:lang w:val="en-US"/>
        </w:rPr>
        <w:tab/>
      </w:r>
      <w:r w:rsidR="004B76CD" w:rsidRPr="002773E7">
        <w:rPr>
          <w:rFonts w:cs="Times New Roman"/>
          <w:lang w:val="en-US"/>
        </w:rPr>
        <w:tab/>
      </w:r>
      <w:r w:rsidRPr="002773E7">
        <w:rPr>
          <w:rFonts w:cs="Times New Roman"/>
          <w:lang w:val="en-US"/>
        </w:rPr>
        <w:t xml:space="preserve">x x Hammadou (.) Hamma. </w:t>
      </w:r>
    </w:p>
    <w:p w14:paraId="4A9D5C93" w14:textId="2ABC2636" w:rsidR="00025FC6" w:rsidRPr="002773E7" w:rsidRDefault="00025FC6" w:rsidP="00A51F03">
      <w:pPr>
        <w:spacing w:after="0"/>
        <w:rPr>
          <w:rFonts w:cs="Times New Roman"/>
        </w:rPr>
      </w:pPr>
      <w:r w:rsidRPr="002773E7">
        <w:rPr>
          <w:rFonts w:cs="Times New Roman"/>
        </w:rPr>
        <w:t>207</w:t>
      </w:r>
      <w:r w:rsidR="007560DE">
        <w:rPr>
          <w:rFonts w:cs="Times New Roman"/>
        </w:rPr>
        <w:t xml:space="preserve"> </w:t>
      </w:r>
      <w:r w:rsidRPr="002773E7">
        <w:rPr>
          <w:rFonts w:cs="Times New Roman"/>
        </w:rPr>
        <w:t>*MTR:</w:t>
      </w:r>
      <w:r w:rsidRPr="002773E7">
        <w:rPr>
          <w:rFonts w:cs="Times New Roman"/>
        </w:rPr>
        <w:tab/>
      </w:r>
      <w:r w:rsidR="004B76CD" w:rsidRPr="002773E7">
        <w:rPr>
          <w:rFonts w:cs="Times New Roman"/>
        </w:rPr>
        <w:tab/>
      </w:r>
      <w:r w:rsidRPr="002773E7">
        <w:rPr>
          <w:rFonts w:cs="Times New Roman"/>
        </w:rPr>
        <w:t xml:space="preserve">Hammadu. </w:t>
      </w:r>
    </w:p>
    <w:p w14:paraId="11F5624D" w14:textId="5A763DA3" w:rsidR="00025FC6" w:rsidRPr="002773E7" w:rsidRDefault="00025FC6" w:rsidP="00A51F03">
      <w:pPr>
        <w:spacing w:after="0"/>
        <w:rPr>
          <w:rFonts w:cs="Times New Roman"/>
        </w:rPr>
      </w:pPr>
      <w:r w:rsidRPr="002773E7">
        <w:rPr>
          <w:rFonts w:cs="Times New Roman"/>
        </w:rPr>
        <w:t>208</w:t>
      </w:r>
      <w:r w:rsidR="007560DE">
        <w:rPr>
          <w:rFonts w:cs="Times New Roman"/>
        </w:rPr>
        <w:t xml:space="preserve"> </w:t>
      </w:r>
      <w:r w:rsidRPr="002773E7">
        <w:rPr>
          <w:rFonts w:cs="Times New Roman"/>
        </w:rPr>
        <w:t>*ELV2:</w:t>
      </w:r>
      <w:r w:rsidRPr="002773E7">
        <w:rPr>
          <w:rFonts w:cs="Times New Roman"/>
        </w:rPr>
        <w:tab/>
      </w:r>
      <w:r w:rsidR="004B76CD" w:rsidRPr="002773E7">
        <w:rPr>
          <w:rFonts w:cs="Times New Roman"/>
        </w:rPr>
        <w:tab/>
      </w:r>
      <w:r w:rsidRPr="002773E7">
        <w:rPr>
          <w:rFonts w:cs="Times New Roman"/>
        </w:rPr>
        <w:t>[- fra] bonjour Hammadou [=! basse voix].</w:t>
      </w:r>
    </w:p>
    <w:p w14:paraId="0DC8D0DC" w14:textId="77777777" w:rsidR="00025FC6" w:rsidRPr="002773E7" w:rsidRDefault="00025FC6" w:rsidP="00A51F03">
      <w:pPr>
        <w:rPr>
          <w:rFonts w:cs="Times New Roman"/>
        </w:rPr>
      </w:pPr>
      <w:r w:rsidRPr="002773E7">
        <w:rPr>
          <w:rFonts w:cs="Times New Roman"/>
        </w:rPr>
        <w:t>Dans cet extrait, MTR a envoyé deux élèves au tableau pour se saluer en français. Un garçon nommé Hammadou Hamma (ELV1) et une fille du nom de Hawa (ELV2). ELV1 dit « bonjour Hawa » à ELV2 à la ligne 199. Mais ELV2 ignore le nom de ELV1. Elle interrompt le dialogue en français et dit en fulfulde</w:t>
      </w:r>
      <w:r w:rsidR="00CC7227" w:rsidRPr="002773E7">
        <w:rPr>
          <w:rFonts w:cs="Times New Roman"/>
        </w:rPr>
        <w:t xml:space="preserve"> </w:t>
      </w:r>
      <w:r w:rsidRPr="002773E7">
        <w:rPr>
          <w:rFonts w:cs="Times New Roman"/>
        </w:rPr>
        <w:t>à l’enseignant qu’elle ne connait pas le nom de ELV1. MTR lui dit en fulfulde « tu ne connais pas son nom » par étonnement, puis demande à ELV</w:t>
      </w:r>
      <w:r w:rsidR="00197258" w:rsidRPr="002773E7">
        <w:rPr>
          <w:rFonts w:cs="Times New Roman"/>
        </w:rPr>
        <w:t>1</w:t>
      </w:r>
      <w:r w:rsidRPr="002773E7">
        <w:rPr>
          <w:rFonts w:cs="Times New Roman"/>
        </w:rPr>
        <w:t xml:space="preserve"> comment il s’appelle. ELV</w:t>
      </w:r>
      <w:r w:rsidR="00197258" w:rsidRPr="002773E7">
        <w:rPr>
          <w:rFonts w:cs="Times New Roman"/>
        </w:rPr>
        <w:t>1</w:t>
      </w:r>
      <w:r w:rsidRPr="002773E7">
        <w:rPr>
          <w:rFonts w:cs="Times New Roman"/>
        </w:rPr>
        <w:t xml:space="preserve"> donne son nom. Le dialogue reprend à partir du moment où le souci de ELV2 est levé (ligne 208), c’est-à-dire lorsqu’elle connait désormais le nom de ELV1. Mais face à une difficulté liée à l’identité de l’inter-actant, il était nécessaire pour l’élève de revenir à la L1 pour exprimer son souci et s’attendre à une assistance. Ce souci n’est nullement lié à l’objet de l’apprentissage, à la compétence ou à une acquisition insuffisante des séances précédentes, mais à un autre type de détail. Le fait pour les élèves de parler fulfulde au tableau n’est pas indiqué. Ce qui est attendu est qu’ils arrivent à s’exprimer en uniquement en français avec les expressions apprises. Il est certes permis de passer d’une langue à une autre de façon générale lors des apprentissages. Mais ici, le fulfulde est plutôt attendu à la fin du dialogue.</w:t>
      </w:r>
      <w:r w:rsidR="00CC7227" w:rsidRPr="002773E7">
        <w:rPr>
          <w:rFonts w:cs="Times New Roman"/>
        </w:rPr>
        <w:t xml:space="preserve"> </w:t>
      </w:r>
      <w:r w:rsidRPr="002773E7">
        <w:rPr>
          <w:rFonts w:cs="Times New Roman"/>
        </w:rPr>
        <w:t xml:space="preserve">Cette distinction ou identification des changements de langue de base </w:t>
      </w:r>
      <w:r w:rsidR="00197258" w:rsidRPr="002773E7">
        <w:rPr>
          <w:rFonts w:cs="Times New Roman"/>
        </w:rPr>
        <w:t>a</w:t>
      </w:r>
      <w:r w:rsidRPr="002773E7">
        <w:rPr>
          <w:rFonts w:cs="Times New Roman"/>
        </w:rPr>
        <w:t xml:space="preserve"> une grande importance dans l’identification des alternances codiques.</w:t>
      </w:r>
    </w:p>
    <w:p w14:paraId="6C0133D4" w14:textId="77777777" w:rsidR="00025FC6" w:rsidRPr="002773E7" w:rsidRDefault="00025FC6" w:rsidP="00091890">
      <w:pPr>
        <w:pStyle w:val="Titre21"/>
      </w:pPr>
      <w:bookmarkStart w:id="318" w:name="_Toc432642350"/>
      <w:bookmarkStart w:id="319" w:name="_Toc438265316"/>
      <w:r w:rsidRPr="002773E7">
        <w:t>Les alternances</w:t>
      </w:r>
      <w:r w:rsidR="00CC7227" w:rsidRPr="002773E7">
        <w:t xml:space="preserve"> </w:t>
      </w:r>
      <w:r w:rsidRPr="002773E7">
        <w:t>de langues dans la leçon de langage en 1</w:t>
      </w:r>
      <w:r w:rsidRPr="002773E7">
        <w:rPr>
          <w:vertAlign w:val="superscript"/>
        </w:rPr>
        <w:t>re</w:t>
      </w:r>
      <w:r w:rsidRPr="002773E7">
        <w:t xml:space="preserve"> année</w:t>
      </w:r>
      <w:bookmarkEnd w:id="318"/>
      <w:bookmarkEnd w:id="319"/>
    </w:p>
    <w:p w14:paraId="052E36CB" w14:textId="77777777" w:rsidR="00025FC6" w:rsidRPr="002773E7" w:rsidRDefault="00025FC6" w:rsidP="00A51F03">
      <w:pPr>
        <w:rPr>
          <w:rFonts w:cs="Times New Roman"/>
        </w:rPr>
      </w:pPr>
      <w:r w:rsidRPr="002773E7">
        <w:rPr>
          <w:rFonts w:cs="Times New Roman"/>
        </w:rPr>
        <w:t>Les alternances codiques identifiées au cours des trois séances de cours que nous avons filmées sont de trois types conformément à notre orientation théorique. Ce sont des alternances interphrastiques, intraphrastiques et extraphrastiques.</w:t>
      </w:r>
    </w:p>
    <w:p w14:paraId="58F8B714" w14:textId="77777777" w:rsidR="00025FC6" w:rsidRPr="002773E7" w:rsidRDefault="00025FC6" w:rsidP="00091890">
      <w:pPr>
        <w:pStyle w:val="Titre31"/>
        <w:numPr>
          <w:ilvl w:val="2"/>
          <w:numId w:val="59"/>
        </w:numPr>
      </w:pPr>
      <w:bookmarkStart w:id="320" w:name="_Toc432642351"/>
      <w:bookmarkStart w:id="321" w:name="_Toc438265317"/>
      <w:r w:rsidRPr="002773E7">
        <w:t>Les AC interphrastiques en A1</w:t>
      </w:r>
      <w:bookmarkEnd w:id="320"/>
      <w:bookmarkEnd w:id="321"/>
    </w:p>
    <w:p w14:paraId="58944FFB" w14:textId="0E44F2EC" w:rsidR="00025FC6" w:rsidRPr="002773E7" w:rsidRDefault="00025FC6" w:rsidP="00A51F03">
      <w:pPr>
        <w:rPr>
          <w:rFonts w:cs="Times New Roman"/>
        </w:rPr>
      </w:pPr>
      <w:r w:rsidRPr="002773E7">
        <w:rPr>
          <w:rFonts w:cs="Times New Roman"/>
        </w:rPr>
        <w:t xml:space="preserve">Les AC interphrastiques sont généralement les plus fréquentes dans cette séquence de langage première année. Cette fréquence peut s’expliquer par le fait que les indications des documents guides à destination des enseignants de première année des écoles bilingues au Burkina Faso les privilégient implicitement. Dès la première séance de langage et après la présentation de la situation de communication, des indications sont données pour l’emploi de L1 des élèves et du français-L2 sous forme de « présentation phrase par phrase en langue nationale, chaque phrase en langue nationale étant immédiatement suivie de la présentation en français et de sa répétition par les élèves» </w:t>
      </w:r>
      <w:r w:rsidR="00197258" w:rsidRPr="002773E7">
        <w:rPr>
          <w:rFonts w:cs="Times New Roman"/>
        </w:rPr>
        <w:fldChar w:fldCharType="begin"/>
      </w:r>
      <w:r w:rsidR="00D65A55">
        <w:rPr>
          <w:rFonts w:cs="Times New Roman"/>
        </w:rPr>
        <w:instrText xml:space="preserve"> ADDIN ZOTERO_ITEM CSL_CITATION {"citationID":"hSDl1xKr","properties":{"formattedCitation":"(Nikiema et al., 2003, p. 17)","plainCitation":"(Nikiema et al., 2003, p. 17)"},"citationItems":[{"id":150,"uris":["http://zotero.org/users/1417200/items/BK7QMJEJ"],"uri":["http://zotero.org/users/1417200/items/BK7QMJEJ"],"itemData":{"id":150,"type":"book","title":"Parlons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Augustin"},{"family":"Ziba","given":"Tiassay"}],"issued":{"date-parts":[["2003"]]}},"locator":"17","label":"page"}],"schema":"https://github.com/citation-style-language/schema/raw/master/csl-citation.json"} </w:instrText>
      </w:r>
      <w:r w:rsidR="00197258" w:rsidRPr="002773E7">
        <w:rPr>
          <w:rFonts w:cs="Times New Roman"/>
        </w:rPr>
        <w:fldChar w:fldCharType="separate"/>
      </w:r>
      <w:r w:rsidR="00197258" w:rsidRPr="002773E7">
        <w:rPr>
          <w:rFonts w:cs="Times New Roman"/>
        </w:rPr>
        <w:t>(</w:t>
      </w:r>
      <w:r w:rsidR="00385A45">
        <w:rPr>
          <w:rFonts w:cs="Times New Roman"/>
        </w:rPr>
        <w:t>Nikiéma</w:t>
      </w:r>
      <w:r w:rsidR="00197258" w:rsidRPr="002773E7">
        <w:rPr>
          <w:rFonts w:cs="Times New Roman"/>
        </w:rPr>
        <w:t xml:space="preserve"> et al., 2003, p. 17)</w:t>
      </w:r>
      <w:r w:rsidR="00197258" w:rsidRPr="002773E7">
        <w:rPr>
          <w:rFonts w:cs="Times New Roman"/>
        </w:rPr>
        <w:fldChar w:fldCharType="end"/>
      </w:r>
      <w:r w:rsidRPr="002773E7">
        <w:rPr>
          <w:rFonts w:cs="Times New Roman"/>
        </w:rPr>
        <w:t>. On présent</w:t>
      </w:r>
      <w:r w:rsidR="00197258" w:rsidRPr="002773E7">
        <w:rPr>
          <w:rFonts w:cs="Times New Roman"/>
        </w:rPr>
        <w:t>e</w:t>
      </w:r>
      <w:r w:rsidRPr="002773E7">
        <w:rPr>
          <w:rFonts w:cs="Times New Roman"/>
        </w:rPr>
        <w:t xml:space="preserve"> donc une possibilité d’avoir des énoncés fulfulde et français qui s’alternent, et des énoncés en français qui se suivent à cause de la répétition par les élèves. C’est qui est effectivement mis en application dans notre séquence de vidéo. Les alternances des énoncés fulfulde et français correspondent parfaitement à la terminologie « alternance codique interphrastique ». C’est donc une gestion consciente et prévue de l’AC dans la pratique de l’interaction en classe.</w:t>
      </w:r>
    </w:p>
    <w:p w14:paraId="4CCD4898" w14:textId="49446120" w:rsidR="00025FC6" w:rsidRPr="00E9287D" w:rsidRDefault="00025FC6" w:rsidP="00A51F03">
      <w:pPr>
        <w:rPr>
          <w:rFonts w:cs="Times New Roman"/>
          <w:b/>
        </w:rPr>
      </w:pPr>
      <w:r w:rsidRPr="00E9287D">
        <w:rPr>
          <w:rFonts w:cs="Times New Roman"/>
          <w:b/>
        </w:rPr>
        <w:t>Exemple </w:t>
      </w:r>
      <w:r w:rsidR="001026ED">
        <w:rPr>
          <w:rFonts w:cs="Times New Roman"/>
          <w:b/>
        </w:rPr>
        <w:t>26</w:t>
      </w:r>
      <w:r w:rsidRPr="00E9287D">
        <w:rPr>
          <w:rFonts w:cs="Times New Roman"/>
          <w:b/>
        </w:rPr>
        <w:t>: combo +b3 -b3 +t* +t%ac: +t%gls: *A1-lang*.cha +sinter*</w:t>
      </w:r>
    </w:p>
    <w:p w14:paraId="7A66C515" w14:textId="77777777" w:rsidR="00025FC6" w:rsidRPr="002773E7" w:rsidRDefault="00025FC6" w:rsidP="00A51F03">
      <w:pPr>
        <w:spacing w:after="0"/>
        <w:rPr>
          <w:rFonts w:cs="Times New Roman"/>
          <w:lang w:val="en-US"/>
        </w:rPr>
      </w:pPr>
      <w:r w:rsidRPr="002773E7">
        <w:rPr>
          <w:rFonts w:cs="Times New Roman"/>
          <w:lang w:val="en-US"/>
        </w:rPr>
        <w:t>Tue Feb 03 17:47:55 2015 combo (03-Apr-2014) is conducting analyses on:</w:t>
      </w:r>
      <w:r w:rsidR="007E39C3" w:rsidRPr="002773E7">
        <w:rPr>
          <w:rFonts w:cs="Times New Roman"/>
          <w:lang w:val="en-US"/>
        </w:rPr>
        <w:t xml:space="preserve"> </w:t>
      </w:r>
      <w:r w:rsidRPr="002773E7">
        <w:rPr>
          <w:rFonts w:cs="Times New Roman"/>
          <w:lang w:val="en-US"/>
        </w:rPr>
        <w:t>ALL speaker main tiers and those speakers' ONLY dependent tiers matching: %AC:; %GLS:;</w:t>
      </w:r>
    </w:p>
    <w:p w14:paraId="53A3BCF9" w14:textId="77777777" w:rsidR="00025FC6" w:rsidRPr="002773E7" w:rsidRDefault="00025FC6" w:rsidP="00A51F03">
      <w:pPr>
        <w:spacing w:after="0"/>
        <w:rPr>
          <w:rFonts w:cs="Times New Roman"/>
          <w:lang w:val="en-US"/>
        </w:rPr>
      </w:pPr>
      <w:r w:rsidRPr="002773E7">
        <w:rPr>
          <w:rFonts w:cs="Times New Roman"/>
          <w:lang w:val="en-US"/>
        </w:rPr>
        <w:t>****************************************</w:t>
      </w:r>
    </w:p>
    <w:p w14:paraId="4B959085" w14:textId="77777777" w:rsidR="00025FC6" w:rsidRPr="002773E7" w:rsidRDefault="00025FC6" w:rsidP="00A51F03">
      <w:pPr>
        <w:spacing w:after="0" w:line="276" w:lineRule="auto"/>
        <w:rPr>
          <w:rFonts w:cs="Times New Roman"/>
          <w:lang w:val="en-US"/>
        </w:rPr>
      </w:pPr>
      <w:r w:rsidRPr="002773E7">
        <w:rPr>
          <w:rFonts w:cs="Times New Roman"/>
          <w:lang w:val="en-US"/>
        </w:rPr>
        <w:t>From file &lt;Bful-A1-lang-L1-211111.cha&gt;</w:t>
      </w:r>
    </w:p>
    <w:p w14:paraId="43D62604"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097D5048"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3072.</w:t>
      </w:r>
    </w:p>
    <w:p w14:paraId="277D920E"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on'on@i umma daru haalan o faa toowa. </w:t>
      </w:r>
    </w:p>
    <w:p w14:paraId="1758E9E5"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 xml:space="preserve"> non, mets-toi debout et parle-lui à haute voix.</w:t>
      </w:r>
    </w:p>
    <w:p w14:paraId="4911C29E" w14:textId="4FED190F"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xml:space="preserve">[- fra] bonjour Hawa. </w:t>
      </w:r>
    </w:p>
    <w:p w14:paraId="49640BBA" w14:textId="77777777" w:rsidR="00025FC6" w:rsidRPr="002773E7" w:rsidRDefault="00025FC6" w:rsidP="00A51F03">
      <w:pPr>
        <w:spacing w:after="0" w:line="276" w:lineRule="auto"/>
        <w:rPr>
          <w:rFonts w:cs="Times New Roman"/>
        </w:rPr>
      </w:pPr>
      <w:r w:rsidRPr="002773E7">
        <w:rPr>
          <w:rFonts w:cs="Times New Roman"/>
        </w:rPr>
        <w:t xml:space="preserve">%ac: </w:t>
      </w:r>
      <w:r w:rsidRPr="002773E7">
        <w:rPr>
          <w:rFonts w:cs="Times New Roman"/>
        </w:rPr>
        <w:tab/>
        <w:t xml:space="preserve"> </w:t>
      </w:r>
      <w:r w:rsidRPr="002773E7">
        <w:rPr>
          <w:rFonts w:cs="Times New Roman"/>
        </w:rPr>
        <w:tab/>
        <w:t>(1)inter|phra|crea|info|ELV1</w:t>
      </w:r>
    </w:p>
    <w:p w14:paraId="1E22C0BB"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haya noy wiata o aan ? </w:t>
      </w:r>
    </w:p>
    <w:p w14:paraId="36487776"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commnt lui réponds-tu ?</w:t>
      </w:r>
    </w:p>
    <w:p w14:paraId="151BC62F"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658EA428"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3094.</w:t>
      </w:r>
    </w:p>
    <w:p w14:paraId="2C3C7D61"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*MTR: </w:t>
      </w:r>
      <w:r w:rsidRPr="002773E7">
        <w:rPr>
          <w:rFonts w:cs="Times New Roman"/>
          <w:lang w:val="en-US"/>
        </w:rPr>
        <w:tab/>
        <w:t xml:space="preserve">a wian noy gatin ? </w:t>
      </w:r>
    </w:p>
    <w:p w14:paraId="27A2CCD4"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tu diras comment encore ?</w:t>
      </w:r>
    </w:p>
    <w:p w14:paraId="2B98ABA5"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fra] bonjour</w:t>
      </w:r>
      <w:r w:rsidR="00CC7227" w:rsidRPr="002773E7">
        <w:rPr>
          <w:rFonts w:cs="Times New Roman"/>
        </w:rPr>
        <w:t xml:space="preserve"> </w:t>
      </w:r>
      <w:r w:rsidRPr="002773E7">
        <w:rPr>
          <w:rFonts w:cs="Times New Roman"/>
        </w:rPr>
        <w:t xml:space="preserve">[=! basse voix]. </w:t>
      </w:r>
    </w:p>
    <w:p w14:paraId="1AFDAF7C"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 xml:space="preserve"> (1)inter|phra|crea|reqt|ELV1</w:t>
      </w:r>
    </w:p>
    <w:p w14:paraId="1141FA06"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ta wattu (.) noy leebuɗa a wia gatin ? </w:t>
      </w:r>
    </w:p>
    <w:p w14:paraId="2B2160B8"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ne mets pas, comment dois-tu dire encore ?</w:t>
      </w:r>
    </w:p>
    <w:p w14:paraId="3A883096"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15BCB7BF"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3395.</w:t>
      </w:r>
    </w:p>
    <w:p w14:paraId="03E1D848" w14:textId="55E7436B" w:rsidR="00025FC6" w:rsidRPr="002773E7" w:rsidRDefault="00025FC6" w:rsidP="00A51F03">
      <w:pPr>
        <w:spacing w:after="0" w:line="276" w:lineRule="auto"/>
        <w:rPr>
          <w:rFonts w:cs="Times New Roman"/>
        </w:rPr>
      </w:pPr>
      <w:r w:rsidRPr="002773E7">
        <w:rPr>
          <w:rFonts w:cs="Times New Roman"/>
        </w:rPr>
        <w:t xml:space="preserve">*MTR: </w:t>
      </w:r>
      <w:r w:rsidR="00EE2D21" w:rsidRPr="002773E7">
        <w:rPr>
          <w:rFonts w:cs="Times New Roman"/>
        </w:rPr>
        <w:tab/>
      </w:r>
      <w:r w:rsidRPr="002773E7">
        <w:rPr>
          <w:rFonts w:cs="Times New Roman"/>
        </w:rPr>
        <w:tab/>
        <w:t xml:space="preserve">[- fra] ça va et toi ? </w:t>
      </w:r>
    </w:p>
    <w:p w14:paraId="0A32F6FC"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*MTR: </w:t>
      </w:r>
      <w:r w:rsidRPr="002773E7">
        <w:rPr>
          <w:rFonts w:cs="Times New Roman"/>
          <w:lang w:val="en-US"/>
        </w:rPr>
        <w:tab/>
        <w:t xml:space="preserve">wana on kettintaako ko jannginoowo wiata [=! bavardage] . </w:t>
      </w:r>
    </w:p>
    <w:p w14:paraId="6039D732"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n'est-ce pas que vous n'écoutez pas ce que dit l'enseignant.</w:t>
      </w:r>
    </w:p>
    <w:p w14:paraId="2601751A"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20F63B6B"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fra] ça va et toi ? </w:t>
      </w:r>
    </w:p>
    <w:p w14:paraId="21522A9A"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6839084C"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3449.</w:t>
      </w:r>
    </w:p>
    <w:p w14:paraId="6F0027D8" w14:textId="77777777" w:rsidR="00025FC6" w:rsidRPr="002773E7" w:rsidRDefault="00025FC6" w:rsidP="00A51F03">
      <w:pPr>
        <w:spacing w:after="0" w:line="276" w:lineRule="auto"/>
        <w:rPr>
          <w:rFonts w:cs="Times New Roman"/>
          <w:lang w:val="en-US"/>
        </w:rPr>
      </w:pPr>
      <w:r w:rsidRPr="002773E7">
        <w:rPr>
          <w:rFonts w:cs="Times New Roman"/>
          <w:lang w:val="en-US"/>
        </w:rPr>
        <w:t>*ELV:</w:t>
      </w:r>
      <w:r w:rsidRPr="002773E7">
        <w:rPr>
          <w:rFonts w:cs="Times New Roman"/>
          <w:lang w:val="en-US"/>
        </w:rPr>
        <w:tab/>
      </w:r>
      <w:r w:rsidRPr="002773E7">
        <w:rPr>
          <w:rFonts w:cs="Times New Roman"/>
          <w:lang w:val="en-US"/>
        </w:rPr>
        <w:tab/>
        <w:t xml:space="preserve"> [- fra] bonjour +//. </w:t>
      </w:r>
    </w:p>
    <w:p w14:paraId="74057A4F"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aan du haala faa toowa yimɓe fu nana. </w:t>
      </w:r>
    </w:p>
    <w:p w14:paraId="113217D2"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toi aussi parle à haute voix tout le monde va entendre.</w:t>
      </w:r>
    </w:p>
    <w:p w14:paraId="49C89527" w14:textId="77777777" w:rsidR="00025FC6" w:rsidRPr="002773E7" w:rsidRDefault="00025FC6" w:rsidP="00A51F03">
      <w:pPr>
        <w:spacing w:after="0" w:line="276" w:lineRule="auto"/>
        <w:rPr>
          <w:rFonts w:cs="Times New Roman"/>
        </w:rPr>
      </w:pPr>
      <w:r w:rsidRPr="002773E7">
        <w:rPr>
          <w:rFonts w:cs="Times New Roman"/>
        </w:rPr>
        <w:t xml:space="preserve">%ac: </w:t>
      </w:r>
      <w:r w:rsidRPr="002773E7">
        <w:rPr>
          <w:rFonts w:cs="Times New Roman"/>
        </w:rPr>
        <w:tab/>
        <w:t xml:space="preserve"> </w:t>
      </w:r>
      <w:r w:rsidRPr="002773E7">
        <w:rPr>
          <w:rFonts w:cs="Times New Roman"/>
        </w:rPr>
        <w:tab/>
        <w:t xml:space="preserve"> (1)inter|phra|crea|inst|MTR</w:t>
      </w:r>
    </w:p>
    <w:p w14:paraId="2F0EC60C" w14:textId="77777777" w:rsidR="00025FC6" w:rsidRPr="002773E7" w:rsidRDefault="00025FC6"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 [- fra] bonjour +... </w:t>
      </w:r>
    </w:p>
    <w:p w14:paraId="64D07BC5" w14:textId="77777777" w:rsidR="00025FC6" w:rsidRPr="002773E7" w:rsidRDefault="00025FC6" w:rsidP="00A51F03">
      <w:pPr>
        <w:spacing w:after="0" w:line="276" w:lineRule="auto"/>
        <w:rPr>
          <w:rFonts w:cs="Times New Roman"/>
        </w:rPr>
      </w:pPr>
      <w:r w:rsidRPr="002773E7">
        <w:rPr>
          <w:rFonts w:cs="Times New Roman"/>
        </w:rPr>
        <w:t>----------------------------------------</w:t>
      </w:r>
    </w:p>
    <w:p w14:paraId="2D29245C" w14:textId="77777777" w:rsidR="00025FC6" w:rsidRPr="002773E7" w:rsidRDefault="00025FC6" w:rsidP="00A51F03">
      <w:pPr>
        <w:spacing w:after="0" w:line="276" w:lineRule="auto"/>
        <w:rPr>
          <w:rFonts w:cs="Times New Roman"/>
        </w:rPr>
      </w:pPr>
      <w:r w:rsidRPr="002773E7">
        <w:rPr>
          <w:rFonts w:cs="Times New Roman"/>
        </w:rPr>
        <w:t>*** File "Bful-A1-lang-L1-211111.cha": line 3501.</w:t>
      </w:r>
    </w:p>
    <w:p w14:paraId="1E64B790" w14:textId="77777777" w:rsidR="00025FC6" w:rsidRPr="002773E7" w:rsidRDefault="00025FC6" w:rsidP="00A51F03">
      <w:pPr>
        <w:spacing w:after="0" w:line="276" w:lineRule="auto"/>
        <w:rPr>
          <w:rFonts w:cs="Times New Roman"/>
        </w:rPr>
      </w:pPr>
      <w:r w:rsidRPr="002773E7">
        <w:rPr>
          <w:rFonts w:cs="Times New Roman"/>
        </w:rPr>
        <w:t xml:space="preserve">*MTR: </w:t>
      </w:r>
      <w:r w:rsidRPr="002773E7">
        <w:rPr>
          <w:rFonts w:cs="Times New Roman"/>
        </w:rPr>
        <w:tab/>
        <w:t xml:space="preserve">[- fra] et toi ? </w:t>
      </w:r>
    </w:p>
    <w:p w14:paraId="18E2D67F" w14:textId="24123A16" w:rsidR="00025FC6" w:rsidRPr="002773E7" w:rsidRDefault="00025FC6" w:rsidP="00A51F03">
      <w:pPr>
        <w:spacing w:after="0" w:line="276" w:lineRule="auto"/>
        <w:rPr>
          <w:rFonts w:cs="Times New Roman"/>
          <w:lang w:val="en-US"/>
        </w:rPr>
      </w:pPr>
      <w:r w:rsidRPr="002773E7">
        <w:rPr>
          <w:rFonts w:cs="Times New Roman"/>
          <w:lang w:val="en-US"/>
        </w:rPr>
        <w:t xml:space="preserve">*MTR: </w:t>
      </w:r>
      <w:r w:rsidRPr="002773E7">
        <w:rPr>
          <w:rFonts w:cs="Times New Roman"/>
          <w:lang w:val="en-US"/>
        </w:rPr>
        <w:tab/>
        <w:t xml:space="preserve">aan jey wia noon gasin. </w:t>
      </w:r>
    </w:p>
    <w:p w14:paraId="514B8F0B"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c'est toi qui dois dire comme ça encore.</w:t>
      </w:r>
    </w:p>
    <w:p w14:paraId="5ABB68B8" w14:textId="77777777" w:rsidR="00025FC6" w:rsidRPr="002773E7" w:rsidRDefault="00025FC6" w:rsidP="00A51F03">
      <w:pPr>
        <w:spacing w:after="0" w:line="276" w:lineRule="auto"/>
        <w:rPr>
          <w:rFonts w:cs="Times New Roman"/>
        </w:rPr>
      </w:pPr>
      <w:r w:rsidRPr="002773E7">
        <w:rPr>
          <w:rFonts w:cs="Times New Roman"/>
        </w:rPr>
        <w:t xml:space="preserve">%ac: </w:t>
      </w:r>
      <w:r w:rsidRPr="002773E7">
        <w:rPr>
          <w:rFonts w:cs="Times New Roman"/>
        </w:rPr>
        <w:tab/>
        <w:t xml:space="preserve"> </w:t>
      </w:r>
      <w:r w:rsidRPr="002773E7">
        <w:rPr>
          <w:rFonts w:cs="Times New Roman"/>
        </w:rPr>
        <w:tab/>
        <w:t>(1)inter|phra|crea|inst|MTR</w:t>
      </w:r>
    </w:p>
    <w:p w14:paraId="62AD3EDF"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 fra] et toi ? </w:t>
      </w:r>
    </w:p>
    <w:p w14:paraId="2B51DDA9" w14:textId="77777777" w:rsidR="00025FC6" w:rsidRPr="002773E7" w:rsidRDefault="00025FC6" w:rsidP="00A51F03">
      <w:pPr>
        <w:spacing w:after="0" w:line="276" w:lineRule="auto"/>
        <w:rPr>
          <w:rFonts w:cs="Times New Roman"/>
        </w:rPr>
      </w:pPr>
      <w:r w:rsidRPr="002773E7">
        <w:rPr>
          <w:rFonts w:cs="Times New Roman"/>
        </w:rPr>
        <w:t>----------------------------------------</w:t>
      </w:r>
    </w:p>
    <w:p w14:paraId="7EB15E67" w14:textId="77777777" w:rsidR="00025FC6" w:rsidRPr="002773E7" w:rsidRDefault="00025FC6" w:rsidP="00A51F03">
      <w:pPr>
        <w:spacing w:after="0" w:line="276" w:lineRule="auto"/>
        <w:rPr>
          <w:rFonts w:cs="Times New Roman"/>
        </w:rPr>
      </w:pPr>
      <w:r w:rsidRPr="002773E7">
        <w:rPr>
          <w:rFonts w:cs="Times New Roman"/>
        </w:rPr>
        <w:t>*** File "Bful-A1-lang-L1-211111.cha": line 3523.</w:t>
      </w:r>
    </w:p>
    <w:p w14:paraId="757F9697" w14:textId="77777777" w:rsidR="00025FC6" w:rsidRPr="002773E7" w:rsidRDefault="00025FC6"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 [- fra] bonjour xxx. </w:t>
      </w:r>
    </w:p>
    <w:p w14:paraId="3AC124C1"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he@i kettine . </w:t>
      </w:r>
    </w:p>
    <w:p w14:paraId="1EABCA5F"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hé , écoutez .</w:t>
      </w:r>
    </w:p>
    <w:p w14:paraId="3F7F5236" w14:textId="77777777" w:rsidR="00025FC6" w:rsidRPr="002773E7" w:rsidRDefault="00025FC6" w:rsidP="00A51F03">
      <w:pPr>
        <w:spacing w:after="0" w:line="276" w:lineRule="auto"/>
        <w:rPr>
          <w:rFonts w:cs="Times New Roman"/>
        </w:rPr>
      </w:pPr>
      <w:r w:rsidRPr="002773E7">
        <w:rPr>
          <w:rFonts w:cs="Times New Roman"/>
        </w:rPr>
        <w:t xml:space="preserve">%ac: </w:t>
      </w:r>
      <w:r w:rsidRPr="002773E7">
        <w:rPr>
          <w:rFonts w:cs="Times New Roman"/>
        </w:rPr>
        <w:tab/>
      </w:r>
      <w:r w:rsidRPr="002773E7">
        <w:rPr>
          <w:rFonts w:cs="Times New Roman"/>
        </w:rPr>
        <w:tab/>
        <w:t xml:space="preserve"> (1)inter|phra|crea|inst|MTR</w:t>
      </w:r>
    </w:p>
    <w:p w14:paraId="1281C832" w14:textId="77777777" w:rsidR="00025FC6" w:rsidRPr="002773E7" w:rsidRDefault="00025FC6" w:rsidP="00A51F03">
      <w:pPr>
        <w:spacing w:after="0" w:line="276" w:lineRule="auto"/>
        <w:rPr>
          <w:rFonts w:cs="Times New Roman"/>
        </w:rPr>
      </w:pPr>
      <w:r w:rsidRPr="002773E7">
        <w:rPr>
          <w:rFonts w:cs="Times New Roman"/>
        </w:rPr>
        <w:t>*ELV2:</w:t>
      </w:r>
      <w:r w:rsidRPr="002773E7">
        <w:rPr>
          <w:rFonts w:cs="Times New Roman"/>
        </w:rPr>
        <w:tab/>
        <w:t xml:space="preserve">[- fra] bonjour xxx. </w:t>
      </w:r>
    </w:p>
    <w:p w14:paraId="17E9F331" w14:textId="77777777" w:rsidR="00025FC6" w:rsidRPr="002773E7" w:rsidRDefault="00025FC6" w:rsidP="00A51F03">
      <w:pPr>
        <w:spacing w:after="0" w:line="276" w:lineRule="auto"/>
        <w:rPr>
          <w:rFonts w:cs="Times New Roman"/>
        </w:rPr>
      </w:pPr>
      <w:r w:rsidRPr="002773E7">
        <w:rPr>
          <w:rFonts w:cs="Times New Roman"/>
        </w:rPr>
        <w:t>----------------------------------------</w:t>
      </w:r>
    </w:p>
    <w:p w14:paraId="05236E27" w14:textId="77777777" w:rsidR="00025FC6" w:rsidRPr="002773E7" w:rsidRDefault="00025FC6" w:rsidP="00A51F03">
      <w:pPr>
        <w:spacing w:after="0" w:line="276" w:lineRule="auto"/>
        <w:rPr>
          <w:rFonts w:cs="Times New Roman"/>
        </w:rPr>
      </w:pPr>
      <w:r w:rsidRPr="002773E7">
        <w:rPr>
          <w:rFonts w:cs="Times New Roman"/>
        </w:rPr>
        <w:t>*** File "Bful-A1-lang-L1-211111.cha": line 3551.</w:t>
      </w:r>
    </w:p>
    <w:p w14:paraId="3B458F5B" w14:textId="77777777" w:rsidR="00025FC6" w:rsidRPr="002773E7" w:rsidRDefault="00025FC6" w:rsidP="00A51F03">
      <w:pPr>
        <w:spacing w:after="0" w:line="276" w:lineRule="auto"/>
        <w:rPr>
          <w:rFonts w:cs="Times New Roman"/>
        </w:rPr>
      </w:pPr>
      <w:r w:rsidRPr="002773E7">
        <w:rPr>
          <w:rFonts w:cs="Times New Roman"/>
        </w:rPr>
        <w:t xml:space="preserve">*MTR: </w:t>
      </w:r>
      <w:r w:rsidRPr="002773E7">
        <w:rPr>
          <w:rFonts w:cs="Times New Roman"/>
        </w:rPr>
        <w:tab/>
        <w:t xml:space="preserve">[- fra] bien. </w:t>
      </w:r>
    </w:p>
    <w:p w14:paraId="769970F2"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ndelle inndee innde mon mi nana. </w:t>
      </w:r>
    </w:p>
    <w:p w14:paraId="778EDA6A"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donc nommez-vous je vais entendre.</w:t>
      </w:r>
    </w:p>
    <w:p w14:paraId="3E5E00EE" w14:textId="77777777" w:rsidR="00025FC6" w:rsidRPr="002773E7" w:rsidRDefault="00025FC6" w:rsidP="00A51F03">
      <w:pPr>
        <w:spacing w:after="0" w:line="276" w:lineRule="auto"/>
        <w:rPr>
          <w:rFonts w:cs="Times New Roman"/>
        </w:rPr>
      </w:pPr>
      <w:r w:rsidRPr="002773E7">
        <w:rPr>
          <w:rFonts w:cs="Times New Roman"/>
        </w:rPr>
        <w:t xml:space="preserve">%ac: </w:t>
      </w:r>
      <w:r w:rsidRPr="002773E7">
        <w:rPr>
          <w:rFonts w:cs="Times New Roman"/>
        </w:rPr>
        <w:tab/>
        <w:t xml:space="preserve"> </w:t>
      </w:r>
      <w:r w:rsidRPr="002773E7">
        <w:rPr>
          <w:rFonts w:cs="Times New Roman"/>
        </w:rPr>
        <w:tab/>
        <w:t xml:space="preserve"> (1)inter|phra|crea|inst|MTR</w:t>
      </w:r>
    </w:p>
    <w:p w14:paraId="37567E02" w14:textId="2B51DB21" w:rsidR="00025FC6" w:rsidRPr="002773E7" w:rsidRDefault="00EE2D21"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 fra] bonjour Oumarou.</w:t>
      </w:r>
      <w:r w:rsidR="00025FC6" w:rsidRPr="002773E7">
        <w:rPr>
          <w:rFonts w:cs="Times New Roman"/>
        </w:rPr>
        <w:t xml:space="preserve"> </w:t>
      </w:r>
    </w:p>
    <w:p w14:paraId="0C2CDA83" w14:textId="77777777" w:rsidR="00025FC6" w:rsidRPr="002773E7" w:rsidRDefault="00025FC6" w:rsidP="00A51F03">
      <w:pPr>
        <w:spacing w:after="0" w:line="276" w:lineRule="auto"/>
        <w:rPr>
          <w:rFonts w:cs="Times New Roman"/>
        </w:rPr>
      </w:pPr>
      <w:r w:rsidRPr="002773E7">
        <w:rPr>
          <w:rFonts w:cs="Times New Roman"/>
        </w:rPr>
        <w:t>----------------------------------------</w:t>
      </w:r>
    </w:p>
    <w:p w14:paraId="2FC78784" w14:textId="77777777" w:rsidR="00025FC6" w:rsidRPr="002773E7" w:rsidRDefault="00025FC6" w:rsidP="00A51F03">
      <w:pPr>
        <w:spacing w:after="0" w:line="276" w:lineRule="auto"/>
        <w:rPr>
          <w:rFonts w:cs="Times New Roman"/>
        </w:rPr>
      </w:pPr>
      <w:r w:rsidRPr="002773E7">
        <w:rPr>
          <w:rFonts w:cs="Times New Roman"/>
        </w:rPr>
        <w:t>*** File "Bful-A1-lang-L1-211111.cha": line 3583.</w:t>
      </w:r>
    </w:p>
    <w:p w14:paraId="14A6A813" w14:textId="77777777" w:rsidR="00025FC6" w:rsidRPr="002773E7" w:rsidRDefault="00025FC6" w:rsidP="00A51F03">
      <w:pPr>
        <w:spacing w:after="0" w:line="276" w:lineRule="auto"/>
        <w:rPr>
          <w:rFonts w:cs="Times New Roman"/>
        </w:rPr>
      </w:pPr>
      <w:r w:rsidRPr="002773E7">
        <w:rPr>
          <w:rFonts w:cs="Times New Roman"/>
        </w:rPr>
        <w:t xml:space="preserve">*MTR: </w:t>
      </w:r>
      <w:r w:rsidRPr="002773E7">
        <w:rPr>
          <w:rFonts w:cs="Times New Roman"/>
        </w:rPr>
        <w:tab/>
        <w:t xml:space="preserve">go'o ɗiɗi tati njimee. </w:t>
      </w:r>
    </w:p>
    <w:p w14:paraId="588AA190"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un, deux, trois, chantez.</w:t>
      </w:r>
    </w:p>
    <w:p w14:paraId="59650826" w14:textId="77777777" w:rsidR="00025FC6" w:rsidRPr="002773E7" w:rsidRDefault="00025FC6" w:rsidP="00A51F03">
      <w:pPr>
        <w:spacing w:after="0" w:line="276" w:lineRule="auto"/>
        <w:rPr>
          <w:rFonts w:cs="Times New Roman"/>
        </w:rPr>
      </w:pPr>
      <w:r w:rsidRPr="002773E7">
        <w:rPr>
          <w:rFonts w:cs="Times New Roman"/>
        </w:rPr>
        <w:t xml:space="preserve">*ELV: </w:t>
      </w:r>
      <w:r w:rsidRPr="002773E7">
        <w:rPr>
          <w:rFonts w:cs="Times New Roman"/>
        </w:rPr>
        <w:tab/>
        <w:t xml:space="preserve">[- fra] toto toto tu es sale [/] toto toto tu es sale. </w:t>
      </w:r>
    </w:p>
    <w:p w14:paraId="13F676CB" w14:textId="77777777" w:rsidR="00025FC6" w:rsidRPr="002773E7" w:rsidRDefault="00025FC6" w:rsidP="00A51F03">
      <w:pPr>
        <w:spacing w:after="0" w:line="276" w:lineRule="auto"/>
        <w:rPr>
          <w:rFonts w:cs="Times New Roman"/>
        </w:rPr>
      </w:pPr>
      <w:r w:rsidRPr="002773E7">
        <w:rPr>
          <w:rFonts w:cs="Times New Roman"/>
        </w:rPr>
        <w:t xml:space="preserve">%ac: </w:t>
      </w:r>
      <w:r w:rsidRPr="002773E7">
        <w:rPr>
          <w:rFonts w:cs="Times New Roman"/>
        </w:rPr>
        <w:tab/>
      </w:r>
      <w:r w:rsidRPr="002773E7">
        <w:rPr>
          <w:rFonts w:cs="Times New Roman"/>
        </w:rPr>
        <w:tab/>
        <w:t>(1)inter|phra|crea|inst|ELV</w:t>
      </w:r>
    </w:p>
    <w:p w14:paraId="71380D2E"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ɗum tan annduɗon ? </w:t>
      </w:r>
    </w:p>
    <w:p w14:paraId="0E5E89D6" w14:textId="77777777" w:rsidR="00025FC6" w:rsidRPr="002773E7" w:rsidRDefault="00025FC6" w:rsidP="00A51F03">
      <w:pPr>
        <w:spacing w:after="0" w:line="276" w:lineRule="auto"/>
        <w:rPr>
          <w:rFonts w:cs="Times New Roman"/>
        </w:rPr>
      </w:pPr>
      <w:r w:rsidRPr="002773E7">
        <w:rPr>
          <w:rFonts w:cs="Times New Roman"/>
        </w:rPr>
        <w:t xml:space="preserve">%gls: </w:t>
      </w:r>
      <w:r w:rsidRPr="002773E7">
        <w:rPr>
          <w:rFonts w:cs="Times New Roman"/>
        </w:rPr>
        <w:tab/>
      </w:r>
      <w:r w:rsidRPr="002773E7">
        <w:rPr>
          <w:rFonts w:cs="Times New Roman"/>
        </w:rPr>
        <w:tab/>
        <w:t>est-ce tout ce que vous savez ?</w:t>
      </w:r>
    </w:p>
    <w:p w14:paraId="5BDA8E6A" w14:textId="77777777" w:rsidR="00025FC6" w:rsidRPr="002773E7" w:rsidRDefault="00025FC6" w:rsidP="00A51F03">
      <w:pPr>
        <w:spacing w:after="0" w:line="240" w:lineRule="auto"/>
        <w:rPr>
          <w:rFonts w:cs="Times New Roman"/>
        </w:rPr>
      </w:pPr>
      <w:r w:rsidRPr="002773E7">
        <w:rPr>
          <w:rFonts w:cs="Times New Roman"/>
        </w:rPr>
        <w:t xml:space="preserve">---------------------------------------- </w:t>
      </w:r>
    </w:p>
    <w:p w14:paraId="6A9650C5" w14:textId="77777777" w:rsidR="00025FC6" w:rsidRPr="002773E7" w:rsidRDefault="00025FC6" w:rsidP="00A51F03">
      <w:pPr>
        <w:rPr>
          <w:rFonts w:cs="Times New Roman"/>
        </w:rPr>
      </w:pPr>
      <w:r w:rsidRPr="002773E7">
        <w:rPr>
          <w:rFonts w:cs="Times New Roman"/>
        </w:rPr>
        <w:t xml:space="preserve">Dans les deux premiers et le </w:t>
      </w:r>
      <w:r w:rsidR="00197258" w:rsidRPr="002773E7">
        <w:rPr>
          <w:rFonts w:cs="Times New Roman"/>
        </w:rPr>
        <w:t xml:space="preserve">dernier </w:t>
      </w:r>
      <w:r w:rsidRPr="002773E7">
        <w:rPr>
          <w:rFonts w:cs="Times New Roman"/>
        </w:rPr>
        <w:t xml:space="preserve">extraits, c’est le français qui est en interphrastique. C’est-à-dire que la langue de base était le fulfulde. Tandis que dans les cinq (5) autres extraits, c’est le fulfulde qui est en interphrastique, c’est-à-dire encastré dans la langue de base qu’est le français. Ce sont des interventions de l’enseignant pendant que les élèves dialoguent en français au tableau. </w:t>
      </w:r>
    </w:p>
    <w:p w14:paraId="23A594B9" w14:textId="77777777" w:rsidR="00025FC6" w:rsidRPr="002773E7" w:rsidRDefault="00025FC6" w:rsidP="00A51F03">
      <w:pPr>
        <w:rPr>
          <w:rFonts w:cs="Times New Roman"/>
        </w:rPr>
      </w:pPr>
      <w:r w:rsidRPr="002773E7">
        <w:rPr>
          <w:rFonts w:cs="Times New Roman"/>
        </w:rPr>
        <w:t>Au total, cent soixante-quinze (175) cas d’AC interphrastiques ont été produits par MTR, douze (12) cas par ELV et vingt un (21) cas par ELV1.</w:t>
      </w:r>
    </w:p>
    <w:p w14:paraId="22473A0D" w14:textId="77777777" w:rsidR="00025FC6" w:rsidRPr="002773E7" w:rsidRDefault="00025FC6" w:rsidP="00091890">
      <w:pPr>
        <w:pStyle w:val="Titre31"/>
      </w:pPr>
      <w:bookmarkStart w:id="322" w:name="_Toc432642352"/>
      <w:bookmarkStart w:id="323" w:name="_Toc438265318"/>
      <w:r w:rsidRPr="002773E7">
        <w:t>Les AC intraphrastiques en A1</w:t>
      </w:r>
      <w:bookmarkEnd w:id="322"/>
      <w:bookmarkEnd w:id="323"/>
    </w:p>
    <w:p w14:paraId="218ACB15" w14:textId="77777777" w:rsidR="00025FC6" w:rsidRPr="002773E7" w:rsidRDefault="00025FC6" w:rsidP="00A51F03">
      <w:pPr>
        <w:rPr>
          <w:rFonts w:cs="Times New Roman"/>
        </w:rPr>
      </w:pPr>
      <w:r w:rsidRPr="002773E7">
        <w:rPr>
          <w:rFonts w:cs="Times New Roman"/>
        </w:rPr>
        <w:t>En première année déjà on trouve quelques AC intraphrastiques. Mais elles sont produites uniquement par l’enseignant (MTR). Aucun élève n’en a produit au cours de la séance de langage. Ce qui est indicatif pour l’étude de la compétence linguistique du locuteur bilingue. L’extraction automatique révèle 46 cas d’énoncés mixtes. Nous en donnons ici quelques exemples.</w:t>
      </w:r>
    </w:p>
    <w:p w14:paraId="649DAD9B" w14:textId="6FEB458E" w:rsidR="00025FC6" w:rsidRPr="002773E7" w:rsidRDefault="00025FC6" w:rsidP="00A51F03">
      <w:pPr>
        <w:spacing w:after="0"/>
        <w:rPr>
          <w:rFonts w:cs="Times New Roman"/>
        </w:rPr>
      </w:pPr>
      <w:r w:rsidRPr="004006F4">
        <w:rPr>
          <w:rFonts w:cs="Times New Roman"/>
          <w:b/>
        </w:rPr>
        <w:t>Exemple </w:t>
      </w:r>
      <w:r w:rsidR="001026ED">
        <w:rPr>
          <w:rFonts w:cs="Times New Roman"/>
          <w:b/>
        </w:rPr>
        <w:t>27</w:t>
      </w:r>
      <w:r w:rsidRPr="002773E7">
        <w:rPr>
          <w:rFonts w:cs="Times New Roman"/>
        </w:rPr>
        <w:t>: combo +t* +t%ac: +t%gls: *A1-lang*.cha +sintra*</w:t>
      </w:r>
    </w:p>
    <w:p w14:paraId="101A105E" w14:textId="77777777" w:rsidR="00025FC6" w:rsidRPr="002773E7" w:rsidRDefault="00025FC6" w:rsidP="00A51F03">
      <w:pPr>
        <w:spacing w:after="0"/>
        <w:rPr>
          <w:rFonts w:cs="Times New Roman"/>
          <w:lang w:val="en-US"/>
        </w:rPr>
      </w:pPr>
      <w:r w:rsidRPr="002773E7">
        <w:rPr>
          <w:rFonts w:cs="Times New Roman"/>
          <w:lang w:val="en-US"/>
        </w:rPr>
        <w:t>Wed Feb 04 12:45:06 2015 combo (03-Apr-2014) is conducting analyses on:</w:t>
      </w:r>
    </w:p>
    <w:p w14:paraId="52F29FB1" w14:textId="77777777" w:rsidR="00025FC6" w:rsidRPr="002773E7" w:rsidRDefault="00CC7227" w:rsidP="00A51F03">
      <w:pPr>
        <w:spacing w:after="0"/>
        <w:rPr>
          <w:rFonts w:cs="Times New Roman"/>
          <w:lang w:val="en-US"/>
        </w:rPr>
      </w:pPr>
      <w:r w:rsidRPr="002773E7">
        <w:rPr>
          <w:rFonts w:cs="Times New Roman"/>
          <w:lang w:val="en-US"/>
        </w:rPr>
        <w:t xml:space="preserve"> </w:t>
      </w:r>
      <w:r w:rsidR="00025FC6" w:rsidRPr="002773E7">
        <w:rPr>
          <w:rFonts w:cs="Times New Roman"/>
          <w:lang w:val="en-US"/>
        </w:rPr>
        <w:t>ALL speaker main tiers and those speakers' ONLY dependent tiers matching: %AC:; %GLS:;</w:t>
      </w:r>
    </w:p>
    <w:p w14:paraId="40E53652"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3461CCA5"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ko (so) musel@e naati ɗo laasara@e est-ce+que+bonjour@s wiete</w:t>
      </w:r>
    </w:p>
    <w:p w14:paraId="26F49C27" w14:textId="77777777" w:rsidR="00025FC6" w:rsidRPr="002773E7" w:rsidRDefault="00025FC6" w:rsidP="00A51F03">
      <w:pPr>
        <w:spacing w:after="0" w:line="276" w:lineRule="auto"/>
        <w:rPr>
          <w:rFonts w:cs="Times New Roman"/>
        </w:rPr>
      </w:pPr>
      <w:r w:rsidRPr="002773E7">
        <w:rPr>
          <w:rFonts w:cs="Times New Roman"/>
          <w:lang w:val="en-US"/>
        </w:rPr>
        <w:tab/>
      </w:r>
      <w:r w:rsidRPr="002773E7">
        <w:rPr>
          <w:rFonts w:cs="Times New Roman"/>
        </w:rPr>
        <w:t>katin ? _120327_123491</w:t>
      </w:r>
    </w:p>
    <w:p w14:paraId="11173F37"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quand l'enseignant</w:t>
      </w:r>
      <w:r w:rsidR="00CC7227" w:rsidRPr="002773E7">
        <w:rPr>
          <w:rFonts w:cs="Times New Roman"/>
        </w:rPr>
        <w:t xml:space="preserve"> </w:t>
      </w:r>
      <w:r w:rsidRPr="002773E7">
        <w:rPr>
          <w:rFonts w:cs="Times New Roman"/>
        </w:rPr>
        <w:t>est entré ici ce soir</w:t>
      </w:r>
      <w:r w:rsidR="00CC7227" w:rsidRPr="002773E7">
        <w:rPr>
          <w:rFonts w:cs="Times New Roman"/>
        </w:rPr>
        <w:t xml:space="preserve"> </w:t>
      </w:r>
      <w:r w:rsidRPr="002773E7">
        <w:rPr>
          <w:rFonts w:cs="Times New Roman"/>
        </w:rPr>
        <w:t>est-ce bonjour que vous</w:t>
      </w:r>
    </w:p>
    <w:p w14:paraId="43E0D98D" w14:textId="77777777" w:rsidR="00025FC6" w:rsidRPr="002773E7" w:rsidRDefault="00025FC6" w:rsidP="00A51F03">
      <w:pPr>
        <w:spacing w:after="0" w:line="276" w:lineRule="auto"/>
        <w:rPr>
          <w:rFonts w:cs="Times New Roman"/>
        </w:rPr>
      </w:pPr>
      <w:r w:rsidRPr="002773E7">
        <w:rPr>
          <w:rFonts w:cs="Times New Roman"/>
        </w:rPr>
        <w:tab/>
        <w:t>avez dit ?</w:t>
      </w:r>
    </w:p>
    <w:p w14:paraId="2406D562"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3534DE4E"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484117AC"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156.</w:t>
      </w:r>
    </w:p>
    <w:p w14:paraId="04360A50"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bonsoir@s moy ? %snd:"Bful-A1-lang-L1-211111"_125859_127198</w:t>
      </w:r>
    </w:p>
    <w:p w14:paraId="283656F6"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bonsoir qui ?</w:t>
      </w:r>
    </w:p>
    <w:p w14:paraId="47B2E22D"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(1)intra|synt|modi|reqt|MTR</w:t>
      </w:r>
    </w:p>
    <w:p w14:paraId="349BA4C7"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w:t>
      </w:r>
    </w:p>
    <w:p w14:paraId="520D2442"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622.</w:t>
      </w:r>
    </w:p>
    <w:p w14:paraId="5D34DA22"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wi'u ça@s va@s ni. _674141_675138</w:t>
      </w:r>
    </w:p>
    <w:p w14:paraId="4FA1223E"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dis seulement ça va .</w:t>
      </w:r>
    </w:p>
    <w:p w14:paraId="73AB80D5"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(1)intra|phra|crea|inst|MTR</w:t>
      </w:r>
    </w:p>
    <w:p w14:paraId="157A6331"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w:t>
      </w:r>
    </w:p>
    <w:p w14:paraId="133C135D"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1084.</w:t>
      </w:r>
    </w:p>
    <w:p w14:paraId="02BF91FC"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wana ça+ba@s [//] ça va. 1179783_1181420</w:t>
      </w:r>
    </w:p>
    <w:p w14:paraId="0A5010B2"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ce n'est pas ça ba, ça va.</w:t>
      </w:r>
    </w:p>
    <w:p w14:paraId="3C9D2D38"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(1)intra|synt|modi|info|MTR</w:t>
      </w:r>
    </w:p>
    <w:p w14:paraId="74DCA2C9" w14:textId="77777777" w:rsidR="00025FC6" w:rsidRPr="002773E7" w:rsidRDefault="00025FC6" w:rsidP="00A51F03">
      <w:pPr>
        <w:spacing w:after="0" w:line="276" w:lineRule="auto"/>
        <w:rPr>
          <w:rFonts w:cs="Times New Roman"/>
        </w:rPr>
      </w:pPr>
      <w:r w:rsidRPr="002773E7">
        <w:rPr>
          <w:rFonts w:cs="Times New Roman"/>
        </w:rPr>
        <w:t>----------------------------------------</w:t>
      </w:r>
    </w:p>
    <w:p w14:paraId="4F5DE7B0" w14:textId="77777777" w:rsidR="00025FC6" w:rsidRPr="002773E7" w:rsidRDefault="00025FC6" w:rsidP="00091890">
      <w:pPr>
        <w:pStyle w:val="Titre31"/>
      </w:pPr>
      <w:r w:rsidRPr="002773E7">
        <w:t xml:space="preserve"> </w:t>
      </w:r>
      <w:bookmarkStart w:id="324" w:name="_Toc432642353"/>
      <w:bookmarkStart w:id="325" w:name="_Toc438265319"/>
      <w:r w:rsidRPr="002773E7">
        <w:t>Les AC extraphrastiques en A1</w:t>
      </w:r>
      <w:bookmarkEnd w:id="324"/>
      <w:bookmarkEnd w:id="325"/>
    </w:p>
    <w:p w14:paraId="608E2FB7" w14:textId="77777777" w:rsidR="00025FC6" w:rsidRPr="002773E7" w:rsidRDefault="00025FC6" w:rsidP="00A51F03">
      <w:pPr>
        <w:rPr>
          <w:rFonts w:cs="Times New Roman"/>
        </w:rPr>
      </w:pPr>
      <w:r w:rsidRPr="002773E7">
        <w:rPr>
          <w:rFonts w:cs="Times New Roman"/>
        </w:rPr>
        <w:t xml:space="preserve">Les AC extraphrastiques sont légèrement plus nombreuses que les autres formes d’alternances de langues. Soixante-deux occurrences ont été extraites de cet enregistrement vidéo de leçon de langage. Elles sont composées des tics langagiers et des expressions en français comme « donc », « voila », « oui » , et des appréciations en fulfulde comme « onhon » faites par MTR lorsque les </w:t>
      </w:r>
      <w:r w:rsidR="00197258" w:rsidRPr="002773E7">
        <w:rPr>
          <w:rFonts w:cs="Times New Roman"/>
        </w:rPr>
        <w:t xml:space="preserve">élèvent </w:t>
      </w:r>
      <w:r w:rsidRPr="002773E7">
        <w:rPr>
          <w:rFonts w:cs="Times New Roman"/>
        </w:rPr>
        <w:t xml:space="preserve">essaient de s’exprimer en français. </w:t>
      </w:r>
    </w:p>
    <w:p w14:paraId="49C96515" w14:textId="18FE58B4" w:rsidR="00025FC6" w:rsidRPr="00E9287D" w:rsidRDefault="00025FC6" w:rsidP="00A51F03">
      <w:pPr>
        <w:rPr>
          <w:rFonts w:cs="Times New Roman"/>
          <w:b/>
        </w:rPr>
      </w:pPr>
      <w:r w:rsidRPr="00E9287D">
        <w:rPr>
          <w:rFonts w:cs="Times New Roman"/>
          <w:b/>
        </w:rPr>
        <w:t>Exemple</w:t>
      </w:r>
      <w:r w:rsidR="004006F4">
        <w:rPr>
          <w:rFonts w:cs="Times New Roman"/>
          <w:b/>
        </w:rPr>
        <w:t xml:space="preserve"> </w:t>
      </w:r>
      <w:r w:rsidR="001026ED">
        <w:rPr>
          <w:rFonts w:cs="Times New Roman"/>
          <w:b/>
        </w:rPr>
        <w:t>28</w:t>
      </w:r>
      <w:r w:rsidRPr="00E9287D">
        <w:rPr>
          <w:rFonts w:cs="Times New Roman"/>
          <w:b/>
        </w:rPr>
        <w:t> :</w:t>
      </w:r>
    </w:p>
    <w:p w14:paraId="4E37BC28" w14:textId="77777777" w:rsidR="00025FC6" w:rsidRPr="002773E7" w:rsidRDefault="00025FC6" w:rsidP="00A51F03">
      <w:pPr>
        <w:spacing w:after="0"/>
        <w:rPr>
          <w:rFonts w:cs="Times New Roman"/>
        </w:rPr>
      </w:pPr>
      <w:r w:rsidRPr="002773E7">
        <w:rPr>
          <w:rFonts w:cs="Times New Roman"/>
        </w:rPr>
        <w:t>combo +t* +t%ac: +t%gls: *A1-lang*.cha +sextra*</w:t>
      </w:r>
    </w:p>
    <w:p w14:paraId="4B3A2917" w14:textId="77777777" w:rsidR="00025FC6" w:rsidRPr="002773E7" w:rsidRDefault="00025FC6" w:rsidP="00A51F03">
      <w:pPr>
        <w:spacing w:after="0"/>
        <w:rPr>
          <w:rFonts w:cs="Times New Roman"/>
          <w:lang w:val="en-US"/>
        </w:rPr>
      </w:pPr>
      <w:r w:rsidRPr="002773E7">
        <w:rPr>
          <w:rFonts w:cs="Times New Roman"/>
          <w:lang w:val="en-US"/>
        </w:rPr>
        <w:t>Wed Feb 04 18:10:42 2015</w:t>
      </w:r>
    </w:p>
    <w:p w14:paraId="11473A0A" w14:textId="77777777" w:rsidR="00025FC6" w:rsidRPr="002773E7" w:rsidRDefault="00025FC6" w:rsidP="00A51F03">
      <w:pPr>
        <w:spacing w:after="0"/>
        <w:rPr>
          <w:rFonts w:cs="Times New Roman"/>
          <w:lang w:val="en-US"/>
        </w:rPr>
      </w:pPr>
      <w:r w:rsidRPr="002773E7">
        <w:rPr>
          <w:rFonts w:cs="Times New Roman"/>
          <w:lang w:val="en-US"/>
        </w:rPr>
        <w:t>combo (03-Apr-2014) is conducting analyses on:</w:t>
      </w:r>
    </w:p>
    <w:p w14:paraId="748A4D93" w14:textId="77777777" w:rsidR="00025FC6" w:rsidRPr="002773E7" w:rsidRDefault="00CC7227" w:rsidP="00A51F03">
      <w:pPr>
        <w:spacing w:after="0"/>
        <w:rPr>
          <w:rFonts w:cs="Times New Roman"/>
          <w:lang w:val="en-US"/>
        </w:rPr>
      </w:pPr>
      <w:r w:rsidRPr="002773E7">
        <w:rPr>
          <w:rFonts w:cs="Times New Roman"/>
          <w:lang w:val="en-US"/>
        </w:rPr>
        <w:t xml:space="preserve"> </w:t>
      </w:r>
      <w:r w:rsidR="00025FC6" w:rsidRPr="002773E7">
        <w:rPr>
          <w:rFonts w:cs="Times New Roman"/>
          <w:lang w:val="en-US"/>
        </w:rPr>
        <w:t>ALL speaker main tiers</w:t>
      </w:r>
    </w:p>
    <w:p w14:paraId="78CEE63A" w14:textId="77777777" w:rsidR="00025FC6" w:rsidRPr="002773E7" w:rsidRDefault="007E39C3" w:rsidP="00A51F03">
      <w:pPr>
        <w:spacing w:after="0"/>
        <w:rPr>
          <w:rFonts w:cs="Times New Roman"/>
          <w:lang w:val="en-US"/>
        </w:rPr>
      </w:pPr>
      <w:r w:rsidRPr="002773E7">
        <w:rPr>
          <w:rFonts w:cs="Times New Roman"/>
          <w:lang w:val="en-US"/>
        </w:rPr>
        <w:t xml:space="preserve"> </w:t>
      </w:r>
      <w:r w:rsidR="00025FC6" w:rsidRPr="002773E7">
        <w:rPr>
          <w:rFonts w:cs="Times New Roman"/>
          <w:lang w:val="en-US"/>
        </w:rPr>
        <w:t>and those speakers' ONLY dependent tiers matching: %AC:; %GLS:;</w:t>
      </w:r>
    </w:p>
    <w:p w14:paraId="34633994" w14:textId="77777777" w:rsidR="00025FC6" w:rsidRPr="002773E7" w:rsidRDefault="00025FC6" w:rsidP="00A51F03">
      <w:pPr>
        <w:spacing w:after="120" w:line="276" w:lineRule="auto"/>
        <w:rPr>
          <w:rFonts w:cs="Times New Roman"/>
          <w:lang w:val="en-US"/>
        </w:rPr>
      </w:pPr>
      <w:r w:rsidRPr="002773E7">
        <w:rPr>
          <w:rFonts w:cs="Times New Roman"/>
          <w:lang w:val="en-US"/>
        </w:rPr>
        <w:t>****************************************</w:t>
      </w:r>
    </w:p>
    <w:p w14:paraId="5DA4BC01" w14:textId="77777777" w:rsidR="00025FC6" w:rsidRPr="002773E7" w:rsidRDefault="00025FC6" w:rsidP="00A51F03">
      <w:pPr>
        <w:spacing w:after="120" w:line="276" w:lineRule="auto"/>
        <w:rPr>
          <w:rFonts w:cs="Times New Roman"/>
          <w:lang w:val="en-US"/>
        </w:rPr>
      </w:pPr>
      <w:r w:rsidRPr="002773E7">
        <w:rPr>
          <w:rFonts w:cs="Times New Roman"/>
          <w:lang w:val="en-US"/>
        </w:rPr>
        <w:t>From file &lt;Bful-A1-lang-L1-211111.cha&gt;</w:t>
      </w:r>
    </w:p>
    <w:p w14:paraId="13CD5905" w14:textId="77777777" w:rsidR="00025FC6" w:rsidRPr="002773E7" w:rsidRDefault="00025FC6" w:rsidP="00A51F03">
      <w:pPr>
        <w:spacing w:after="120" w:line="276" w:lineRule="auto"/>
        <w:rPr>
          <w:rFonts w:cs="Times New Roman"/>
          <w:lang w:val="en-US"/>
        </w:rPr>
      </w:pPr>
      <w:r w:rsidRPr="002773E7">
        <w:rPr>
          <w:rFonts w:cs="Times New Roman"/>
          <w:lang w:val="en-US"/>
        </w:rPr>
        <w:t>*** File "Bful-A1-lang-L1-211111.cha": line 246.</w:t>
      </w:r>
    </w:p>
    <w:p w14:paraId="47DCC273" w14:textId="6B744BCA" w:rsidR="00025FC6" w:rsidRPr="002773E7" w:rsidRDefault="00025FC6" w:rsidP="00A51F03">
      <w:pPr>
        <w:spacing w:after="12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donc@s (.) kettinoɗ</w:t>
      </w:r>
      <w:r w:rsidR="00EE2D21" w:rsidRPr="002773E7">
        <w:rPr>
          <w:rFonts w:cs="Times New Roman"/>
          <w:lang w:val="en-US"/>
        </w:rPr>
        <w:t>on faa woowda handen</w:t>
      </w:r>
      <w:r w:rsidRPr="002773E7">
        <w:rPr>
          <w:rFonts w:cs="Times New Roman"/>
          <w:lang w:val="en-US"/>
        </w:rPr>
        <w:t xml:space="preserve">. </w:t>
      </w:r>
    </w:p>
    <w:p w14:paraId="7B1C8101" w14:textId="77777777" w:rsidR="00025FC6" w:rsidRPr="002773E7" w:rsidRDefault="00025FC6" w:rsidP="00A51F03">
      <w:pPr>
        <w:spacing w:after="120" w:line="276" w:lineRule="auto"/>
        <w:rPr>
          <w:rFonts w:cs="Times New Roman"/>
        </w:rPr>
      </w:pPr>
      <w:r w:rsidRPr="002773E7">
        <w:rPr>
          <w:rFonts w:cs="Times New Roman"/>
        </w:rPr>
        <w:t>%gls:</w:t>
      </w:r>
      <w:r w:rsidRPr="002773E7">
        <w:rPr>
          <w:rFonts w:cs="Times New Roman"/>
        </w:rPr>
        <w:tab/>
      </w:r>
      <w:r w:rsidRPr="002773E7">
        <w:rPr>
          <w:rFonts w:cs="Times New Roman"/>
        </w:rPr>
        <w:tab/>
        <w:t>donc , écoutez bien aujourd'hui .</w:t>
      </w:r>
    </w:p>
    <w:p w14:paraId="0F8DEB4B" w14:textId="77777777" w:rsidR="00025FC6" w:rsidRPr="002773E7" w:rsidRDefault="00025FC6" w:rsidP="00A51F03">
      <w:pPr>
        <w:spacing w:after="120" w:line="276" w:lineRule="auto"/>
        <w:rPr>
          <w:rFonts w:cs="Times New Roman"/>
        </w:rPr>
      </w:pPr>
      <w:r w:rsidRPr="002773E7">
        <w:rPr>
          <w:rFonts w:cs="Times New Roman"/>
        </w:rPr>
        <w:t>%ac:</w:t>
      </w:r>
      <w:r w:rsidRPr="002773E7">
        <w:rPr>
          <w:rFonts w:cs="Times New Roman"/>
        </w:rPr>
        <w:tab/>
      </w:r>
      <w:r w:rsidRPr="002773E7">
        <w:rPr>
          <w:rFonts w:cs="Times New Roman"/>
        </w:rPr>
        <w:tab/>
        <w:t>(1)extra|tags|modi|info|MTR</w:t>
      </w:r>
    </w:p>
    <w:p w14:paraId="52884D53" w14:textId="77777777" w:rsidR="00025FC6" w:rsidRPr="002773E7" w:rsidRDefault="00025FC6" w:rsidP="00A51F03">
      <w:pPr>
        <w:spacing w:after="120" w:line="276" w:lineRule="auto"/>
        <w:rPr>
          <w:rFonts w:cs="Times New Roman"/>
          <w:lang w:val="en-US"/>
        </w:rPr>
      </w:pPr>
      <w:r w:rsidRPr="002773E7">
        <w:rPr>
          <w:rFonts w:cs="Times New Roman"/>
          <w:lang w:val="en-US"/>
        </w:rPr>
        <w:t>----------------------------------------</w:t>
      </w:r>
    </w:p>
    <w:p w14:paraId="520B4204" w14:textId="77777777" w:rsidR="00025FC6" w:rsidRPr="002773E7" w:rsidRDefault="00025FC6" w:rsidP="00A51F03">
      <w:pPr>
        <w:spacing w:after="120" w:line="276" w:lineRule="auto"/>
        <w:rPr>
          <w:rFonts w:cs="Times New Roman"/>
          <w:lang w:val="en-US"/>
        </w:rPr>
      </w:pPr>
      <w:r w:rsidRPr="002773E7">
        <w:rPr>
          <w:rFonts w:cs="Times New Roman"/>
          <w:lang w:val="en-US"/>
        </w:rPr>
        <w:t>*** File "Bful-A1-lang-L1-211111.cha": line 263.</w:t>
      </w:r>
    </w:p>
    <w:p w14:paraId="14F07DA1" w14:textId="77777777" w:rsidR="00025FC6" w:rsidRPr="002773E7" w:rsidRDefault="00025FC6" w:rsidP="00A51F03">
      <w:pPr>
        <w:spacing w:after="12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donc@i (.) subaka neɗo ummoke fu, leebana [?] jowta (.) wana noon</w:t>
      </w:r>
    </w:p>
    <w:p w14:paraId="69104BB9" w14:textId="77777777" w:rsidR="00025FC6" w:rsidRPr="002773E7" w:rsidRDefault="00025FC6" w:rsidP="00A51F03">
      <w:pPr>
        <w:spacing w:after="120" w:line="276" w:lineRule="auto"/>
        <w:rPr>
          <w:rFonts w:cs="Times New Roman"/>
        </w:rPr>
      </w:pPr>
      <w:r w:rsidRPr="002773E7">
        <w:rPr>
          <w:rFonts w:cs="Times New Roman"/>
          <w:lang w:val="en-US"/>
        </w:rPr>
        <w:tab/>
      </w:r>
      <w:r w:rsidRPr="002773E7">
        <w:rPr>
          <w:rFonts w:cs="Times New Roman"/>
        </w:rPr>
        <w:t>? 222561_229903</w:t>
      </w:r>
    </w:p>
    <w:p w14:paraId="3135E7ED" w14:textId="77777777" w:rsidR="00025FC6" w:rsidRPr="002773E7" w:rsidRDefault="00025FC6" w:rsidP="00A51F03">
      <w:pPr>
        <w:spacing w:after="120" w:line="276" w:lineRule="auto"/>
        <w:rPr>
          <w:rFonts w:cs="Times New Roman"/>
        </w:rPr>
      </w:pPr>
      <w:r w:rsidRPr="002773E7">
        <w:rPr>
          <w:rFonts w:cs="Times New Roman"/>
        </w:rPr>
        <w:t>%gls:</w:t>
      </w:r>
      <w:r w:rsidRPr="002773E7">
        <w:rPr>
          <w:rFonts w:cs="Times New Roman"/>
        </w:rPr>
        <w:tab/>
      </w:r>
      <w:r w:rsidR="00DB3F2E" w:rsidRPr="002773E7">
        <w:rPr>
          <w:rFonts w:cs="Times New Roman"/>
        </w:rPr>
        <w:tab/>
      </w:r>
      <w:r w:rsidRPr="002773E7">
        <w:rPr>
          <w:rFonts w:cs="Times New Roman"/>
        </w:rPr>
        <w:t>donc si on se lève le matin, il convient de saluer, n'est-ce pas ?</w:t>
      </w:r>
    </w:p>
    <w:p w14:paraId="7C0F4244" w14:textId="77777777" w:rsidR="00025FC6" w:rsidRPr="002773E7" w:rsidRDefault="00DB3F2E" w:rsidP="00A51F03">
      <w:pPr>
        <w:spacing w:after="120" w:line="276" w:lineRule="auto"/>
        <w:rPr>
          <w:rFonts w:cs="Times New Roman"/>
        </w:rPr>
      </w:pPr>
      <w:r w:rsidRPr="002773E7">
        <w:rPr>
          <w:rFonts w:cs="Times New Roman"/>
        </w:rPr>
        <w:t>%ac:</w:t>
      </w:r>
      <w:r w:rsidRPr="002773E7">
        <w:rPr>
          <w:rFonts w:cs="Times New Roman"/>
        </w:rPr>
        <w:tab/>
      </w:r>
      <w:r w:rsidRPr="002773E7">
        <w:rPr>
          <w:rFonts w:cs="Times New Roman"/>
        </w:rPr>
        <w:tab/>
      </w:r>
      <w:r w:rsidR="00025FC6" w:rsidRPr="002773E7">
        <w:rPr>
          <w:rFonts w:cs="Times New Roman"/>
        </w:rPr>
        <w:t>(1)extra|tags|crea|reqt|MTR</w:t>
      </w:r>
    </w:p>
    <w:p w14:paraId="706E1C5E" w14:textId="77777777" w:rsidR="00025FC6" w:rsidRPr="002773E7" w:rsidRDefault="00025FC6" w:rsidP="00A51F03">
      <w:pPr>
        <w:spacing w:after="120" w:line="276" w:lineRule="auto"/>
        <w:rPr>
          <w:rFonts w:cs="Times New Roman"/>
          <w:lang w:val="en-US"/>
        </w:rPr>
      </w:pPr>
      <w:r w:rsidRPr="002773E7">
        <w:rPr>
          <w:rFonts w:cs="Times New Roman"/>
          <w:lang w:val="en-US"/>
        </w:rPr>
        <w:t xml:space="preserve">---------------------------------------- </w:t>
      </w:r>
    </w:p>
    <w:p w14:paraId="4B43311E" w14:textId="77777777" w:rsidR="00025FC6" w:rsidRPr="002773E7" w:rsidRDefault="00025FC6" w:rsidP="00A51F03">
      <w:pPr>
        <w:spacing w:after="120" w:line="276" w:lineRule="auto"/>
        <w:rPr>
          <w:rFonts w:cs="Times New Roman"/>
          <w:lang w:val="en-US"/>
        </w:rPr>
      </w:pPr>
      <w:r w:rsidRPr="002773E7">
        <w:rPr>
          <w:rFonts w:cs="Times New Roman"/>
          <w:lang w:val="en-US"/>
        </w:rPr>
        <w:t>*** File "Bful-A1-lang-L1-211111.cha": line 1184.</w:t>
      </w:r>
    </w:p>
    <w:p w14:paraId="6BC0262F" w14:textId="77777777" w:rsidR="00025FC6" w:rsidRPr="002773E7" w:rsidRDefault="00025FC6" w:rsidP="00A51F03">
      <w:pPr>
        <w:spacing w:after="120" w:line="276" w:lineRule="auto"/>
        <w:rPr>
          <w:rFonts w:cs="Times New Roman"/>
        </w:rPr>
      </w:pPr>
      <w:r w:rsidRPr="002773E7">
        <w:rPr>
          <w:rFonts w:cs="Times New Roman"/>
          <w:lang w:val="en-US"/>
        </w:rPr>
        <w:t>*MTR:</w:t>
      </w:r>
      <w:r w:rsidRPr="002773E7">
        <w:rPr>
          <w:rFonts w:cs="Times New Roman"/>
          <w:lang w:val="en-US"/>
        </w:rPr>
        <w:tab/>
      </w:r>
      <w:r w:rsidRPr="002773E7">
        <w:rPr>
          <w:rFonts w:cs="Times New Roman"/>
          <w:lang w:val="en-US"/>
        </w:rPr>
        <w:tab/>
        <w:t xml:space="preserve">voila@s njehe njooɗowe. </w:t>
      </w:r>
      <w:r w:rsidRPr="002773E7">
        <w:rPr>
          <w:rFonts w:cs="Times New Roman"/>
        </w:rPr>
        <w:t>_1300121_1302125</w:t>
      </w:r>
    </w:p>
    <w:p w14:paraId="4585D48E" w14:textId="77777777" w:rsidR="00025FC6" w:rsidRPr="002773E7" w:rsidRDefault="00025FC6" w:rsidP="00A51F03">
      <w:pPr>
        <w:spacing w:after="120" w:line="276" w:lineRule="auto"/>
        <w:rPr>
          <w:rFonts w:cs="Times New Roman"/>
        </w:rPr>
      </w:pPr>
      <w:r w:rsidRPr="002773E7">
        <w:rPr>
          <w:rFonts w:cs="Times New Roman"/>
        </w:rPr>
        <w:t>%gls:</w:t>
      </w:r>
      <w:r w:rsidRPr="002773E7">
        <w:rPr>
          <w:rFonts w:cs="Times New Roman"/>
        </w:rPr>
        <w:tab/>
      </w:r>
      <w:r w:rsidRPr="002773E7">
        <w:rPr>
          <w:rFonts w:cs="Times New Roman"/>
        </w:rPr>
        <w:tab/>
        <w:t>allez-y vous asseoir.</w:t>
      </w:r>
    </w:p>
    <w:p w14:paraId="3A38329D" w14:textId="77777777" w:rsidR="00025FC6" w:rsidRPr="002773E7" w:rsidRDefault="00025FC6" w:rsidP="00A51F03">
      <w:pPr>
        <w:spacing w:after="120" w:line="276" w:lineRule="auto"/>
        <w:rPr>
          <w:rFonts w:cs="Times New Roman"/>
        </w:rPr>
      </w:pPr>
      <w:r w:rsidRPr="002773E7">
        <w:rPr>
          <w:rFonts w:cs="Times New Roman"/>
        </w:rPr>
        <w:t>%ac:</w:t>
      </w:r>
      <w:r w:rsidRPr="002773E7">
        <w:rPr>
          <w:rFonts w:cs="Times New Roman"/>
        </w:rPr>
        <w:tab/>
      </w:r>
      <w:r w:rsidRPr="002773E7">
        <w:rPr>
          <w:rFonts w:cs="Times New Roman"/>
        </w:rPr>
        <w:tab/>
        <w:t>(1)extra|tags|crea|inst|MTR</w:t>
      </w:r>
    </w:p>
    <w:p w14:paraId="18FA8183" w14:textId="77777777" w:rsidR="00025FC6" w:rsidRPr="002773E7" w:rsidRDefault="00025FC6" w:rsidP="00A51F03">
      <w:pPr>
        <w:spacing w:after="120" w:line="276" w:lineRule="auto"/>
        <w:rPr>
          <w:rFonts w:cs="Times New Roman"/>
          <w:lang w:val="en-US"/>
        </w:rPr>
      </w:pPr>
      <w:r w:rsidRPr="002773E7">
        <w:rPr>
          <w:rFonts w:cs="Times New Roman"/>
          <w:lang w:val="en-US"/>
        </w:rPr>
        <w:t>----------------------------------------</w:t>
      </w:r>
    </w:p>
    <w:p w14:paraId="5D473536" w14:textId="77777777" w:rsidR="00025FC6" w:rsidRPr="002773E7" w:rsidRDefault="00025FC6" w:rsidP="00A51F03">
      <w:pPr>
        <w:spacing w:after="120" w:line="276" w:lineRule="auto"/>
        <w:rPr>
          <w:rFonts w:cs="Times New Roman"/>
          <w:lang w:val="en-US"/>
        </w:rPr>
      </w:pPr>
      <w:r w:rsidRPr="002773E7">
        <w:rPr>
          <w:rFonts w:cs="Times New Roman"/>
          <w:lang w:val="en-US"/>
        </w:rPr>
        <w:t>*** File "Bful-A1-lang-L1-211111.cha": line 1462.</w:t>
      </w:r>
    </w:p>
    <w:p w14:paraId="0FD1426B" w14:textId="77777777" w:rsidR="00025FC6" w:rsidRPr="002773E7" w:rsidRDefault="00025FC6" w:rsidP="00A51F03">
      <w:pPr>
        <w:spacing w:after="120" w:line="276" w:lineRule="auto"/>
        <w:rPr>
          <w:rFonts w:cs="Times New Roman"/>
        </w:rPr>
      </w:pPr>
      <w:r w:rsidRPr="002773E7">
        <w:rPr>
          <w:rFonts w:cs="Times New Roman"/>
        </w:rPr>
        <w:t>*MTR:</w:t>
      </w:r>
      <w:r w:rsidRPr="002773E7">
        <w:rPr>
          <w:rFonts w:cs="Times New Roman"/>
        </w:rPr>
        <w:tab/>
      </w:r>
      <w:r w:rsidRPr="002773E7">
        <w:rPr>
          <w:rFonts w:cs="Times New Roman"/>
        </w:rPr>
        <w:tab/>
        <w:t>oui@s de ɗume wiete ? 1567223_1568090</w:t>
      </w:r>
    </w:p>
    <w:p w14:paraId="69EDC8A1" w14:textId="77777777" w:rsidR="00025FC6" w:rsidRPr="002773E7" w:rsidRDefault="00025FC6" w:rsidP="00A51F03">
      <w:pPr>
        <w:spacing w:after="120" w:line="276" w:lineRule="auto"/>
        <w:rPr>
          <w:rFonts w:cs="Times New Roman"/>
        </w:rPr>
      </w:pPr>
      <w:r w:rsidRPr="002773E7">
        <w:rPr>
          <w:rFonts w:cs="Times New Roman"/>
        </w:rPr>
        <w:t>%gls:</w:t>
      </w:r>
      <w:r w:rsidRPr="002773E7">
        <w:rPr>
          <w:rFonts w:cs="Times New Roman"/>
        </w:rPr>
        <w:tab/>
      </w:r>
      <w:r w:rsidR="00DB3F2E" w:rsidRPr="002773E7">
        <w:rPr>
          <w:rFonts w:cs="Times New Roman"/>
        </w:rPr>
        <w:tab/>
      </w:r>
      <w:r w:rsidRPr="002773E7">
        <w:rPr>
          <w:rFonts w:cs="Times New Roman"/>
        </w:rPr>
        <w:t>oui et qu'est-ce qui se dit ?</w:t>
      </w:r>
    </w:p>
    <w:p w14:paraId="6236A672" w14:textId="77777777" w:rsidR="00025FC6" w:rsidRPr="002773E7" w:rsidRDefault="00025FC6" w:rsidP="00A51F03">
      <w:pPr>
        <w:spacing w:after="120" w:line="276" w:lineRule="auto"/>
        <w:rPr>
          <w:rFonts w:cs="Times New Roman"/>
        </w:rPr>
      </w:pPr>
      <w:r w:rsidRPr="002773E7">
        <w:rPr>
          <w:rFonts w:cs="Times New Roman"/>
        </w:rPr>
        <w:t>%ac:</w:t>
      </w:r>
      <w:r w:rsidRPr="002773E7">
        <w:rPr>
          <w:rFonts w:cs="Times New Roman"/>
        </w:rPr>
        <w:tab/>
      </w:r>
      <w:r w:rsidR="00DB3F2E" w:rsidRPr="002773E7">
        <w:rPr>
          <w:rFonts w:cs="Times New Roman"/>
        </w:rPr>
        <w:tab/>
      </w:r>
      <w:r w:rsidRPr="002773E7">
        <w:rPr>
          <w:rFonts w:cs="Times New Roman"/>
        </w:rPr>
        <w:t>(1)extra|tags|crea|reqt|MTR</w:t>
      </w:r>
    </w:p>
    <w:p w14:paraId="659C5B13" w14:textId="77777777" w:rsidR="00025FC6" w:rsidRPr="002773E7" w:rsidRDefault="00025FC6" w:rsidP="00A51F03">
      <w:pPr>
        <w:spacing w:after="120" w:line="276" w:lineRule="auto"/>
        <w:rPr>
          <w:rFonts w:cs="Times New Roman"/>
        </w:rPr>
      </w:pPr>
      <w:r w:rsidRPr="002773E7">
        <w:rPr>
          <w:rFonts w:cs="Times New Roman"/>
        </w:rPr>
        <w:t>----------------------------------------</w:t>
      </w:r>
    </w:p>
    <w:p w14:paraId="3A5EC4D0" w14:textId="75AD0DC6" w:rsidR="00025FC6" w:rsidRPr="002773E7" w:rsidRDefault="00025FC6" w:rsidP="00A51F03">
      <w:pPr>
        <w:rPr>
          <w:rFonts w:cs="Times New Roman"/>
        </w:rPr>
      </w:pPr>
      <w:r w:rsidRPr="002773E7">
        <w:rPr>
          <w:rFonts w:cs="Times New Roman"/>
        </w:rPr>
        <w:t>Le tableau suivant résume</w:t>
      </w:r>
      <w:r w:rsidR="00470C45" w:rsidRPr="002773E7">
        <w:rPr>
          <w:rFonts w:cs="Times New Roman"/>
        </w:rPr>
        <w:t>, en terme de pourcentage,</w:t>
      </w:r>
      <w:r w:rsidRPr="002773E7">
        <w:rPr>
          <w:rFonts w:cs="Times New Roman"/>
        </w:rPr>
        <w:t xml:space="preserve"> les AC pro</w:t>
      </w:r>
      <w:r w:rsidR="00470C45" w:rsidRPr="002773E7">
        <w:rPr>
          <w:rFonts w:cs="Times New Roman"/>
        </w:rPr>
        <w:t>duites</w:t>
      </w:r>
      <w:r w:rsidRPr="002773E7">
        <w:rPr>
          <w:rFonts w:cs="Times New Roman"/>
        </w:rPr>
        <w:t xml:space="preserve"> lors de cette séquence de langage en première année</w:t>
      </w:r>
      <w:r w:rsidR="00470C45" w:rsidRPr="002773E7">
        <w:rPr>
          <w:rFonts w:cs="Times New Roman"/>
        </w:rPr>
        <w:t xml:space="preserve"> sur la base de la production totale des énoncés par l’enseignant et de celle des élèves</w:t>
      </w:r>
      <w:r w:rsidRPr="002773E7">
        <w:rPr>
          <w:rFonts w:cs="Times New Roman"/>
        </w:rPr>
        <w:t>.</w:t>
      </w:r>
    </w:p>
    <w:p w14:paraId="60B14264" w14:textId="3F5968D2" w:rsidR="00CA2D8E" w:rsidRPr="002773E7" w:rsidRDefault="00CA2D8E" w:rsidP="00A51F03">
      <w:pPr>
        <w:pStyle w:val="Lgende"/>
      </w:pPr>
      <w:bookmarkStart w:id="326" w:name="_Toc433506397"/>
      <w:r w:rsidRPr="002773E7">
        <w:t xml:space="preserve">Tableau </w:t>
      </w:r>
      <w:r w:rsidR="00835131">
        <w:fldChar w:fldCharType="begin"/>
      </w:r>
      <w:r w:rsidR="00835131">
        <w:instrText xml:space="preserve"> SEQ Tableau \* ARABIC </w:instrText>
      </w:r>
      <w:r w:rsidR="00835131">
        <w:fldChar w:fldCharType="separate"/>
      </w:r>
      <w:r w:rsidR="00AD71C1">
        <w:rPr>
          <w:noProof/>
        </w:rPr>
        <w:t>24</w:t>
      </w:r>
      <w:r w:rsidR="00835131">
        <w:rPr>
          <w:noProof/>
        </w:rPr>
        <w:fldChar w:fldCharType="end"/>
      </w:r>
      <w:r w:rsidRPr="002773E7">
        <w:t xml:space="preserve">: </w:t>
      </w:r>
      <w:r w:rsidR="00470C45" w:rsidRPr="002773E7">
        <w:t>Pourcentage</w:t>
      </w:r>
      <w:r w:rsidRPr="002773E7">
        <w:t xml:space="preserve"> d’AC en langage première année</w:t>
      </w:r>
      <w:bookmarkEnd w:id="326"/>
    </w:p>
    <w:tbl>
      <w:tblP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709"/>
        <w:gridCol w:w="709"/>
        <w:gridCol w:w="708"/>
        <w:gridCol w:w="567"/>
        <w:gridCol w:w="709"/>
        <w:gridCol w:w="709"/>
        <w:gridCol w:w="709"/>
        <w:gridCol w:w="708"/>
        <w:gridCol w:w="709"/>
        <w:gridCol w:w="709"/>
        <w:gridCol w:w="708"/>
        <w:gridCol w:w="850"/>
      </w:tblGrid>
      <w:tr w:rsidR="00025FC6" w:rsidRPr="002773E7" w14:paraId="22871A23" w14:textId="77777777" w:rsidTr="00BC5E87">
        <w:tc>
          <w:tcPr>
            <w:tcW w:w="817" w:type="dxa"/>
          </w:tcPr>
          <w:p w14:paraId="0B4CE693" w14:textId="77777777" w:rsidR="00025FC6" w:rsidRPr="002773E7" w:rsidRDefault="00025FC6" w:rsidP="00A51F03">
            <w:pPr>
              <w:keepNext/>
              <w:keepLines/>
              <w:jc w:val="center"/>
              <w:rPr>
                <w:rFonts w:cs="Times New Roman"/>
                <w:b/>
                <w:sz w:val="20"/>
                <w:szCs w:val="20"/>
              </w:rPr>
            </w:pPr>
          </w:p>
        </w:tc>
        <w:tc>
          <w:tcPr>
            <w:tcW w:w="2693" w:type="dxa"/>
            <w:gridSpan w:val="4"/>
          </w:tcPr>
          <w:p w14:paraId="20364CA0" w14:textId="77777777" w:rsidR="00025FC6" w:rsidRPr="002773E7" w:rsidRDefault="00025FC6" w:rsidP="00A51F03">
            <w:pPr>
              <w:keepNext/>
              <w:keepLines/>
              <w:jc w:val="center"/>
              <w:rPr>
                <w:rFonts w:cs="Times New Roman"/>
                <w:b/>
                <w:sz w:val="20"/>
                <w:szCs w:val="20"/>
              </w:rPr>
            </w:pPr>
            <w:r w:rsidRPr="002773E7">
              <w:rPr>
                <w:rFonts w:cs="Times New Roman"/>
                <w:b/>
                <w:sz w:val="20"/>
                <w:szCs w:val="20"/>
              </w:rPr>
              <w:t>Interphrastique</w:t>
            </w:r>
          </w:p>
        </w:tc>
        <w:tc>
          <w:tcPr>
            <w:tcW w:w="2835" w:type="dxa"/>
            <w:gridSpan w:val="4"/>
          </w:tcPr>
          <w:p w14:paraId="5E266AF1" w14:textId="77777777" w:rsidR="00025FC6" w:rsidRPr="002773E7" w:rsidRDefault="00C44C60" w:rsidP="00A51F03">
            <w:pPr>
              <w:keepNext/>
              <w:keepLines/>
              <w:rPr>
                <w:rFonts w:cs="Times New Roman"/>
                <w:b/>
                <w:sz w:val="20"/>
                <w:szCs w:val="20"/>
              </w:rPr>
            </w:pPr>
            <w:r w:rsidRPr="002773E7">
              <w:rPr>
                <w:rFonts w:cs="Times New Roman"/>
                <w:b/>
                <w:sz w:val="20"/>
                <w:szCs w:val="20"/>
              </w:rPr>
              <w:t>I</w:t>
            </w:r>
            <w:r w:rsidR="00025FC6" w:rsidRPr="002773E7">
              <w:rPr>
                <w:rFonts w:cs="Times New Roman"/>
                <w:b/>
                <w:sz w:val="20"/>
                <w:szCs w:val="20"/>
              </w:rPr>
              <w:t>ntraphrastique</w:t>
            </w:r>
          </w:p>
        </w:tc>
        <w:tc>
          <w:tcPr>
            <w:tcW w:w="2976" w:type="dxa"/>
            <w:gridSpan w:val="4"/>
          </w:tcPr>
          <w:p w14:paraId="02E19112" w14:textId="77777777" w:rsidR="00025FC6" w:rsidRPr="002773E7" w:rsidRDefault="00025FC6" w:rsidP="00A51F03">
            <w:pPr>
              <w:keepNext/>
              <w:keepLines/>
              <w:jc w:val="center"/>
              <w:rPr>
                <w:rFonts w:cs="Times New Roman"/>
                <w:b/>
                <w:sz w:val="20"/>
                <w:szCs w:val="20"/>
              </w:rPr>
            </w:pPr>
            <w:r w:rsidRPr="002773E7">
              <w:rPr>
                <w:rFonts w:cs="Times New Roman"/>
                <w:b/>
                <w:sz w:val="20"/>
                <w:szCs w:val="20"/>
              </w:rPr>
              <w:t>extraphrastique</w:t>
            </w:r>
          </w:p>
        </w:tc>
      </w:tr>
      <w:tr w:rsidR="00025FC6" w:rsidRPr="002773E7" w14:paraId="2F26B4F0" w14:textId="77777777" w:rsidTr="00BC5E87">
        <w:tc>
          <w:tcPr>
            <w:tcW w:w="817" w:type="dxa"/>
          </w:tcPr>
          <w:p w14:paraId="340265D8" w14:textId="77777777" w:rsidR="00025FC6" w:rsidRPr="002773E7" w:rsidRDefault="00025FC6" w:rsidP="00A51F03">
            <w:pPr>
              <w:keepNext/>
              <w:keepLines/>
              <w:spacing w:after="0" w:line="240" w:lineRule="auto"/>
              <w:rPr>
                <w:rFonts w:cs="Times New Roman"/>
                <w:b/>
                <w:sz w:val="20"/>
                <w:szCs w:val="20"/>
              </w:rPr>
            </w:pPr>
          </w:p>
        </w:tc>
        <w:tc>
          <w:tcPr>
            <w:tcW w:w="709" w:type="dxa"/>
          </w:tcPr>
          <w:p w14:paraId="5B09D1A1"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MTR</w:t>
            </w:r>
          </w:p>
        </w:tc>
        <w:tc>
          <w:tcPr>
            <w:tcW w:w="709" w:type="dxa"/>
          </w:tcPr>
          <w:p w14:paraId="22BBF63D"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w:t>
            </w:r>
          </w:p>
        </w:tc>
        <w:tc>
          <w:tcPr>
            <w:tcW w:w="708" w:type="dxa"/>
          </w:tcPr>
          <w:p w14:paraId="1FE25974"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ELV1</w:t>
            </w:r>
          </w:p>
        </w:tc>
        <w:tc>
          <w:tcPr>
            <w:tcW w:w="567" w:type="dxa"/>
          </w:tcPr>
          <w:p w14:paraId="498E8212"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ELV2</w:t>
            </w:r>
          </w:p>
        </w:tc>
        <w:tc>
          <w:tcPr>
            <w:tcW w:w="709" w:type="dxa"/>
          </w:tcPr>
          <w:p w14:paraId="7B20B897"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MTR</w:t>
            </w:r>
          </w:p>
        </w:tc>
        <w:tc>
          <w:tcPr>
            <w:tcW w:w="709" w:type="dxa"/>
          </w:tcPr>
          <w:p w14:paraId="315660B5"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w:t>
            </w:r>
          </w:p>
        </w:tc>
        <w:tc>
          <w:tcPr>
            <w:tcW w:w="709" w:type="dxa"/>
          </w:tcPr>
          <w:p w14:paraId="59C8D04D"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ELV1</w:t>
            </w:r>
          </w:p>
        </w:tc>
        <w:tc>
          <w:tcPr>
            <w:tcW w:w="708" w:type="dxa"/>
          </w:tcPr>
          <w:p w14:paraId="07EBFDEE"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ELV2</w:t>
            </w:r>
          </w:p>
        </w:tc>
        <w:tc>
          <w:tcPr>
            <w:tcW w:w="709" w:type="dxa"/>
          </w:tcPr>
          <w:p w14:paraId="037952C8"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MTR</w:t>
            </w:r>
          </w:p>
        </w:tc>
        <w:tc>
          <w:tcPr>
            <w:tcW w:w="709" w:type="dxa"/>
          </w:tcPr>
          <w:p w14:paraId="6069626D"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w:t>
            </w:r>
          </w:p>
        </w:tc>
        <w:tc>
          <w:tcPr>
            <w:tcW w:w="708" w:type="dxa"/>
          </w:tcPr>
          <w:p w14:paraId="45F1CA09"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ELV1</w:t>
            </w:r>
          </w:p>
        </w:tc>
        <w:tc>
          <w:tcPr>
            <w:tcW w:w="850" w:type="dxa"/>
          </w:tcPr>
          <w:p w14:paraId="67E09E53" w14:textId="77777777" w:rsidR="00025FC6" w:rsidRPr="002773E7" w:rsidRDefault="00025FC6" w:rsidP="00A51F03">
            <w:pPr>
              <w:keepNext/>
              <w:keepLines/>
              <w:spacing w:after="0" w:line="240" w:lineRule="auto"/>
              <w:rPr>
                <w:rFonts w:cs="Times New Roman"/>
                <w:b/>
                <w:sz w:val="20"/>
                <w:szCs w:val="20"/>
              </w:rPr>
            </w:pPr>
            <w:r w:rsidRPr="002773E7">
              <w:rPr>
                <w:rFonts w:cs="Times New Roman"/>
                <w:b/>
                <w:sz w:val="20"/>
                <w:szCs w:val="20"/>
              </w:rPr>
              <w:t>ELV2</w:t>
            </w:r>
          </w:p>
        </w:tc>
      </w:tr>
      <w:tr w:rsidR="00470C45" w:rsidRPr="002773E7" w14:paraId="51475C68" w14:textId="77777777" w:rsidTr="00470C45">
        <w:tc>
          <w:tcPr>
            <w:tcW w:w="817" w:type="dxa"/>
          </w:tcPr>
          <w:p w14:paraId="7AF82C68" w14:textId="77777777" w:rsidR="00470C45" w:rsidRPr="002773E7" w:rsidRDefault="00470C45" w:rsidP="00A51F03">
            <w:pPr>
              <w:keepNext/>
              <w:keepLines/>
              <w:rPr>
                <w:rFonts w:cs="Times New Roman"/>
                <w:b/>
                <w:sz w:val="20"/>
                <w:szCs w:val="20"/>
              </w:rPr>
            </w:pPr>
            <w:r w:rsidRPr="002773E7">
              <w:rPr>
                <w:rFonts w:cs="Times New Roman"/>
                <w:b/>
                <w:sz w:val="20"/>
                <w:szCs w:val="20"/>
              </w:rPr>
              <w:t>A1-lang</w:t>
            </w:r>
          </w:p>
        </w:tc>
        <w:tc>
          <w:tcPr>
            <w:tcW w:w="709" w:type="dxa"/>
            <w:vAlign w:val="center"/>
          </w:tcPr>
          <w:p w14:paraId="1DCC8E17" w14:textId="6D92692D" w:rsidR="00470C45" w:rsidRPr="002773E7" w:rsidRDefault="00470C45" w:rsidP="00A51F03">
            <w:pPr>
              <w:keepNext/>
              <w:keepLines/>
              <w:rPr>
                <w:rFonts w:cs="Times New Roman"/>
                <w:sz w:val="20"/>
                <w:szCs w:val="20"/>
              </w:rPr>
            </w:pPr>
            <w:r w:rsidRPr="002773E7">
              <w:rPr>
                <w:rFonts w:cs="Times New Roman"/>
                <w:b/>
                <w:bCs/>
                <w:color w:val="000000"/>
                <w:sz w:val="20"/>
                <w:szCs w:val="20"/>
              </w:rPr>
              <w:t>27,36</w:t>
            </w:r>
          </w:p>
        </w:tc>
        <w:tc>
          <w:tcPr>
            <w:tcW w:w="709" w:type="dxa"/>
            <w:vAlign w:val="center"/>
          </w:tcPr>
          <w:p w14:paraId="4B73C905" w14:textId="5374A6FE" w:rsidR="00470C45" w:rsidRPr="002773E7" w:rsidRDefault="00470C45" w:rsidP="00A51F03">
            <w:pPr>
              <w:keepNext/>
              <w:keepLines/>
              <w:rPr>
                <w:rFonts w:cs="Times New Roman"/>
                <w:sz w:val="20"/>
                <w:szCs w:val="20"/>
              </w:rPr>
            </w:pPr>
            <w:r w:rsidRPr="002773E7">
              <w:rPr>
                <w:rFonts w:cs="Times New Roman"/>
                <w:b/>
                <w:bCs/>
                <w:color w:val="000000"/>
                <w:sz w:val="20"/>
                <w:szCs w:val="20"/>
              </w:rPr>
              <w:t>3,8</w:t>
            </w:r>
          </w:p>
        </w:tc>
        <w:tc>
          <w:tcPr>
            <w:tcW w:w="708" w:type="dxa"/>
            <w:vAlign w:val="center"/>
          </w:tcPr>
          <w:p w14:paraId="33F3954A" w14:textId="0B5957BC" w:rsidR="00470C45" w:rsidRPr="002773E7" w:rsidRDefault="00470C45" w:rsidP="00A51F03">
            <w:pPr>
              <w:keepNext/>
              <w:keepLines/>
              <w:rPr>
                <w:rFonts w:cs="Times New Roman"/>
                <w:sz w:val="20"/>
                <w:szCs w:val="20"/>
              </w:rPr>
            </w:pPr>
            <w:r w:rsidRPr="002773E7">
              <w:rPr>
                <w:rFonts w:cs="Times New Roman"/>
                <w:b/>
                <w:bCs/>
                <w:color w:val="000000"/>
                <w:sz w:val="20"/>
                <w:szCs w:val="20"/>
              </w:rPr>
              <w:t>6,65</w:t>
            </w:r>
          </w:p>
        </w:tc>
        <w:tc>
          <w:tcPr>
            <w:tcW w:w="567" w:type="dxa"/>
            <w:vAlign w:val="center"/>
          </w:tcPr>
          <w:p w14:paraId="22B314DF" w14:textId="53245C97" w:rsidR="00470C45" w:rsidRPr="002773E7" w:rsidRDefault="00470C45" w:rsidP="00A51F03">
            <w:pPr>
              <w:keepNext/>
              <w:keepLines/>
              <w:rPr>
                <w:rFonts w:cs="Times New Roman"/>
                <w:sz w:val="20"/>
                <w:szCs w:val="20"/>
              </w:rPr>
            </w:pPr>
            <w:r w:rsidRPr="002773E7">
              <w:rPr>
                <w:rFonts w:cs="Times New Roman"/>
                <w:b/>
                <w:bCs/>
                <w:color w:val="000000"/>
                <w:sz w:val="20"/>
                <w:szCs w:val="20"/>
              </w:rPr>
              <w:t>0,32</w:t>
            </w:r>
          </w:p>
        </w:tc>
        <w:tc>
          <w:tcPr>
            <w:tcW w:w="709" w:type="dxa"/>
            <w:vAlign w:val="center"/>
          </w:tcPr>
          <w:p w14:paraId="4B347272" w14:textId="7FC43F24" w:rsidR="00470C45" w:rsidRPr="002773E7" w:rsidRDefault="00470C45" w:rsidP="00A51F03">
            <w:pPr>
              <w:keepNext/>
              <w:keepLines/>
              <w:rPr>
                <w:rFonts w:cs="Times New Roman"/>
                <w:sz w:val="20"/>
                <w:szCs w:val="20"/>
              </w:rPr>
            </w:pPr>
            <w:r w:rsidRPr="002773E7">
              <w:rPr>
                <w:rFonts w:cs="Times New Roman"/>
                <w:b/>
                <w:bCs/>
                <w:color w:val="000000"/>
                <w:sz w:val="20"/>
                <w:szCs w:val="20"/>
              </w:rPr>
              <w:t>7,43</w:t>
            </w:r>
          </w:p>
        </w:tc>
        <w:tc>
          <w:tcPr>
            <w:tcW w:w="709" w:type="dxa"/>
            <w:vAlign w:val="center"/>
          </w:tcPr>
          <w:p w14:paraId="36176B89" w14:textId="608AC1D5" w:rsidR="00470C45" w:rsidRPr="002773E7" w:rsidRDefault="00470C45" w:rsidP="00A51F03">
            <w:pPr>
              <w:keepNext/>
              <w:keepLines/>
              <w:rPr>
                <w:rFonts w:cs="Times New Roman"/>
                <w:sz w:val="20"/>
                <w:szCs w:val="20"/>
              </w:rPr>
            </w:pPr>
            <w:r w:rsidRPr="002773E7">
              <w:rPr>
                <w:rFonts w:cs="Times New Roman"/>
                <w:b/>
                <w:bCs/>
                <w:color w:val="000000"/>
                <w:sz w:val="20"/>
                <w:szCs w:val="20"/>
              </w:rPr>
              <w:t>0</w:t>
            </w:r>
          </w:p>
        </w:tc>
        <w:tc>
          <w:tcPr>
            <w:tcW w:w="709" w:type="dxa"/>
            <w:vAlign w:val="center"/>
          </w:tcPr>
          <w:p w14:paraId="3B8544BB" w14:textId="5E9D5224" w:rsidR="00470C45" w:rsidRPr="002773E7" w:rsidRDefault="00470C45" w:rsidP="00A51F03">
            <w:pPr>
              <w:keepNext/>
              <w:keepLines/>
              <w:rPr>
                <w:rFonts w:cs="Times New Roman"/>
                <w:sz w:val="20"/>
                <w:szCs w:val="20"/>
              </w:rPr>
            </w:pPr>
            <w:r w:rsidRPr="002773E7">
              <w:rPr>
                <w:rFonts w:cs="Times New Roman"/>
                <w:b/>
                <w:bCs/>
                <w:color w:val="000000"/>
                <w:sz w:val="20"/>
                <w:szCs w:val="20"/>
              </w:rPr>
              <w:t>0</w:t>
            </w:r>
          </w:p>
        </w:tc>
        <w:tc>
          <w:tcPr>
            <w:tcW w:w="708" w:type="dxa"/>
            <w:vAlign w:val="center"/>
          </w:tcPr>
          <w:p w14:paraId="02AA8B3C" w14:textId="4413C588" w:rsidR="00470C45" w:rsidRPr="002773E7" w:rsidRDefault="00470C45" w:rsidP="00A51F03">
            <w:pPr>
              <w:keepNext/>
              <w:keepLines/>
              <w:rPr>
                <w:rFonts w:cs="Times New Roman"/>
                <w:sz w:val="20"/>
                <w:szCs w:val="20"/>
              </w:rPr>
            </w:pPr>
            <w:r w:rsidRPr="002773E7">
              <w:rPr>
                <w:rFonts w:cs="Times New Roman"/>
                <w:b/>
                <w:bCs/>
                <w:color w:val="000000"/>
                <w:sz w:val="20"/>
                <w:szCs w:val="20"/>
              </w:rPr>
              <w:t>0</w:t>
            </w:r>
          </w:p>
        </w:tc>
        <w:tc>
          <w:tcPr>
            <w:tcW w:w="709" w:type="dxa"/>
            <w:vAlign w:val="center"/>
          </w:tcPr>
          <w:p w14:paraId="63AC3358" w14:textId="6E56E23C" w:rsidR="00470C45" w:rsidRPr="002773E7" w:rsidRDefault="00470C45" w:rsidP="00A51F03">
            <w:pPr>
              <w:keepNext/>
              <w:keepLines/>
              <w:rPr>
                <w:rFonts w:cs="Times New Roman"/>
                <w:sz w:val="20"/>
                <w:szCs w:val="20"/>
              </w:rPr>
            </w:pPr>
            <w:r w:rsidRPr="002773E7">
              <w:rPr>
                <w:rFonts w:cs="Times New Roman"/>
                <w:b/>
                <w:bCs/>
                <w:color w:val="000000"/>
                <w:sz w:val="20"/>
                <w:szCs w:val="20"/>
              </w:rPr>
              <w:t>11,1</w:t>
            </w:r>
          </w:p>
        </w:tc>
        <w:tc>
          <w:tcPr>
            <w:tcW w:w="709" w:type="dxa"/>
            <w:vAlign w:val="center"/>
          </w:tcPr>
          <w:p w14:paraId="603A99CD" w14:textId="17B90D3D" w:rsidR="00470C45" w:rsidRPr="002773E7" w:rsidRDefault="00470C45" w:rsidP="00A51F03">
            <w:pPr>
              <w:keepNext/>
              <w:keepLines/>
              <w:rPr>
                <w:rFonts w:cs="Times New Roman"/>
                <w:sz w:val="20"/>
                <w:szCs w:val="20"/>
              </w:rPr>
            </w:pPr>
            <w:r w:rsidRPr="002773E7">
              <w:rPr>
                <w:rFonts w:cs="Times New Roman"/>
                <w:b/>
                <w:bCs/>
                <w:color w:val="000000"/>
                <w:sz w:val="20"/>
                <w:szCs w:val="20"/>
              </w:rPr>
              <w:t>0,316</w:t>
            </w:r>
          </w:p>
        </w:tc>
        <w:tc>
          <w:tcPr>
            <w:tcW w:w="708" w:type="dxa"/>
            <w:vAlign w:val="center"/>
          </w:tcPr>
          <w:p w14:paraId="432B2E5B" w14:textId="24ED8BD7" w:rsidR="00470C45" w:rsidRPr="002773E7" w:rsidRDefault="00470C45" w:rsidP="00A51F03">
            <w:pPr>
              <w:keepNext/>
              <w:keepLines/>
              <w:rPr>
                <w:rFonts w:cs="Times New Roman"/>
                <w:sz w:val="20"/>
                <w:szCs w:val="20"/>
              </w:rPr>
            </w:pPr>
            <w:r w:rsidRPr="002773E7">
              <w:rPr>
                <w:rFonts w:cs="Times New Roman"/>
                <w:b/>
                <w:bCs/>
                <w:color w:val="000000"/>
                <w:sz w:val="20"/>
                <w:szCs w:val="20"/>
              </w:rPr>
              <w:t>0</w:t>
            </w:r>
          </w:p>
        </w:tc>
        <w:tc>
          <w:tcPr>
            <w:tcW w:w="850" w:type="dxa"/>
            <w:vAlign w:val="center"/>
          </w:tcPr>
          <w:p w14:paraId="6A9E2D93" w14:textId="3D824DBC" w:rsidR="00470C45" w:rsidRPr="002773E7" w:rsidRDefault="00470C45" w:rsidP="00A51F03">
            <w:pPr>
              <w:keepNext/>
              <w:keepLines/>
              <w:rPr>
                <w:rFonts w:cs="Times New Roman"/>
                <w:sz w:val="20"/>
                <w:szCs w:val="20"/>
              </w:rPr>
            </w:pPr>
            <w:r w:rsidRPr="002773E7">
              <w:rPr>
                <w:rFonts w:cs="Times New Roman"/>
                <w:b/>
                <w:bCs/>
                <w:color w:val="000000"/>
                <w:sz w:val="20"/>
                <w:szCs w:val="20"/>
              </w:rPr>
              <w:t>0</w:t>
            </w:r>
          </w:p>
        </w:tc>
      </w:tr>
    </w:tbl>
    <w:p w14:paraId="39B0F339" w14:textId="77777777" w:rsidR="00025FC6" w:rsidRPr="002773E7" w:rsidRDefault="00025FC6" w:rsidP="00A51F03">
      <w:pPr>
        <w:rPr>
          <w:rFonts w:cs="Times New Roman"/>
        </w:rPr>
      </w:pPr>
    </w:p>
    <w:p w14:paraId="546FABB2" w14:textId="77777777" w:rsidR="00025FC6" w:rsidRPr="002773E7" w:rsidRDefault="00025FC6" w:rsidP="00A51F03">
      <w:pPr>
        <w:rPr>
          <w:rFonts w:cs="Times New Roman"/>
        </w:rPr>
      </w:pPr>
      <w:r w:rsidRPr="002773E7">
        <w:rPr>
          <w:rFonts w:cs="Times New Roman"/>
        </w:rPr>
        <w:t xml:space="preserve">Les élèves sont en situation d’apprentissage du français, notamment des expressions leur permettant de se saluer. Ils sont nouvellement inscrits à l’école et n’ont même pas encore fait un trimestre dans ce contexte. L’on comprend donc qu’ils soient incapables de produire des énoncés intraphratiques et extraphrastiques. Ce tableau est révélateur de leur niveau de compréhension de la L2. En interphrastique, les énoncés qu’ils produisent n’indiquent pas nécessairement une compétence, </w:t>
      </w:r>
      <w:r w:rsidR="00197258" w:rsidRPr="002773E7">
        <w:rPr>
          <w:rFonts w:cs="Times New Roman"/>
        </w:rPr>
        <w:t>puisqu’ils ne font que des répétitions de ce que MTR dit</w:t>
      </w:r>
      <w:r w:rsidRPr="002773E7">
        <w:rPr>
          <w:rFonts w:cs="Times New Roman"/>
        </w:rPr>
        <w:t>.</w:t>
      </w:r>
    </w:p>
    <w:p w14:paraId="5B1AAB45" w14:textId="77777777" w:rsidR="00025FC6" w:rsidRPr="002773E7" w:rsidRDefault="00025FC6" w:rsidP="00091890">
      <w:pPr>
        <w:pStyle w:val="Titre21"/>
      </w:pPr>
      <w:bookmarkStart w:id="327" w:name="_Toc432642354"/>
      <w:bookmarkStart w:id="328" w:name="_Toc438265320"/>
      <w:r w:rsidRPr="002773E7">
        <w:t>La leçon de langage en 2</w:t>
      </w:r>
      <w:r w:rsidRPr="002773E7">
        <w:rPr>
          <w:vertAlign w:val="superscript"/>
        </w:rPr>
        <w:t>e</w:t>
      </w:r>
      <w:r w:rsidRPr="002773E7">
        <w:t xml:space="preserve"> année</w:t>
      </w:r>
      <w:bookmarkEnd w:id="327"/>
      <w:bookmarkEnd w:id="328"/>
    </w:p>
    <w:p w14:paraId="29296D94" w14:textId="49E7B944" w:rsidR="00025FC6" w:rsidRPr="002773E7" w:rsidRDefault="00025FC6" w:rsidP="00A51F03">
      <w:pPr>
        <w:rPr>
          <w:rFonts w:cs="Times New Roman"/>
        </w:rPr>
      </w:pPr>
      <w:r w:rsidRPr="002773E7">
        <w:rPr>
          <w:rFonts w:cs="Times New Roman"/>
        </w:rPr>
        <w:t xml:space="preserve">La leçon de langage en deuxième se conduit exactement de la même manière qu’en première année. Ce sont les contenus qui diffèrent. L’objectif général reste également le même, avec une adaptation de l’objectif pédagogique spécifique au contenu de chaque leçon. A l’école bilingue de Biidi, au moment de notre passage, la classe de deuxième année venait de finir l’étude du dossier 7 du langage, et entamait le dossier 8. Ce dossier est consacré à </w:t>
      </w:r>
      <w:r w:rsidR="00197258" w:rsidRPr="002773E7">
        <w:rPr>
          <w:rFonts w:cs="Times New Roman"/>
        </w:rPr>
        <w:t>l’</w:t>
      </w:r>
      <w:r w:rsidRPr="002773E7">
        <w:rPr>
          <w:rFonts w:cs="Times New Roman"/>
        </w:rPr>
        <w:t xml:space="preserve">étude des fournitures scolaires. Selon le guide de l’enseignant </w:t>
      </w:r>
      <w:r w:rsidR="00197258" w:rsidRPr="002773E7">
        <w:rPr>
          <w:rFonts w:cs="Times New Roman"/>
        </w:rPr>
        <w:fldChar w:fldCharType="begin"/>
      </w:r>
      <w:r w:rsidR="00D65A55">
        <w:rPr>
          <w:rFonts w:cs="Times New Roman"/>
        </w:rPr>
        <w:instrText xml:space="preserve"> ADDIN ZOTERO_ITEM CSL_CITATION {"citationID":"dVft39pX","properties":{"formattedCitation":"(Nikiema et al., 2003, p. 102)","plainCitation":"(Nikiema et al., 2003, p. 102)"},"citationItems":[{"id":150,"uris":["http://zotero.org/users/1417200/items/BK7QMJEJ"],"uri":["http://zotero.org/users/1417200/items/BK7QMJEJ"],"itemData":{"id":150,"type":"book","title":"Parlons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Augustin"},{"family":"Ziba","given":"Tiassay"}],"issued":{"date-parts":[["2003"]]}},"locator":"102","label":"page"}],"schema":"https://github.com/citation-style-language/schema/raw/master/csl-citation.json"} </w:instrText>
      </w:r>
      <w:r w:rsidR="00197258" w:rsidRPr="002773E7">
        <w:rPr>
          <w:rFonts w:cs="Times New Roman"/>
        </w:rPr>
        <w:fldChar w:fldCharType="separate"/>
      </w:r>
      <w:r w:rsidR="00197258" w:rsidRPr="002773E7">
        <w:rPr>
          <w:rFonts w:cs="Times New Roman"/>
        </w:rPr>
        <w:t>(</w:t>
      </w:r>
      <w:r w:rsidR="00385A45">
        <w:rPr>
          <w:rFonts w:cs="Times New Roman"/>
        </w:rPr>
        <w:t>Nikiéma</w:t>
      </w:r>
      <w:r w:rsidR="00197258" w:rsidRPr="002773E7">
        <w:rPr>
          <w:rFonts w:cs="Times New Roman"/>
        </w:rPr>
        <w:t xml:space="preserve"> et al., 2003, p. 102)</w:t>
      </w:r>
      <w:r w:rsidR="00197258" w:rsidRPr="002773E7">
        <w:rPr>
          <w:rFonts w:cs="Times New Roman"/>
        </w:rPr>
        <w:fldChar w:fldCharType="end"/>
      </w:r>
      <w:r w:rsidRPr="002773E7">
        <w:rPr>
          <w:rFonts w:cs="Times New Roman"/>
        </w:rPr>
        <w:t>, l’objectif assigné à ce dossier est d’amener les élèves à être capables de caractériser les fournitures scolaires habituelles utilisées en première année en indiquant le nom et la fonction, à exprimer sa joie et sa satisfaction, à reconnaître la situation de communication qui appelle les structures étudiées et à faire preuve de compréhension de ce qu’il dit.</w:t>
      </w:r>
    </w:p>
    <w:p w14:paraId="355D95BE" w14:textId="01E17DDB" w:rsidR="00025FC6" w:rsidRPr="002773E7" w:rsidRDefault="00025FC6" w:rsidP="00A51F03">
      <w:pPr>
        <w:rPr>
          <w:rFonts w:cs="Times New Roman"/>
        </w:rPr>
      </w:pPr>
      <w:r w:rsidRPr="002773E7">
        <w:rPr>
          <w:rFonts w:cs="Times New Roman"/>
        </w:rPr>
        <w:t>Nous avons assisté et enregistré les séances 1, 2, et 3 du sous-dossier 1. Ce sous-dossier devrait apprendre aux élèves les fonctions langagières permettant de présenter et identifier quelqu’un. Les structures et expressions à maitriser sont les pronoms et articles suivants « me, le, la, les, voici » et l’expression « qu’est-ce que c’est ? ». Au niveau du vocabulaire, ils doivent retenir les mots « fournitures, ouvre, sauras, le sac, oui voici ».</w:t>
      </w:r>
      <w:r w:rsidR="00CC7227" w:rsidRPr="002773E7">
        <w:rPr>
          <w:rFonts w:cs="Times New Roman"/>
        </w:rPr>
        <w:t xml:space="preserve"> </w:t>
      </w:r>
      <w:r w:rsidRPr="002773E7">
        <w:rPr>
          <w:rFonts w:cs="Times New Roman"/>
        </w:rPr>
        <w:t xml:space="preserve">Ces mots et expressions sont prévus pour être appris lors de la première séance d’acquisition initiale. La deuxième séance est destinée à la consolidation des acquis de la première séance à partir d’un texte de dialogue prévu à cet effet </w:t>
      </w:r>
      <w:r w:rsidR="00D43574" w:rsidRPr="002773E7">
        <w:rPr>
          <w:rFonts w:cs="Times New Roman"/>
        </w:rPr>
        <w:fldChar w:fldCharType="begin"/>
      </w:r>
      <w:r w:rsidR="00D65A55">
        <w:rPr>
          <w:rFonts w:cs="Times New Roman"/>
        </w:rPr>
        <w:instrText xml:space="preserve"> ADDIN ZOTERO_ITEM CSL_CITATION {"citationID":"Q8Cgnp8w","properties":{"formattedCitation":"(Nikiema et al., 2003, p. 104)","plainCitation":"(Nikiema et al., 2003, p. 104)"},"citationItems":[{"id":150,"uris":["http://zotero.org/users/1417200/items/BK7QMJEJ"],"uri":["http://zotero.org/users/1417200/items/BK7QMJEJ"],"itemData":{"id":150,"type":"book","title":"Parlons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Augustin"},{"family":"Ziba","given":"Tiassay"}],"issued":{"date-parts":[["2003"]]}},"locator":"104","label":"page"}],"schema":"https://github.com/citation-style-language/schema/raw/master/csl-citation.json"} </w:instrText>
      </w:r>
      <w:r w:rsidR="00D43574" w:rsidRPr="002773E7">
        <w:rPr>
          <w:rFonts w:cs="Times New Roman"/>
        </w:rPr>
        <w:fldChar w:fldCharType="separate"/>
      </w:r>
      <w:r w:rsidR="006A2D06" w:rsidRPr="002773E7">
        <w:rPr>
          <w:rFonts w:cs="Times New Roman"/>
        </w:rPr>
        <w:t>(</w:t>
      </w:r>
      <w:r w:rsidR="00385A45">
        <w:rPr>
          <w:rFonts w:cs="Times New Roman"/>
        </w:rPr>
        <w:t>Nikiéma</w:t>
      </w:r>
      <w:r w:rsidR="006A2D06" w:rsidRPr="002773E7">
        <w:rPr>
          <w:rFonts w:cs="Times New Roman"/>
        </w:rPr>
        <w:t xml:space="preserve"> et al., 2003, p. 104)</w:t>
      </w:r>
      <w:r w:rsidR="00D43574" w:rsidRPr="002773E7">
        <w:rPr>
          <w:rFonts w:cs="Times New Roman"/>
        </w:rPr>
        <w:fldChar w:fldCharType="end"/>
      </w:r>
      <w:r w:rsidR="006A2D06" w:rsidRPr="002773E7">
        <w:rPr>
          <w:rFonts w:cs="Times New Roman"/>
        </w:rPr>
        <w:t>.</w:t>
      </w:r>
      <w:r w:rsidRPr="002773E7">
        <w:rPr>
          <w:rFonts w:cs="Times New Roman"/>
        </w:rPr>
        <w:t xml:space="preserve"> Pour la séance de réemploi et exploitation, l’initiative est laissée à l’enseignant de trouver le scénario pour amener les élèves à réemployer ce qu’ils ont appris.</w:t>
      </w:r>
    </w:p>
    <w:p w14:paraId="62465EBB" w14:textId="77777777" w:rsidR="00025FC6" w:rsidRPr="002773E7" w:rsidRDefault="00025FC6" w:rsidP="00A51F03">
      <w:pPr>
        <w:rPr>
          <w:rFonts w:cs="Times New Roman"/>
        </w:rPr>
      </w:pPr>
      <w:r w:rsidRPr="002773E7">
        <w:rPr>
          <w:rFonts w:cs="Times New Roman"/>
        </w:rPr>
        <w:t xml:space="preserve">Dans la pratique réelle de la classe, la première séance consacrée à la présentation et à l’acquisition initiale des notions liées aux fournitures scolaires va du début de notre vidéo (intitulée Bful-A2-lang-L1-211111.mov) à la 27e minute. </w:t>
      </w:r>
    </w:p>
    <w:p w14:paraId="40AD1B6D" w14:textId="74BA8925" w:rsidR="00025FC6" w:rsidRPr="002773E7" w:rsidRDefault="00025FC6" w:rsidP="00A51F03">
      <w:pPr>
        <w:rPr>
          <w:rFonts w:cs="Times New Roman"/>
        </w:rPr>
      </w:pPr>
      <w:r w:rsidRPr="002773E7">
        <w:rPr>
          <w:rFonts w:cs="Times New Roman"/>
        </w:rPr>
        <w:t xml:space="preserve">MTR a d’abord procédé à une motivation après la mise en forme des élèves, puis à une révision de la leçon précédente. Il s’agit de la révision de la leçon du sous-dossier </w:t>
      </w:r>
      <w:r w:rsidR="00197258" w:rsidRPr="002773E7">
        <w:rPr>
          <w:rFonts w:cs="Times New Roman"/>
        </w:rPr>
        <w:t>4</w:t>
      </w:r>
      <w:r w:rsidRPr="002773E7">
        <w:rPr>
          <w:rFonts w:cs="Times New Roman"/>
        </w:rPr>
        <w:t xml:space="preserve"> du dossier </w:t>
      </w:r>
      <w:r w:rsidR="00197258" w:rsidRPr="002773E7">
        <w:rPr>
          <w:rFonts w:cs="Times New Roman"/>
        </w:rPr>
        <w:t>8</w:t>
      </w:r>
      <w:r w:rsidRPr="002773E7">
        <w:rPr>
          <w:rFonts w:cs="Times New Roman"/>
        </w:rPr>
        <w:t xml:space="preserve"> où une élève du nom de </w:t>
      </w:r>
      <w:r w:rsidR="00385A45">
        <w:rPr>
          <w:rFonts w:cs="Times New Roman"/>
        </w:rPr>
        <w:t>Nikiéma</w:t>
      </w:r>
      <w:r w:rsidRPr="002773E7">
        <w:rPr>
          <w:rFonts w:cs="Times New Roman"/>
        </w:rPr>
        <w:t xml:space="preserve"> Yolande se présente à son maître (de la ligne 45 à la ligne 122). Il présente ensuite en fulfulde la situation de communication sous forme de dialogue où un parent d’élève a acheté des fournitures pour son enfant et vient les lui donner. Cette situation est reprise en français sous forme de traduction d’énoncé fulfulde vers son équivalent en français. Les élèves sont invités à répéter la première phrase du texte du dialogue (223 à 309), puis la deuxième phrase (ligne 311 à 404), puis la troisième (413 à 566), et enfin la quatrième et dernière phrase (572 à 644). Pendant ce temps, il utilise le fulfulde pour apprécier la prononciation des élèves. Il choisit les deux premières phrases du dialogue et fait parler les élèves deux à deux (lignes 657 à 783), puis il passe aux deux phrases suivantes (</w:t>
      </w:r>
      <w:r w:rsidR="00197258" w:rsidRPr="002773E7">
        <w:rPr>
          <w:rFonts w:cs="Times New Roman"/>
        </w:rPr>
        <w:t xml:space="preserve">lignes </w:t>
      </w:r>
      <w:r w:rsidRPr="002773E7">
        <w:rPr>
          <w:rFonts w:cs="Times New Roman"/>
        </w:rPr>
        <w:t>800 à 877). Il fait reprendre les quatre phrases par les élèves qui dialoguent deux à deux</w:t>
      </w:r>
      <w:r w:rsidR="00197258" w:rsidRPr="002773E7">
        <w:rPr>
          <w:rFonts w:cs="Times New Roman"/>
        </w:rPr>
        <w:t xml:space="preserve"> (lignes </w:t>
      </w:r>
      <w:r w:rsidRPr="002773E7">
        <w:rPr>
          <w:rFonts w:cs="Times New Roman"/>
        </w:rPr>
        <w:t xml:space="preserve">882 à </w:t>
      </w:r>
      <w:r w:rsidR="00197258" w:rsidRPr="002773E7">
        <w:rPr>
          <w:rFonts w:cs="Times New Roman"/>
        </w:rPr>
        <w:t>10</w:t>
      </w:r>
      <w:r w:rsidRPr="002773E7">
        <w:rPr>
          <w:rFonts w:cs="Times New Roman"/>
        </w:rPr>
        <w:t>60). Il introduit enfin la dernière phrase, l’associe à l’avant dernière et les fait répéter. Il fait ensuite jouer tout le texte du dialogue par les élèves deux à deux (</w:t>
      </w:r>
      <w:r w:rsidR="00197258" w:rsidRPr="002773E7">
        <w:rPr>
          <w:rFonts w:cs="Times New Roman"/>
        </w:rPr>
        <w:t xml:space="preserve">lignes </w:t>
      </w:r>
      <w:r w:rsidRPr="002773E7">
        <w:rPr>
          <w:rFonts w:cs="Times New Roman"/>
        </w:rPr>
        <w:t>1082 à 1486). A chaque fois, l’un des deux élèves jouant le rôle de parent d’élève tient un sac qu’il fait ouvrir. Il passe à la phase phonétique consistant à bien prononcer les parties du texte qui semblent difficiles pour les élèves. Il s’agit des expressions comme « ouvre le sac », « me voici » et « tu sauras » (</w:t>
      </w:r>
      <w:r w:rsidR="00197258" w:rsidRPr="002773E7">
        <w:rPr>
          <w:rFonts w:cs="Times New Roman"/>
        </w:rPr>
        <w:t xml:space="preserve">lignes </w:t>
      </w:r>
      <w:r w:rsidRPr="002773E7">
        <w:rPr>
          <w:rFonts w:cs="Times New Roman"/>
        </w:rPr>
        <w:t>1495 à 1622). Il rappelle lui-même tout le texte du dialogue et termine la leçon (</w:t>
      </w:r>
      <w:r w:rsidR="00197258" w:rsidRPr="002773E7">
        <w:rPr>
          <w:rFonts w:cs="Times New Roman"/>
        </w:rPr>
        <w:t xml:space="preserve">lignes </w:t>
      </w:r>
      <w:r w:rsidRPr="002773E7">
        <w:rPr>
          <w:rFonts w:cs="Times New Roman"/>
        </w:rPr>
        <w:t>1633 à 1641).</w:t>
      </w:r>
    </w:p>
    <w:p w14:paraId="4C02093A" w14:textId="77777777" w:rsidR="00025FC6" w:rsidRPr="002773E7" w:rsidRDefault="00025FC6" w:rsidP="00A51F03">
      <w:pPr>
        <w:rPr>
          <w:rFonts w:cs="Times New Roman"/>
        </w:rPr>
      </w:pPr>
      <w:r w:rsidRPr="002773E7">
        <w:rPr>
          <w:rFonts w:cs="Times New Roman"/>
        </w:rPr>
        <w:t>La deuxième séance de langage commence à partir de la 28</w:t>
      </w:r>
      <w:r w:rsidRPr="002773E7">
        <w:rPr>
          <w:rFonts w:cs="Times New Roman"/>
          <w:vertAlign w:val="superscript"/>
        </w:rPr>
        <w:t>e</w:t>
      </w:r>
      <w:r w:rsidRPr="002773E7">
        <w:rPr>
          <w:rFonts w:cs="Times New Roman"/>
        </w:rPr>
        <w:t xml:space="preserve"> minute de la vidéo et la ligne 1642 de la transcription alignée. C’est une leçon faite le même jour que la précédente, mais après la récréation. Elle a été dispensée de 10h</w:t>
      </w:r>
      <w:r w:rsidR="00197258" w:rsidRPr="002773E7">
        <w:rPr>
          <w:rFonts w:cs="Times New Roman"/>
        </w:rPr>
        <w:t xml:space="preserve"> </w:t>
      </w:r>
      <w:r w:rsidRPr="002773E7">
        <w:rPr>
          <w:rFonts w:cs="Times New Roman"/>
        </w:rPr>
        <w:t>30 à 11h et est effectivement consacrée à la consolidation de la première séance.</w:t>
      </w:r>
    </w:p>
    <w:p w14:paraId="0528CDBE" w14:textId="77777777" w:rsidR="00025FC6" w:rsidRPr="002773E7" w:rsidRDefault="00025FC6" w:rsidP="00A51F03">
      <w:pPr>
        <w:rPr>
          <w:rFonts w:cs="Times New Roman"/>
        </w:rPr>
      </w:pPr>
      <w:r w:rsidRPr="002773E7">
        <w:rPr>
          <w:rFonts w:cs="Times New Roman"/>
        </w:rPr>
        <w:t>MTR rappelle la situation de communication liée à aux fournitures scolaires payées par Moussa pour son enfant. Il pose les questions une à une afin que les élèves reproduisent de mémoire toutes les phrases du texte prévu pour le dialogue (lignes 1647 à 1870). Les questions sont en fulfulde et les réponses attendues sont en français. Ensuite il envoie les élèves deux à deux au tableau pour qu’ils essaient de jouer, l’un le rôle de parent d’élève et l’autre le rôle de l’élève (ligne</w:t>
      </w:r>
      <w:r w:rsidR="00197258" w:rsidRPr="002773E7">
        <w:rPr>
          <w:rFonts w:cs="Times New Roman"/>
        </w:rPr>
        <w:t>s</w:t>
      </w:r>
      <w:r w:rsidRPr="002773E7">
        <w:rPr>
          <w:rFonts w:cs="Times New Roman"/>
        </w:rPr>
        <w:t xml:space="preserve"> 1871 à 2299). Pendant tout ce temps les élèves utilisent les phrases du texte de base sans modification. Le parent d’élève se nomme papa et l’élève porte le nom fictif de Moussa. MTR passe à la phase phonique, donne la bonne phonie de chaque énoncé et la fait répéter individuellement pas plusieurs élèves jusqu’à la fin de la leçon destinée à la consolidation de la première séance (</w:t>
      </w:r>
      <w:r w:rsidR="0028435B" w:rsidRPr="002773E7">
        <w:rPr>
          <w:rFonts w:cs="Times New Roman"/>
        </w:rPr>
        <w:t>l</w:t>
      </w:r>
      <w:r w:rsidRPr="002773E7">
        <w:rPr>
          <w:rFonts w:cs="Times New Roman"/>
        </w:rPr>
        <w:t>igne</w:t>
      </w:r>
      <w:r w:rsidR="0028435B" w:rsidRPr="002773E7">
        <w:rPr>
          <w:rFonts w:cs="Times New Roman"/>
        </w:rPr>
        <w:t>s</w:t>
      </w:r>
      <w:r w:rsidRPr="002773E7">
        <w:rPr>
          <w:rFonts w:cs="Times New Roman"/>
        </w:rPr>
        <w:t xml:space="preserve"> 2301 à 2412). </w:t>
      </w:r>
    </w:p>
    <w:p w14:paraId="09699312" w14:textId="77777777" w:rsidR="00025FC6" w:rsidRPr="002773E7" w:rsidRDefault="00025FC6" w:rsidP="00A51F03">
      <w:pPr>
        <w:rPr>
          <w:rFonts w:cs="Times New Roman"/>
        </w:rPr>
      </w:pPr>
      <w:r w:rsidRPr="002773E7">
        <w:rPr>
          <w:rFonts w:cs="Times New Roman"/>
        </w:rPr>
        <w:t>La troisième et dernière séance de langage de la journée commence à la 45</w:t>
      </w:r>
      <w:r w:rsidRPr="002773E7">
        <w:rPr>
          <w:rFonts w:cs="Times New Roman"/>
          <w:vertAlign w:val="superscript"/>
        </w:rPr>
        <w:t>e</w:t>
      </w:r>
      <w:r w:rsidRPr="002773E7">
        <w:rPr>
          <w:rFonts w:cs="Times New Roman"/>
        </w:rPr>
        <w:t xml:space="preserve"> minute (ligne 2415). Après la mise en forme des élèves et le rappel de la situation de communication, MTR, par des questions, amène les élèves à reproduire oralement le texte de dialogue (</w:t>
      </w:r>
      <w:r w:rsidR="0028435B" w:rsidRPr="002773E7">
        <w:rPr>
          <w:rFonts w:cs="Times New Roman"/>
        </w:rPr>
        <w:t xml:space="preserve">lignes </w:t>
      </w:r>
      <w:r w:rsidRPr="002773E7">
        <w:rPr>
          <w:rFonts w:cs="Times New Roman"/>
        </w:rPr>
        <w:t>2427 à 2474). Puis il les envoie au tableau deux à deux les élèves pour jouer les rôles de parent d’élève et d’élève comme par le passé, mais en remplaçant les noms fictifs par leurs propres noms</w:t>
      </w:r>
      <w:r w:rsidR="00CC7227" w:rsidRPr="002773E7">
        <w:rPr>
          <w:rFonts w:cs="Times New Roman"/>
        </w:rPr>
        <w:t xml:space="preserve"> </w:t>
      </w:r>
      <w:r w:rsidRPr="002773E7">
        <w:rPr>
          <w:rFonts w:cs="Times New Roman"/>
        </w:rPr>
        <w:t>(</w:t>
      </w:r>
      <w:r w:rsidR="0028435B" w:rsidRPr="002773E7">
        <w:rPr>
          <w:rFonts w:cs="Times New Roman"/>
        </w:rPr>
        <w:t xml:space="preserve">lignes </w:t>
      </w:r>
      <w:r w:rsidRPr="002773E7">
        <w:rPr>
          <w:rFonts w:cs="Times New Roman"/>
        </w:rPr>
        <w:t>2482 à 3252). Il s’agit d’un réemploi des notions apprises où l’on adapte l’identité des interlocuteurs à la réalité. En plus des noms, le mot papa est aussi remplacé par maman lorsque l’élève considéré comme parent d’élève est une fille (lignes 2804, 3032, 3037, 3104, 3169, 3219). Ensuite il reprend tout le texte puis prononce et fait répéter quelques expressions dont il juge la phonétique difficile, conformément à la démarche de la séance de la séance de réemploi/ transposition (</w:t>
      </w:r>
      <w:r w:rsidR="0028435B" w:rsidRPr="002773E7">
        <w:rPr>
          <w:rFonts w:cs="Times New Roman"/>
        </w:rPr>
        <w:t xml:space="preserve">lignes </w:t>
      </w:r>
      <w:r w:rsidRPr="002773E7">
        <w:rPr>
          <w:rFonts w:cs="Times New Roman"/>
        </w:rPr>
        <w:t>3265 à 3412). Ainsi prend fin la dernière séance de langage que nous avons filmé en deuxième année de l’école bilingue où l’on apprend aux élèves le français en alternant le français et la langue des élèves qu’est le fulfulde.</w:t>
      </w:r>
      <w:r w:rsidR="007E39C3" w:rsidRPr="002773E7">
        <w:rPr>
          <w:rFonts w:cs="Times New Roman"/>
        </w:rPr>
        <w:t xml:space="preserve"> </w:t>
      </w:r>
    </w:p>
    <w:p w14:paraId="323BD0FD" w14:textId="77777777" w:rsidR="00025FC6" w:rsidRPr="002773E7" w:rsidRDefault="00025FC6" w:rsidP="00091890">
      <w:pPr>
        <w:pStyle w:val="Titre31"/>
        <w:numPr>
          <w:ilvl w:val="2"/>
          <w:numId w:val="60"/>
        </w:numPr>
      </w:pPr>
      <w:bookmarkStart w:id="329" w:name="_Toc432642355"/>
      <w:bookmarkStart w:id="330" w:name="_Toc438265321"/>
      <w:r w:rsidRPr="002773E7">
        <w:t>Les alternances</w:t>
      </w:r>
      <w:r w:rsidR="00CC7227" w:rsidRPr="002773E7">
        <w:t xml:space="preserve"> </w:t>
      </w:r>
      <w:r w:rsidRPr="002773E7">
        <w:t>de langues dans la leçon de langage en 2</w:t>
      </w:r>
      <w:r w:rsidRPr="00091890">
        <w:rPr>
          <w:vertAlign w:val="superscript"/>
        </w:rPr>
        <w:t>e</w:t>
      </w:r>
      <w:r w:rsidR="00CC7227" w:rsidRPr="002773E7">
        <w:t xml:space="preserve"> </w:t>
      </w:r>
      <w:r w:rsidRPr="002773E7">
        <w:t>année</w:t>
      </w:r>
      <w:bookmarkEnd w:id="329"/>
      <w:bookmarkEnd w:id="330"/>
    </w:p>
    <w:p w14:paraId="3BCD3D45" w14:textId="010BC69B" w:rsidR="00025FC6" w:rsidRPr="002773E7" w:rsidRDefault="00025FC6" w:rsidP="00A51F03">
      <w:pPr>
        <w:rPr>
          <w:rFonts w:cs="Times New Roman"/>
        </w:rPr>
      </w:pPr>
      <w:r w:rsidRPr="002773E7">
        <w:rPr>
          <w:rFonts w:cs="Times New Roman"/>
        </w:rPr>
        <w:t>Tout comme nous l’avons fait avec la séquence vidéo sur le langage en première année, les changement</w:t>
      </w:r>
      <w:r w:rsidR="00EE2A0E" w:rsidRPr="002773E7">
        <w:rPr>
          <w:rFonts w:cs="Times New Roman"/>
        </w:rPr>
        <w:t>s</w:t>
      </w:r>
      <w:r w:rsidRPr="002773E7">
        <w:rPr>
          <w:rFonts w:cs="Times New Roman"/>
        </w:rPr>
        <w:t xml:space="preserve"> majeurs de langue ont été identifiés et codés comme des moments de changement de langue matrice (avec le code « @Al »).</w:t>
      </w:r>
      <w:r w:rsidR="0028435B" w:rsidRPr="002773E7">
        <w:rPr>
          <w:rFonts w:cs="Times New Roman"/>
        </w:rPr>
        <w:t xml:space="preserve"> I</w:t>
      </w:r>
      <w:r w:rsidRPr="002773E7">
        <w:rPr>
          <w:rFonts w:cs="Times New Roman"/>
        </w:rPr>
        <w:t>l s’agit des moments où l’interaction est censé</w:t>
      </w:r>
      <w:r w:rsidR="0028435B" w:rsidRPr="002773E7">
        <w:rPr>
          <w:rFonts w:cs="Times New Roman"/>
        </w:rPr>
        <w:t>e</w:t>
      </w:r>
      <w:r w:rsidRPr="002773E7">
        <w:rPr>
          <w:rFonts w:cs="Times New Roman"/>
        </w:rPr>
        <w:t xml:space="preserve"> se dérouler soit en français, soit en fulfulde tout en gardant la possibilité pour chaque interactant </w:t>
      </w:r>
      <w:r w:rsidR="0028435B" w:rsidRPr="002773E7">
        <w:rPr>
          <w:rFonts w:cs="Times New Roman"/>
        </w:rPr>
        <w:t xml:space="preserve">de </w:t>
      </w:r>
      <w:r w:rsidR="006348DD" w:rsidRPr="002773E7">
        <w:rPr>
          <w:rFonts w:cs="Times New Roman"/>
        </w:rPr>
        <w:t>changer</w:t>
      </w:r>
      <w:r w:rsidR="0028435B" w:rsidRPr="002773E7">
        <w:rPr>
          <w:rFonts w:cs="Times New Roman"/>
        </w:rPr>
        <w:t xml:space="preserve"> de langue </w:t>
      </w:r>
      <w:r w:rsidRPr="002773E7">
        <w:rPr>
          <w:rFonts w:cs="Times New Roman"/>
        </w:rPr>
        <w:t>en cas de besoin. A l’intérieur de chaque langue matrice, des alternances codiques sont identifiées et codées selon nos options théoriques au niveau linguistique. Un des avantages de cette identification de la langue de base est que nous pourrons affiner les lieux de changement de codes linguistiques. Les extractions faites automatiquement concernent non seulement les changements de langues de base, mais aussi les emprunts et surtout les AC.</w:t>
      </w:r>
    </w:p>
    <w:p w14:paraId="4BB46538" w14:textId="39C2DCFC" w:rsidR="00025FC6" w:rsidRPr="002773E7" w:rsidRDefault="00025FC6" w:rsidP="00A51F03">
      <w:pPr>
        <w:rPr>
          <w:rFonts w:cs="Times New Roman"/>
        </w:rPr>
      </w:pPr>
      <w:r w:rsidRPr="002773E7">
        <w:rPr>
          <w:rFonts w:cs="Times New Roman"/>
        </w:rPr>
        <w:t xml:space="preserve">Pour ce qui est des alternances de langues, nous avons noté au niveau interphrastique, </w:t>
      </w:r>
      <w:r w:rsidR="000F22A8">
        <w:rPr>
          <w:rFonts w:cs="Times New Roman"/>
        </w:rPr>
        <w:t>174</w:t>
      </w:r>
      <w:r w:rsidRPr="002773E7">
        <w:rPr>
          <w:rFonts w:cs="Times New Roman"/>
        </w:rPr>
        <w:t xml:space="preserve"> </w:t>
      </w:r>
      <w:r w:rsidR="00470C45" w:rsidRPr="002773E7">
        <w:rPr>
          <w:rFonts w:cs="Times New Roman"/>
        </w:rPr>
        <w:t>alternances codiques</w:t>
      </w:r>
      <w:r w:rsidRPr="002773E7">
        <w:rPr>
          <w:rFonts w:cs="Times New Roman"/>
        </w:rPr>
        <w:t xml:space="preserve"> </w:t>
      </w:r>
      <w:r w:rsidR="00470C45" w:rsidRPr="002773E7">
        <w:rPr>
          <w:rFonts w:cs="Times New Roman"/>
        </w:rPr>
        <w:t>sur un total de mille cent trente trois énoncés produits par l’enseignant</w:t>
      </w:r>
      <w:r w:rsidRPr="002773E7">
        <w:rPr>
          <w:rFonts w:cs="Times New Roman"/>
        </w:rPr>
        <w:t xml:space="preserve">, treize (13) produites par les élèves de la classe qui </w:t>
      </w:r>
      <w:r w:rsidR="0028435B" w:rsidRPr="002773E7">
        <w:rPr>
          <w:rFonts w:cs="Times New Roman"/>
        </w:rPr>
        <w:t>s</w:t>
      </w:r>
      <w:r w:rsidRPr="002773E7">
        <w:rPr>
          <w:rFonts w:cs="Times New Roman"/>
        </w:rPr>
        <w:t>ont intervenu</w:t>
      </w:r>
      <w:r w:rsidR="0028435B" w:rsidRPr="002773E7">
        <w:rPr>
          <w:rFonts w:cs="Times New Roman"/>
        </w:rPr>
        <w:t>s</w:t>
      </w:r>
      <w:r w:rsidRPr="002773E7">
        <w:rPr>
          <w:rFonts w:cs="Times New Roman"/>
        </w:rPr>
        <w:t xml:space="preserve"> dans l’interaction sans avoir été interrogés, et seize (16) </w:t>
      </w:r>
      <w:r w:rsidR="00470C45" w:rsidRPr="002773E7">
        <w:rPr>
          <w:rFonts w:cs="Times New Roman"/>
        </w:rPr>
        <w:t>AC produites par l</w:t>
      </w:r>
      <w:r w:rsidRPr="002773E7">
        <w:rPr>
          <w:rFonts w:cs="Times New Roman"/>
        </w:rPr>
        <w:t>es</w:t>
      </w:r>
      <w:r w:rsidR="00CC7227" w:rsidRPr="002773E7">
        <w:rPr>
          <w:rFonts w:cs="Times New Roman"/>
        </w:rPr>
        <w:t xml:space="preserve"> </w:t>
      </w:r>
      <w:r w:rsidRPr="002773E7">
        <w:rPr>
          <w:rFonts w:cs="Times New Roman"/>
        </w:rPr>
        <w:t>élèves interrogés</w:t>
      </w:r>
      <w:r w:rsidR="00470C45" w:rsidRPr="002773E7">
        <w:rPr>
          <w:rFonts w:cs="Times New Roman"/>
        </w:rPr>
        <w:t xml:space="preserve">. </w:t>
      </w:r>
      <w:r w:rsidRPr="002773E7">
        <w:rPr>
          <w:rFonts w:cs="Times New Roman"/>
        </w:rPr>
        <w:t xml:space="preserve">Au niveau des alternances codiques extraphastiques, nous avons noté seize (16) occurrences produites uniquement par l’enseignant. Quant aux AC intraphrastiques qui constituent le lieu de rencontre des deux grammaires à l’intérieur d’un énoncé, nous avons extrait seulement vingt (20) occurrences produites par l’enseignant. </w:t>
      </w:r>
      <w:r w:rsidR="000950C6" w:rsidRPr="002773E7">
        <w:rPr>
          <w:rFonts w:cs="Times New Roman"/>
        </w:rPr>
        <w:t xml:space="preserve">Il faut noter que les élèves ont produit au total sept cent quatre vingt dix énoncés. </w:t>
      </w:r>
      <w:r w:rsidRPr="002773E7">
        <w:rPr>
          <w:rFonts w:cs="Times New Roman"/>
        </w:rPr>
        <w:t xml:space="preserve">Le tableau suivant reprend ces </w:t>
      </w:r>
      <w:r w:rsidR="000950C6" w:rsidRPr="002773E7">
        <w:rPr>
          <w:rFonts w:cs="Times New Roman"/>
        </w:rPr>
        <w:t>pourcentages</w:t>
      </w:r>
      <w:r w:rsidRPr="002773E7">
        <w:rPr>
          <w:rFonts w:cs="Times New Roman"/>
        </w:rPr>
        <w:t xml:space="preserve"> pour les deux classes</w:t>
      </w:r>
      <w:r w:rsidR="0028435B" w:rsidRPr="002773E7">
        <w:rPr>
          <w:rFonts w:cs="Times New Roman"/>
        </w:rPr>
        <w:t>.</w:t>
      </w:r>
    </w:p>
    <w:p w14:paraId="629BF76C" w14:textId="4E9FF012" w:rsidR="00CA2D8E" w:rsidRPr="002773E7" w:rsidRDefault="00CA2D8E" w:rsidP="00A51F03">
      <w:pPr>
        <w:pStyle w:val="Lgende"/>
      </w:pPr>
      <w:bookmarkStart w:id="331" w:name="_Toc433506398"/>
      <w:r w:rsidRPr="002773E7">
        <w:t xml:space="preserve">Tableau </w:t>
      </w:r>
      <w:r w:rsidR="00835131">
        <w:fldChar w:fldCharType="begin"/>
      </w:r>
      <w:r w:rsidR="00835131">
        <w:instrText xml:space="preserve"> SEQ Tableau \* ARABIC </w:instrText>
      </w:r>
      <w:r w:rsidR="00835131">
        <w:fldChar w:fldCharType="separate"/>
      </w:r>
      <w:r w:rsidR="00AD71C1">
        <w:rPr>
          <w:noProof/>
        </w:rPr>
        <w:t>25</w:t>
      </w:r>
      <w:r w:rsidR="00835131">
        <w:rPr>
          <w:noProof/>
        </w:rPr>
        <w:fldChar w:fldCharType="end"/>
      </w:r>
      <w:r w:rsidRPr="002773E7">
        <w:t xml:space="preserve">: </w:t>
      </w:r>
      <w:r w:rsidR="00470C45" w:rsidRPr="002773E7">
        <w:t>pourcentage d'AC d</w:t>
      </w:r>
      <w:r w:rsidRPr="002773E7">
        <w:t>es deux premières années</w:t>
      </w:r>
      <w:bookmarkEnd w:id="331"/>
    </w:p>
    <w:tbl>
      <w:tblPr>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709"/>
        <w:gridCol w:w="709"/>
        <w:gridCol w:w="709"/>
        <w:gridCol w:w="708"/>
        <w:gridCol w:w="709"/>
        <w:gridCol w:w="709"/>
        <w:gridCol w:w="709"/>
        <w:gridCol w:w="708"/>
        <w:gridCol w:w="709"/>
        <w:gridCol w:w="709"/>
        <w:gridCol w:w="709"/>
        <w:gridCol w:w="849"/>
      </w:tblGrid>
      <w:tr w:rsidR="00025FC6" w:rsidRPr="002773E7" w14:paraId="4841A73A" w14:textId="77777777" w:rsidTr="00DF7A16">
        <w:tc>
          <w:tcPr>
            <w:tcW w:w="675" w:type="dxa"/>
          </w:tcPr>
          <w:p w14:paraId="146FE186" w14:textId="77777777" w:rsidR="00025FC6" w:rsidRPr="002773E7" w:rsidRDefault="00025FC6" w:rsidP="00A51F03">
            <w:pPr>
              <w:keepNext/>
              <w:keepLines/>
              <w:spacing w:after="0" w:line="276" w:lineRule="auto"/>
              <w:jc w:val="center"/>
              <w:rPr>
                <w:rFonts w:cs="Times New Roman"/>
                <w:b/>
                <w:szCs w:val="24"/>
              </w:rPr>
            </w:pPr>
          </w:p>
        </w:tc>
        <w:tc>
          <w:tcPr>
            <w:tcW w:w="2835" w:type="dxa"/>
            <w:gridSpan w:val="4"/>
          </w:tcPr>
          <w:p w14:paraId="232B8BC0" w14:textId="77777777" w:rsidR="00025FC6" w:rsidRPr="002773E7" w:rsidRDefault="00025FC6" w:rsidP="00A51F03">
            <w:pPr>
              <w:keepNext/>
              <w:keepLines/>
              <w:spacing w:after="0" w:line="276" w:lineRule="auto"/>
              <w:jc w:val="center"/>
              <w:rPr>
                <w:rFonts w:cs="Times New Roman"/>
                <w:b/>
                <w:szCs w:val="24"/>
              </w:rPr>
            </w:pPr>
            <w:r w:rsidRPr="002773E7">
              <w:rPr>
                <w:rFonts w:cs="Times New Roman"/>
                <w:b/>
                <w:szCs w:val="24"/>
              </w:rPr>
              <w:t>Interphrastique</w:t>
            </w:r>
          </w:p>
        </w:tc>
        <w:tc>
          <w:tcPr>
            <w:tcW w:w="2835" w:type="dxa"/>
            <w:gridSpan w:val="4"/>
          </w:tcPr>
          <w:p w14:paraId="589D15D2" w14:textId="77777777" w:rsidR="00025FC6" w:rsidRPr="002773E7" w:rsidRDefault="00C44C60" w:rsidP="00A51F03">
            <w:pPr>
              <w:keepNext/>
              <w:keepLines/>
              <w:spacing w:after="0" w:line="276" w:lineRule="auto"/>
              <w:rPr>
                <w:rFonts w:cs="Times New Roman"/>
                <w:b/>
                <w:szCs w:val="24"/>
              </w:rPr>
            </w:pPr>
            <w:r w:rsidRPr="002773E7">
              <w:rPr>
                <w:rFonts w:cs="Times New Roman"/>
                <w:b/>
                <w:szCs w:val="24"/>
              </w:rPr>
              <w:t>I</w:t>
            </w:r>
            <w:r w:rsidR="00025FC6" w:rsidRPr="002773E7">
              <w:rPr>
                <w:rFonts w:cs="Times New Roman"/>
                <w:b/>
                <w:szCs w:val="24"/>
              </w:rPr>
              <w:t>ntraphrastique</w:t>
            </w:r>
          </w:p>
        </w:tc>
        <w:tc>
          <w:tcPr>
            <w:tcW w:w="2976" w:type="dxa"/>
            <w:gridSpan w:val="4"/>
          </w:tcPr>
          <w:p w14:paraId="1D5B07A9" w14:textId="77777777" w:rsidR="00025FC6" w:rsidRPr="002773E7" w:rsidRDefault="00025FC6" w:rsidP="00A51F03">
            <w:pPr>
              <w:keepNext/>
              <w:keepLines/>
              <w:spacing w:after="0" w:line="276" w:lineRule="auto"/>
              <w:jc w:val="center"/>
              <w:rPr>
                <w:rFonts w:cs="Times New Roman"/>
                <w:b/>
                <w:szCs w:val="24"/>
              </w:rPr>
            </w:pPr>
            <w:r w:rsidRPr="002773E7">
              <w:rPr>
                <w:rFonts w:cs="Times New Roman"/>
                <w:b/>
                <w:szCs w:val="24"/>
              </w:rPr>
              <w:t>extraphrastique</w:t>
            </w:r>
          </w:p>
        </w:tc>
      </w:tr>
      <w:tr w:rsidR="00025FC6" w:rsidRPr="002773E7" w14:paraId="6FCEB07A" w14:textId="77777777" w:rsidTr="00DF7A16">
        <w:tc>
          <w:tcPr>
            <w:tcW w:w="675" w:type="dxa"/>
          </w:tcPr>
          <w:p w14:paraId="19B924D4" w14:textId="77777777" w:rsidR="00025FC6" w:rsidRPr="002773E7" w:rsidRDefault="00025FC6" w:rsidP="00A51F03">
            <w:pPr>
              <w:keepNext/>
              <w:keepLines/>
              <w:spacing w:after="0" w:line="276" w:lineRule="auto"/>
              <w:rPr>
                <w:rFonts w:cs="Times New Roman"/>
                <w:b/>
                <w:sz w:val="20"/>
                <w:szCs w:val="20"/>
              </w:rPr>
            </w:pPr>
          </w:p>
        </w:tc>
        <w:tc>
          <w:tcPr>
            <w:tcW w:w="709" w:type="dxa"/>
          </w:tcPr>
          <w:p w14:paraId="6EC69ACD"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MTR</w:t>
            </w:r>
          </w:p>
        </w:tc>
        <w:tc>
          <w:tcPr>
            <w:tcW w:w="709" w:type="dxa"/>
          </w:tcPr>
          <w:p w14:paraId="542D96BE"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w:t>
            </w:r>
          </w:p>
        </w:tc>
        <w:tc>
          <w:tcPr>
            <w:tcW w:w="709" w:type="dxa"/>
          </w:tcPr>
          <w:p w14:paraId="73FCE2FE"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ELV1</w:t>
            </w:r>
          </w:p>
        </w:tc>
        <w:tc>
          <w:tcPr>
            <w:tcW w:w="708" w:type="dxa"/>
          </w:tcPr>
          <w:p w14:paraId="479D20A9"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ELV2</w:t>
            </w:r>
          </w:p>
        </w:tc>
        <w:tc>
          <w:tcPr>
            <w:tcW w:w="709" w:type="dxa"/>
          </w:tcPr>
          <w:p w14:paraId="71FACCEE"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MTR</w:t>
            </w:r>
          </w:p>
        </w:tc>
        <w:tc>
          <w:tcPr>
            <w:tcW w:w="709" w:type="dxa"/>
          </w:tcPr>
          <w:p w14:paraId="3D94C8FD"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w:t>
            </w:r>
          </w:p>
        </w:tc>
        <w:tc>
          <w:tcPr>
            <w:tcW w:w="709" w:type="dxa"/>
          </w:tcPr>
          <w:p w14:paraId="0FEF5593"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ELV1</w:t>
            </w:r>
          </w:p>
        </w:tc>
        <w:tc>
          <w:tcPr>
            <w:tcW w:w="708" w:type="dxa"/>
          </w:tcPr>
          <w:p w14:paraId="6BB29CB3"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ELV2</w:t>
            </w:r>
          </w:p>
        </w:tc>
        <w:tc>
          <w:tcPr>
            <w:tcW w:w="709" w:type="dxa"/>
          </w:tcPr>
          <w:p w14:paraId="3E3276FD"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MTR</w:t>
            </w:r>
          </w:p>
        </w:tc>
        <w:tc>
          <w:tcPr>
            <w:tcW w:w="709" w:type="dxa"/>
          </w:tcPr>
          <w:p w14:paraId="310B9A68"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w:t>
            </w:r>
          </w:p>
        </w:tc>
        <w:tc>
          <w:tcPr>
            <w:tcW w:w="709" w:type="dxa"/>
          </w:tcPr>
          <w:p w14:paraId="252F6119"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ELV1</w:t>
            </w:r>
          </w:p>
        </w:tc>
        <w:tc>
          <w:tcPr>
            <w:tcW w:w="849" w:type="dxa"/>
          </w:tcPr>
          <w:p w14:paraId="25ACC357" w14:textId="77777777" w:rsidR="00025FC6" w:rsidRPr="002773E7" w:rsidRDefault="00025FC6" w:rsidP="00A51F03">
            <w:pPr>
              <w:keepNext/>
              <w:keepLines/>
              <w:spacing w:after="0" w:line="276" w:lineRule="auto"/>
              <w:rPr>
                <w:rFonts w:cs="Times New Roman"/>
                <w:b/>
                <w:sz w:val="20"/>
                <w:szCs w:val="20"/>
              </w:rPr>
            </w:pPr>
            <w:r w:rsidRPr="002773E7">
              <w:rPr>
                <w:rFonts w:cs="Times New Roman"/>
                <w:b/>
                <w:sz w:val="20"/>
                <w:szCs w:val="20"/>
              </w:rPr>
              <w:t>ELV2</w:t>
            </w:r>
          </w:p>
        </w:tc>
      </w:tr>
      <w:tr w:rsidR="00470C45" w:rsidRPr="002773E7" w14:paraId="2DE8F037" w14:textId="77777777" w:rsidTr="00470C45">
        <w:tc>
          <w:tcPr>
            <w:tcW w:w="675" w:type="dxa"/>
          </w:tcPr>
          <w:p w14:paraId="67552A49" w14:textId="77777777" w:rsidR="00470C45" w:rsidRPr="002773E7" w:rsidRDefault="00470C45" w:rsidP="00A51F03">
            <w:pPr>
              <w:keepNext/>
              <w:keepLines/>
              <w:spacing w:after="0" w:line="276" w:lineRule="auto"/>
              <w:rPr>
                <w:rFonts w:cs="Times New Roman"/>
                <w:b/>
                <w:szCs w:val="24"/>
              </w:rPr>
            </w:pPr>
            <w:r w:rsidRPr="002773E7">
              <w:rPr>
                <w:rFonts w:cs="Times New Roman"/>
                <w:b/>
                <w:szCs w:val="24"/>
              </w:rPr>
              <w:t>A1-lang</w:t>
            </w:r>
          </w:p>
        </w:tc>
        <w:tc>
          <w:tcPr>
            <w:tcW w:w="709" w:type="dxa"/>
            <w:vAlign w:val="center"/>
          </w:tcPr>
          <w:p w14:paraId="49441700" w14:textId="6CA97FA9"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27,36</w:t>
            </w:r>
          </w:p>
        </w:tc>
        <w:tc>
          <w:tcPr>
            <w:tcW w:w="709" w:type="dxa"/>
            <w:vAlign w:val="center"/>
          </w:tcPr>
          <w:p w14:paraId="543324BB" w14:textId="5A767D24"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3,8</w:t>
            </w:r>
          </w:p>
        </w:tc>
        <w:tc>
          <w:tcPr>
            <w:tcW w:w="709" w:type="dxa"/>
            <w:vAlign w:val="center"/>
          </w:tcPr>
          <w:p w14:paraId="4914E995" w14:textId="6DC26C99"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6,65</w:t>
            </w:r>
          </w:p>
        </w:tc>
        <w:tc>
          <w:tcPr>
            <w:tcW w:w="708" w:type="dxa"/>
            <w:vAlign w:val="center"/>
          </w:tcPr>
          <w:p w14:paraId="4251D631" w14:textId="1353A909"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0,32</w:t>
            </w:r>
          </w:p>
        </w:tc>
        <w:tc>
          <w:tcPr>
            <w:tcW w:w="709" w:type="dxa"/>
            <w:vAlign w:val="center"/>
          </w:tcPr>
          <w:p w14:paraId="5892E034" w14:textId="1026B408"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7,43</w:t>
            </w:r>
          </w:p>
        </w:tc>
        <w:tc>
          <w:tcPr>
            <w:tcW w:w="709" w:type="dxa"/>
            <w:vAlign w:val="center"/>
          </w:tcPr>
          <w:p w14:paraId="15B012E5" w14:textId="0D037E3C"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9" w:type="dxa"/>
            <w:vAlign w:val="center"/>
          </w:tcPr>
          <w:p w14:paraId="1ED1932A" w14:textId="76DA776B"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8" w:type="dxa"/>
            <w:vAlign w:val="center"/>
          </w:tcPr>
          <w:p w14:paraId="69078008" w14:textId="28A1FB16"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9" w:type="dxa"/>
            <w:vAlign w:val="center"/>
          </w:tcPr>
          <w:p w14:paraId="5FC7A193" w14:textId="12C6DD73"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11,1</w:t>
            </w:r>
          </w:p>
        </w:tc>
        <w:tc>
          <w:tcPr>
            <w:tcW w:w="709" w:type="dxa"/>
            <w:vAlign w:val="center"/>
          </w:tcPr>
          <w:p w14:paraId="088E691C" w14:textId="599FFD11"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0,316</w:t>
            </w:r>
          </w:p>
        </w:tc>
        <w:tc>
          <w:tcPr>
            <w:tcW w:w="709" w:type="dxa"/>
            <w:vAlign w:val="center"/>
          </w:tcPr>
          <w:p w14:paraId="5A630F71" w14:textId="7B15BCC1"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849" w:type="dxa"/>
            <w:vAlign w:val="center"/>
          </w:tcPr>
          <w:p w14:paraId="25544BB4" w14:textId="27CABB12"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r>
      <w:tr w:rsidR="00470C45" w:rsidRPr="002773E7" w14:paraId="37B04F91" w14:textId="77777777" w:rsidTr="00470C45">
        <w:tc>
          <w:tcPr>
            <w:tcW w:w="675" w:type="dxa"/>
          </w:tcPr>
          <w:p w14:paraId="5C542DD1" w14:textId="77777777" w:rsidR="00470C45" w:rsidRPr="002773E7" w:rsidRDefault="00470C45" w:rsidP="00A51F03">
            <w:pPr>
              <w:keepNext/>
              <w:keepLines/>
              <w:spacing w:after="0" w:line="276" w:lineRule="auto"/>
              <w:rPr>
                <w:rFonts w:cs="Times New Roman"/>
                <w:b/>
                <w:szCs w:val="24"/>
              </w:rPr>
            </w:pPr>
            <w:r w:rsidRPr="002773E7">
              <w:rPr>
                <w:rFonts w:cs="Times New Roman"/>
                <w:b/>
                <w:szCs w:val="24"/>
              </w:rPr>
              <w:t>A2-lang</w:t>
            </w:r>
          </w:p>
        </w:tc>
        <w:tc>
          <w:tcPr>
            <w:tcW w:w="709" w:type="dxa"/>
            <w:vAlign w:val="center"/>
          </w:tcPr>
          <w:p w14:paraId="246EA1D7" w14:textId="198BCD6D"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15,36</w:t>
            </w:r>
          </w:p>
        </w:tc>
        <w:tc>
          <w:tcPr>
            <w:tcW w:w="709" w:type="dxa"/>
            <w:vAlign w:val="center"/>
          </w:tcPr>
          <w:p w14:paraId="434372B2" w14:textId="7DCC7086"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1,52</w:t>
            </w:r>
          </w:p>
        </w:tc>
        <w:tc>
          <w:tcPr>
            <w:tcW w:w="709" w:type="dxa"/>
            <w:vAlign w:val="center"/>
          </w:tcPr>
          <w:p w14:paraId="0D93FC58" w14:textId="25502D67"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1,65</w:t>
            </w:r>
          </w:p>
        </w:tc>
        <w:tc>
          <w:tcPr>
            <w:tcW w:w="708" w:type="dxa"/>
            <w:vAlign w:val="center"/>
          </w:tcPr>
          <w:p w14:paraId="0144821B" w14:textId="33F2D718"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0,13</w:t>
            </w:r>
          </w:p>
        </w:tc>
        <w:tc>
          <w:tcPr>
            <w:tcW w:w="709" w:type="dxa"/>
            <w:vAlign w:val="center"/>
          </w:tcPr>
          <w:p w14:paraId="3C3FF9E2" w14:textId="5B00690B"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1,06</w:t>
            </w:r>
          </w:p>
        </w:tc>
        <w:tc>
          <w:tcPr>
            <w:tcW w:w="709" w:type="dxa"/>
            <w:vAlign w:val="center"/>
          </w:tcPr>
          <w:p w14:paraId="7D623628" w14:textId="31C2EDA5"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9" w:type="dxa"/>
            <w:vAlign w:val="center"/>
          </w:tcPr>
          <w:p w14:paraId="3BC486C8" w14:textId="5594D546"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8" w:type="dxa"/>
            <w:vAlign w:val="center"/>
          </w:tcPr>
          <w:p w14:paraId="7D737002" w14:textId="677E21E6"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9" w:type="dxa"/>
            <w:vAlign w:val="center"/>
          </w:tcPr>
          <w:p w14:paraId="509CF642" w14:textId="0634EB20"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7,15</w:t>
            </w:r>
          </w:p>
        </w:tc>
        <w:tc>
          <w:tcPr>
            <w:tcW w:w="709" w:type="dxa"/>
            <w:vAlign w:val="center"/>
          </w:tcPr>
          <w:p w14:paraId="30A033CB" w14:textId="51F7BE98"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709" w:type="dxa"/>
            <w:vAlign w:val="center"/>
          </w:tcPr>
          <w:p w14:paraId="0CEFC937" w14:textId="4959D1F6"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c>
          <w:tcPr>
            <w:tcW w:w="849" w:type="dxa"/>
            <w:vAlign w:val="center"/>
          </w:tcPr>
          <w:p w14:paraId="66070DFB" w14:textId="32F258FF" w:rsidR="00470C45" w:rsidRPr="002773E7" w:rsidRDefault="00470C45" w:rsidP="00A51F03">
            <w:pPr>
              <w:keepNext/>
              <w:keepLines/>
              <w:spacing w:after="0" w:line="276" w:lineRule="auto"/>
              <w:rPr>
                <w:rFonts w:cs="Times New Roman"/>
                <w:szCs w:val="24"/>
              </w:rPr>
            </w:pPr>
            <w:r w:rsidRPr="002773E7">
              <w:rPr>
                <w:rFonts w:cs="Times New Roman"/>
                <w:b/>
                <w:bCs/>
                <w:color w:val="000000"/>
                <w:szCs w:val="24"/>
              </w:rPr>
              <w:t>0</w:t>
            </w:r>
          </w:p>
        </w:tc>
      </w:tr>
    </w:tbl>
    <w:p w14:paraId="01E95169" w14:textId="77777777" w:rsidR="00025FC6" w:rsidRPr="002773E7" w:rsidRDefault="00025FC6" w:rsidP="00A51F03">
      <w:pPr>
        <w:rPr>
          <w:rFonts w:cs="Times New Roman"/>
        </w:rPr>
      </w:pPr>
    </w:p>
    <w:p w14:paraId="6EE4D38D" w14:textId="77777777" w:rsidR="00025FC6" w:rsidRPr="002773E7" w:rsidRDefault="00025FC6" w:rsidP="00A51F03">
      <w:pPr>
        <w:rPr>
          <w:rFonts w:cs="Times New Roman"/>
        </w:rPr>
      </w:pPr>
      <w:r w:rsidRPr="002773E7">
        <w:rPr>
          <w:rFonts w:cs="Times New Roman"/>
        </w:rPr>
        <w:t>Ce tableau montre que les élèves de la première année et ceux de la deuxième année ne produisent presque pas d’alternances codiques intraphrastiques et interphrastiques quel que soit le changement de langue matrice pendant le cours de langage. Nous l’avons déjà partiellement souligné, ils ne connaissent du français que ce que leur maître leur a appris. Ce qu’ils savent ne leur permet pas pour le moment d’en produire. Ceux de la deuxième année auraient pu faire l’exception. Mais nous avons l’impression que comme nous sommes au tout début de l’année scolaire (lors de l’enregistrement de cette vidéo), ils ont dû oublier ce qu’ils ont appris du français l’année dernière, ou n’ont pas encore le r</w:t>
      </w:r>
      <w:r w:rsidR="0028435B" w:rsidRPr="002773E7">
        <w:rPr>
          <w:rFonts w:cs="Times New Roman"/>
        </w:rPr>
        <w:t>é</w:t>
      </w:r>
      <w:r w:rsidRPr="002773E7">
        <w:rPr>
          <w:rFonts w:cs="Times New Roman"/>
        </w:rPr>
        <w:t>flex</w:t>
      </w:r>
      <w:r w:rsidR="0028435B" w:rsidRPr="002773E7">
        <w:rPr>
          <w:rFonts w:cs="Times New Roman"/>
        </w:rPr>
        <w:t>e</w:t>
      </w:r>
      <w:r w:rsidRPr="002773E7">
        <w:rPr>
          <w:rFonts w:cs="Times New Roman"/>
        </w:rPr>
        <w:t xml:space="preserve"> nécessaire pour l’utiliser dans ce contexte. Le maître, lui, emploie l’alternance codique fulfulde-français dans tous les contextes, même si l’on note un emploi plus accru des AC interphrastiques.</w:t>
      </w:r>
    </w:p>
    <w:p w14:paraId="5B94C115" w14:textId="5709F13C" w:rsidR="00025FC6" w:rsidRPr="002773E7" w:rsidRDefault="00025FC6" w:rsidP="00A51F03">
      <w:pPr>
        <w:rPr>
          <w:rFonts w:cs="Times New Roman"/>
        </w:rPr>
      </w:pPr>
      <w:r w:rsidRPr="002773E7">
        <w:rPr>
          <w:rFonts w:cs="Times New Roman"/>
        </w:rPr>
        <w:t xml:space="preserve">Pour les changements de langues de base (langue matrice), nous avons extrait un total de </w:t>
      </w:r>
      <w:r w:rsidR="000F22A8">
        <w:rPr>
          <w:rFonts w:cs="Times New Roman"/>
        </w:rPr>
        <w:t>99</w:t>
      </w:r>
      <w:r w:rsidRPr="002773E7">
        <w:rPr>
          <w:rFonts w:cs="Times New Roman"/>
        </w:rPr>
        <w:t xml:space="preserve"> cas dont cinquante cas de passage en français, trente-neuf retours en fulfulde, et une vingtaine de retours spontanés en fulfulde.</w:t>
      </w:r>
    </w:p>
    <w:p w14:paraId="74C032F2" w14:textId="77777777" w:rsidR="00025FC6" w:rsidRPr="002773E7" w:rsidRDefault="00025FC6" w:rsidP="00091890">
      <w:pPr>
        <w:pStyle w:val="Titre31"/>
      </w:pPr>
      <w:bookmarkStart w:id="332" w:name="_Toc432642356"/>
      <w:bookmarkStart w:id="333" w:name="_Toc438265322"/>
      <w:r w:rsidRPr="002773E7">
        <w:t>Les emprunts en deuxième année</w:t>
      </w:r>
      <w:bookmarkEnd w:id="332"/>
      <w:bookmarkEnd w:id="333"/>
    </w:p>
    <w:p w14:paraId="0C6F5279" w14:textId="77777777" w:rsidR="00025FC6" w:rsidRPr="002773E7" w:rsidRDefault="00025FC6" w:rsidP="00A51F03">
      <w:pPr>
        <w:rPr>
          <w:rFonts w:cs="Times New Roman"/>
        </w:rPr>
      </w:pPr>
      <w:r w:rsidRPr="002773E7">
        <w:rPr>
          <w:rFonts w:cs="Times New Roman"/>
        </w:rPr>
        <w:t>Pour ce qui est des emprunts, nous avons identifié et extrait cinq (5) différents mots supposés être des emprunts au français. Ils sont employés quarante-deux fois au cours de ces séances de langage en deuxième année.</w:t>
      </w:r>
      <w:r w:rsidR="00CC7227" w:rsidRPr="002773E7">
        <w:rPr>
          <w:rFonts w:cs="Times New Roman"/>
        </w:rPr>
        <w:t xml:space="preserve"> </w:t>
      </w:r>
      <w:r w:rsidRPr="002773E7">
        <w:rPr>
          <w:rFonts w:cs="Times New Roman"/>
        </w:rPr>
        <w:t>Le tableau suivant reprend ces mots et leur fréquence. Ils seront étudiés dans la section analyse de l’intégration des emprunts.</w:t>
      </w:r>
    </w:p>
    <w:p w14:paraId="25BB9671" w14:textId="77777777" w:rsidR="00025FC6" w:rsidRPr="002773E7" w:rsidRDefault="00025FC6" w:rsidP="00A51F03">
      <w:pPr>
        <w:rPr>
          <w:rFonts w:cs="Times New Roman"/>
        </w:rPr>
      </w:pPr>
    </w:p>
    <w:p w14:paraId="28874684" w14:textId="77777777" w:rsidR="00CA2D8E" w:rsidRPr="002773E7" w:rsidRDefault="00CA2D8E" w:rsidP="00A51F03">
      <w:pPr>
        <w:pStyle w:val="Lgende"/>
      </w:pPr>
      <w:bookmarkStart w:id="334" w:name="_Toc433506399"/>
      <w:r w:rsidRPr="002773E7">
        <w:t xml:space="preserve">Tableau </w:t>
      </w:r>
      <w:r w:rsidR="00835131">
        <w:fldChar w:fldCharType="begin"/>
      </w:r>
      <w:r w:rsidR="00835131">
        <w:instrText xml:space="preserve"> SEQ Tableau \* ARABIC </w:instrText>
      </w:r>
      <w:r w:rsidR="00835131">
        <w:fldChar w:fldCharType="separate"/>
      </w:r>
      <w:r w:rsidR="00AD71C1">
        <w:rPr>
          <w:noProof/>
        </w:rPr>
        <w:t>26</w:t>
      </w:r>
      <w:r w:rsidR="00835131">
        <w:rPr>
          <w:noProof/>
        </w:rPr>
        <w:fldChar w:fldCharType="end"/>
      </w:r>
      <w:r w:rsidRPr="002773E7">
        <w:t>: les emprunts en première année</w:t>
      </w:r>
      <w:bookmarkEnd w:id="3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842"/>
        <w:gridCol w:w="1842"/>
        <w:gridCol w:w="1843"/>
        <w:gridCol w:w="1843"/>
      </w:tblGrid>
      <w:tr w:rsidR="00025FC6" w:rsidRPr="002773E7" w14:paraId="31A6B5FF" w14:textId="77777777" w:rsidTr="00BC5E87">
        <w:tc>
          <w:tcPr>
            <w:tcW w:w="1842" w:type="dxa"/>
          </w:tcPr>
          <w:p w14:paraId="68A90B25" w14:textId="77777777" w:rsidR="00025FC6" w:rsidRPr="002773E7" w:rsidRDefault="00025FC6" w:rsidP="00A51F03">
            <w:pPr>
              <w:keepNext/>
              <w:keepLines/>
              <w:rPr>
                <w:rFonts w:cs="Times New Roman"/>
                <w:b/>
              </w:rPr>
            </w:pPr>
          </w:p>
        </w:tc>
        <w:tc>
          <w:tcPr>
            <w:tcW w:w="3684" w:type="dxa"/>
            <w:gridSpan w:val="2"/>
          </w:tcPr>
          <w:p w14:paraId="381D7870" w14:textId="77777777" w:rsidR="00025FC6" w:rsidRPr="002773E7" w:rsidRDefault="00025FC6" w:rsidP="00A51F03">
            <w:pPr>
              <w:keepNext/>
              <w:keepLines/>
              <w:rPr>
                <w:rFonts w:cs="Times New Roman"/>
                <w:b/>
              </w:rPr>
            </w:pPr>
            <w:r w:rsidRPr="002773E7">
              <w:rPr>
                <w:rFonts w:cs="Times New Roman"/>
                <w:b/>
              </w:rPr>
              <w:t>MTR</w:t>
            </w:r>
          </w:p>
        </w:tc>
        <w:tc>
          <w:tcPr>
            <w:tcW w:w="3686" w:type="dxa"/>
            <w:gridSpan w:val="2"/>
          </w:tcPr>
          <w:p w14:paraId="5DA22D0A" w14:textId="77777777" w:rsidR="00025FC6" w:rsidRPr="002773E7" w:rsidRDefault="00025FC6" w:rsidP="00A51F03">
            <w:pPr>
              <w:keepNext/>
              <w:keepLines/>
              <w:rPr>
                <w:rFonts w:cs="Times New Roman"/>
                <w:b/>
              </w:rPr>
            </w:pPr>
            <w:r w:rsidRPr="002773E7">
              <w:rPr>
                <w:rFonts w:cs="Times New Roman"/>
                <w:b/>
              </w:rPr>
              <w:t>ELV</w:t>
            </w:r>
          </w:p>
        </w:tc>
      </w:tr>
      <w:tr w:rsidR="00025FC6" w:rsidRPr="002773E7" w14:paraId="33C90D53" w14:textId="77777777" w:rsidTr="00BC5E87">
        <w:tc>
          <w:tcPr>
            <w:tcW w:w="1842" w:type="dxa"/>
          </w:tcPr>
          <w:p w14:paraId="63A0B78C" w14:textId="77777777" w:rsidR="00025FC6" w:rsidRPr="002773E7" w:rsidRDefault="00025FC6" w:rsidP="00A51F03">
            <w:pPr>
              <w:keepNext/>
              <w:keepLines/>
              <w:rPr>
                <w:rFonts w:cs="Times New Roman"/>
                <w:b/>
              </w:rPr>
            </w:pPr>
          </w:p>
        </w:tc>
        <w:tc>
          <w:tcPr>
            <w:tcW w:w="1842" w:type="dxa"/>
          </w:tcPr>
          <w:p w14:paraId="27AE73BE" w14:textId="77777777" w:rsidR="00025FC6" w:rsidRPr="002773E7" w:rsidRDefault="00025FC6" w:rsidP="00A51F03">
            <w:pPr>
              <w:keepNext/>
              <w:keepLines/>
              <w:rPr>
                <w:rFonts w:cs="Times New Roman"/>
                <w:b/>
              </w:rPr>
            </w:pPr>
            <w:r w:rsidRPr="002773E7">
              <w:rPr>
                <w:rFonts w:cs="Times New Roman"/>
                <w:b/>
              </w:rPr>
              <w:t>Mots</w:t>
            </w:r>
          </w:p>
        </w:tc>
        <w:tc>
          <w:tcPr>
            <w:tcW w:w="1842" w:type="dxa"/>
          </w:tcPr>
          <w:p w14:paraId="6A9AF97E" w14:textId="77777777" w:rsidR="00025FC6" w:rsidRPr="002773E7" w:rsidRDefault="005D5F31" w:rsidP="00A51F03">
            <w:pPr>
              <w:keepNext/>
              <w:keepLines/>
              <w:rPr>
                <w:rFonts w:cs="Times New Roman"/>
                <w:b/>
              </w:rPr>
            </w:pPr>
            <w:r w:rsidRPr="002773E7">
              <w:rPr>
                <w:rFonts w:cs="Times New Roman"/>
                <w:b/>
              </w:rPr>
              <w:t>F</w:t>
            </w:r>
            <w:r w:rsidR="00025FC6" w:rsidRPr="002773E7">
              <w:rPr>
                <w:rFonts w:cs="Times New Roman"/>
                <w:b/>
              </w:rPr>
              <w:t>réquence</w:t>
            </w:r>
          </w:p>
        </w:tc>
        <w:tc>
          <w:tcPr>
            <w:tcW w:w="1843" w:type="dxa"/>
          </w:tcPr>
          <w:p w14:paraId="56623CD3" w14:textId="77777777" w:rsidR="00025FC6" w:rsidRPr="002773E7" w:rsidRDefault="00025FC6" w:rsidP="00A51F03">
            <w:pPr>
              <w:keepNext/>
              <w:keepLines/>
              <w:rPr>
                <w:rFonts w:cs="Times New Roman"/>
                <w:b/>
              </w:rPr>
            </w:pPr>
            <w:r w:rsidRPr="002773E7">
              <w:rPr>
                <w:rFonts w:cs="Times New Roman"/>
                <w:b/>
              </w:rPr>
              <w:t>Mots</w:t>
            </w:r>
          </w:p>
        </w:tc>
        <w:tc>
          <w:tcPr>
            <w:tcW w:w="1843" w:type="dxa"/>
          </w:tcPr>
          <w:p w14:paraId="11C453A1" w14:textId="77777777" w:rsidR="00025FC6" w:rsidRPr="002773E7" w:rsidRDefault="00025FC6" w:rsidP="00A51F03">
            <w:pPr>
              <w:keepNext/>
              <w:keepLines/>
              <w:rPr>
                <w:rFonts w:cs="Times New Roman"/>
                <w:b/>
              </w:rPr>
            </w:pPr>
            <w:r w:rsidRPr="002773E7">
              <w:rPr>
                <w:rFonts w:cs="Times New Roman"/>
                <w:b/>
              </w:rPr>
              <w:t>fréquence</w:t>
            </w:r>
          </w:p>
        </w:tc>
      </w:tr>
      <w:tr w:rsidR="00025FC6" w:rsidRPr="002773E7" w14:paraId="75D469F8" w14:textId="77777777" w:rsidTr="00BC5E87">
        <w:tc>
          <w:tcPr>
            <w:tcW w:w="1842" w:type="dxa"/>
          </w:tcPr>
          <w:p w14:paraId="4310E7B8" w14:textId="77777777" w:rsidR="00025FC6" w:rsidRPr="002773E7" w:rsidRDefault="00025FC6" w:rsidP="00A51F03">
            <w:pPr>
              <w:keepNext/>
              <w:keepLines/>
              <w:rPr>
                <w:rFonts w:cs="Times New Roman"/>
                <w:b/>
              </w:rPr>
            </w:pPr>
            <w:r w:rsidRPr="002773E7">
              <w:rPr>
                <w:rFonts w:cs="Times New Roman"/>
                <w:b/>
              </w:rPr>
              <w:t>1</w:t>
            </w:r>
          </w:p>
        </w:tc>
        <w:tc>
          <w:tcPr>
            <w:tcW w:w="1842" w:type="dxa"/>
          </w:tcPr>
          <w:p w14:paraId="7A964B04" w14:textId="77777777" w:rsidR="00025FC6" w:rsidRPr="002773E7" w:rsidRDefault="00025FC6" w:rsidP="00A51F03">
            <w:pPr>
              <w:keepNext/>
              <w:keepLines/>
              <w:rPr>
                <w:rFonts w:cs="Times New Roman"/>
              </w:rPr>
            </w:pPr>
            <w:r w:rsidRPr="002773E7">
              <w:rPr>
                <w:rFonts w:cs="Times New Roman"/>
              </w:rPr>
              <w:t>musel@e</w:t>
            </w:r>
          </w:p>
        </w:tc>
        <w:tc>
          <w:tcPr>
            <w:tcW w:w="1842" w:type="dxa"/>
          </w:tcPr>
          <w:p w14:paraId="72C8DC19" w14:textId="77777777" w:rsidR="00025FC6" w:rsidRPr="002773E7" w:rsidRDefault="00025FC6" w:rsidP="00A51F03">
            <w:pPr>
              <w:keepNext/>
              <w:keepLines/>
              <w:rPr>
                <w:rFonts w:cs="Times New Roman"/>
              </w:rPr>
            </w:pPr>
            <w:r w:rsidRPr="002773E7">
              <w:rPr>
                <w:rFonts w:cs="Times New Roman"/>
              </w:rPr>
              <w:t>1</w:t>
            </w:r>
          </w:p>
        </w:tc>
        <w:tc>
          <w:tcPr>
            <w:tcW w:w="1843" w:type="dxa"/>
          </w:tcPr>
          <w:p w14:paraId="1EB0B0D5" w14:textId="77777777" w:rsidR="00025FC6" w:rsidRPr="002773E7" w:rsidRDefault="00025FC6" w:rsidP="00A51F03">
            <w:pPr>
              <w:keepNext/>
              <w:keepLines/>
              <w:rPr>
                <w:rFonts w:cs="Times New Roman"/>
              </w:rPr>
            </w:pPr>
          </w:p>
        </w:tc>
        <w:tc>
          <w:tcPr>
            <w:tcW w:w="1843" w:type="dxa"/>
          </w:tcPr>
          <w:p w14:paraId="7B7C97B1" w14:textId="77777777" w:rsidR="00025FC6" w:rsidRPr="002773E7" w:rsidRDefault="00025FC6" w:rsidP="00A51F03">
            <w:pPr>
              <w:keepNext/>
              <w:keepLines/>
              <w:rPr>
                <w:rFonts w:cs="Times New Roman"/>
              </w:rPr>
            </w:pPr>
          </w:p>
        </w:tc>
      </w:tr>
      <w:tr w:rsidR="00025FC6" w:rsidRPr="002773E7" w14:paraId="0EEA169D" w14:textId="77777777" w:rsidTr="00BC5E87">
        <w:tc>
          <w:tcPr>
            <w:tcW w:w="1842" w:type="dxa"/>
          </w:tcPr>
          <w:p w14:paraId="70F234EB" w14:textId="77777777" w:rsidR="00025FC6" w:rsidRPr="002773E7" w:rsidRDefault="00025FC6" w:rsidP="00A51F03">
            <w:pPr>
              <w:keepNext/>
              <w:keepLines/>
              <w:rPr>
                <w:rFonts w:cs="Times New Roman"/>
                <w:b/>
              </w:rPr>
            </w:pPr>
            <w:r w:rsidRPr="002773E7">
              <w:rPr>
                <w:rFonts w:cs="Times New Roman"/>
                <w:b/>
              </w:rPr>
              <w:t>2</w:t>
            </w:r>
          </w:p>
        </w:tc>
        <w:tc>
          <w:tcPr>
            <w:tcW w:w="1842" w:type="dxa"/>
          </w:tcPr>
          <w:p w14:paraId="16E515E2" w14:textId="77777777" w:rsidR="00025FC6" w:rsidRPr="002773E7" w:rsidRDefault="00025FC6" w:rsidP="00A51F03">
            <w:pPr>
              <w:keepNext/>
              <w:keepLines/>
              <w:rPr>
                <w:rFonts w:cs="Times New Roman"/>
              </w:rPr>
            </w:pPr>
            <w:r w:rsidRPr="002773E7">
              <w:rPr>
                <w:rFonts w:cs="Times New Roman"/>
              </w:rPr>
              <w:t>mbõ@e</w:t>
            </w:r>
          </w:p>
        </w:tc>
        <w:tc>
          <w:tcPr>
            <w:tcW w:w="1842" w:type="dxa"/>
          </w:tcPr>
          <w:p w14:paraId="6D8531FA" w14:textId="77777777" w:rsidR="00025FC6" w:rsidRPr="002773E7" w:rsidRDefault="00025FC6" w:rsidP="00A51F03">
            <w:pPr>
              <w:keepNext/>
              <w:keepLines/>
              <w:rPr>
                <w:rFonts w:cs="Times New Roman"/>
              </w:rPr>
            </w:pPr>
            <w:r w:rsidRPr="002773E7">
              <w:rPr>
                <w:rFonts w:cs="Times New Roman"/>
              </w:rPr>
              <w:t>1</w:t>
            </w:r>
          </w:p>
        </w:tc>
        <w:tc>
          <w:tcPr>
            <w:tcW w:w="1843" w:type="dxa"/>
          </w:tcPr>
          <w:p w14:paraId="29DB2A79" w14:textId="77777777" w:rsidR="00025FC6" w:rsidRPr="002773E7" w:rsidRDefault="00025FC6" w:rsidP="00A51F03">
            <w:pPr>
              <w:keepNext/>
              <w:keepLines/>
              <w:rPr>
                <w:rFonts w:cs="Times New Roman"/>
              </w:rPr>
            </w:pPr>
          </w:p>
        </w:tc>
        <w:tc>
          <w:tcPr>
            <w:tcW w:w="1843" w:type="dxa"/>
          </w:tcPr>
          <w:p w14:paraId="57F9381A" w14:textId="77777777" w:rsidR="00025FC6" w:rsidRPr="002773E7" w:rsidRDefault="00025FC6" w:rsidP="00A51F03">
            <w:pPr>
              <w:keepNext/>
              <w:keepLines/>
              <w:rPr>
                <w:rFonts w:cs="Times New Roman"/>
              </w:rPr>
            </w:pPr>
          </w:p>
        </w:tc>
      </w:tr>
      <w:tr w:rsidR="00025FC6" w:rsidRPr="002773E7" w14:paraId="44CCF3FD" w14:textId="77777777" w:rsidTr="00BC5E87">
        <w:tc>
          <w:tcPr>
            <w:tcW w:w="1842" w:type="dxa"/>
          </w:tcPr>
          <w:p w14:paraId="45723E5B" w14:textId="77777777" w:rsidR="00025FC6" w:rsidRPr="002773E7" w:rsidRDefault="00025FC6" w:rsidP="00A51F03">
            <w:pPr>
              <w:keepNext/>
              <w:keepLines/>
              <w:rPr>
                <w:rFonts w:cs="Times New Roman"/>
                <w:b/>
              </w:rPr>
            </w:pPr>
            <w:r w:rsidRPr="002773E7">
              <w:rPr>
                <w:rFonts w:cs="Times New Roman"/>
                <w:b/>
              </w:rPr>
              <w:t>3</w:t>
            </w:r>
          </w:p>
        </w:tc>
        <w:tc>
          <w:tcPr>
            <w:tcW w:w="1842" w:type="dxa"/>
          </w:tcPr>
          <w:p w14:paraId="4ACF012D" w14:textId="77777777" w:rsidR="00025FC6" w:rsidRPr="002773E7" w:rsidRDefault="00025FC6" w:rsidP="00A51F03">
            <w:pPr>
              <w:keepNext/>
              <w:keepLines/>
              <w:rPr>
                <w:rFonts w:cs="Times New Roman"/>
              </w:rPr>
            </w:pPr>
            <w:r w:rsidRPr="002773E7">
              <w:rPr>
                <w:rFonts w:cs="Times New Roman"/>
              </w:rPr>
              <w:t>fransiire@e</w:t>
            </w:r>
          </w:p>
        </w:tc>
        <w:tc>
          <w:tcPr>
            <w:tcW w:w="1842" w:type="dxa"/>
          </w:tcPr>
          <w:p w14:paraId="026CE635" w14:textId="77777777" w:rsidR="00025FC6" w:rsidRPr="002773E7" w:rsidRDefault="00025FC6" w:rsidP="00A51F03">
            <w:pPr>
              <w:keepNext/>
              <w:keepLines/>
              <w:rPr>
                <w:rFonts w:cs="Times New Roman"/>
              </w:rPr>
            </w:pPr>
            <w:r w:rsidRPr="002773E7">
              <w:rPr>
                <w:rFonts w:cs="Times New Roman"/>
              </w:rPr>
              <w:t>15</w:t>
            </w:r>
          </w:p>
        </w:tc>
        <w:tc>
          <w:tcPr>
            <w:tcW w:w="1843" w:type="dxa"/>
          </w:tcPr>
          <w:p w14:paraId="26C81DFA" w14:textId="77777777" w:rsidR="00025FC6" w:rsidRPr="002773E7" w:rsidRDefault="00025FC6" w:rsidP="00A51F03">
            <w:pPr>
              <w:keepNext/>
              <w:keepLines/>
              <w:rPr>
                <w:rFonts w:cs="Times New Roman"/>
              </w:rPr>
            </w:pPr>
          </w:p>
        </w:tc>
        <w:tc>
          <w:tcPr>
            <w:tcW w:w="1843" w:type="dxa"/>
          </w:tcPr>
          <w:p w14:paraId="6632C56E" w14:textId="77777777" w:rsidR="00025FC6" w:rsidRPr="002773E7" w:rsidRDefault="00025FC6" w:rsidP="00A51F03">
            <w:pPr>
              <w:keepNext/>
              <w:keepLines/>
              <w:rPr>
                <w:rFonts w:cs="Times New Roman"/>
              </w:rPr>
            </w:pPr>
          </w:p>
        </w:tc>
      </w:tr>
      <w:tr w:rsidR="00025FC6" w:rsidRPr="002773E7" w14:paraId="42213D73" w14:textId="77777777" w:rsidTr="00BC5E87">
        <w:tc>
          <w:tcPr>
            <w:tcW w:w="1842" w:type="dxa"/>
          </w:tcPr>
          <w:p w14:paraId="05B90163" w14:textId="77777777" w:rsidR="00025FC6" w:rsidRPr="002773E7" w:rsidRDefault="00025FC6" w:rsidP="00A51F03">
            <w:pPr>
              <w:keepNext/>
              <w:keepLines/>
              <w:rPr>
                <w:rFonts w:cs="Times New Roman"/>
                <w:b/>
              </w:rPr>
            </w:pPr>
            <w:r w:rsidRPr="002773E7">
              <w:rPr>
                <w:rFonts w:cs="Times New Roman"/>
                <w:b/>
              </w:rPr>
              <w:t>4</w:t>
            </w:r>
          </w:p>
        </w:tc>
        <w:tc>
          <w:tcPr>
            <w:tcW w:w="1842" w:type="dxa"/>
          </w:tcPr>
          <w:p w14:paraId="2576E997" w14:textId="77777777" w:rsidR="00025FC6" w:rsidRPr="002773E7" w:rsidRDefault="00025FC6" w:rsidP="00A51F03">
            <w:pPr>
              <w:keepNext/>
              <w:keepLines/>
              <w:rPr>
                <w:rFonts w:cs="Times New Roman"/>
              </w:rPr>
            </w:pPr>
            <w:r w:rsidRPr="002773E7">
              <w:rPr>
                <w:rFonts w:cs="Times New Roman"/>
              </w:rPr>
              <w:t>sakoosi@e</w:t>
            </w:r>
          </w:p>
        </w:tc>
        <w:tc>
          <w:tcPr>
            <w:tcW w:w="1842" w:type="dxa"/>
          </w:tcPr>
          <w:p w14:paraId="5DEC094A" w14:textId="77777777" w:rsidR="00025FC6" w:rsidRPr="002773E7" w:rsidRDefault="00025FC6" w:rsidP="00A51F03">
            <w:pPr>
              <w:keepNext/>
              <w:keepLines/>
              <w:rPr>
                <w:rFonts w:cs="Times New Roman"/>
              </w:rPr>
            </w:pPr>
            <w:r w:rsidRPr="002773E7">
              <w:rPr>
                <w:rFonts w:cs="Times New Roman"/>
              </w:rPr>
              <w:t>19</w:t>
            </w:r>
          </w:p>
        </w:tc>
        <w:tc>
          <w:tcPr>
            <w:tcW w:w="1843" w:type="dxa"/>
          </w:tcPr>
          <w:p w14:paraId="432D4801" w14:textId="77777777" w:rsidR="00025FC6" w:rsidRPr="002773E7" w:rsidRDefault="00025FC6" w:rsidP="00A51F03">
            <w:pPr>
              <w:keepNext/>
              <w:keepLines/>
              <w:rPr>
                <w:rFonts w:cs="Times New Roman"/>
              </w:rPr>
            </w:pPr>
            <w:r w:rsidRPr="002773E7">
              <w:rPr>
                <w:rFonts w:cs="Times New Roman"/>
              </w:rPr>
              <w:t>sakoosi@e</w:t>
            </w:r>
          </w:p>
        </w:tc>
        <w:tc>
          <w:tcPr>
            <w:tcW w:w="1843" w:type="dxa"/>
          </w:tcPr>
          <w:p w14:paraId="3B302C53" w14:textId="77777777" w:rsidR="00025FC6" w:rsidRPr="002773E7" w:rsidRDefault="00025FC6" w:rsidP="00A51F03">
            <w:pPr>
              <w:keepNext/>
              <w:keepLines/>
              <w:rPr>
                <w:rFonts w:cs="Times New Roman"/>
              </w:rPr>
            </w:pPr>
            <w:r w:rsidRPr="002773E7">
              <w:rPr>
                <w:rFonts w:cs="Times New Roman"/>
              </w:rPr>
              <w:t>5</w:t>
            </w:r>
          </w:p>
        </w:tc>
      </w:tr>
      <w:tr w:rsidR="00025FC6" w:rsidRPr="002773E7" w14:paraId="1FA9AC72" w14:textId="77777777" w:rsidTr="00BC5E87">
        <w:tc>
          <w:tcPr>
            <w:tcW w:w="1842" w:type="dxa"/>
          </w:tcPr>
          <w:p w14:paraId="103F41B1" w14:textId="77777777" w:rsidR="00025FC6" w:rsidRPr="002773E7" w:rsidRDefault="00025FC6" w:rsidP="00A51F03">
            <w:pPr>
              <w:keepNext/>
              <w:keepLines/>
              <w:rPr>
                <w:rFonts w:cs="Times New Roman"/>
                <w:b/>
              </w:rPr>
            </w:pPr>
            <w:r w:rsidRPr="002773E7">
              <w:rPr>
                <w:rFonts w:cs="Times New Roman"/>
                <w:b/>
              </w:rPr>
              <w:t>5</w:t>
            </w:r>
          </w:p>
        </w:tc>
        <w:tc>
          <w:tcPr>
            <w:tcW w:w="1842" w:type="dxa"/>
          </w:tcPr>
          <w:p w14:paraId="65C7DFC4" w14:textId="77777777" w:rsidR="00025FC6" w:rsidRPr="002773E7" w:rsidRDefault="00025FC6" w:rsidP="00A51F03">
            <w:pPr>
              <w:keepNext/>
              <w:keepLines/>
              <w:rPr>
                <w:rFonts w:cs="Times New Roman"/>
              </w:rPr>
            </w:pPr>
            <w:r w:rsidRPr="002773E7">
              <w:rPr>
                <w:rFonts w:cs="Times New Roman"/>
              </w:rPr>
              <w:t>tablo@e</w:t>
            </w:r>
          </w:p>
        </w:tc>
        <w:tc>
          <w:tcPr>
            <w:tcW w:w="1842" w:type="dxa"/>
          </w:tcPr>
          <w:p w14:paraId="3FE05272" w14:textId="77777777" w:rsidR="00025FC6" w:rsidRPr="002773E7" w:rsidRDefault="00025FC6" w:rsidP="00A51F03">
            <w:pPr>
              <w:keepNext/>
              <w:keepLines/>
              <w:rPr>
                <w:rFonts w:cs="Times New Roman"/>
              </w:rPr>
            </w:pPr>
            <w:r w:rsidRPr="002773E7">
              <w:rPr>
                <w:rFonts w:cs="Times New Roman"/>
              </w:rPr>
              <w:t>1</w:t>
            </w:r>
          </w:p>
        </w:tc>
        <w:tc>
          <w:tcPr>
            <w:tcW w:w="1843" w:type="dxa"/>
          </w:tcPr>
          <w:p w14:paraId="1BC7BD01" w14:textId="77777777" w:rsidR="00025FC6" w:rsidRPr="002773E7" w:rsidRDefault="00025FC6" w:rsidP="00A51F03">
            <w:pPr>
              <w:keepNext/>
              <w:keepLines/>
              <w:rPr>
                <w:rFonts w:cs="Times New Roman"/>
              </w:rPr>
            </w:pPr>
          </w:p>
        </w:tc>
        <w:tc>
          <w:tcPr>
            <w:tcW w:w="1843" w:type="dxa"/>
          </w:tcPr>
          <w:p w14:paraId="58AA7DD1" w14:textId="77777777" w:rsidR="00025FC6" w:rsidRPr="002773E7" w:rsidRDefault="00025FC6" w:rsidP="00A51F03">
            <w:pPr>
              <w:keepNext/>
              <w:keepLines/>
              <w:rPr>
                <w:rFonts w:cs="Times New Roman"/>
              </w:rPr>
            </w:pPr>
          </w:p>
        </w:tc>
      </w:tr>
    </w:tbl>
    <w:p w14:paraId="4B494C02" w14:textId="77777777" w:rsidR="0028435B" w:rsidRPr="002773E7" w:rsidRDefault="00025FC6" w:rsidP="00A51F03">
      <w:pPr>
        <w:rPr>
          <w:rFonts w:cs="Times New Roman"/>
        </w:rPr>
      </w:pPr>
      <w:r w:rsidRPr="002773E7">
        <w:rPr>
          <w:rFonts w:cs="Times New Roman"/>
        </w:rPr>
        <w:t xml:space="preserve"> </w:t>
      </w:r>
    </w:p>
    <w:p w14:paraId="55F5C437" w14:textId="77777777" w:rsidR="00025FC6" w:rsidRPr="002773E7" w:rsidRDefault="00025FC6" w:rsidP="00A51F03">
      <w:pPr>
        <w:rPr>
          <w:rFonts w:cs="Times New Roman"/>
        </w:rPr>
      </w:pPr>
      <w:r w:rsidRPr="002773E7">
        <w:rPr>
          <w:rFonts w:cs="Times New Roman"/>
        </w:rPr>
        <w:t>En première année nous avions identifié six mots qui semblent être empruntés du français et un de l’arabe.</w:t>
      </w:r>
    </w:p>
    <w:p w14:paraId="50754380" w14:textId="6FA4B5DB" w:rsidR="00025FC6" w:rsidRPr="002773E7" w:rsidRDefault="00025FC6" w:rsidP="00A51F03">
      <w:pPr>
        <w:rPr>
          <w:rFonts w:cs="Times New Roman"/>
        </w:rPr>
      </w:pPr>
      <w:r w:rsidRPr="002773E7">
        <w:rPr>
          <w:rFonts w:cs="Times New Roman"/>
        </w:rPr>
        <w:t>En somme pour les deux premières années 365 alternances codiques ont été produites par les enseignants en interphrastique,</w:t>
      </w:r>
      <w:r w:rsidR="00CC7227" w:rsidRPr="002773E7">
        <w:rPr>
          <w:rFonts w:cs="Times New Roman"/>
        </w:rPr>
        <w:t xml:space="preserve"> </w:t>
      </w:r>
      <w:r w:rsidRPr="002773E7">
        <w:rPr>
          <w:rFonts w:cs="Times New Roman"/>
        </w:rPr>
        <w:t>cinquante-huit en in</w:t>
      </w:r>
      <w:r w:rsidR="006348DD">
        <w:rPr>
          <w:rFonts w:cs="Times New Roman"/>
        </w:rPr>
        <w:t>t</w:t>
      </w:r>
      <w:r w:rsidRPr="002773E7">
        <w:rPr>
          <w:rFonts w:cs="Times New Roman"/>
        </w:rPr>
        <w:t>raphrastique et soixante-dix-sept en extraphrastique. Ils en ont ainsi produit dans tous les contextes d’occurrences possibles. Les élèves de ces deux classes en ont produit</w:t>
      </w:r>
      <w:r w:rsidR="00CC7227" w:rsidRPr="002773E7">
        <w:rPr>
          <w:rFonts w:cs="Times New Roman"/>
        </w:rPr>
        <w:t xml:space="preserve"> </w:t>
      </w:r>
      <w:r w:rsidRPr="002773E7">
        <w:rPr>
          <w:rFonts w:cs="Times New Roman"/>
        </w:rPr>
        <w:t xml:space="preserve">soixante-trois en interphrastique. L’on retient qu’ils n’en produisent pas en intraphrastique et en extraphrastique pour ce qui est de cette discipline linguistique. </w:t>
      </w:r>
      <w:r w:rsidR="00E6614B" w:rsidRPr="002773E7">
        <w:rPr>
          <w:rFonts w:cs="Times New Roman"/>
        </w:rPr>
        <w:t xml:space="preserve">Ce qui pourrait se justifier par le fait que les élèves étant à leur </w:t>
      </w:r>
      <w:r w:rsidR="00904F3C" w:rsidRPr="002773E7">
        <w:rPr>
          <w:rFonts w:cs="Times New Roman"/>
        </w:rPr>
        <w:t>début</w:t>
      </w:r>
      <w:r w:rsidR="00E6614B" w:rsidRPr="002773E7">
        <w:rPr>
          <w:rFonts w:cs="Times New Roman"/>
        </w:rPr>
        <w:t xml:space="preserve">, ont une faible maîtrise du français, et ne peuvent donc pas produire des AC intraphrastiques. </w:t>
      </w:r>
      <w:r w:rsidRPr="002773E7">
        <w:rPr>
          <w:rFonts w:cs="Times New Roman"/>
        </w:rPr>
        <w:t xml:space="preserve">Pendant les interactions dans ces deux classes, nous notons </w:t>
      </w:r>
      <w:r w:rsidR="000F22A8" w:rsidRPr="002773E7">
        <w:rPr>
          <w:rFonts w:cs="Times New Roman"/>
        </w:rPr>
        <w:t>123</w:t>
      </w:r>
      <w:r w:rsidR="000F22A8">
        <w:rPr>
          <w:rFonts w:cs="Times New Roman"/>
        </w:rPr>
        <w:t xml:space="preserve"> </w:t>
      </w:r>
      <w:r w:rsidRPr="002773E7">
        <w:rPr>
          <w:rFonts w:cs="Times New Roman"/>
        </w:rPr>
        <w:t>cas de changement de langue matrice en première année et 99 cas en deuxième année. Au niveau des mots que nous présumons être des emprunts, nous en avons identifié une dizaine qui seront analysés dans une autre section afin que nous sachions si nous avons affaire à des emprunts ou à des mots employés en intraphrastique.</w:t>
      </w:r>
    </w:p>
    <w:p w14:paraId="3DAB7751" w14:textId="77777777" w:rsidR="00025FC6" w:rsidRPr="002773E7" w:rsidRDefault="00025FC6" w:rsidP="00091890">
      <w:pPr>
        <w:pStyle w:val="Titre21"/>
      </w:pPr>
      <w:bookmarkStart w:id="335" w:name="_Toc432642357"/>
      <w:bookmarkStart w:id="336" w:name="_Toc438265323"/>
      <w:r w:rsidRPr="002773E7">
        <w:t xml:space="preserve">L’expression orale </w:t>
      </w:r>
      <w:r w:rsidR="006A2D06" w:rsidRPr="002773E7">
        <w:t>(langage</w:t>
      </w:r>
      <w:r w:rsidRPr="002773E7">
        <w:t>) en troisième année</w:t>
      </w:r>
      <w:bookmarkEnd w:id="335"/>
      <w:bookmarkEnd w:id="336"/>
    </w:p>
    <w:p w14:paraId="760D34E4" w14:textId="7083B980" w:rsidR="00025FC6" w:rsidRPr="002773E7" w:rsidRDefault="00025FC6" w:rsidP="00A51F03">
      <w:pPr>
        <w:rPr>
          <w:rFonts w:cs="Times New Roman"/>
          <w:color w:val="FF0000"/>
        </w:rPr>
      </w:pPr>
      <w:r w:rsidRPr="002773E7">
        <w:rPr>
          <w:rFonts w:cs="Times New Roman"/>
        </w:rPr>
        <w:t xml:space="preserve">En troisième année, nous avons suivi et enregistré en mode vidéo le cours d’expression oral. Ce corpus oral porte le nom de Bful-A3-exprO-L2-231111.cha. Il a été l’objet de traitement et d’analyse essai dans le chapitre I intitulé </w:t>
      </w:r>
      <w:r w:rsidR="004A3028">
        <w:rPr>
          <w:rFonts w:cs="Times New Roman"/>
        </w:rPr>
        <w:t>analyse préliminaire</w:t>
      </w:r>
      <w:r w:rsidRPr="002773E7">
        <w:rPr>
          <w:rFonts w:cs="Times New Roman"/>
        </w:rPr>
        <w:t xml:space="preserve"> de l’AC dans deux disciplines différentes. Mais au regard des critiques et des apports à notre méthodologie, nous avons repris </w:t>
      </w:r>
      <w:r w:rsidR="00D1069D" w:rsidRPr="002773E7">
        <w:rPr>
          <w:rFonts w:cs="Times New Roman"/>
        </w:rPr>
        <w:t xml:space="preserve">et complété </w:t>
      </w:r>
      <w:r w:rsidRPr="002773E7">
        <w:rPr>
          <w:rFonts w:cs="Times New Roman"/>
        </w:rPr>
        <w:t xml:space="preserve">le codage et l’extraction automatique des phénomènes de contact de langue que sont les alternances codiques, les changements de langues matrices et les éléments supposés être des emprunts lexicaux. </w:t>
      </w:r>
    </w:p>
    <w:p w14:paraId="73B30031" w14:textId="77777777" w:rsidR="00025FC6" w:rsidRPr="002773E7" w:rsidRDefault="00025FC6" w:rsidP="00091890">
      <w:pPr>
        <w:pStyle w:val="Titre31"/>
        <w:numPr>
          <w:ilvl w:val="2"/>
          <w:numId w:val="32"/>
        </w:numPr>
      </w:pPr>
      <w:bookmarkStart w:id="337" w:name="_Toc432642358"/>
      <w:bookmarkStart w:id="338" w:name="_Toc438265324"/>
      <w:r w:rsidRPr="002773E7">
        <w:t>Le déroulement du cours de l’expression orale</w:t>
      </w:r>
      <w:bookmarkEnd w:id="337"/>
      <w:bookmarkEnd w:id="338"/>
    </w:p>
    <w:p w14:paraId="351B5143" w14:textId="77777777" w:rsidR="00025FC6" w:rsidRPr="002773E7" w:rsidRDefault="00025FC6" w:rsidP="00A51F03">
      <w:pPr>
        <w:rPr>
          <w:rFonts w:cs="Times New Roman"/>
        </w:rPr>
      </w:pPr>
      <w:r w:rsidRPr="002773E7">
        <w:rPr>
          <w:rFonts w:cs="Times New Roman"/>
        </w:rPr>
        <w:t>Cette leçon d’expression orale fait suite à une leçon de lecture-phonétique dispensée aux élèves le lundi 21 novembre 2011 et qui portait sur la lecture de E avec accent aigu. Les élèves ont appris à lire une liste de mots contenant cette lettre et ensuite un texte contenant ces mots. MTR avait pris soin d’expliquer le sens des mots et phrases vus ce jour. Cette nouvelle leçon d’expression orale intervient deux jours après, à savoir le mercredi 23 novembre 2011. Elle se fonde sur le texte déjà vu, et a pour objectif d’amener les élèves à pouvoir s’exprimer oralement à partir des mots et expressions déjà vus dans la leçon en début de semaine, notamment le lundi.</w:t>
      </w:r>
    </w:p>
    <w:p w14:paraId="74093BBF" w14:textId="77777777" w:rsidR="00CA2D8E" w:rsidRPr="002773E7" w:rsidRDefault="00025FC6" w:rsidP="00A51F03">
      <w:pPr>
        <w:rPr>
          <w:rFonts w:cs="Times New Roman"/>
        </w:rPr>
      </w:pPr>
      <w:r w:rsidRPr="002773E7">
        <w:rPr>
          <w:rFonts w:cs="Times New Roman"/>
        </w:rPr>
        <w:t>Leçon du lundi 21 novembre 2011</w:t>
      </w:r>
    </w:p>
    <w:p w14:paraId="2146085F" w14:textId="77777777" w:rsidR="00CA2D8E" w:rsidRPr="002773E7" w:rsidRDefault="00CA2D8E" w:rsidP="00A51F03">
      <w:pPr>
        <w:pStyle w:val="Lgende"/>
      </w:pPr>
      <w:bookmarkStart w:id="339" w:name="_Toc433602136"/>
      <w:r w:rsidRPr="002773E7">
        <w:t xml:space="preserve">Image </w:t>
      </w:r>
      <w:r w:rsidR="00835131">
        <w:fldChar w:fldCharType="begin"/>
      </w:r>
      <w:r w:rsidR="00835131">
        <w:instrText xml:space="preserve"> SEQ Image \* ARABIC </w:instrText>
      </w:r>
      <w:r w:rsidR="00835131">
        <w:fldChar w:fldCharType="separate"/>
      </w:r>
      <w:r w:rsidR="00AD71C1">
        <w:rPr>
          <w:noProof/>
        </w:rPr>
        <w:t>1</w:t>
      </w:r>
      <w:r w:rsidR="00835131">
        <w:rPr>
          <w:noProof/>
        </w:rPr>
        <w:fldChar w:fldCharType="end"/>
      </w:r>
      <w:r w:rsidRPr="002773E7">
        <w:t>: lecture du texte de base du langage par ELV1 au tableau en A2</w:t>
      </w:r>
      <w:bookmarkEnd w:id="339"/>
    </w:p>
    <w:p w14:paraId="16BBF344" w14:textId="77777777" w:rsidR="00025FC6" w:rsidRPr="002773E7" w:rsidRDefault="00025FC6" w:rsidP="00A51F03">
      <w:pPr>
        <w:keepNext/>
        <w:keepLines/>
        <w:rPr>
          <w:rFonts w:cs="Times New Roman"/>
        </w:rPr>
      </w:pPr>
      <w:r w:rsidRPr="002773E7">
        <w:rPr>
          <w:rFonts w:cs="Times New Roman"/>
          <w:noProof/>
          <w:lang w:eastAsia="fr-FR"/>
        </w:rPr>
        <w:drawing>
          <wp:inline distT="0" distB="0" distL="0" distR="0" wp14:anchorId="5ACA9729" wp14:editId="2915D970">
            <wp:extent cx="5760720" cy="323864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3238644"/>
                    </a:xfrm>
                    <a:prstGeom prst="rect">
                      <a:avLst/>
                    </a:prstGeom>
                  </pic:spPr>
                </pic:pic>
              </a:graphicData>
            </a:graphic>
          </wp:inline>
        </w:drawing>
      </w:r>
    </w:p>
    <w:p w14:paraId="43702782" w14:textId="77777777" w:rsidR="00025FC6" w:rsidRPr="002773E7" w:rsidRDefault="00025FC6" w:rsidP="00A51F03">
      <w:pPr>
        <w:rPr>
          <w:rFonts w:cs="Times New Roman"/>
          <w:color w:val="FF0000"/>
        </w:rPr>
      </w:pPr>
    </w:p>
    <w:p w14:paraId="40A87BB8" w14:textId="104D281E" w:rsidR="00025FC6" w:rsidRPr="002773E7" w:rsidRDefault="00025FC6" w:rsidP="00A51F03">
      <w:pPr>
        <w:rPr>
          <w:rFonts w:cs="Times New Roman"/>
        </w:rPr>
      </w:pPr>
      <w:r w:rsidRPr="002773E7">
        <w:rPr>
          <w:rFonts w:cs="Times New Roman"/>
        </w:rPr>
        <w:t xml:space="preserve"> Tout d’abord,</w:t>
      </w:r>
      <w:r w:rsidR="00CC7227" w:rsidRPr="002773E7">
        <w:rPr>
          <w:rFonts w:cs="Times New Roman"/>
        </w:rPr>
        <w:t xml:space="preserve"> </w:t>
      </w:r>
      <w:r w:rsidRPr="002773E7">
        <w:rPr>
          <w:rFonts w:cs="Times New Roman"/>
        </w:rPr>
        <w:t xml:space="preserve">le maître (MTR) a commencé par la traditionnelle mise en forme des élèves. Ensuite à partir de quelques questions posées aux élèves sur la règle de lecture de E accent aigu, il fait une révision de la leçon du lundi. Les élèves ont pu dire qu’« en français, E accent aigu se lit comme e en fulfulde » (ligne 33). C’est une sorte de comparaison des deux langues qui nous rappelle la bi-grammaire. A partir cette révision, MTR motive les élèves en leur disant qu’il va poursuivre aujourd’hui la leçon précédente afin de voir s’ils pourront écrire en français. Il procède par étape. Il leur dit qu’ils vont d’abord leur donner des phrases en fulfulde qu’ils vont écrire (traduire) en français. Et pour cela, </w:t>
      </w:r>
      <w:r w:rsidR="00904F3C" w:rsidRPr="002773E7">
        <w:rPr>
          <w:rFonts w:cs="Times New Roman"/>
        </w:rPr>
        <w:t>il les fait</w:t>
      </w:r>
      <w:r w:rsidRPr="002773E7">
        <w:rPr>
          <w:rFonts w:cs="Times New Roman"/>
        </w:rPr>
        <w:t xml:space="preserve"> lire le texte de la leçon de lundi soigneusement remis au tableau</w:t>
      </w:r>
      <w:r w:rsidR="00D1069D" w:rsidRPr="002773E7">
        <w:rPr>
          <w:rFonts w:cs="Times New Roman"/>
        </w:rPr>
        <w:t>,</w:t>
      </w:r>
      <w:r w:rsidR="000950C6" w:rsidRPr="002773E7">
        <w:rPr>
          <w:rFonts w:cs="Times New Roman"/>
        </w:rPr>
        <w:t xml:space="preserve"> </w:t>
      </w:r>
      <w:r w:rsidR="00D1069D" w:rsidRPr="002773E7">
        <w:rPr>
          <w:rFonts w:cs="Times New Roman"/>
        </w:rPr>
        <w:t>u</w:t>
      </w:r>
      <w:r w:rsidRPr="002773E7">
        <w:rPr>
          <w:rFonts w:cs="Times New Roman"/>
        </w:rPr>
        <w:t>ne lecture silencieuse, puis</w:t>
      </w:r>
      <w:r w:rsidR="00D1069D" w:rsidRPr="002773E7">
        <w:rPr>
          <w:rFonts w:cs="Times New Roman"/>
        </w:rPr>
        <w:t xml:space="preserve"> orale.</w:t>
      </w:r>
    </w:p>
    <w:p w14:paraId="1A9F255A" w14:textId="77777777" w:rsidR="00025FC6" w:rsidRPr="002773E7" w:rsidRDefault="00025FC6" w:rsidP="00CC3D75">
      <w:pPr>
        <w:pStyle w:val="Titre41"/>
      </w:pPr>
      <w:bookmarkStart w:id="340" w:name="_Toc432642359"/>
      <w:bookmarkStart w:id="341" w:name="_Toc438265325"/>
      <w:r w:rsidRPr="002773E7">
        <w:t>Les changements de langues matrice en expression orale 3</w:t>
      </w:r>
      <w:r w:rsidRPr="002773E7">
        <w:rPr>
          <w:vertAlign w:val="superscript"/>
        </w:rPr>
        <w:t>e</w:t>
      </w:r>
      <w:r w:rsidRPr="002773E7">
        <w:t xml:space="preserve"> année</w:t>
      </w:r>
      <w:bookmarkEnd w:id="340"/>
      <w:bookmarkEnd w:id="341"/>
    </w:p>
    <w:p w14:paraId="6668A990" w14:textId="77777777" w:rsidR="00025FC6" w:rsidRPr="002773E7" w:rsidRDefault="00025FC6" w:rsidP="00A51F03">
      <w:pPr>
        <w:rPr>
          <w:rFonts w:cs="Times New Roman"/>
        </w:rPr>
      </w:pPr>
      <w:r w:rsidRPr="002773E7">
        <w:rPr>
          <w:rFonts w:cs="Times New Roman"/>
        </w:rPr>
        <w:t>Nous avons relevé onze changements de langue de base dans cette discipline linguistique destinée à améliorer l’expression orale des élèves de la classe de troisième année. Les passages où le français est langue de base sont au nombre de six (6) tandis que ceux où le fulfulde est utilisé abondamment comme médium se chiffrent à cinq (5). Dans chacun de ces passages, des insertions sont souvent faites sous forme encastrée. Ce sont les alternances codiques</w:t>
      </w:r>
      <w:r w:rsidR="00D1069D" w:rsidRPr="002773E7">
        <w:rPr>
          <w:rFonts w:cs="Times New Roman"/>
        </w:rPr>
        <w:t>.</w:t>
      </w:r>
    </w:p>
    <w:p w14:paraId="583DD82C" w14:textId="77777777" w:rsidR="00025FC6" w:rsidRPr="002773E7" w:rsidRDefault="00025FC6" w:rsidP="00CC3D75">
      <w:pPr>
        <w:pStyle w:val="Titre41"/>
      </w:pPr>
      <w:bookmarkStart w:id="342" w:name="_Toc432642360"/>
      <w:bookmarkStart w:id="343" w:name="_Toc438265326"/>
      <w:r w:rsidRPr="002773E7">
        <w:t>Importance de la différentiation de la langue de base</w:t>
      </w:r>
      <w:bookmarkEnd w:id="342"/>
      <w:bookmarkEnd w:id="343"/>
    </w:p>
    <w:p w14:paraId="579AE82D" w14:textId="77777777" w:rsidR="00025FC6" w:rsidRPr="002773E7" w:rsidRDefault="00025FC6" w:rsidP="00A51F03">
      <w:pPr>
        <w:rPr>
          <w:rFonts w:cs="Times New Roman"/>
        </w:rPr>
      </w:pPr>
      <w:r w:rsidRPr="002773E7">
        <w:rPr>
          <w:rFonts w:cs="Times New Roman"/>
        </w:rPr>
        <w:t xml:space="preserve">Dans une séquence où la fulfulde est la langue de base, les énoncés extraphrastiques et interphrastiques sont des énoncés en langue française. Les extraphrastiques sont des expressions comme </w:t>
      </w:r>
      <w:r w:rsidRPr="002773E7">
        <w:rPr>
          <w:rFonts w:cs="Times New Roman"/>
          <w:i/>
        </w:rPr>
        <w:t>onhon</w:t>
      </w:r>
      <w:r w:rsidRPr="002773E7">
        <w:rPr>
          <w:rFonts w:cs="Times New Roman"/>
        </w:rPr>
        <w:t xml:space="preserve">@i, </w:t>
      </w:r>
      <w:r w:rsidRPr="002773E7">
        <w:rPr>
          <w:rFonts w:cs="Times New Roman"/>
          <w:i/>
        </w:rPr>
        <w:t>‘on’on</w:t>
      </w:r>
      <w:r w:rsidRPr="002773E7">
        <w:rPr>
          <w:rFonts w:cs="Times New Roman"/>
        </w:rPr>
        <w:t xml:space="preserve">@i qui signifient « oui », « non ». Ceux interphrastiques sont des énoncés en français encadrés de part et d’autre par des énoncés en fulfulde. Nous sommes partis du fait que pour dire qu’un segment est interphrastique, il faut déterminer les segments adjacents dont la langue est différente du segment en question. </w:t>
      </w:r>
    </w:p>
    <w:p w14:paraId="6CC9D82B" w14:textId="77777777" w:rsidR="00025FC6" w:rsidRPr="002773E7" w:rsidRDefault="00025FC6" w:rsidP="00A51F03">
      <w:pPr>
        <w:rPr>
          <w:rFonts w:cs="Times New Roman"/>
        </w:rPr>
      </w:pPr>
      <w:r w:rsidRPr="002773E7">
        <w:rPr>
          <w:rFonts w:cs="Times New Roman"/>
        </w:rPr>
        <w:t xml:space="preserve">Dans une séquence où la langue de base est le français, ce sont les insertions des signes linguistiques de la langue fulfulde qui peuvent être considérées comme interphrastiques ou extraphrastiques. Les extraphrastiques sont les mots et expressions idiomatiques et les tics langagiers comme, </w:t>
      </w:r>
      <w:r w:rsidRPr="002773E7">
        <w:rPr>
          <w:rFonts w:cs="Times New Roman"/>
          <w:i/>
        </w:rPr>
        <w:t>oui</w:t>
      </w:r>
      <w:r w:rsidRPr="002773E7">
        <w:rPr>
          <w:rFonts w:cs="Times New Roman"/>
        </w:rPr>
        <w:t xml:space="preserve">, </w:t>
      </w:r>
      <w:r w:rsidRPr="002773E7">
        <w:rPr>
          <w:rFonts w:cs="Times New Roman"/>
          <w:i/>
        </w:rPr>
        <w:t>donc</w:t>
      </w:r>
      <w:r w:rsidRPr="002773E7">
        <w:rPr>
          <w:rFonts w:cs="Times New Roman"/>
        </w:rPr>
        <w:t xml:space="preserve">, </w:t>
      </w:r>
      <w:r w:rsidRPr="002773E7">
        <w:rPr>
          <w:rFonts w:cs="Times New Roman"/>
          <w:i/>
        </w:rPr>
        <w:t>alors</w:t>
      </w:r>
      <w:r w:rsidRPr="002773E7">
        <w:rPr>
          <w:rFonts w:cs="Times New Roman"/>
        </w:rPr>
        <w:t xml:space="preserve">, </w:t>
      </w:r>
      <w:r w:rsidRPr="002773E7">
        <w:rPr>
          <w:rFonts w:cs="Times New Roman"/>
          <w:i/>
        </w:rPr>
        <w:t>ok</w:t>
      </w:r>
      <w:r w:rsidRPr="002773E7">
        <w:rPr>
          <w:rFonts w:cs="Times New Roman"/>
        </w:rPr>
        <w:t>. Il y a une certaine symétrie lorsque l’on change de langue de base. En bref, si la langue de base est le français, nous notons les tags fulfulde qui y apparaissent, si la langue de base est en fulfulde, ce sont les tags en français qui sont notés.</w:t>
      </w:r>
    </w:p>
    <w:p w14:paraId="1676D0F3" w14:textId="6B7A026E" w:rsidR="00025FC6" w:rsidRPr="00E9287D" w:rsidRDefault="00025FC6" w:rsidP="00A51F03">
      <w:pPr>
        <w:pStyle w:val="Default"/>
      </w:pPr>
      <w:r w:rsidRPr="00E9287D">
        <w:rPr>
          <w:b/>
        </w:rPr>
        <w:t xml:space="preserve"> Exemple</w:t>
      </w:r>
      <w:r w:rsidR="00E9287D">
        <w:rPr>
          <w:b/>
        </w:rPr>
        <w:t> </w:t>
      </w:r>
      <w:r w:rsidR="001026ED">
        <w:rPr>
          <w:b/>
        </w:rPr>
        <w:t>29</w:t>
      </w:r>
      <w:r w:rsidR="00E9287D">
        <w:rPr>
          <w:b/>
        </w:rPr>
        <w:t>:</w:t>
      </w:r>
      <w:r w:rsidRPr="00E9287D">
        <w:t xml:space="preserve"> </w:t>
      </w:r>
      <w:r w:rsidR="00E9287D">
        <w:t>énoncé</w:t>
      </w:r>
      <w:r w:rsidRPr="00E9287D">
        <w:t xml:space="preserve"> interphrastique dans une séquence à français Langue </w:t>
      </w:r>
      <w:r w:rsidR="00E9287D" w:rsidRPr="00E9287D">
        <w:t>de base</w:t>
      </w:r>
      <w:r w:rsidRPr="00E9287D">
        <w:t xml:space="preserve"> </w:t>
      </w:r>
      <w:r w:rsidR="00E9287D" w:rsidRPr="00E9287D">
        <w:t>(</w:t>
      </w:r>
      <w:r w:rsidRPr="00E9287D">
        <w:t>ligne 748</w:t>
      </w:r>
      <w:r w:rsidR="00E9287D" w:rsidRPr="00E9287D">
        <w:t>)</w:t>
      </w:r>
    </w:p>
    <w:p w14:paraId="673AC055" w14:textId="77777777" w:rsidR="00D1069D" w:rsidRPr="002773E7" w:rsidRDefault="00D1069D" w:rsidP="00A51F03">
      <w:pPr>
        <w:pStyle w:val="Default"/>
      </w:pPr>
    </w:p>
    <w:p w14:paraId="53F176B6" w14:textId="77777777" w:rsidR="00025FC6" w:rsidRPr="00CB6B35" w:rsidRDefault="00D1069D" w:rsidP="00A51F03">
      <w:pPr>
        <w:spacing w:after="0"/>
        <w:rPr>
          <w:rFonts w:cs="Times New Roman"/>
        </w:rPr>
      </w:pPr>
      <w:r w:rsidRPr="00CB6B35">
        <w:rPr>
          <w:rFonts w:cs="Times New Roman"/>
        </w:rPr>
        <w:t>Du</w:t>
      </w:r>
      <w:r w:rsidR="00025FC6" w:rsidRPr="00CB6B35">
        <w:rPr>
          <w:rFonts w:cs="Times New Roman"/>
        </w:rPr>
        <w:t xml:space="preserve"> fichier Bful-A3-exprO-L1-211111.cha</w:t>
      </w:r>
    </w:p>
    <w:p w14:paraId="71640B4A" w14:textId="54BABDFD" w:rsidR="00025FC6" w:rsidRPr="00CB6B35" w:rsidRDefault="00025FC6" w:rsidP="00A51F03">
      <w:pPr>
        <w:spacing w:after="0" w:line="276" w:lineRule="auto"/>
        <w:rPr>
          <w:rFonts w:cs="Times New Roman"/>
        </w:rPr>
      </w:pPr>
      <w:r w:rsidRPr="00CB6B35">
        <w:rPr>
          <w:rFonts w:cs="Times New Roman"/>
        </w:rPr>
        <w:t>730</w:t>
      </w:r>
      <w:r w:rsidR="007560DE" w:rsidRPr="00CB6B35">
        <w:rPr>
          <w:rFonts w:cs="Times New Roman"/>
        </w:rPr>
        <w:t xml:space="preserve"> </w:t>
      </w:r>
      <w:r w:rsidR="00EE2D21" w:rsidRPr="00CB6B35">
        <w:rPr>
          <w:rFonts w:cs="Times New Roman"/>
        </w:rPr>
        <w:t>*MTR:</w:t>
      </w:r>
      <w:r w:rsidR="00EE2D21" w:rsidRPr="00CB6B35">
        <w:rPr>
          <w:rFonts w:cs="Times New Roman"/>
        </w:rPr>
        <w:tab/>
        <w:t>lawlaw</w:t>
      </w:r>
      <w:r w:rsidRPr="00CB6B35">
        <w:rPr>
          <w:rFonts w:cs="Times New Roman"/>
        </w:rPr>
        <w:t>. •1174439_1177611•</w:t>
      </w:r>
    </w:p>
    <w:p w14:paraId="26121AA8" w14:textId="709386CD" w:rsidR="00025FC6" w:rsidRPr="00CB6B35" w:rsidRDefault="00025FC6" w:rsidP="00A51F03">
      <w:pPr>
        <w:spacing w:after="0" w:line="276" w:lineRule="auto"/>
        <w:rPr>
          <w:rFonts w:cs="Times New Roman"/>
        </w:rPr>
      </w:pPr>
      <w:r w:rsidRPr="00CB6B35">
        <w:rPr>
          <w:rFonts w:cs="Times New Roman"/>
        </w:rPr>
        <w:t>731</w:t>
      </w:r>
      <w:r w:rsidR="007560DE" w:rsidRPr="00CB6B35">
        <w:rPr>
          <w:rFonts w:cs="Times New Roman"/>
        </w:rPr>
        <w:t xml:space="preserve"> </w:t>
      </w:r>
      <w:r w:rsidRPr="00CB6B35">
        <w:rPr>
          <w:rFonts w:cs="Times New Roman"/>
        </w:rPr>
        <w:t>%gls:</w:t>
      </w:r>
      <w:r w:rsidRPr="00CB6B35">
        <w:rPr>
          <w:rFonts w:cs="Times New Roman"/>
        </w:rPr>
        <w:tab/>
        <w:t>vite vite.</w:t>
      </w:r>
    </w:p>
    <w:p w14:paraId="1F9573C7" w14:textId="3EB0714E" w:rsidR="00025FC6" w:rsidRPr="00CB6B35" w:rsidRDefault="00025FC6" w:rsidP="00A51F03">
      <w:pPr>
        <w:spacing w:after="0" w:line="276" w:lineRule="auto"/>
        <w:rPr>
          <w:rFonts w:cs="Times New Roman"/>
        </w:rPr>
      </w:pPr>
      <w:r w:rsidRPr="00CB6B35">
        <w:rPr>
          <w:rFonts w:cs="Times New Roman"/>
        </w:rPr>
        <w:t>732</w:t>
      </w:r>
      <w:r w:rsidR="007560DE" w:rsidRPr="00CB6B35">
        <w:rPr>
          <w:rFonts w:cs="Times New Roman"/>
        </w:rPr>
        <w:t xml:space="preserve"> </w:t>
      </w:r>
      <w:r w:rsidRPr="00CB6B35">
        <w:rPr>
          <w:rFonts w:cs="Times New Roman"/>
        </w:rPr>
        <w:t>%com:</w:t>
      </w:r>
      <w:r w:rsidRPr="00CB6B35">
        <w:rPr>
          <w:rFonts w:cs="Times New Roman"/>
        </w:rPr>
        <w:tab/>
        <w:t>MTR invite l'élève interrogé à se dépêcher.</w:t>
      </w:r>
    </w:p>
    <w:p w14:paraId="43875D7A" w14:textId="6238CD7A" w:rsidR="00025FC6" w:rsidRPr="00CB6B35" w:rsidRDefault="00025FC6" w:rsidP="00A51F03">
      <w:pPr>
        <w:spacing w:after="0" w:line="276" w:lineRule="auto"/>
        <w:rPr>
          <w:rFonts w:cs="Times New Roman"/>
        </w:rPr>
      </w:pPr>
      <w:r w:rsidRPr="00CB6B35">
        <w:rPr>
          <w:rFonts w:cs="Times New Roman"/>
        </w:rPr>
        <w:t>733</w:t>
      </w:r>
      <w:r w:rsidR="007560DE" w:rsidRPr="00CB6B35">
        <w:rPr>
          <w:rFonts w:cs="Times New Roman"/>
        </w:rPr>
        <w:t xml:space="preserve"> </w:t>
      </w:r>
      <w:r w:rsidRPr="00CB6B35">
        <w:rPr>
          <w:rFonts w:cs="Times New Roman"/>
        </w:rPr>
        <w:t xml:space="preserve"> @Al:</w:t>
      </w:r>
      <w:r w:rsidRPr="00CB6B35">
        <w:rPr>
          <w:rFonts w:cs="Times New Roman"/>
        </w:rPr>
        <w:tab/>
        <w:t>com|fra|pev|MTR</w:t>
      </w:r>
    </w:p>
    <w:p w14:paraId="3B19F666" w14:textId="158B63A1" w:rsidR="00025FC6" w:rsidRPr="00CB6B35" w:rsidRDefault="00025FC6" w:rsidP="00A51F03">
      <w:pPr>
        <w:spacing w:after="0" w:line="276" w:lineRule="auto"/>
        <w:rPr>
          <w:rFonts w:cs="Times New Roman"/>
        </w:rPr>
      </w:pPr>
      <w:r w:rsidRPr="00CB6B35">
        <w:rPr>
          <w:rFonts w:cs="Times New Roman"/>
        </w:rPr>
        <w:t>734</w:t>
      </w:r>
      <w:r w:rsidR="007560DE" w:rsidRPr="00CB6B35">
        <w:rPr>
          <w:rFonts w:cs="Times New Roman"/>
        </w:rPr>
        <w:t xml:space="preserve"> </w:t>
      </w:r>
      <w:r w:rsidRPr="00CB6B35">
        <w:rPr>
          <w:rFonts w:cs="Times New Roman"/>
        </w:rPr>
        <w:t xml:space="preserve"> *ELV:</w:t>
      </w:r>
      <w:r w:rsidRPr="00CB6B35">
        <w:rPr>
          <w:rFonts w:cs="Times New Roman"/>
        </w:rPr>
        <w:tab/>
        <w:t>[- fra] Rémi +... •1177611_1187445•</w:t>
      </w:r>
    </w:p>
    <w:p w14:paraId="6E0E822A" w14:textId="2096FE72" w:rsidR="00025FC6" w:rsidRPr="00CB6B35" w:rsidRDefault="00025FC6" w:rsidP="00A51F03">
      <w:pPr>
        <w:spacing w:after="0" w:line="276" w:lineRule="auto"/>
        <w:rPr>
          <w:rFonts w:cs="Times New Roman"/>
        </w:rPr>
      </w:pPr>
      <w:r w:rsidRPr="00CB6B35">
        <w:rPr>
          <w:rFonts w:cs="Times New Roman"/>
        </w:rPr>
        <w:t>735</w:t>
      </w:r>
      <w:r w:rsidR="007560DE" w:rsidRPr="00CB6B35">
        <w:rPr>
          <w:rFonts w:cs="Times New Roman"/>
        </w:rPr>
        <w:t xml:space="preserve"> </w:t>
      </w:r>
      <w:r w:rsidRPr="00CB6B35">
        <w:rPr>
          <w:rFonts w:cs="Times New Roman"/>
        </w:rPr>
        <w:t xml:space="preserve"> %gls:</w:t>
      </w:r>
      <w:r w:rsidRPr="00CB6B35">
        <w:rPr>
          <w:rFonts w:cs="Times New Roman"/>
        </w:rPr>
        <w:tab/>
        <w:t>Rémi</w:t>
      </w:r>
    </w:p>
    <w:p w14:paraId="3DA480AA" w14:textId="743CA18E" w:rsidR="00025FC6" w:rsidRPr="00CB6B35" w:rsidRDefault="00025FC6" w:rsidP="00A51F03">
      <w:pPr>
        <w:spacing w:after="0" w:line="276" w:lineRule="auto"/>
        <w:rPr>
          <w:rFonts w:cs="Times New Roman"/>
        </w:rPr>
      </w:pPr>
      <w:r w:rsidRPr="00CB6B35">
        <w:rPr>
          <w:rFonts w:cs="Times New Roman"/>
        </w:rPr>
        <w:t>736</w:t>
      </w:r>
      <w:r w:rsidR="007560DE" w:rsidRPr="00CB6B35">
        <w:rPr>
          <w:rFonts w:cs="Times New Roman"/>
        </w:rPr>
        <w:t xml:space="preserve"> </w:t>
      </w:r>
      <w:r w:rsidRPr="00CB6B35">
        <w:rPr>
          <w:rFonts w:cs="Times New Roman"/>
        </w:rPr>
        <w:t xml:space="preserve"> %com:</w:t>
      </w:r>
      <w:r w:rsidRPr="00CB6B35">
        <w:rPr>
          <w:rFonts w:cs="Times New Roman"/>
        </w:rPr>
        <w:tab/>
        <w:t>l'élève lit un mot et s'arrête.</w:t>
      </w:r>
    </w:p>
    <w:p w14:paraId="6AE8D9E3" w14:textId="3224B09E" w:rsidR="00025FC6" w:rsidRPr="00CB6B35" w:rsidRDefault="00025FC6" w:rsidP="00A51F03">
      <w:pPr>
        <w:spacing w:after="0" w:line="276" w:lineRule="auto"/>
        <w:rPr>
          <w:rFonts w:cs="Times New Roman"/>
        </w:rPr>
      </w:pPr>
      <w:r w:rsidRPr="00CB6B35">
        <w:rPr>
          <w:rFonts w:cs="Times New Roman"/>
        </w:rPr>
        <w:t>737</w:t>
      </w:r>
      <w:r w:rsidR="007560DE" w:rsidRPr="00CB6B35">
        <w:rPr>
          <w:rFonts w:cs="Times New Roman"/>
        </w:rPr>
        <w:t xml:space="preserve"> </w:t>
      </w:r>
      <w:r w:rsidRPr="00CB6B35">
        <w:rPr>
          <w:rFonts w:cs="Times New Roman"/>
        </w:rPr>
        <w:t xml:space="preserve"> *MTR:</w:t>
      </w:r>
      <w:r w:rsidRPr="00CB6B35">
        <w:rPr>
          <w:rFonts w:cs="Times New Roman"/>
        </w:rPr>
        <w:tab/>
        <w:t>[- fra] Rémi a +..? •1187445_1188759•</w:t>
      </w:r>
    </w:p>
    <w:p w14:paraId="01FBDB65" w14:textId="25E16AD4" w:rsidR="00025FC6" w:rsidRPr="00CB6B35" w:rsidRDefault="00025FC6" w:rsidP="00A51F03">
      <w:pPr>
        <w:spacing w:after="0" w:line="276" w:lineRule="auto"/>
        <w:rPr>
          <w:rFonts w:cs="Times New Roman"/>
        </w:rPr>
      </w:pPr>
      <w:r w:rsidRPr="00CB6B35">
        <w:rPr>
          <w:rFonts w:cs="Times New Roman"/>
        </w:rPr>
        <w:t>738</w:t>
      </w:r>
      <w:r w:rsidR="007560DE" w:rsidRPr="00CB6B35">
        <w:rPr>
          <w:rFonts w:cs="Times New Roman"/>
        </w:rPr>
        <w:t xml:space="preserve"> </w:t>
      </w:r>
      <w:r w:rsidRPr="00CB6B35">
        <w:rPr>
          <w:rFonts w:cs="Times New Roman"/>
        </w:rPr>
        <w:t xml:space="preserve"> %com:</w:t>
      </w:r>
      <w:r w:rsidRPr="00CB6B35">
        <w:rPr>
          <w:rFonts w:cs="Times New Roman"/>
        </w:rPr>
        <w:tab/>
        <w:t>MTR lit un mot de plus pour l'élève.</w:t>
      </w:r>
    </w:p>
    <w:p w14:paraId="361C63F8" w14:textId="56AB3F09" w:rsidR="00025FC6" w:rsidRPr="00CB6B35" w:rsidRDefault="00025FC6" w:rsidP="00A51F03">
      <w:pPr>
        <w:spacing w:after="0" w:line="276" w:lineRule="auto"/>
        <w:rPr>
          <w:rFonts w:cs="Times New Roman"/>
        </w:rPr>
      </w:pPr>
      <w:r w:rsidRPr="00CB6B35">
        <w:rPr>
          <w:rFonts w:cs="Times New Roman"/>
        </w:rPr>
        <w:t>739</w:t>
      </w:r>
      <w:r w:rsidR="007560DE" w:rsidRPr="00CB6B35">
        <w:rPr>
          <w:rFonts w:cs="Times New Roman"/>
        </w:rPr>
        <w:t xml:space="preserve"> </w:t>
      </w:r>
      <w:r w:rsidRPr="00CB6B35">
        <w:rPr>
          <w:rFonts w:cs="Times New Roman"/>
        </w:rPr>
        <w:t xml:space="preserve"> *ELV:</w:t>
      </w:r>
      <w:r w:rsidRPr="00CB6B35">
        <w:rPr>
          <w:rFonts w:cs="Times New Roman"/>
        </w:rPr>
        <w:tab/>
        <w:t>[- fra] Rémi a rép +... •1188759_1192320•</w:t>
      </w:r>
    </w:p>
    <w:p w14:paraId="7A33F65C" w14:textId="063E9C49" w:rsidR="00025FC6" w:rsidRPr="00CB6B35" w:rsidRDefault="00025FC6" w:rsidP="00A51F03">
      <w:pPr>
        <w:spacing w:after="0" w:line="276" w:lineRule="auto"/>
        <w:rPr>
          <w:rFonts w:cs="Times New Roman"/>
        </w:rPr>
      </w:pPr>
      <w:r w:rsidRPr="00CB6B35">
        <w:rPr>
          <w:rFonts w:cs="Times New Roman"/>
        </w:rPr>
        <w:t>740</w:t>
      </w:r>
      <w:r w:rsidR="007560DE" w:rsidRPr="00CB6B35">
        <w:rPr>
          <w:rFonts w:cs="Times New Roman"/>
        </w:rPr>
        <w:t xml:space="preserve"> </w:t>
      </w:r>
      <w:r w:rsidRPr="00CB6B35">
        <w:rPr>
          <w:rFonts w:cs="Times New Roman"/>
        </w:rPr>
        <w:t xml:space="preserve"> %com:</w:t>
      </w:r>
      <w:r w:rsidRPr="00CB6B35">
        <w:rPr>
          <w:rFonts w:cs="Times New Roman"/>
        </w:rPr>
        <w:tab/>
        <w:t>l'élève lit juste les deux mots lus par MTR et n’arrive pas à lire le troisième</w:t>
      </w:r>
    </w:p>
    <w:p w14:paraId="367F3364" w14:textId="7B6F19DC" w:rsidR="00025FC6" w:rsidRPr="00CB6B35" w:rsidRDefault="00025FC6" w:rsidP="00A51F03">
      <w:pPr>
        <w:spacing w:after="0" w:line="276" w:lineRule="auto"/>
        <w:rPr>
          <w:rFonts w:cs="Times New Roman"/>
        </w:rPr>
      </w:pPr>
      <w:r w:rsidRPr="00CB6B35">
        <w:rPr>
          <w:rFonts w:cs="Times New Roman"/>
        </w:rPr>
        <w:t>741</w:t>
      </w:r>
      <w:r w:rsidR="007560DE" w:rsidRPr="00CB6B35">
        <w:rPr>
          <w:rFonts w:cs="Times New Roman"/>
        </w:rPr>
        <w:t xml:space="preserve"> </w:t>
      </w:r>
      <w:r w:rsidRPr="00CB6B35">
        <w:rPr>
          <w:rFonts w:cs="Times New Roman"/>
        </w:rPr>
        <w:t xml:space="preserve"> </w:t>
      </w:r>
      <w:r w:rsidRPr="00CB6B35">
        <w:rPr>
          <w:rFonts w:cs="Times New Roman"/>
        </w:rPr>
        <w:tab/>
        <w:t>en entier.</w:t>
      </w:r>
    </w:p>
    <w:p w14:paraId="48E3427E" w14:textId="65B445D1" w:rsidR="00025FC6" w:rsidRPr="00CB6B35" w:rsidRDefault="00EE2D21" w:rsidP="00A51F03">
      <w:pPr>
        <w:spacing w:after="0" w:line="276" w:lineRule="auto"/>
        <w:rPr>
          <w:rFonts w:cs="Times New Roman"/>
        </w:rPr>
      </w:pPr>
      <w:r w:rsidRPr="00CB6B35">
        <w:rPr>
          <w:rFonts w:cs="Times New Roman"/>
        </w:rPr>
        <w:t>742</w:t>
      </w:r>
      <w:r w:rsidR="007560DE" w:rsidRPr="00CB6B35">
        <w:rPr>
          <w:rFonts w:cs="Times New Roman"/>
        </w:rPr>
        <w:t xml:space="preserve"> </w:t>
      </w:r>
      <w:r w:rsidRPr="00CB6B35">
        <w:rPr>
          <w:rFonts w:cs="Times New Roman"/>
        </w:rPr>
        <w:t xml:space="preserve"> *MTR:</w:t>
      </w:r>
      <w:r w:rsidRPr="00CB6B35">
        <w:rPr>
          <w:rFonts w:cs="Times New Roman"/>
        </w:rPr>
        <w:tab/>
        <w:t>[- fra] réparé</w:t>
      </w:r>
      <w:r w:rsidR="00025FC6" w:rsidRPr="00CB6B35">
        <w:rPr>
          <w:rFonts w:cs="Times New Roman"/>
        </w:rPr>
        <w:t>. •1191834_1192913•</w:t>
      </w:r>
    </w:p>
    <w:p w14:paraId="517ABA55" w14:textId="777FE0F0" w:rsidR="00025FC6" w:rsidRPr="00CB6B35" w:rsidRDefault="00025FC6" w:rsidP="00A51F03">
      <w:pPr>
        <w:spacing w:after="0" w:line="276" w:lineRule="auto"/>
        <w:rPr>
          <w:rFonts w:cs="Times New Roman"/>
        </w:rPr>
      </w:pPr>
      <w:r w:rsidRPr="00CB6B35">
        <w:rPr>
          <w:rFonts w:cs="Times New Roman"/>
        </w:rPr>
        <w:t>743</w:t>
      </w:r>
      <w:r w:rsidR="007560DE" w:rsidRPr="00CB6B35">
        <w:rPr>
          <w:rFonts w:cs="Times New Roman"/>
        </w:rPr>
        <w:t xml:space="preserve"> </w:t>
      </w:r>
      <w:r w:rsidRPr="00CB6B35">
        <w:rPr>
          <w:rFonts w:cs="Times New Roman"/>
        </w:rPr>
        <w:t xml:space="preserve"> %com:</w:t>
      </w:r>
      <w:r w:rsidRPr="00CB6B35">
        <w:rPr>
          <w:rFonts w:cs="Times New Roman"/>
        </w:rPr>
        <w:tab/>
        <w:t>MTR lui lit le mot entièrement.</w:t>
      </w:r>
    </w:p>
    <w:p w14:paraId="6C4B318F" w14:textId="1B1A374E" w:rsidR="00025FC6" w:rsidRPr="00CB6B35" w:rsidRDefault="00025FC6" w:rsidP="00A51F03">
      <w:pPr>
        <w:spacing w:after="0" w:line="276" w:lineRule="auto"/>
        <w:rPr>
          <w:rFonts w:cs="Times New Roman"/>
        </w:rPr>
      </w:pPr>
      <w:r w:rsidRPr="00CB6B35">
        <w:rPr>
          <w:rFonts w:cs="Times New Roman"/>
        </w:rPr>
        <w:t>744</w:t>
      </w:r>
      <w:r w:rsidR="007560DE" w:rsidRPr="00CB6B35">
        <w:rPr>
          <w:rFonts w:cs="Times New Roman"/>
        </w:rPr>
        <w:t xml:space="preserve"> </w:t>
      </w:r>
      <w:r w:rsidRPr="00CB6B35">
        <w:rPr>
          <w:rFonts w:cs="Times New Roman"/>
        </w:rPr>
        <w:t xml:space="preserve"> *ELV:</w:t>
      </w:r>
      <w:r w:rsidRPr="00CB6B35">
        <w:rPr>
          <w:rFonts w:cs="Times New Roman"/>
        </w:rPr>
        <w:tab/>
        <w:t>[- fra] Rémi a réparé moto. •1192913_1196588•</w:t>
      </w:r>
    </w:p>
    <w:p w14:paraId="1BB91D42" w14:textId="3CD8E403" w:rsidR="00025FC6" w:rsidRPr="00CB6B35" w:rsidRDefault="00025FC6" w:rsidP="00A51F03">
      <w:pPr>
        <w:spacing w:after="0" w:line="276" w:lineRule="auto"/>
        <w:rPr>
          <w:rFonts w:cs="Times New Roman"/>
        </w:rPr>
      </w:pPr>
      <w:r w:rsidRPr="00CB6B35">
        <w:rPr>
          <w:rFonts w:cs="Times New Roman"/>
        </w:rPr>
        <w:t>745</w:t>
      </w:r>
      <w:r w:rsidR="007560DE" w:rsidRPr="00CB6B35">
        <w:rPr>
          <w:rFonts w:cs="Times New Roman"/>
        </w:rPr>
        <w:t xml:space="preserve"> </w:t>
      </w:r>
      <w:r w:rsidRPr="00CB6B35">
        <w:rPr>
          <w:rFonts w:cs="Times New Roman"/>
        </w:rPr>
        <w:t xml:space="preserve"> %com:</w:t>
      </w:r>
      <w:r w:rsidRPr="00CB6B35">
        <w:rPr>
          <w:rFonts w:cs="Times New Roman"/>
        </w:rPr>
        <w:tab/>
        <w:t>L'élève lit en sautant un article.</w:t>
      </w:r>
    </w:p>
    <w:p w14:paraId="27A42C71" w14:textId="68CFB472" w:rsidR="00025FC6" w:rsidRPr="00CB6B35" w:rsidRDefault="00025FC6" w:rsidP="00A51F03">
      <w:pPr>
        <w:spacing w:after="0" w:line="276" w:lineRule="auto"/>
        <w:rPr>
          <w:rFonts w:cs="Times New Roman"/>
        </w:rPr>
      </w:pPr>
      <w:r w:rsidRPr="00CB6B35">
        <w:rPr>
          <w:rFonts w:cs="Times New Roman"/>
        </w:rPr>
        <w:t>746</w:t>
      </w:r>
      <w:r w:rsidR="007560DE" w:rsidRPr="00CB6B35">
        <w:rPr>
          <w:rFonts w:cs="Times New Roman"/>
        </w:rPr>
        <w:t xml:space="preserve"> </w:t>
      </w:r>
      <w:r w:rsidRPr="00CB6B35">
        <w:rPr>
          <w:rFonts w:cs="Times New Roman"/>
        </w:rPr>
        <w:t xml:space="preserve"> *MTR:</w:t>
      </w:r>
      <w:r w:rsidRPr="00CB6B35">
        <w:rPr>
          <w:rFonts w:cs="Times New Roman"/>
        </w:rPr>
        <w:tab/>
        <w:t>[- fra] la moto [=! avec insistance]. •1196588_1197599•</w:t>
      </w:r>
    </w:p>
    <w:p w14:paraId="6049BF1E" w14:textId="5676EA21" w:rsidR="00025FC6" w:rsidRPr="00CB6B35" w:rsidRDefault="00025FC6" w:rsidP="00A51F03">
      <w:pPr>
        <w:spacing w:after="0" w:line="276" w:lineRule="auto"/>
        <w:rPr>
          <w:rFonts w:cs="Times New Roman"/>
        </w:rPr>
      </w:pPr>
      <w:r w:rsidRPr="00CB6B35">
        <w:rPr>
          <w:rFonts w:cs="Times New Roman"/>
        </w:rPr>
        <w:t>747</w:t>
      </w:r>
      <w:r w:rsidR="007560DE" w:rsidRPr="00CB6B35">
        <w:rPr>
          <w:rFonts w:cs="Times New Roman"/>
        </w:rPr>
        <w:t xml:space="preserve"> </w:t>
      </w:r>
      <w:r w:rsidRPr="00CB6B35">
        <w:rPr>
          <w:rFonts w:cs="Times New Roman"/>
        </w:rPr>
        <w:t xml:space="preserve"> *ELV:</w:t>
      </w:r>
      <w:r w:rsidRPr="00CB6B35">
        <w:rPr>
          <w:rFonts w:cs="Times New Roman"/>
        </w:rPr>
        <w:tab/>
        <w:t>[- fra] la moto. •1197599_1198458•</w:t>
      </w:r>
    </w:p>
    <w:p w14:paraId="0835DA76" w14:textId="58442DEE" w:rsidR="00025FC6" w:rsidRPr="00CB6B35" w:rsidRDefault="00025FC6" w:rsidP="00A51F03">
      <w:pPr>
        <w:spacing w:after="0" w:line="276" w:lineRule="auto"/>
        <w:rPr>
          <w:rFonts w:cs="Times New Roman"/>
        </w:rPr>
      </w:pPr>
      <w:r w:rsidRPr="00CB6B35">
        <w:rPr>
          <w:rFonts w:cs="Times New Roman"/>
        </w:rPr>
        <w:t>748</w:t>
      </w:r>
      <w:r w:rsidR="007560DE" w:rsidRPr="00CB6B35">
        <w:rPr>
          <w:rFonts w:cs="Times New Roman"/>
        </w:rPr>
        <w:t xml:space="preserve"> </w:t>
      </w:r>
      <w:r w:rsidRPr="00CB6B35">
        <w:rPr>
          <w:rFonts w:cs="Times New Roman"/>
        </w:rPr>
        <w:t xml:space="preserve"> *MTR:</w:t>
      </w:r>
      <w:r w:rsidRPr="00CB6B35">
        <w:rPr>
          <w:rFonts w:cs="Times New Roman"/>
        </w:rPr>
        <w:tab/>
        <w:t>a ja [//] a yi'ata ? •1198458_1199324•</w:t>
      </w:r>
    </w:p>
    <w:p w14:paraId="150A9E50" w14:textId="1ADDD5CB" w:rsidR="00025FC6" w:rsidRPr="00CB6B35" w:rsidRDefault="00025FC6" w:rsidP="00A51F03">
      <w:pPr>
        <w:spacing w:after="0" w:line="276" w:lineRule="auto"/>
        <w:rPr>
          <w:rFonts w:cs="Times New Roman"/>
        </w:rPr>
      </w:pPr>
      <w:r w:rsidRPr="00CB6B35">
        <w:rPr>
          <w:rFonts w:cs="Times New Roman"/>
        </w:rPr>
        <w:t>749</w:t>
      </w:r>
      <w:r w:rsidR="007560DE" w:rsidRPr="00CB6B35">
        <w:rPr>
          <w:rFonts w:cs="Times New Roman"/>
        </w:rPr>
        <w:t xml:space="preserve"> </w:t>
      </w:r>
      <w:r w:rsidRPr="00CB6B35">
        <w:rPr>
          <w:rFonts w:cs="Times New Roman"/>
        </w:rPr>
        <w:t xml:space="preserve"> %gls:</w:t>
      </w:r>
      <w:r w:rsidRPr="00CB6B35">
        <w:rPr>
          <w:rFonts w:cs="Times New Roman"/>
        </w:rPr>
        <w:tab/>
        <w:t>tu,</w:t>
      </w:r>
      <w:r w:rsidR="007560DE" w:rsidRPr="00CB6B35">
        <w:rPr>
          <w:rFonts w:cs="Times New Roman"/>
        </w:rPr>
        <w:t xml:space="preserve"> </w:t>
      </w:r>
      <w:r w:rsidRPr="00CB6B35">
        <w:rPr>
          <w:rFonts w:cs="Times New Roman"/>
        </w:rPr>
        <w:t>ne vois-tu pas ?</w:t>
      </w:r>
    </w:p>
    <w:p w14:paraId="53681470" w14:textId="2CFA1786" w:rsidR="00025FC6" w:rsidRPr="00CB6B35" w:rsidRDefault="00025FC6" w:rsidP="00A51F03">
      <w:pPr>
        <w:spacing w:after="0" w:line="276" w:lineRule="auto"/>
        <w:rPr>
          <w:rFonts w:cs="Times New Roman"/>
        </w:rPr>
      </w:pPr>
      <w:r w:rsidRPr="00CB6B35">
        <w:rPr>
          <w:rFonts w:cs="Times New Roman"/>
        </w:rPr>
        <w:t>750</w:t>
      </w:r>
      <w:r w:rsidR="007560DE" w:rsidRPr="00CB6B35">
        <w:rPr>
          <w:rFonts w:cs="Times New Roman"/>
        </w:rPr>
        <w:t xml:space="preserve"> </w:t>
      </w:r>
      <w:r w:rsidRPr="00CB6B35">
        <w:rPr>
          <w:rFonts w:cs="Times New Roman"/>
        </w:rPr>
        <w:t xml:space="preserve"> %ac:</w:t>
      </w:r>
      <w:r w:rsidRPr="00CB6B35">
        <w:rPr>
          <w:rFonts w:cs="Times New Roman"/>
        </w:rPr>
        <w:tab/>
        <w:t>inter|phra|crea|reqt|MTR</w:t>
      </w:r>
    </w:p>
    <w:p w14:paraId="5AE5016D" w14:textId="72278E80" w:rsidR="00025FC6" w:rsidRPr="00CB6B35" w:rsidRDefault="00025FC6" w:rsidP="00A51F03">
      <w:pPr>
        <w:spacing w:after="0" w:line="276" w:lineRule="auto"/>
        <w:rPr>
          <w:rFonts w:cs="Times New Roman"/>
        </w:rPr>
      </w:pPr>
      <w:r w:rsidRPr="00CB6B35">
        <w:rPr>
          <w:rFonts w:cs="Times New Roman"/>
        </w:rPr>
        <w:t>751</w:t>
      </w:r>
      <w:r w:rsidR="007560DE" w:rsidRPr="00CB6B35">
        <w:rPr>
          <w:rFonts w:cs="Times New Roman"/>
        </w:rPr>
        <w:t xml:space="preserve"> </w:t>
      </w:r>
      <w:r w:rsidRPr="00CB6B35">
        <w:rPr>
          <w:rFonts w:cs="Times New Roman"/>
        </w:rPr>
        <w:t xml:space="preserve"> *ELV:</w:t>
      </w:r>
      <w:r w:rsidRPr="00CB6B35">
        <w:rPr>
          <w:rFonts w:cs="Times New Roman"/>
        </w:rPr>
        <w:tab/>
        <w:t>[- fra] Yéro [/] Yéro +... •1199324_1205130•</w:t>
      </w:r>
    </w:p>
    <w:p w14:paraId="1E748C4A" w14:textId="0086021D" w:rsidR="00025FC6" w:rsidRPr="00CB6B35" w:rsidRDefault="00025FC6" w:rsidP="00A51F03">
      <w:pPr>
        <w:spacing w:after="0" w:line="276" w:lineRule="auto"/>
        <w:rPr>
          <w:rFonts w:cs="Times New Roman"/>
        </w:rPr>
      </w:pPr>
      <w:r w:rsidRPr="00CB6B35">
        <w:rPr>
          <w:rFonts w:cs="Times New Roman"/>
        </w:rPr>
        <w:t>752</w:t>
      </w:r>
      <w:r w:rsidR="007560DE" w:rsidRPr="00CB6B35">
        <w:rPr>
          <w:rFonts w:cs="Times New Roman"/>
        </w:rPr>
        <w:t xml:space="preserve"> </w:t>
      </w:r>
      <w:r w:rsidRPr="00CB6B35">
        <w:rPr>
          <w:rFonts w:cs="Times New Roman"/>
        </w:rPr>
        <w:t xml:space="preserve"> *MTR:</w:t>
      </w:r>
      <w:r w:rsidRPr="00CB6B35">
        <w:rPr>
          <w:rFonts w:cs="Times New Roman"/>
        </w:rPr>
        <w:tab/>
        <w:t>[- fra] ira ! •1205130_1205930•</w:t>
      </w:r>
    </w:p>
    <w:p w14:paraId="7836B69D" w14:textId="7ECCF863" w:rsidR="00025FC6" w:rsidRPr="00CB6B35" w:rsidRDefault="00025FC6" w:rsidP="00A51F03">
      <w:pPr>
        <w:spacing w:after="0" w:line="276" w:lineRule="auto"/>
        <w:rPr>
          <w:rFonts w:cs="Times New Roman"/>
        </w:rPr>
      </w:pPr>
      <w:r w:rsidRPr="00CB6B35">
        <w:rPr>
          <w:rFonts w:cs="Times New Roman"/>
        </w:rPr>
        <w:t>753</w:t>
      </w:r>
      <w:r w:rsidR="007560DE" w:rsidRPr="00CB6B35">
        <w:rPr>
          <w:rFonts w:cs="Times New Roman"/>
        </w:rPr>
        <w:t xml:space="preserve"> </w:t>
      </w:r>
      <w:r w:rsidRPr="00CB6B35">
        <w:rPr>
          <w:rFonts w:cs="Times New Roman"/>
        </w:rPr>
        <w:t xml:space="preserve"> *ELV:</w:t>
      </w:r>
      <w:r w:rsidRPr="00CB6B35">
        <w:rPr>
          <w:rFonts w:cs="Times New Roman"/>
        </w:rPr>
        <w:tab/>
        <w:t>[- fra]</w:t>
      </w:r>
      <w:r w:rsidR="007560DE" w:rsidRPr="00CB6B35">
        <w:rPr>
          <w:rFonts w:cs="Times New Roman"/>
        </w:rPr>
        <w:t xml:space="preserve"> </w:t>
      </w:r>
      <w:r w:rsidRPr="00CB6B35">
        <w:rPr>
          <w:rFonts w:cs="Times New Roman"/>
        </w:rPr>
        <w:t>ira à Bobo. •1205930_1207735•</w:t>
      </w:r>
    </w:p>
    <w:p w14:paraId="6608AD07" w14:textId="7CE15D0F" w:rsidR="00025FC6" w:rsidRPr="00CB6B35" w:rsidRDefault="00025FC6" w:rsidP="00A51F03">
      <w:pPr>
        <w:spacing w:after="0" w:line="276" w:lineRule="auto"/>
        <w:rPr>
          <w:rFonts w:cs="Times New Roman"/>
        </w:rPr>
      </w:pPr>
      <w:r w:rsidRPr="00CB6B35">
        <w:rPr>
          <w:rFonts w:cs="Times New Roman"/>
        </w:rPr>
        <w:t>754</w:t>
      </w:r>
      <w:r w:rsidR="007560DE" w:rsidRPr="00CB6B35">
        <w:rPr>
          <w:rFonts w:cs="Times New Roman"/>
        </w:rPr>
        <w:t xml:space="preserve"> </w:t>
      </w:r>
      <w:r w:rsidRPr="00CB6B35">
        <w:rPr>
          <w:rFonts w:cs="Times New Roman"/>
        </w:rPr>
        <w:t xml:space="preserve"> %com:</w:t>
      </w:r>
      <w:r w:rsidRPr="00CB6B35">
        <w:rPr>
          <w:rFonts w:cs="Times New Roman"/>
        </w:rPr>
        <w:tab/>
        <w:t>fin de la première phrase.</w:t>
      </w:r>
    </w:p>
    <w:p w14:paraId="75E2D974" w14:textId="1F8A9BE1" w:rsidR="00025FC6" w:rsidRPr="00CB6B35" w:rsidRDefault="00025FC6" w:rsidP="00A51F03">
      <w:pPr>
        <w:spacing w:after="0" w:line="276" w:lineRule="auto"/>
        <w:rPr>
          <w:rFonts w:cs="Times New Roman"/>
        </w:rPr>
      </w:pPr>
      <w:r w:rsidRPr="00CB6B35">
        <w:rPr>
          <w:rFonts w:cs="Times New Roman"/>
        </w:rPr>
        <w:t>755</w:t>
      </w:r>
      <w:r w:rsidR="007560DE" w:rsidRPr="00CB6B35">
        <w:rPr>
          <w:rFonts w:cs="Times New Roman"/>
        </w:rPr>
        <w:t xml:space="preserve"> </w:t>
      </w:r>
      <w:r w:rsidRPr="00CB6B35">
        <w:rPr>
          <w:rFonts w:cs="Times New Roman"/>
        </w:rPr>
        <w:t xml:space="preserve"> *ELV:</w:t>
      </w:r>
      <w:r w:rsidRPr="00CB6B35">
        <w:rPr>
          <w:rFonts w:cs="Times New Roman"/>
        </w:rPr>
        <w:tab/>
        <w:t>[- fra] papa</w:t>
      </w:r>
      <w:r w:rsidR="007560DE" w:rsidRPr="00CB6B35">
        <w:rPr>
          <w:rFonts w:cs="Times New Roman"/>
        </w:rPr>
        <w:t xml:space="preserve"> </w:t>
      </w:r>
      <w:r w:rsidRPr="00CB6B35">
        <w:rPr>
          <w:rFonts w:cs="Times New Roman"/>
        </w:rPr>
        <w:t>[/] papa +... •1207735_1212811•</w:t>
      </w:r>
    </w:p>
    <w:p w14:paraId="1ABD3745" w14:textId="1C729D84" w:rsidR="00025FC6" w:rsidRPr="00CB6B35" w:rsidRDefault="00025FC6" w:rsidP="00A51F03">
      <w:pPr>
        <w:spacing w:after="0" w:line="276" w:lineRule="auto"/>
        <w:rPr>
          <w:rFonts w:cs="Times New Roman"/>
        </w:rPr>
      </w:pPr>
      <w:r w:rsidRPr="00CB6B35">
        <w:rPr>
          <w:rFonts w:cs="Times New Roman"/>
        </w:rPr>
        <w:t>756</w:t>
      </w:r>
      <w:r w:rsidR="007560DE" w:rsidRPr="00CB6B35">
        <w:rPr>
          <w:rFonts w:cs="Times New Roman"/>
        </w:rPr>
        <w:t xml:space="preserve"> </w:t>
      </w:r>
      <w:r w:rsidRPr="00CB6B35">
        <w:rPr>
          <w:rFonts w:cs="Times New Roman"/>
        </w:rPr>
        <w:t xml:space="preserve"> %com:</w:t>
      </w:r>
      <w:r w:rsidRPr="00CB6B35">
        <w:rPr>
          <w:rFonts w:cs="Times New Roman"/>
        </w:rPr>
        <w:tab/>
        <w:t>l'élève ne peut pas lire</w:t>
      </w:r>
    </w:p>
    <w:p w14:paraId="67FE1CEB" w14:textId="3AB51AEE" w:rsidR="00025FC6" w:rsidRPr="00CB6B35" w:rsidRDefault="00025FC6" w:rsidP="00A51F03">
      <w:pPr>
        <w:spacing w:after="0" w:line="276" w:lineRule="auto"/>
        <w:rPr>
          <w:rFonts w:cs="Times New Roman"/>
        </w:rPr>
      </w:pPr>
      <w:r w:rsidRPr="00CB6B35">
        <w:rPr>
          <w:rFonts w:cs="Times New Roman"/>
        </w:rPr>
        <w:t>757</w:t>
      </w:r>
      <w:r w:rsidR="007560DE" w:rsidRPr="00CB6B35">
        <w:rPr>
          <w:rFonts w:cs="Times New Roman"/>
        </w:rPr>
        <w:t xml:space="preserve"> </w:t>
      </w:r>
      <w:r w:rsidRPr="00CB6B35">
        <w:rPr>
          <w:rFonts w:cs="Times New Roman"/>
        </w:rPr>
        <w:t xml:space="preserve"> *MTR:</w:t>
      </w:r>
      <w:r w:rsidRPr="00CB6B35">
        <w:rPr>
          <w:rFonts w:cs="Times New Roman"/>
        </w:rPr>
        <w:tab/>
        <w:t>[- fra] a +..?</w:t>
      </w:r>
      <w:r w:rsidR="007560DE" w:rsidRPr="00CB6B35">
        <w:rPr>
          <w:rFonts w:cs="Times New Roman"/>
        </w:rPr>
        <w:t xml:space="preserve"> </w:t>
      </w:r>
      <w:r w:rsidRPr="00CB6B35">
        <w:rPr>
          <w:rFonts w:cs="Times New Roman"/>
        </w:rPr>
        <w:t>•1212811_1213143•</w:t>
      </w:r>
    </w:p>
    <w:p w14:paraId="1AA84ED2" w14:textId="4B8278BE" w:rsidR="00025FC6" w:rsidRPr="00CB6B35" w:rsidRDefault="00025FC6" w:rsidP="00A51F03">
      <w:pPr>
        <w:spacing w:after="0" w:line="276" w:lineRule="auto"/>
        <w:rPr>
          <w:rFonts w:cs="Times New Roman"/>
        </w:rPr>
      </w:pPr>
      <w:r w:rsidRPr="00CB6B35">
        <w:rPr>
          <w:rFonts w:cs="Times New Roman"/>
        </w:rPr>
        <w:t>758</w:t>
      </w:r>
      <w:r w:rsidR="007560DE" w:rsidRPr="00CB6B35">
        <w:rPr>
          <w:rFonts w:cs="Times New Roman"/>
        </w:rPr>
        <w:t xml:space="preserve"> </w:t>
      </w:r>
      <w:r w:rsidRPr="00CB6B35">
        <w:rPr>
          <w:rFonts w:cs="Times New Roman"/>
        </w:rPr>
        <w:t xml:space="preserve"> *ELV:</w:t>
      </w:r>
      <w:r w:rsidRPr="00CB6B35">
        <w:rPr>
          <w:rFonts w:cs="Times New Roman"/>
        </w:rPr>
        <w:tab/>
        <w:t>[- fra]</w:t>
      </w:r>
      <w:r w:rsidR="007560DE" w:rsidRPr="00CB6B35">
        <w:rPr>
          <w:rFonts w:cs="Times New Roman"/>
        </w:rPr>
        <w:t xml:space="preserve"> </w:t>
      </w:r>
      <w:r w:rsidRPr="00CB6B35">
        <w:rPr>
          <w:rFonts w:cs="Times New Roman"/>
        </w:rPr>
        <w:t>a +... •1213143_1214257•</w:t>
      </w:r>
    </w:p>
    <w:p w14:paraId="45E493E6" w14:textId="42A68C74" w:rsidR="00025FC6" w:rsidRPr="00CB6B35" w:rsidRDefault="00025FC6" w:rsidP="00A51F03">
      <w:pPr>
        <w:spacing w:after="0" w:line="276" w:lineRule="auto"/>
        <w:rPr>
          <w:rFonts w:cs="Times New Roman"/>
        </w:rPr>
      </w:pPr>
      <w:r w:rsidRPr="00CB6B35">
        <w:rPr>
          <w:rFonts w:cs="Times New Roman"/>
        </w:rPr>
        <w:t>759</w:t>
      </w:r>
      <w:r w:rsidR="007560DE" w:rsidRPr="00CB6B35">
        <w:rPr>
          <w:rFonts w:cs="Times New Roman"/>
        </w:rPr>
        <w:t xml:space="preserve"> </w:t>
      </w:r>
      <w:r w:rsidRPr="00CB6B35">
        <w:rPr>
          <w:rFonts w:cs="Times New Roman"/>
        </w:rPr>
        <w:t xml:space="preserve"> %com:</w:t>
      </w:r>
      <w:r w:rsidRPr="00CB6B35">
        <w:rPr>
          <w:rFonts w:cs="Times New Roman"/>
        </w:rPr>
        <w:tab/>
        <w:t>l'élève n'arrive pas à continuer</w:t>
      </w:r>
    </w:p>
    <w:p w14:paraId="6D0AAE93" w14:textId="2F1E54B8" w:rsidR="00025FC6" w:rsidRPr="00CB6B35" w:rsidRDefault="00025FC6" w:rsidP="00A51F03">
      <w:pPr>
        <w:spacing w:after="0" w:line="276" w:lineRule="auto"/>
        <w:rPr>
          <w:rFonts w:cs="Times New Roman"/>
        </w:rPr>
      </w:pPr>
      <w:r w:rsidRPr="00CB6B35">
        <w:rPr>
          <w:rFonts w:cs="Times New Roman"/>
        </w:rPr>
        <w:t>760</w:t>
      </w:r>
      <w:r w:rsidR="007560DE" w:rsidRPr="00CB6B35">
        <w:rPr>
          <w:rFonts w:cs="Times New Roman"/>
        </w:rPr>
        <w:t xml:space="preserve"> </w:t>
      </w:r>
      <w:r w:rsidRPr="00CB6B35">
        <w:rPr>
          <w:rFonts w:cs="Times New Roman"/>
        </w:rPr>
        <w:t xml:space="preserve"> *MTR:</w:t>
      </w:r>
      <w:r w:rsidRPr="00CB6B35">
        <w:rPr>
          <w:rFonts w:cs="Times New Roman"/>
        </w:rPr>
        <w:tab/>
        <w:t>[- fra] piétiné ! •1214257_1216707•</w:t>
      </w:r>
    </w:p>
    <w:p w14:paraId="4DD83D4E" w14:textId="07C37A79" w:rsidR="00025FC6" w:rsidRPr="00CB6B35" w:rsidRDefault="00025FC6" w:rsidP="00A51F03">
      <w:pPr>
        <w:spacing w:after="0" w:line="276" w:lineRule="auto"/>
        <w:rPr>
          <w:rFonts w:cs="Times New Roman"/>
        </w:rPr>
      </w:pPr>
      <w:r w:rsidRPr="00CB6B35">
        <w:rPr>
          <w:rFonts w:cs="Times New Roman"/>
        </w:rPr>
        <w:t>761</w:t>
      </w:r>
      <w:r w:rsidR="007560DE" w:rsidRPr="00CB6B35">
        <w:rPr>
          <w:rFonts w:cs="Times New Roman"/>
        </w:rPr>
        <w:t xml:space="preserve"> </w:t>
      </w:r>
      <w:r w:rsidR="00EE2D21" w:rsidRPr="00CB6B35">
        <w:rPr>
          <w:rFonts w:cs="Times New Roman"/>
        </w:rPr>
        <w:t xml:space="preserve"> *ELV:</w:t>
      </w:r>
      <w:r w:rsidR="00EE2D21" w:rsidRPr="00CB6B35">
        <w:rPr>
          <w:rFonts w:cs="Times New Roman"/>
        </w:rPr>
        <w:tab/>
        <w:t>[- fra] piétiné (.) bébé</w:t>
      </w:r>
      <w:r w:rsidRPr="00CB6B35">
        <w:rPr>
          <w:rFonts w:cs="Times New Roman"/>
        </w:rPr>
        <w:t>. •1216707_1218645•</w:t>
      </w:r>
    </w:p>
    <w:p w14:paraId="7BB4B592" w14:textId="7A75883B" w:rsidR="00025FC6" w:rsidRPr="00CB6B35" w:rsidRDefault="00025FC6" w:rsidP="00A51F03">
      <w:pPr>
        <w:spacing w:after="0" w:line="276" w:lineRule="auto"/>
        <w:rPr>
          <w:rFonts w:cs="Times New Roman"/>
        </w:rPr>
      </w:pPr>
      <w:r w:rsidRPr="00CB6B35">
        <w:rPr>
          <w:rFonts w:cs="Times New Roman"/>
        </w:rPr>
        <w:t>762</w:t>
      </w:r>
      <w:r w:rsidR="007560DE" w:rsidRPr="00CB6B35">
        <w:rPr>
          <w:rFonts w:cs="Times New Roman"/>
        </w:rPr>
        <w:t xml:space="preserve"> </w:t>
      </w:r>
      <w:r w:rsidRPr="00CB6B35">
        <w:rPr>
          <w:rFonts w:cs="Times New Roman"/>
        </w:rPr>
        <w:t xml:space="preserve"> @Al:</w:t>
      </w:r>
      <w:r w:rsidRPr="00CB6B35">
        <w:rPr>
          <w:rFonts w:cs="Times New Roman"/>
        </w:rPr>
        <w:tab/>
        <w:t>com|ful|prev|MTR</w:t>
      </w:r>
    </w:p>
    <w:p w14:paraId="5EA692E1" w14:textId="1426DC88" w:rsidR="00025FC6" w:rsidRPr="00CB6B35" w:rsidRDefault="00025FC6" w:rsidP="00A51F03">
      <w:pPr>
        <w:spacing w:after="0" w:line="276" w:lineRule="auto"/>
        <w:rPr>
          <w:rFonts w:cs="Times New Roman"/>
        </w:rPr>
      </w:pPr>
      <w:r w:rsidRPr="00CB6B35">
        <w:rPr>
          <w:rFonts w:cs="Times New Roman"/>
        </w:rPr>
        <w:t>763</w:t>
      </w:r>
      <w:r w:rsidR="007560DE" w:rsidRPr="00CB6B35">
        <w:rPr>
          <w:rFonts w:cs="Times New Roman"/>
        </w:rPr>
        <w:t xml:space="preserve"> </w:t>
      </w:r>
      <w:r w:rsidRPr="00CB6B35">
        <w:rPr>
          <w:rFonts w:cs="Times New Roman"/>
        </w:rPr>
        <w:t xml:space="preserve"> *MTR:</w:t>
      </w:r>
      <w:r w:rsidRPr="00CB6B35">
        <w:rPr>
          <w:rFonts w:cs="Times New Roman"/>
        </w:rPr>
        <w:tab/>
        <w:t>mon fu moyta alluwal muuɗum (.) de diida windu kongol tati ɗi (.)</w:t>
      </w:r>
    </w:p>
    <w:p w14:paraId="375DB0DC" w14:textId="09E26432" w:rsidR="00025FC6" w:rsidRPr="00CB6B35" w:rsidRDefault="00025FC6" w:rsidP="00A51F03">
      <w:pPr>
        <w:spacing w:after="0" w:line="276" w:lineRule="auto"/>
        <w:rPr>
          <w:rFonts w:cs="Times New Roman"/>
        </w:rPr>
      </w:pPr>
      <w:r w:rsidRPr="00CB6B35">
        <w:rPr>
          <w:rFonts w:cs="Times New Roman"/>
        </w:rPr>
        <w:t>764</w:t>
      </w:r>
      <w:r w:rsidR="007560DE" w:rsidRPr="00CB6B35">
        <w:rPr>
          <w:rFonts w:cs="Times New Roman"/>
        </w:rPr>
        <w:t xml:space="preserve"> </w:t>
      </w:r>
      <w:r w:rsidRPr="00CB6B35">
        <w:rPr>
          <w:rFonts w:cs="Times New Roman"/>
        </w:rPr>
        <w:t xml:space="preserve"> </w:t>
      </w:r>
      <w:r w:rsidRPr="00CB6B35">
        <w:rPr>
          <w:rFonts w:cs="Times New Roman"/>
        </w:rPr>
        <w:tab/>
        <w:t>lawlaw. •1218645_1223683•</w:t>
      </w:r>
    </w:p>
    <w:p w14:paraId="2056A9B6" w14:textId="721C6458" w:rsidR="00025FC6" w:rsidRPr="00CB6B35" w:rsidRDefault="00025FC6" w:rsidP="00A51F03">
      <w:pPr>
        <w:spacing w:after="0" w:line="276" w:lineRule="auto"/>
        <w:rPr>
          <w:rFonts w:cs="Times New Roman"/>
        </w:rPr>
      </w:pPr>
      <w:r w:rsidRPr="00CB6B35">
        <w:rPr>
          <w:rFonts w:cs="Times New Roman"/>
        </w:rPr>
        <w:t>765</w:t>
      </w:r>
      <w:r w:rsidR="007560DE" w:rsidRPr="00CB6B35">
        <w:rPr>
          <w:rFonts w:cs="Times New Roman"/>
        </w:rPr>
        <w:t xml:space="preserve"> </w:t>
      </w:r>
      <w:r w:rsidRPr="00CB6B35">
        <w:rPr>
          <w:rFonts w:cs="Times New Roman"/>
        </w:rPr>
        <w:t xml:space="preserve"> %gls:</w:t>
      </w:r>
      <w:r w:rsidRPr="00CB6B35">
        <w:rPr>
          <w:rFonts w:cs="Times New Roman"/>
        </w:rPr>
        <w:tab/>
        <w:t>que chacun efface son ardoise, trace les lignes et écrive les trois</w:t>
      </w:r>
    </w:p>
    <w:p w14:paraId="37B97107" w14:textId="7F17D1B3" w:rsidR="00025FC6" w:rsidRPr="00CB6B35" w:rsidRDefault="00025FC6" w:rsidP="00A51F03">
      <w:pPr>
        <w:spacing w:after="0" w:line="276" w:lineRule="auto"/>
        <w:rPr>
          <w:rFonts w:cs="Times New Roman"/>
        </w:rPr>
      </w:pPr>
      <w:r w:rsidRPr="00CB6B35">
        <w:rPr>
          <w:rFonts w:cs="Times New Roman"/>
        </w:rPr>
        <w:t>766</w:t>
      </w:r>
      <w:r w:rsidR="007560DE" w:rsidRPr="00CB6B35">
        <w:rPr>
          <w:rFonts w:cs="Times New Roman"/>
        </w:rPr>
        <w:t xml:space="preserve"> </w:t>
      </w:r>
      <w:r w:rsidRPr="00CB6B35">
        <w:rPr>
          <w:rFonts w:cs="Times New Roman"/>
        </w:rPr>
        <w:t xml:space="preserve"> </w:t>
      </w:r>
      <w:r w:rsidRPr="00CB6B35">
        <w:rPr>
          <w:rFonts w:cs="Times New Roman"/>
        </w:rPr>
        <w:tab/>
        <w:t>phrases, vite.</w:t>
      </w:r>
    </w:p>
    <w:p w14:paraId="6031DF13" w14:textId="2DCBA108" w:rsidR="00025FC6" w:rsidRPr="00CB6B35" w:rsidRDefault="00025FC6" w:rsidP="00A51F03">
      <w:pPr>
        <w:spacing w:after="0" w:line="276" w:lineRule="auto"/>
        <w:rPr>
          <w:rFonts w:cs="Times New Roman"/>
        </w:rPr>
      </w:pPr>
      <w:r w:rsidRPr="00CB6B35">
        <w:rPr>
          <w:rFonts w:cs="Times New Roman"/>
        </w:rPr>
        <w:t>767</w:t>
      </w:r>
      <w:r w:rsidR="007560DE" w:rsidRPr="00CB6B35">
        <w:rPr>
          <w:rFonts w:cs="Times New Roman"/>
        </w:rPr>
        <w:t xml:space="preserve"> </w:t>
      </w:r>
      <w:r w:rsidRPr="00CB6B35">
        <w:rPr>
          <w:rFonts w:cs="Times New Roman"/>
        </w:rPr>
        <w:t xml:space="preserve"> *MTR:</w:t>
      </w:r>
      <w:r w:rsidRPr="00CB6B35">
        <w:rPr>
          <w:rFonts w:cs="Times New Roman"/>
        </w:rPr>
        <w:tab/>
        <w:t>+, ngaɗe law de. •1223683_1226273•</w:t>
      </w:r>
    </w:p>
    <w:p w14:paraId="7447CB51" w14:textId="6DFE1F3D" w:rsidR="00025FC6" w:rsidRPr="00CB6B35" w:rsidRDefault="00025FC6" w:rsidP="00A51F03">
      <w:pPr>
        <w:spacing w:after="0" w:line="276" w:lineRule="auto"/>
        <w:rPr>
          <w:rFonts w:cs="Times New Roman"/>
        </w:rPr>
      </w:pPr>
      <w:r w:rsidRPr="00CB6B35">
        <w:rPr>
          <w:rFonts w:cs="Times New Roman"/>
        </w:rPr>
        <w:t>768</w:t>
      </w:r>
      <w:r w:rsidR="007560DE" w:rsidRPr="00CB6B35">
        <w:rPr>
          <w:rFonts w:cs="Times New Roman"/>
        </w:rPr>
        <w:t xml:space="preserve"> </w:t>
      </w:r>
      <w:r w:rsidRPr="00CB6B35">
        <w:rPr>
          <w:rFonts w:cs="Times New Roman"/>
        </w:rPr>
        <w:t xml:space="preserve"> %gls:</w:t>
      </w:r>
      <w:r w:rsidRPr="00CB6B35">
        <w:rPr>
          <w:rFonts w:cs="Times New Roman"/>
        </w:rPr>
        <w:tab/>
        <w:t>faites vites hein.</w:t>
      </w:r>
    </w:p>
    <w:p w14:paraId="7148A5B6" w14:textId="77777777" w:rsidR="00025FC6" w:rsidRPr="002773E7" w:rsidRDefault="00025FC6" w:rsidP="00A51F03">
      <w:pPr>
        <w:rPr>
          <w:rFonts w:cs="Times New Roman"/>
        </w:rPr>
      </w:pPr>
      <w:r w:rsidRPr="002773E7">
        <w:rPr>
          <w:rFonts w:cs="Times New Roman"/>
        </w:rPr>
        <w:t>L’on constate que de la ligne 734 à la ligne 761, la langue matrice est restée constamment le français, ce qui est d’ailleurs balisé par les codes « @Al: com|fra|prev|MTR » et « @Al : com|ful|prev|MTR ». Il s’agissait d’amener l’élève à produire deux phrases entières suivantes « Rémi a réparé la moto » et « Yéro ira à Bobo ».</w:t>
      </w:r>
    </w:p>
    <w:p w14:paraId="0B0A3274" w14:textId="77777777" w:rsidR="00025FC6" w:rsidRPr="002773E7" w:rsidRDefault="00025FC6" w:rsidP="00E50EB0">
      <w:pPr>
        <w:pStyle w:val="Titre31"/>
      </w:pPr>
      <w:bookmarkStart w:id="344" w:name="_Toc432642361"/>
      <w:bookmarkStart w:id="345" w:name="_Toc438265327"/>
      <w:r w:rsidRPr="002773E7">
        <w:t>Les alternances codiques en troisième année</w:t>
      </w:r>
      <w:bookmarkEnd w:id="344"/>
      <w:bookmarkEnd w:id="345"/>
    </w:p>
    <w:p w14:paraId="213E4A69" w14:textId="12A00DB9" w:rsidR="00025FC6" w:rsidRPr="002773E7" w:rsidRDefault="00025FC6" w:rsidP="00A51F03">
      <w:pPr>
        <w:rPr>
          <w:rFonts w:cs="Times New Roman"/>
        </w:rPr>
      </w:pPr>
      <w:r w:rsidRPr="002773E7">
        <w:rPr>
          <w:rFonts w:cs="Times New Roman"/>
        </w:rPr>
        <w:t xml:space="preserve">Nous avons notés pour ce qui est du discours </w:t>
      </w:r>
      <w:r w:rsidR="00D1069D" w:rsidRPr="002773E7">
        <w:rPr>
          <w:rFonts w:cs="Times New Roman"/>
        </w:rPr>
        <w:t xml:space="preserve">du </w:t>
      </w:r>
      <w:r w:rsidRPr="002773E7">
        <w:rPr>
          <w:rFonts w:cs="Times New Roman"/>
        </w:rPr>
        <w:t xml:space="preserve">maître de la classe de troisième année, 42 alternances codiques interphrastiques, quatorze (14) intraphrastiques et seize (16) extraphrastiques. Dans les interactions des élèves, nous avons pu noter une dizaine de productions intraphrastiques et aucune occurrence extraphrastique. Ces chiffres diffèrent légèrement de ceux trouvés dans notre </w:t>
      </w:r>
      <w:r w:rsidR="00A65F93">
        <w:rPr>
          <w:rFonts w:cs="Times New Roman"/>
        </w:rPr>
        <w:t>analyse préliminaire</w:t>
      </w:r>
      <w:r w:rsidRPr="002773E7">
        <w:rPr>
          <w:rFonts w:cs="Times New Roman"/>
        </w:rPr>
        <w:t xml:space="preserve">. Nous avions noté </w:t>
      </w:r>
      <w:r w:rsidR="000F22A8">
        <w:rPr>
          <w:rFonts w:cs="Times New Roman"/>
        </w:rPr>
        <w:t xml:space="preserve">43 </w:t>
      </w:r>
      <w:r w:rsidRPr="002773E7">
        <w:rPr>
          <w:rFonts w:cs="Times New Roman"/>
        </w:rPr>
        <w:t xml:space="preserve">au lieu de </w:t>
      </w:r>
      <w:r w:rsidR="000F22A8">
        <w:rPr>
          <w:rFonts w:cs="Times New Roman"/>
        </w:rPr>
        <w:t>42</w:t>
      </w:r>
      <w:r w:rsidRPr="002773E7">
        <w:rPr>
          <w:rFonts w:cs="Times New Roman"/>
        </w:rPr>
        <w:t xml:space="preserve"> en interphrastique, </w:t>
      </w:r>
      <w:r w:rsidR="000F22A8">
        <w:rPr>
          <w:rFonts w:cs="Times New Roman"/>
        </w:rPr>
        <w:t>24</w:t>
      </w:r>
      <w:r w:rsidRPr="002773E7">
        <w:rPr>
          <w:rFonts w:cs="Times New Roman"/>
        </w:rPr>
        <w:t xml:space="preserve"> au lieu de seize (16) en extraphrastique. Le nombre des énoncés intraphrastiques est resté le même, à savoir quatorze. Ces changements sont principalement dus à la prise en compte désormais, de la variation de langues matrices lors des séquences de cours. Comme expliqué dans la section suivante sur la langue matrices noté « @Al », le codage des répétitions au niveau formel </w:t>
      </w:r>
      <w:r w:rsidR="00D1069D" w:rsidRPr="002773E7">
        <w:rPr>
          <w:rFonts w:cs="Times New Roman"/>
        </w:rPr>
        <w:t xml:space="preserve">est </w:t>
      </w:r>
      <w:r w:rsidRPr="002773E7">
        <w:rPr>
          <w:rFonts w:cs="Times New Roman"/>
        </w:rPr>
        <w:t>supprimé. De même, il n’est plus possible de noter un élément extraphrastique non alterné, c’est-à-dire, un élément linguistique de appartenant à la langue de base.</w:t>
      </w:r>
    </w:p>
    <w:p w14:paraId="6DB94F72" w14:textId="77777777" w:rsidR="00025FC6" w:rsidRPr="002773E7" w:rsidRDefault="00025FC6" w:rsidP="00E50EB0">
      <w:pPr>
        <w:pStyle w:val="Titre41"/>
        <w:numPr>
          <w:ilvl w:val="3"/>
          <w:numId w:val="52"/>
        </w:numPr>
      </w:pPr>
      <w:bookmarkStart w:id="346" w:name="_Toc432642362"/>
      <w:bookmarkStart w:id="347" w:name="_Toc438265328"/>
      <w:r w:rsidRPr="002773E7">
        <w:t>En intraphrastique</w:t>
      </w:r>
      <w:bookmarkEnd w:id="346"/>
      <w:bookmarkEnd w:id="347"/>
    </w:p>
    <w:p w14:paraId="7929B62E" w14:textId="28444CD0" w:rsidR="00025FC6" w:rsidRPr="002773E7" w:rsidRDefault="00025FC6" w:rsidP="00A51F03">
      <w:pPr>
        <w:rPr>
          <w:rFonts w:cs="Times New Roman"/>
        </w:rPr>
      </w:pPr>
      <w:r w:rsidRPr="002773E7">
        <w:rPr>
          <w:rFonts w:cs="Times New Roman"/>
        </w:rPr>
        <w:t>Les alternances intraphrastiques sont des insertions d’énoncés en français dans séquences o</w:t>
      </w:r>
      <w:r w:rsidR="004C0A4F" w:rsidRPr="002773E7">
        <w:rPr>
          <w:rFonts w:cs="Times New Roman"/>
        </w:rPr>
        <w:t>ù</w:t>
      </w:r>
      <w:r w:rsidRPr="002773E7">
        <w:rPr>
          <w:rFonts w:cs="Times New Roman"/>
        </w:rPr>
        <w:t xml:space="preserve"> le fulfulde est la langue de base, et des insertions d’énoncés en fulfulde dans des séquences où le français est la langue de base selon notre répartition des macro-alternances de langues. La répartition de la séquence en LM (langue matrice) français et en LM fulfulde permet d’explique le fai</w:t>
      </w:r>
      <w:r w:rsidR="004C0A4F" w:rsidRPr="002773E7">
        <w:rPr>
          <w:rFonts w:cs="Times New Roman"/>
        </w:rPr>
        <w:t>t</w:t>
      </w:r>
      <w:r w:rsidRPr="002773E7">
        <w:rPr>
          <w:rFonts w:cs="Times New Roman"/>
        </w:rPr>
        <w:t xml:space="preserve"> que l’on a dans une séquence de film d’un cours comme celui-ci, des AC interphrastiques en L1 et des AC interphrastique</w:t>
      </w:r>
      <w:r w:rsidR="004C0A4F" w:rsidRPr="002773E7">
        <w:rPr>
          <w:rFonts w:cs="Times New Roman"/>
        </w:rPr>
        <w:t>s</w:t>
      </w:r>
      <w:r w:rsidRPr="002773E7">
        <w:rPr>
          <w:rFonts w:cs="Times New Roman"/>
        </w:rPr>
        <w:t xml:space="preserve"> en L2. Normalement, lorsque l’on détermine L1 comme médium de l’enseignement, l’insertion concerne les énoncés en L2. Dans cette logique, les AC inter</w:t>
      </w:r>
      <w:r w:rsidR="00407145">
        <w:rPr>
          <w:rFonts w:cs="Times New Roman"/>
        </w:rPr>
        <w:t>p</w:t>
      </w:r>
      <w:r w:rsidRPr="002773E7">
        <w:rPr>
          <w:rFonts w:cs="Times New Roman"/>
        </w:rPr>
        <w:t>hrastiques ne peuvent concerner que les énoncés en français si le médium est en fulfulde L1, ou les énoncés en fulfulde si le médium en le français L2. Ce n’est que dans l’alternance intraphrastique que l’on peut avoir à la fois L1 et L2. Dans ce cours d’expression orale, il y a des moments où MTR fait parler les élèves uniquement en français, tout en se réservant la possibilité d’intervenir en fulfulde L1 pour la gestion du cours, notamment en cas de difficultés. Il s’agit de moments de dialogue au tableau. Dans l’exemple ci-dessus, on constate que de la ligne 734 à 761, la langue matrice étant le français, il n’y a eu qu’une seule insertion d’énoncé en fulfulde en interphrastique à la ligne 748. Cet énoncé est produit par MTR sous forme de question/instruction donnée. C’est d’abord une question bien formé</w:t>
      </w:r>
      <w:r w:rsidR="004C0A4F" w:rsidRPr="002773E7">
        <w:rPr>
          <w:rFonts w:cs="Times New Roman"/>
        </w:rPr>
        <w:t>e</w:t>
      </w:r>
      <w:r w:rsidRPr="002773E7">
        <w:rPr>
          <w:rFonts w:cs="Times New Roman"/>
        </w:rPr>
        <w:t xml:space="preserve"> grammaticalement en fulfulde, mais la réalité sémantique est que cette question invite l’élève à bien regarder ce qu’il lit afin de bien prononcer le mot « moto ».</w:t>
      </w:r>
      <w:r w:rsidR="00CC7227" w:rsidRPr="002773E7">
        <w:rPr>
          <w:rFonts w:cs="Times New Roman"/>
        </w:rPr>
        <w:t xml:space="preserve"> </w:t>
      </w:r>
      <w:r w:rsidRPr="002773E7">
        <w:rPr>
          <w:rFonts w:cs="Times New Roman"/>
        </w:rPr>
        <w:t xml:space="preserve">En dehors de cet énoncé en </w:t>
      </w:r>
      <w:r w:rsidR="00BA6ED0" w:rsidRPr="002773E7">
        <w:rPr>
          <w:rFonts w:cs="Times New Roman"/>
        </w:rPr>
        <w:t>fulfulde</w:t>
      </w:r>
      <w:r w:rsidRPr="002773E7">
        <w:rPr>
          <w:rFonts w:cs="Times New Roman"/>
        </w:rPr>
        <w:t xml:space="preserve">, MTR intervient aussi en français, notamment pour confirmer ce que ELV </w:t>
      </w:r>
      <w:r w:rsidR="004C0A4F" w:rsidRPr="002773E7">
        <w:rPr>
          <w:rFonts w:cs="Times New Roman"/>
        </w:rPr>
        <w:t xml:space="preserve">fait </w:t>
      </w:r>
      <w:r w:rsidRPr="002773E7">
        <w:rPr>
          <w:rFonts w:cs="Times New Roman"/>
        </w:rPr>
        <w:t xml:space="preserve">en répétant ce qu’il dit ou pour l’inciter </w:t>
      </w:r>
      <w:r w:rsidR="004C0A4F" w:rsidRPr="002773E7">
        <w:rPr>
          <w:rFonts w:cs="Times New Roman"/>
        </w:rPr>
        <w:t>à produire</w:t>
      </w:r>
      <w:r w:rsidRPr="002773E7">
        <w:rPr>
          <w:rFonts w:cs="Times New Roman"/>
        </w:rPr>
        <w:t xml:space="preserve"> sa phrase jusqu’à la fin (lignes 737, 742, 746, 748, 752, 760). Dans le même sens, on peut donner d’autres exemples d’insertions d’énoncés fulfulde prononcés dans des sous séquences où la langue matrice est le français. C’est le cas des exemples suivants d’extraction automatique des AC interphrastiques de la ligne 227 et 374 du fichier de transcription nommé Bful-A3-exprO-L2-231111.cha. Pour chaque ligne concernée, nous avons extrait deux lignes avant et une ligne après pour que soit perçu</w:t>
      </w:r>
      <w:r w:rsidR="004C0A4F" w:rsidRPr="002773E7">
        <w:rPr>
          <w:rFonts w:cs="Times New Roman"/>
        </w:rPr>
        <w:t>e</w:t>
      </w:r>
      <w:r w:rsidRPr="002773E7">
        <w:rPr>
          <w:rFonts w:cs="Times New Roman"/>
        </w:rPr>
        <w:t xml:space="preserve"> la localisation interphrastique. </w:t>
      </w:r>
    </w:p>
    <w:p w14:paraId="503F06F5" w14:textId="463AE040" w:rsidR="00025FC6" w:rsidRPr="008654CA" w:rsidRDefault="00025FC6" w:rsidP="00A51F03">
      <w:pPr>
        <w:rPr>
          <w:rFonts w:cs="Times New Roman"/>
          <w:color w:val="FF0000"/>
        </w:rPr>
      </w:pPr>
      <w:r w:rsidRPr="008654CA">
        <w:rPr>
          <w:rFonts w:cs="Times New Roman"/>
        </w:rPr>
        <w:t xml:space="preserve"> </w:t>
      </w:r>
      <w:r w:rsidRPr="008654CA">
        <w:rPr>
          <w:rFonts w:cs="Times New Roman"/>
          <w:b/>
        </w:rPr>
        <w:t>Exemple</w:t>
      </w:r>
      <w:r w:rsidR="004006F4">
        <w:rPr>
          <w:rFonts w:cs="Times New Roman"/>
          <w:b/>
        </w:rPr>
        <w:t xml:space="preserve"> </w:t>
      </w:r>
      <w:r w:rsidR="001026ED">
        <w:rPr>
          <w:rFonts w:cs="Times New Roman"/>
          <w:b/>
        </w:rPr>
        <w:t>30</w:t>
      </w:r>
      <w:r w:rsidRPr="008654CA">
        <w:rPr>
          <w:rFonts w:cs="Times New Roman"/>
          <w:b/>
          <w:color w:val="FF0000"/>
        </w:rPr>
        <w:t>:</w:t>
      </w:r>
      <w:r w:rsidRPr="008654CA">
        <w:rPr>
          <w:rFonts w:cs="Times New Roman"/>
          <w:color w:val="FF0000"/>
        </w:rPr>
        <w:tab/>
      </w:r>
      <w:r w:rsidRPr="008654CA">
        <w:rPr>
          <w:rFonts w:cs="Times New Roman"/>
        </w:rPr>
        <w:t>from</w:t>
      </w:r>
      <w:r w:rsidRPr="008654CA">
        <w:rPr>
          <w:rFonts w:cs="Times New Roman"/>
          <w:color w:val="FF0000"/>
        </w:rPr>
        <w:t xml:space="preserve"> </w:t>
      </w:r>
      <w:r w:rsidRPr="008654CA">
        <w:rPr>
          <w:rFonts w:cs="Times New Roman"/>
        </w:rPr>
        <w:t>combo +t* +t%ac: +t%gls: -w2 +w1 *A3-exprO*.cha +sinter*</w:t>
      </w:r>
    </w:p>
    <w:p w14:paraId="1CFAD5C6"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5DE7CE91" w14:textId="77777777" w:rsidR="00025FC6" w:rsidRPr="002773E7" w:rsidRDefault="00025FC6" w:rsidP="00A51F03">
      <w:pPr>
        <w:spacing w:after="0" w:line="276" w:lineRule="auto"/>
        <w:rPr>
          <w:rFonts w:cs="Times New Roman"/>
          <w:lang w:val="en-US"/>
        </w:rPr>
      </w:pPr>
      <w:r w:rsidRPr="002773E7">
        <w:rPr>
          <w:rFonts w:cs="Times New Roman"/>
          <w:lang w:val="en-US"/>
        </w:rPr>
        <w:t>*** File "Bful-A3-exprO-L2-231111.cha": line 227.</w:t>
      </w:r>
    </w:p>
    <w:p w14:paraId="20EC6F03" w14:textId="09EF1C92" w:rsidR="00025FC6" w:rsidRPr="002773E7" w:rsidRDefault="00025FC6" w:rsidP="00A51F03">
      <w:pPr>
        <w:spacing w:after="0" w:line="276" w:lineRule="auto"/>
        <w:rPr>
          <w:rFonts w:cs="Times New Roman"/>
        </w:rPr>
      </w:pPr>
      <w:r w:rsidRPr="002773E7">
        <w:rPr>
          <w:rFonts w:cs="Times New Roman"/>
        </w:rPr>
        <w:t>1 *MTR:</w:t>
      </w:r>
      <w:r w:rsidRPr="002773E7">
        <w:rPr>
          <w:rFonts w:cs="Times New Roman"/>
        </w:rPr>
        <w:tab/>
        <w:t xml:space="preserve">moi[&gt;] bien (.) na wooɗi. </w:t>
      </w:r>
    </w:p>
    <w:p w14:paraId="296B93DE" w14:textId="6E609221"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moi bien c'est bien.</w:t>
      </w:r>
    </w:p>
    <w:p w14:paraId="1F1473F5" w14:textId="7D979759" w:rsidR="00025FC6" w:rsidRPr="002773E7" w:rsidRDefault="00025FC6" w:rsidP="00A51F03">
      <w:pPr>
        <w:spacing w:after="0" w:line="276" w:lineRule="auto"/>
        <w:rPr>
          <w:rFonts w:cs="Times New Roman"/>
        </w:rPr>
      </w:pPr>
      <w:r w:rsidRPr="002773E7">
        <w:rPr>
          <w:rFonts w:cs="Times New Roman"/>
        </w:rPr>
        <w:t>2 *MTR:</w:t>
      </w:r>
      <w:r w:rsidRPr="002773E7">
        <w:rPr>
          <w:rFonts w:cs="Times New Roman"/>
        </w:rPr>
        <w:tab/>
        <w:t xml:space="preserve">moi[&gt;] na wooɗi [/] na wooɗi . </w:t>
      </w:r>
    </w:p>
    <w:p w14:paraId="6EB13C57"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moi, c'est bien, c'est bien.</w:t>
      </w:r>
    </w:p>
    <w:p w14:paraId="2064DA9B" w14:textId="3B962420" w:rsidR="00025FC6" w:rsidRPr="002773E7" w:rsidRDefault="00025FC6" w:rsidP="00A51F03">
      <w:pPr>
        <w:spacing w:after="0" w:line="276" w:lineRule="auto"/>
        <w:rPr>
          <w:rFonts w:cs="Times New Roman"/>
        </w:rPr>
      </w:pPr>
      <w:r w:rsidRPr="002773E7">
        <w:rPr>
          <w:rFonts w:cs="Times New Roman"/>
        </w:rPr>
        <w:t>3 *MTR:</w:t>
      </w:r>
      <w:r w:rsidRPr="002773E7">
        <w:rPr>
          <w:rFonts w:cs="Times New Roman"/>
        </w:rPr>
        <w:tab/>
        <w:t xml:space="preserve">[- fra] assis. </w:t>
      </w:r>
    </w:p>
    <w:p w14:paraId="58232FAB"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(1)inter|phra|modi|inst|MTR</w:t>
      </w:r>
    </w:p>
    <w:p w14:paraId="58E89846" w14:textId="09F4AB3B" w:rsidR="00025FC6" w:rsidRPr="002773E7" w:rsidRDefault="00025FC6" w:rsidP="00A51F03">
      <w:pPr>
        <w:spacing w:after="0" w:line="276" w:lineRule="auto"/>
        <w:rPr>
          <w:rFonts w:cs="Times New Roman"/>
        </w:rPr>
      </w:pPr>
      <w:r w:rsidRPr="002773E7">
        <w:rPr>
          <w:rFonts w:cs="Times New Roman"/>
        </w:rPr>
        <w:t>4 *MTR:</w:t>
      </w:r>
      <w:r w:rsidRPr="002773E7">
        <w:rPr>
          <w:rFonts w:cs="Times New Roman"/>
        </w:rPr>
        <w:tab/>
        <w:t xml:space="preserve">Remii (.) moƴƴinii (.) moteere@e nde (..) han@i ? </w:t>
      </w:r>
    </w:p>
    <w:p w14:paraId="6E269782"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Remi a réparé la moto, hein !</w:t>
      </w:r>
    </w:p>
    <w:p w14:paraId="598F4D83"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699D7B05" w14:textId="77777777" w:rsidR="00025FC6" w:rsidRPr="002773E7" w:rsidRDefault="00025FC6" w:rsidP="00A51F03">
      <w:pPr>
        <w:spacing w:after="0" w:line="276" w:lineRule="auto"/>
        <w:rPr>
          <w:rFonts w:cs="Times New Roman"/>
          <w:lang w:val="en-US"/>
        </w:rPr>
      </w:pPr>
      <w:r w:rsidRPr="002773E7">
        <w:rPr>
          <w:rFonts w:cs="Times New Roman"/>
          <w:lang w:val="en-US"/>
        </w:rPr>
        <w:t>*** File "Bful-A3-exprO-L2-231111.cha": line 374.</w:t>
      </w:r>
    </w:p>
    <w:p w14:paraId="59856640" w14:textId="10CE53DA" w:rsidR="00025FC6" w:rsidRPr="002773E7" w:rsidRDefault="00025FC6" w:rsidP="00A51F03">
      <w:pPr>
        <w:spacing w:after="0" w:line="276" w:lineRule="auto"/>
        <w:rPr>
          <w:rFonts w:cs="Times New Roman"/>
          <w:lang w:val="en-US"/>
        </w:rPr>
      </w:pPr>
      <w:r w:rsidRPr="002773E7">
        <w:rPr>
          <w:rFonts w:cs="Times New Roman"/>
          <w:lang w:val="en-US"/>
        </w:rPr>
        <w:t>1*MTR:</w:t>
      </w:r>
      <w:r w:rsidRPr="002773E7">
        <w:rPr>
          <w:rFonts w:cs="Times New Roman"/>
          <w:lang w:val="en-US"/>
        </w:rPr>
        <w:tab/>
        <w:t xml:space="preserve">yaha windu fa yimɓe ndaara. </w:t>
      </w:r>
    </w:p>
    <w:p w14:paraId="6DB0939E" w14:textId="374B4C66" w:rsidR="00025FC6" w:rsidRPr="002773E7" w:rsidRDefault="00025FC6" w:rsidP="00A51F03">
      <w:pPr>
        <w:spacing w:after="0" w:line="276" w:lineRule="auto"/>
        <w:rPr>
          <w:rFonts w:cs="Times New Roman"/>
        </w:rPr>
      </w:pPr>
      <w:r w:rsidRPr="002773E7">
        <w:rPr>
          <w:rFonts w:cs="Times New Roman"/>
        </w:rPr>
        <w:t>2</w:t>
      </w:r>
      <w:r w:rsidR="00EE2D21" w:rsidRPr="002773E7">
        <w:rPr>
          <w:rFonts w:cs="Times New Roman"/>
        </w:rPr>
        <w:t xml:space="preserve"> </w:t>
      </w:r>
      <w:r w:rsidRPr="002773E7">
        <w:rPr>
          <w:rFonts w:cs="Times New Roman"/>
        </w:rPr>
        <w:t>%gls:</w:t>
      </w:r>
      <w:r w:rsidRPr="002773E7">
        <w:rPr>
          <w:rFonts w:cs="Times New Roman"/>
        </w:rPr>
        <w:tab/>
      </w:r>
      <w:r w:rsidRPr="002773E7">
        <w:rPr>
          <w:rFonts w:cs="Times New Roman"/>
        </w:rPr>
        <w:tab/>
        <w:t>va écrire afin que nous voyions.</w:t>
      </w:r>
    </w:p>
    <w:p w14:paraId="2A1C0398" w14:textId="56737975" w:rsidR="00025FC6" w:rsidRPr="002773E7" w:rsidRDefault="00025FC6" w:rsidP="00A51F03">
      <w:pPr>
        <w:spacing w:after="0" w:line="276" w:lineRule="auto"/>
        <w:rPr>
          <w:rFonts w:cs="Times New Roman"/>
          <w:lang w:val="en-US"/>
        </w:rPr>
      </w:pPr>
      <w:r w:rsidRPr="002773E7">
        <w:rPr>
          <w:rFonts w:cs="Times New Roman"/>
          <w:lang w:val="en-US"/>
        </w:rPr>
        <w:t>3</w:t>
      </w:r>
      <w:r w:rsidR="00EE2D21" w:rsidRPr="002773E7">
        <w:rPr>
          <w:rFonts w:cs="Times New Roman"/>
          <w:lang w:val="en-US"/>
        </w:rPr>
        <w:t xml:space="preserve"> </w:t>
      </w:r>
      <w:r w:rsidRPr="002773E7">
        <w:rPr>
          <w:rFonts w:cs="Times New Roman"/>
          <w:lang w:val="en-US"/>
        </w:rPr>
        <w:t>*MTR:</w:t>
      </w:r>
      <w:r w:rsidRPr="002773E7">
        <w:rPr>
          <w:rFonts w:cs="Times New Roman"/>
          <w:lang w:val="en-US"/>
        </w:rPr>
        <w:tab/>
        <w:t xml:space="preserve">han@i ? </w:t>
      </w:r>
    </w:p>
    <w:p w14:paraId="0FC2A6FA" w14:textId="27075E3D" w:rsidR="00025FC6" w:rsidRPr="002773E7" w:rsidRDefault="00025FC6" w:rsidP="00A51F03">
      <w:pPr>
        <w:spacing w:after="0" w:line="276" w:lineRule="auto"/>
        <w:rPr>
          <w:rFonts w:cs="Times New Roman"/>
          <w:lang w:val="en-US"/>
        </w:rPr>
      </w:pPr>
      <w:r w:rsidRPr="002773E7">
        <w:rPr>
          <w:rFonts w:cs="Times New Roman"/>
          <w:lang w:val="en-US"/>
        </w:rPr>
        <w:t>4</w:t>
      </w:r>
      <w:r w:rsidR="00EE2D21" w:rsidRPr="002773E7">
        <w:rPr>
          <w:rFonts w:cs="Times New Roman"/>
          <w:lang w:val="en-US"/>
        </w:rPr>
        <w:t xml:space="preserve"> </w:t>
      </w:r>
      <w:r w:rsidRPr="002773E7">
        <w:rPr>
          <w:rFonts w:cs="Times New Roman"/>
          <w:lang w:val="en-US"/>
        </w:rPr>
        <w:t>*MTR:</w:t>
      </w:r>
      <w:r w:rsidRPr="002773E7">
        <w:rPr>
          <w:rFonts w:cs="Times New Roman"/>
          <w:lang w:val="en-US"/>
        </w:rPr>
        <w:tab/>
        <w:t xml:space="preserve">windirowa e fransiire@e Rémi+a+réparé+la+moto@s. </w:t>
      </w:r>
    </w:p>
    <w:p w14:paraId="398C869C" w14:textId="4BF6C974" w:rsidR="00025FC6" w:rsidRPr="002773E7" w:rsidRDefault="00025FC6" w:rsidP="00A51F03">
      <w:pPr>
        <w:spacing w:after="0" w:line="276" w:lineRule="auto"/>
        <w:rPr>
          <w:rFonts w:cs="Times New Roman"/>
        </w:rPr>
      </w:pPr>
      <w:r w:rsidRPr="002773E7">
        <w:rPr>
          <w:rFonts w:cs="Times New Roman"/>
        </w:rPr>
        <w:t>5</w:t>
      </w:r>
      <w:r w:rsidR="00EE2D21" w:rsidRPr="002773E7">
        <w:rPr>
          <w:rFonts w:cs="Times New Roman"/>
        </w:rPr>
        <w:t xml:space="preserve"> </w:t>
      </w:r>
      <w:r w:rsidRPr="002773E7">
        <w:rPr>
          <w:rFonts w:cs="Times New Roman"/>
        </w:rPr>
        <w:t>%gls:</w:t>
      </w:r>
      <w:r w:rsidRPr="002773E7">
        <w:rPr>
          <w:rFonts w:cs="Times New Roman"/>
        </w:rPr>
        <w:tab/>
      </w:r>
      <w:r w:rsidRPr="002773E7">
        <w:rPr>
          <w:rFonts w:cs="Times New Roman"/>
        </w:rPr>
        <w:tab/>
        <w:t>aller écrire en français Rémi a réparé la moto.</w:t>
      </w:r>
    </w:p>
    <w:p w14:paraId="5F14D494" w14:textId="40522C45" w:rsidR="00025FC6" w:rsidRPr="002773E7" w:rsidRDefault="00025FC6" w:rsidP="00A51F03">
      <w:pPr>
        <w:spacing w:after="0" w:line="276" w:lineRule="auto"/>
        <w:rPr>
          <w:rFonts w:cs="Times New Roman"/>
        </w:rPr>
      </w:pPr>
      <w:r w:rsidRPr="002773E7">
        <w:rPr>
          <w:rFonts w:cs="Times New Roman"/>
        </w:rPr>
        <w:t>6</w:t>
      </w:r>
      <w:r w:rsidR="00EE2D21" w:rsidRPr="002773E7">
        <w:rPr>
          <w:rFonts w:cs="Times New Roman"/>
        </w:rPr>
        <w:t xml:space="preserve"> </w:t>
      </w:r>
      <w:r w:rsidRPr="002773E7">
        <w:rPr>
          <w:rFonts w:cs="Times New Roman"/>
        </w:rPr>
        <w:t>%ac:</w:t>
      </w:r>
      <w:r w:rsidRPr="002773E7">
        <w:rPr>
          <w:rFonts w:cs="Times New Roman"/>
        </w:rPr>
        <w:tab/>
      </w:r>
      <w:r w:rsidRPr="002773E7">
        <w:rPr>
          <w:rFonts w:cs="Times New Roman"/>
        </w:rPr>
        <w:tab/>
        <w:t>(1)inter|phra|crea|info|MTR</w:t>
      </w:r>
    </w:p>
    <w:p w14:paraId="3D2C1DAA" w14:textId="60B710BE" w:rsidR="00025FC6" w:rsidRPr="002773E7" w:rsidRDefault="00025FC6" w:rsidP="00A51F03">
      <w:pPr>
        <w:spacing w:after="0" w:line="276" w:lineRule="auto"/>
        <w:rPr>
          <w:rFonts w:cs="Times New Roman"/>
          <w:lang w:val="en-US"/>
        </w:rPr>
      </w:pPr>
      <w:r w:rsidRPr="002773E7">
        <w:rPr>
          <w:rFonts w:cs="Times New Roman"/>
          <w:lang w:val="en-US"/>
        </w:rPr>
        <w:t>7</w:t>
      </w:r>
      <w:r w:rsidR="00EE2D21" w:rsidRPr="002773E7">
        <w:rPr>
          <w:rFonts w:cs="Times New Roman"/>
          <w:lang w:val="en-US"/>
        </w:rPr>
        <w:t xml:space="preserve"> </w:t>
      </w:r>
      <w:r w:rsidRPr="002773E7">
        <w:rPr>
          <w:rFonts w:cs="Times New Roman"/>
          <w:lang w:val="en-US"/>
        </w:rPr>
        <w:t>*MTR:</w:t>
      </w:r>
      <w:r w:rsidRPr="002773E7">
        <w:rPr>
          <w:rFonts w:cs="Times New Roman"/>
          <w:lang w:val="en-US"/>
        </w:rPr>
        <w:tab/>
        <w:t xml:space="preserve">moy yahata windowa ɗum ? </w:t>
      </w:r>
    </w:p>
    <w:p w14:paraId="607ACBD0" w14:textId="2F66AB82" w:rsidR="00025FC6" w:rsidRPr="002773E7" w:rsidRDefault="00025FC6" w:rsidP="00A51F03">
      <w:pPr>
        <w:spacing w:after="0" w:line="276" w:lineRule="auto"/>
        <w:rPr>
          <w:rFonts w:cs="Times New Roman"/>
        </w:rPr>
      </w:pPr>
      <w:r w:rsidRPr="002773E7">
        <w:rPr>
          <w:rFonts w:cs="Times New Roman"/>
        </w:rPr>
        <w:t>8</w:t>
      </w:r>
      <w:r w:rsidR="00EE2D21" w:rsidRPr="002773E7">
        <w:rPr>
          <w:rFonts w:cs="Times New Roman"/>
        </w:rPr>
        <w:t xml:space="preserve"> </w:t>
      </w:r>
      <w:r w:rsidRPr="002773E7">
        <w:rPr>
          <w:rFonts w:cs="Times New Roman"/>
        </w:rPr>
        <w:t>%gls:</w:t>
      </w:r>
      <w:r w:rsidRPr="002773E7">
        <w:rPr>
          <w:rFonts w:cs="Times New Roman"/>
        </w:rPr>
        <w:tab/>
      </w:r>
      <w:r w:rsidRPr="002773E7">
        <w:rPr>
          <w:rFonts w:cs="Times New Roman"/>
        </w:rPr>
        <w:tab/>
        <w:t>qui ira écrire ça ?</w:t>
      </w:r>
    </w:p>
    <w:p w14:paraId="61E9C839" w14:textId="77777777" w:rsidR="00025FC6" w:rsidRPr="002773E7" w:rsidRDefault="00025FC6" w:rsidP="00A51F03">
      <w:pPr>
        <w:spacing w:after="0" w:line="276" w:lineRule="auto"/>
        <w:rPr>
          <w:rFonts w:cs="Times New Roman"/>
        </w:rPr>
      </w:pPr>
      <w:r w:rsidRPr="002773E7">
        <w:rPr>
          <w:rFonts w:cs="Times New Roman"/>
        </w:rPr>
        <w:t>----------------------------------------</w:t>
      </w:r>
    </w:p>
    <w:p w14:paraId="60B30E7E" w14:textId="77777777" w:rsidR="00025FC6" w:rsidRPr="002773E7" w:rsidRDefault="00025FC6" w:rsidP="00A51F03">
      <w:pPr>
        <w:spacing w:before="120"/>
        <w:rPr>
          <w:rFonts w:cs="Times New Roman"/>
        </w:rPr>
      </w:pPr>
      <w:r w:rsidRPr="002773E7">
        <w:rPr>
          <w:rFonts w:cs="Times New Roman"/>
        </w:rPr>
        <w:t>Dans ces deux exemples, on constate que ce sont les énoncés en français qui sont insérées en interphrastique. Dans le premier exemple, notamment celui de la ligne 227, MTR, après quelques énoncés en fulfulde, utilise le français pour donner une instruction à un élève. Il lui dit, « assis », puis continue son cours en fulfulde. Il est passé ainsi du fulfulde au français, puis est revenu au fulfulde. Dans l’AC de la ligne 374, nous sommes en situation du discours rapporté où le verbe introducteur et ses arguments sont en fulfulde, tandis que la partie rapportée est en français. La suite du cours est en fulfulde. L’énoncé produit est le suivant : « windirowa e fransiire@e Rémi+a+réparé+la+moto@s »</w:t>
      </w:r>
      <w:r w:rsidRPr="002547B4">
        <w:rPr>
          <w:rStyle w:val="Marquenotebasdepage"/>
        </w:rPr>
        <w:footnoteReference w:id="39"/>
      </w:r>
      <w:r w:rsidRPr="002773E7">
        <w:rPr>
          <w:rFonts w:cs="Times New Roman"/>
        </w:rPr>
        <w:t>. MTR dit en fulfulde à l’élève d’aller (au tableau) écrire la phrase « Rémi a réparé la moto ». Le traitement du discours rapporté que nous avons adopté pour le discours rapporté bilingue est de considérer la partie rapportée comme étant en interphrastique lorsque la suite de la conversation est du même code linguistique que le verbe introducteur et ses arguments. C’est exactement dans ce cas. Et c’est le français qui est en interphrastique dans une sous-séquence où la langue matrice est le fulfulde.</w:t>
      </w:r>
    </w:p>
    <w:p w14:paraId="503FE52B" w14:textId="77777777" w:rsidR="00025FC6" w:rsidRPr="002773E7" w:rsidRDefault="00025FC6" w:rsidP="00A51F03">
      <w:pPr>
        <w:rPr>
          <w:rFonts w:cs="Times New Roman"/>
        </w:rPr>
      </w:pPr>
      <w:r w:rsidRPr="002773E7">
        <w:rPr>
          <w:rFonts w:cs="Times New Roman"/>
        </w:rPr>
        <w:t>Pendant le même cours, la situation de langue de base change selon le cheminement didactique du cours.</w:t>
      </w:r>
      <w:r w:rsidR="00CC7227" w:rsidRPr="002773E7">
        <w:rPr>
          <w:rFonts w:cs="Times New Roman"/>
        </w:rPr>
        <w:t xml:space="preserve"> </w:t>
      </w:r>
      <w:r w:rsidRPr="002773E7">
        <w:rPr>
          <w:rFonts w:cs="Times New Roman"/>
        </w:rPr>
        <w:t>Le français devient par moment la langue de base, et des insertions sont faites en fulfulde. Ce qui nous amène encore à une situation d’insertion interphrastique. C’est généralement le cas où des élèves sont in</w:t>
      </w:r>
      <w:r w:rsidR="004C0A4F" w:rsidRPr="002773E7">
        <w:rPr>
          <w:rFonts w:cs="Times New Roman"/>
        </w:rPr>
        <w:t>ci</w:t>
      </w:r>
      <w:r w:rsidRPr="002773E7">
        <w:rPr>
          <w:rFonts w:cs="Times New Roman"/>
        </w:rPr>
        <w:t>tés à dialoguer en français, et MTR intervient en fulfulde pour coordonner le dialogue. L’exemple de la ligne 748 illustre bien l’alternance interphrastique avec le fulfulde comme langue encastrée.</w:t>
      </w:r>
    </w:p>
    <w:p w14:paraId="3E4783F4" w14:textId="77777777" w:rsidR="004C0A4F" w:rsidRPr="002773E7" w:rsidRDefault="004C0A4F" w:rsidP="00A51F03">
      <w:pPr>
        <w:rPr>
          <w:rFonts w:cs="Times New Roman"/>
        </w:rPr>
      </w:pPr>
    </w:p>
    <w:p w14:paraId="589DFF9B" w14:textId="0AAD7A6B" w:rsidR="00025FC6" w:rsidRPr="002773E7" w:rsidRDefault="00091890" w:rsidP="00CC3D75">
      <w:pPr>
        <w:pStyle w:val="Titre41"/>
      </w:pPr>
      <w:bookmarkStart w:id="348" w:name="_Toc432642363"/>
      <w:bookmarkStart w:id="349" w:name="_Toc438265329"/>
      <w:r>
        <w:t>En</w:t>
      </w:r>
      <w:r w:rsidR="00025FC6" w:rsidRPr="002773E7">
        <w:t xml:space="preserve"> intraphrastiques et </w:t>
      </w:r>
      <w:r>
        <w:t xml:space="preserve">en </w:t>
      </w:r>
      <w:r w:rsidR="00025FC6" w:rsidRPr="002773E7">
        <w:t xml:space="preserve">extraphrastiques </w:t>
      </w:r>
      <w:bookmarkEnd w:id="348"/>
      <w:bookmarkEnd w:id="349"/>
    </w:p>
    <w:p w14:paraId="4063C097" w14:textId="4351D300" w:rsidR="00025FC6" w:rsidRPr="002773E7" w:rsidRDefault="00025FC6" w:rsidP="00A51F03">
      <w:pPr>
        <w:rPr>
          <w:rFonts w:cs="Times New Roman"/>
        </w:rPr>
      </w:pPr>
      <w:r w:rsidRPr="002773E7">
        <w:rPr>
          <w:rFonts w:cs="Times New Roman"/>
        </w:rPr>
        <w:t>L’alternance codique intraphrastique reste la même que ce qui est trouvé dans l’extraction essai dont la fr</w:t>
      </w:r>
      <w:r w:rsidR="00845F8C" w:rsidRPr="002773E7">
        <w:rPr>
          <w:rFonts w:cs="Times New Roman"/>
        </w:rPr>
        <w:t>é</w:t>
      </w:r>
      <w:r w:rsidRPr="002773E7">
        <w:rPr>
          <w:rFonts w:cs="Times New Roman"/>
        </w:rPr>
        <w:t>quence est résumée au tableau N°</w:t>
      </w:r>
      <w:r w:rsidR="00E8303C" w:rsidRPr="002773E7">
        <w:rPr>
          <w:rFonts w:cs="Times New Roman"/>
        </w:rPr>
        <w:t>22</w:t>
      </w:r>
      <w:r w:rsidRPr="002773E7">
        <w:rPr>
          <w:rFonts w:cs="Times New Roman"/>
        </w:rPr>
        <w:t xml:space="preserve"> de la page </w:t>
      </w:r>
      <w:r w:rsidR="00E8303C" w:rsidRPr="002773E7">
        <w:rPr>
          <w:rFonts w:cs="Times New Roman"/>
        </w:rPr>
        <w:t>168</w:t>
      </w:r>
      <w:r w:rsidRPr="002773E7">
        <w:rPr>
          <w:rFonts w:cs="Times New Roman"/>
        </w:rPr>
        <w:t>.</w:t>
      </w:r>
      <w:r w:rsidR="00CC7227" w:rsidRPr="002773E7">
        <w:rPr>
          <w:rFonts w:cs="Times New Roman"/>
        </w:rPr>
        <w:t xml:space="preserve"> </w:t>
      </w:r>
      <w:r w:rsidRPr="002773E7">
        <w:rPr>
          <w:rFonts w:cs="Times New Roman"/>
        </w:rPr>
        <w:t>C’est le lieu idéal de l’étude de la grammaire du code switchi</w:t>
      </w:r>
      <w:r w:rsidR="007B1A05">
        <w:rPr>
          <w:rFonts w:cs="Times New Roman"/>
        </w:rPr>
        <w:t>n</w:t>
      </w:r>
      <w:r w:rsidRPr="002773E7">
        <w:rPr>
          <w:rFonts w:cs="Times New Roman"/>
        </w:rPr>
        <w:t>g, s’il y’en a une. Il s’agit des énoncés hybrides, composés d’une partie en fulfulde et d’une partie en français. Plus concrètement, ces sont les insertions d’éléments linguistiques du fulfulde dans les énoncés en français et vis-versa.</w:t>
      </w:r>
    </w:p>
    <w:p w14:paraId="4DE02E2E" w14:textId="77777777" w:rsidR="00025FC6" w:rsidRPr="002773E7" w:rsidRDefault="00025FC6" w:rsidP="00A51F03">
      <w:pPr>
        <w:rPr>
          <w:rFonts w:cs="Times New Roman"/>
        </w:rPr>
      </w:pPr>
      <w:r w:rsidRPr="002773E7">
        <w:rPr>
          <w:rFonts w:cs="Times New Roman"/>
        </w:rPr>
        <w:t>Pour ce qui est des AC extraphrastiques, ce sont les mêmes expressions en fulfulde signifiants « oui », «non » prononcées dans des énoncés en français et des tics langagiers et expressions comme « donc », « oui », « alors », « ok » prononcés dans les énoncés en fulfulde.</w:t>
      </w:r>
    </w:p>
    <w:p w14:paraId="2C5885EF" w14:textId="77777777" w:rsidR="00025FC6" w:rsidRPr="002773E7" w:rsidRDefault="00025FC6" w:rsidP="00A51F03">
      <w:pPr>
        <w:rPr>
          <w:rFonts w:cs="Times New Roman"/>
        </w:rPr>
      </w:pPr>
      <w:r w:rsidRPr="002773E7">
        <w:rPr>
          <w:rFonts w:cs="Times New Roman"/>
        </w:rPr>
        <w:t>En plus de l’alternance codique et du changement de langue de base, l’emprunt est aussi un phénomène présent dans ce cours d’expression orale.</w:t>
      </w:r>
      <w:r w:rsidR="00CC7227" w:rsidRPr="002773E7">
        <w:rPr>
          <w:rFonts w:cs="Times New Roman"/>
        </w:rPr>
        <w:t xml:space="preserve"> </w:t>
      </w:r>
    </w:p>
    <w:p w14:paraId="5B16F8E4" w14:textId="77777777" w:rsidR="00025FC6" w:rsidRPr="002773E7" w:rsidRDefault="00025FC6" w:rsidP="00E50EB0">
      <w:pPr>
        <w:pStyle w:val="Titre41"/>
      </w:pPr>
      <w:bookmarkStart w:id="350" w:name="_Toc432642364"/>
      <w:bookmarkStart w:id="351" w:name="_Toc438265330"/>
      <w:r w:rsidRPr="002773E7">
        <w:t>L’emprunt en troisième année</w:t>
      </w:r>
      <w:bookmarkEnd w:id="350"/>
      <w:bookmarkEnd w:id="351"/>
    </w:p>
    <w:p w14:paraId="1B571F38" w14:textId="79BAA8B2" w:rsidR="00025FC6" w:rsidRPr="002773E7" w:rsidRDefault="00025FC6" w:rsidP="00A51F03">
      <w:pPr>
        <w:rPr>
          <w:rFonts w:cs="Times New Roman"/>
        </w:rPr>
      </w:pPr>
      <w:r w:rsidRPr="002773E7">
        <w:rPr>
          <w:rFonts w:cs="Times New Roman"/>
        </w:rPr>
        <w:t xml:space="preserve">Nous y avons extrait 57 occurrences de mots qui nous semblent être des emprunts. Six (6) sont produits par les élèves et </w:t>
      </w:r>
      <w:r w:rsidR="000F22A8">
        <w:rPr>
          <w:rFonts w:cs="Times New Roman"/>
        </w:rPr>
        <w:t>51</w:t>
      </w:r>
      <w:r w:rsidRPr="002773E7">
        <w:rPr>
          <w:rFonts w:cs="Times New Roman"/>
        </w:rPr>
        <w:t xml:space="preserve"> sont produits par le maitre. Le tablea</w:t>
      </w:r>
      <w:r w:rsidR="004A3593" w:rsidRPr="002773E7">
        <w:rPr>
          <w:rFonts w:cs="Times New Roman"/>
        </w:rPr>
        <w:t>u suivant en fait l’inventaire.</w:t>
      </w:r>
    </w:p>
    <w:p w14:paraId="78555965" w14:textId="77777777" w:rsidR="00CA2D8E" w:rsidRPr="002773E7" w:rsidRDefault="00CA2D8E" w:rsidP="00A51F03">
      <w:pPr>
        <w:pStyle w:val="Lgende"/>
      </w:pPr>
      <w:bookmarkStart w:id="352" w:name="_Toc433506400"/>
      <w:r w:rsidRPr="002773E7">
        <w:t xml:space="preserve">Tableau </w:t>
      </w:r>
      <w:r w:rsidR="00835131">
        <w:fldChar w:fldCharType="begin"/>
      </w:r>
      <w:r w:rsidR="00835131">
        <w:instrText xml:space="preserve"> SEQ Tableau \* ARABIC </w:instrText>
      </w:r>
      <w:r w:rsidR="00835131">
        <w:fldChar w:fldCharType="separate"/>
      </w:r>
      <w:r w:rsidR="00AD71C1">
        <w:rPr>
          <w:noProof/>
        </w:rPr>
        <w:t>27</w:t>
      </w:r>
      <w:r w:rsidR="00835131">
        <w:rPr>
          <w:noProof/>
        </w:rPr>
        <w:fldChar w:fldCharType="end"/>
      </w:r>
      <w:r w:rsidRPr="002773E7">
        <w:t>: inventaire des emprunts en 3e année</w:t>
      </w:r>
      <w:bookmarkEnd w:id="3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842"/>
        <w:gridCol w:w="1842"/>
        <w:gridCol w:w="1843"/>
        <w:gridCol w:w="1843"/>
      </w:tblGrid>
      <w:tr w:rsidR="00025FC6" w:rsidRPr="002773E7" w14:paraId="19273FE6" w14:textId="77777777" w:rsidTr="00BC5E87">
        <w:tc>
          <w:tcPr>
            <w:tcW w:w="1842" w:type="dxa"/>
          </w:tcPr>
          <w:p w14:paraId="7D535E6A" w14:textId="77777777" w:rsidR="00025FC6" w:rsidRPr="002773E7" w:rsidRDefault="00025FC6" w:rsidP="00A51F03">
            <w:pPr>
              <w:keepNext/>
              <w:keepLines/>
              <w:rPr>
                <w:rFonts w:cs="Times New Roman"/>
                <w:b/>
              </w:rPr>
            </w:pPr>
          </w:p>
        </w:tc>
        <w:tc>
          <w:tcPr>
            <w:tcW w:w="3684" w:type="dxa"/>
            <w:gridSpan w:val="2"/>
          </w:tcPr>
          <w:p w14:paraId="025A09EA" w14:textId="77777777" w:rsidR="00025FC6" w:rsidRPr="002773E7" w:rsidRDefault="00025FC6" w:rsidP="00A51F03">
            <w:pPr>
              <w:keepNext/>
              <w:keepLines/>
              <w:rPr>
                <w:rFonts w:cs="Times New Roman"/>
                <w:b/>
              </w:rPr>
            </w:pPr>
            <w:r w:rsidRPr="002773E7">
              <w:rPr>
                <w:rFonts w:cs="Times New Roman"/>
                <w:b/>
              </w:rPr>
              <w:t>MTR</w:t>
            </w:r>
          </w:p>
        </w:tc>
        <w:tc>
          <w:tcPr>
            <w:tcW w:w="3686" w:type="dxa"/>
            <w:gridSpan w:val="2"/>
          </w:tcPr>
          <w:p w14:paraId="533AFDCB" w14:textId="77777777" w:rsidR="00025FC6" w:rsidRPr="002773E7" w:rsidRDefault="00025FC6" w:rsidP="00A51F03">
            <w:pPr>
              <w:keepNext/>
              <w:keepLines/>
              <w:rPr>
                <w:rFonts w:cs="Times New Roman"/>
                <w:b/>
              </w:rPr>
            </w:pPr>
            <w:r w:rsidRPr="002773E7">
              <w:rPr>
                <w:rFonts w:cs="Times New Roman"/>
                <w:b/>
              </w:rPr>
              <w:t>ELV</w:t>
            </w:r>
          </w:p>
        </w:tc>
      </w:tr>
      <w:tr w:rsidR="00025FC6" w:rsidRPr="002773E7" w14:paraId="14CA14DB" w14:textId="77777777" w:rsidTr="00BC5E87">
        <w:tc>
          <w:tcPr>
            <w:tcW w:w="1842" w:type="dxa"/>
          </w:tcPr>
          <w:p w14:paraId="11CB1B4C" w14:textId="77777777" w:rsidR="00025FC6" w:rsidRPr="002773E7" w:rsidRDefault="00025FC6" w:rsidP="00A51F03">
            <w:pPr>
              <w:keepNext/>
              <w:keepLines/>
              <w:rPr>
                <w:rFonts w:cs="Times New Roman"/>
                <w:b/>
              </w:rPr>
            </w:pPr>
          </w:p>
        </w:tc>
        <w:tc>
          <w:tcPr>
            <w:tcW w:w="1842" w:type="dxa"/>
          </w:tcPr>
          <w:p w14:paraId="37E2E3B0" w14:textId="77777777" w:rsidR="00025FC6" w:rsidRPr="002773E7" w:rsidRDefault="00025FC6" w:rsidP="00A51F03">
            <w:pPr>
              <w:keepNext/>
              <w:keepLines/>
              <w:rPr>
                <w:rFonts w:cs="Times New Roman"/>
                <w:b/>
              </w:rPr>
            </w:pPr>
            <w:r w:rsidRPr="002773E7">
              <w:rPr>
                <w:rFonts w:cs="Times New Roman"/>
                <w:b/>
              </w:rPr>
              <w:t>Mots</w:t>
            </w:r>
          </w:p>
        </w:tc>
        <w:tc>
          <w:tcPr>
            <w:tcW w:w="1842" w:type="dxa"/>
          </w:tcPr>
          <w:p w14:paraId="1645AFCE" w14:textId="77777777" w:rsidR="00025FC6" w:rsidRPr="002773E7" w:rsidRDefault="00025FC6" w:rsidP="00A51F03">
            <w:pPr>
              <w:keepNext/>
              <w:keepLines/>
              <w:rPr>
                <w:rFonts w:cs="Times New Roman"/>
                <w:b/>
              </w:rPr>
            </w:pPr>
            <w:r w:rsidRPr="002773E7">
              <w:rPr>
                <w:rFonts w:cs="Times New Roman"/>
                <w:b/>
              </w:rPr>
              <w:t>fréquence</w:t>
            </w:r>
          </w:p>
        </w:tc>
        <w:tc>
          <w:tcPr>
            <w:tcW w:w="1843" w:type="dxa"/>
          </w:tcPr>
          <w:p w14:paraId="0A7635A6" w14:textId="77777777" w:rsidR="00025FC6" w:rsidRPr="002773E7" w:rsidRDefault="00025FC6" w:rsidP="00A51F03">
            <w:pPr>
              <w:keepNext/>
              <w:keepLines/>
              <w:rPr>
                <w:rFonts w:cs="Times New Roman"/>
                <w:b/>
              </w:rPr>
            </w:pPr>
            <w:r w:rsidRPr="002773E7">
              <w:rPr>
                <w:rFonts w:cs="Times New Roman"/>
                <w:b/>
              </w:rPr>
              <w:t>Mots</w:t>
            </w:r>
          </w:p>
        </w:tc>
        <w:tc>
          <w:tcPr>
            <w:tcW w:w="1843" w:type="dxa"/>
          </w:tcPr>
          <w:p w14:paraId="73F4E38A" w14:textId="77777777" w:rsidR="00025FC6" w:rsidRPr="002773E7" w:rsidRDefault="00025FC6" w:rsidP="00A51F03">
            <w:pPr>
              <w:keepNext/>
              <w:keepLines/>
              <w:rPr>
                <w:rFonts w:cs="Times New Roman"/>
                <w:b/>
              </w:rPr>
            </w:pPr>
            <w:r w:rsidRPr="002773E7">
              <w:rPr>
                <w:rFonts w:cs="Times New Roman"/>
                <w:b/>
              </w:rPr>
              <w:t>fréquence</w:t>
            </w:r>
          </w:p>
        </w:tc>
      </w:tr>
      <w:tr w:rsidR="00025FC6" w:rsidRPr="002773E7" w14:paraId="6225AE91" w14:textId="77777777" w:rsidTr="00BC5E87">
        <w:tc>
          <w:tcPr>
            <w:tcW w:w="1842" w:type="dxa"/>
          </w:tcPr>
          <w:p w14:paraId="278EC271" w14:textId="77777777" w:rsidR="00025FC6" w:rsidRPr="002773E7" w:rsidRDefault="00025FC6" w:rsidP="00A51F03">
            <w:pPr>
              <w:keepNext/>
              <w:keepLines/>
              <w:rPr>
                <w:rFonts w:cs="Times New Roman"/>
                <w:b/>
              </w:rPr>
            </w:pPr>
            <w:r w:rsidRPr="002773E7">
              <w:rPr>
                <w:rFonts w:cs="Times New Roman"/>
                <w:b/>
              </w:rPr>
              <w:t>A3</w:t>
            </w:r>
          </w:p>
        </w:tc>
        <w:tc>
          <w:tcPr>
            <w:tcW w:w="1842" w:type="dxa"/>
          </w:tcPr>
          <w:p w14:paraId="2AC63B53" w14:textId="77777777" w:rsidR="00025FC6" w:rsidRPr="002773E7" w:rsidRDefault="00025FC6" w:rsidP="00A51F03">
            <w:pPr>
              <w:keepNext/>
              <w:keepLines/>
              <w:rPr>
                <w:rFonts w:cs="Times New Roman"/>
              </w:rPr>
            </w:pPr>
            <w:r w:rsidRPr="002773E7">
              <w:rPr>
                <w:rFonts w:cs="Times New Roman"/>
              </w:rPr>
              <w:t>bébé@e</w:t>
            </w:r>
          </w:p>
        </w:tc>
        <w:tc>
          <w:tcPr>
            <w:tcW w:w="1842" w:type="dxa"/>
          </w:tcPr>
          <w:p w14:paraId="11DEA391" w14:textId="77777777" w:rsidR="00025FC6" w:rsidRPr="002773E7" w:rsidRDefault="00025FC6" w:rsidP="00A51F03">
            <w:pPr>
              <w:keepNext/>
              <w:keepLines/>
              <w:rPr>
                <w:rFonts w:cs="Times New Roman"/>
              </w:rPr>
            </w:pPr>
            <w:r w:rsidRPr="002773E7">
              <w:rPr>
                <w:rFonts w:cs="Times New Roman"/>
              </w:rPr>
              <w:t>1</w:t>
            </w:r>
          </w:p>
        </w:tc>
        <w:tc>
          <w:tcPr>
            <w:tcW w:w="1843" w:type="dxa"/>
          </w:tcPr>
          <w:p w14:paraId="25359EEF" w14:textId="77777777" w:rsidR="00025FC6" w:rsidRPr="002773E7" w:rsidRDefault="00025FC6" w:rsidP="00A51F03">
            <w:pPr>
              <w:keepNext/>
              <w:keepLines/>
              <w:rPr>
                <w:rFonts w:cs="Times New Roman"/>
              </w:rPr>
            </w:pPr>
            <w:r w:rsidRPr="002773E7">
              <w:rPr>
                <w:rFonts w:cs="Times New Roman"/>
              </w:rPr>
              <w:t>faransiire@e</w:t>
            </w:r>
          </w:p>
        </w:tc>
        <w:tc>
          <w:tcPr>
            <w:tcW w:w="1843" w:type="dxa"/>
          </w:tcPr>
          <w:p w14:paraId="151F0594" w14:textId="77777777" w:rsidR="00025FC6" w:rsidRPr="002773E7" w:rsidRDefault="00025FC6" w:rsidP="00A51F03">
            <w:pPr>
              <w:keepNext/>
              <w:keepLines/>
              <w:rPr>
                <w:rFonts w:cs="Times New Roman"/>
              </w:rPr>
            </w:pPr>
            <w:r w:rsidRPr="002773E7">
              <w:rPr>
                <w:rFonts w:cs="Times New Roman"/>
              </w:rPr>
              <w:t>1</w:t>
            </w:r>
          </w:p>
        </w:tc>
      </w:tr>
      <w:tr w:rsidR="00025FC6" w:rsidRPr="002773E7" w14:paraId="559108BB" w14:textId="77777777" w:rsidTr="00BC5E87">
        <w:tc>
          <w:tcPr>
            <w:tcW w:w="1842" w:type="dxa"/>
          </w:tcPr>
          <w:p w14:paraId="5AA6EC88" w14:textId="77777777" w:rsidR="00025FC6" w:rsidRPr="002773E7" w:rsidRDefault="00025FC6" w:rsidP="00A51F03">
            <w:pPr>
              <w:keepNext/>
              <w:keepLines/>
              <w:rPr>
                <w:rFonts w:cs="Times New Roman"/>
                <w:b/>
              </w:rPr>
            </w:pPr>
            <w:r w:rsidRPr="002773E7">
              <w:rPr>
                <w:rFonts w:cs="Times New Roman"/>
                <w:b/>
              </w:rPr>
              <w:t>A3</w:t>
            </w:r>
          </w:p>
        </w:tc>
        <w:tc>
          <w:tcPr>
            <w:tcW w:w="1842" w:type="dxa"/>
          </w:tcPr>
          <w:p w14:paraId="50CD00E9" w14:textId="77777777" w:rsidR="00025FC6" w:rsidRPr="002773E7" w:rsidRDefault="00025FC6" w:rsidP="00A51F03">
            <w:pPr>
              <w:keepNext/>
              <w:keepLines/>
              <w:rPr>
                <w:rFonts w:cs="Times New Roman"/>
              </w:rPr>
            </w:pPr>
            <w:r w:rsidRPr="002773E7">
              <w:rPr>
                <w:rFonts w:cs="Times New Roman"/>
              </w:rPr>
              <w:t>faransiire@e</w:t>
            </w:r>
          </w:p>
        </w:tc>
        <w:tc>
          <w:tcPr>
            <w:tcW w:w="1842" w:type="dxa"/>
          </w:tcPr>
          <w:p w14:paraId="63A8CCE0" w14:textId="77777777" w:rsidR="00025FC6" w:rsidRPr="002773E7" w:rsidRDefault="00025FC6" w:rsidP="00A51F03">
            <w:pPr>
              <w:keepNext/>
              <w:keepLines/>
              <w:rPr>
                <w:rFonts w:cs="Times New Roman"/>
              </w:rPr>
            </w:pPr>
            <w:r w:rsidRPr="002773E7">
              <w:rPr>
                <w:rFonts w:cs="Times New Roman"/>
              </w:rPr>
              <w:t>3</w:t>
            </w:r>
          </w:p>
        </w:tc>
        <w:tc>
          <w:tcPr>
            <w:tcW w:w="1843" w:type="dxa"/>
          </w:tcPr>
          <w:p w14:paraId="5DC88C3C" w14:textId="77777777" w:rsidR="00025FC6" w:rsidRPr="002773E7" w:rsidRDefault="00025FC6" w:rsidP="00A51F03">
            <w:pPr>
              <w:keepNext/>
              <w:keepLines/>
              <w:rPr>
                <w:rFonts w:cs="Times New Roman"/>
              </w:rPr>
            </w:pPr>
            <w:r w:rsidRPr="002773E7">
              <w:rPr>
                <w:rFonts w:cs="Times New Roman"/>
              </w:rPr>
              <w:t>moteere@e</w:t>
            </w:r>
          </w:p>
        </w:tc>
        <w:tc>
          <w:tcPr>
            <w:tcW w:w="1843" w:type="dxa"/>
          </w:tcPr>
          <w:p w14:paraId="71B8B1FC" w14:textId="77777777" w:rsidR="00025FC6" w:rsidRPr="002773E7" w:rsidRDefault="00025FC6" w:rsidP="00A51F03">
            <w:pPr>
              <w:keepNext/>
              <w:keepLines/>
              <w:rPr>
                <w:rFonts w:cs="Times New Roman"/>
              </w:rPr>
            </w:pPr>
            <w:r w:rsidRPr="002773E7">
              <w:rPr>
                <w:rFonts w:cs="Times New Roman"/>
              </w:rPr>
              <w:t>5</w:t>
            </w:r>
          </w:p>
        </w:tc>
      </w:tr>
      <w:tr w:rsidR="00025FC6" w:rsidRPr="002773E7" w14:paraId="26AD5A78" w14:textId="77777777" w:rsidTr="00BC5E87">
        <w:tc>
          <w:tcPr>
            <w:tcW w:w="1842" w:type="dxa"/>
          </w:tcPr>
          <w:p w14:paraId="3808D543" w14:textId="77777777" w:rsidR="00025FC6" w:rsidRPr="002773E7" w:rsidRDefault="00025FC6" w:rsidP="00A51F03">
            <w:pPr>
              <w:keepNext/>
              <w:keepLines/>
              <w:rPr>
                <w:rFonts w:cs="Times New Roman"/>
                <w:b/>
              </w:rPr>
            </w:pPr>
            <w:r w:rsidRPr="002773E7">
              <w:rPr>
                <w:rFonts w:cs="Times New Roman"/>
                <w:b/>
              </w:rPr>
              <w:t>A3</w:t>
            </w:r>
          </w:p>
        </w:tc>
        <w:tc>
          <w:tcPr>
            <w:tcW w:w="1842" w:type="dxa"/>
          </w:tcPr>
          <w:p w14:paraId="45EA3153" w14:textId="77777777" w:rsidR="00025FC6" w:rsidRPr="002773E7" w:rsidRDefault="00025FC6" w:rsidP="00A51F03">
            <w:pPr>
              <w:keepNext/>
              <w:keepLines/>
              <w:rPr>
                <w:rFonts w:cs="Times New Roman"/>
              </w:rPr>
            </w:pPr>
            <w:r w:rsidRPr="002773E7">
              <w:rPr>
                <w:rFonts w:cs="Times New Roman"/>
              </w:rPr>
              <w:t>fransiire@e</w:t>
            </w:r>
          </w:p>
        </w:tc>
        <w:tc>
          <w:tcPr>
            <w:tcW w:w="1842" w:type="dxa"/>
          </w:tcPr>
          <w:p w14:paraId="447309A7" w14:textId="77777777" w:rsidR="00025FC6" w:rsidRPr="002773E7" w:rsidRDefault="00025FC6" w:rsidP="00A51F03">
            <w:pPr>
              <w:keepNext/>
              <w:keepLines/>
              <w:rPr>
                <w:rFonts w:cs="Times New Roman"/>
              </w:rPr>
            </w:pPr>
            <w:r w:rsidRPr="002773E7">
              <w:rPr>
                <w:rFonts w:cs="Times New Roman"/>
              </w:rPr>
              <w:t>24</w:t>
            </w:r>
          </w:p>
        </w:tc>
        <w:tc>
          <w:tcPr>
            <w:tcW w:w="1843" w:type="dxa"/>
          </w:tcPr>
          <w:p w14:paraId="0C4636F8" w14:textId="77777777" w:rsidR="00025FC6" w:rsidRPr="002773E7" w:rsidRDefault="00025FC6" w:rsidP="00A51F03">
            <w:pPr>
              <w:keepNext/>
              <w:keepLines/>
              <w:rPr>
                <w:rFonts w:cs="Times New Roman"/>
              </w:rPr>
            </w:pPr>
          </w:p>
        </w:tc>
        <w:tc>
          <w:tcPr>
            <w:tcW w:w="1843" w:type="dxa"/>
          </w:tcPr>
          <w:p w14:paraId="7CB77FC3" w14:textId="77777777" w:rsidR="00025FC6" w:rsidRPr="002773E7" w:rsidRDefault="00025FC6" w:rsidP="00A51F03">
            <w:pPr>
              <w:keepNext/>
              <w:keepLines/>
              <w:rPr>
                <w:rFonts w:cs="Times New Roman"/>
              </w:rPr>
            </w:pPr>
          </w:p>
        </w:tc>
      </w:tr>
      <w:tr w:rsidR="00025FC6" w:rsidRPr="002773E7" w14:paraId="5B59B7F6" w14:textId="77777777" w:rsidTr="00BC5E87">
        <w:tc>
          <w:tcPr>
            <w:tcW w:w="1842" w:type="dxa"/>
          </w:tcPr>
          <w:p w14:paraId="63748688" w14:textId="77777777" w:rsidR="00025FC6" w:rsidRPr="002773E7" w:rsidRDefault="00025FC6" w:rsidP="00A51F03">
            <w:pPr>
              <w:keepNext/>
              <w:keepLines/>
              <w:rPr>
                <w:rFonts w:cs="Times New Roman"/>
                <w:b/>
              </w:rPr>
            </w:pPr>
            <w:r w:rsidRPr="002773E7">
              <w:rPr>
                <w:rFonts w:cs="Times New Roman"/>
                <w:b/>
              </w:rPr>
              <w:t>A3</w:t>
            </w:r>
          </w:p>
        </w:tc>
        <w:tc>
          <w:tcPr>
            <w:tcW w:w="1842" w:type="dxa"/>
          </w:tcPr>
          <w:p w14:paraId="085A008D" w14:textId="77777777" w:rsidR="00025FC6" w:rsidRPr="002773E7" w:rsidRDefault="00025FC6" w:rsidP="00A51F03">
            <w:pPr>
              <w:keepNext/>
              <w:keepLines/>
              <w:rPr>
                <w:rFonts w:cs="Times New Roman"/>
              </w:rPr>
            </w:pPr>
            <w:r w:rsidRPr="002773E7">
              <w:rPr>
                <w:rFonts w:cs="Times New Roman"/>
              </w:rPr>
              <w:t>manki@e</w:t>
            </w:r>
          </w:p>
        </w:tc>
        <w:tc>
          <w:tcPr>
            <w:tcW w:w="1842" w:type="dxa"/>
          </w:tcPr>
          <w:p w14:paraId="7FD3DF56" w14:textId="77777777" w:rsidR="00025FC6" w:rsidRPr="002773E7" w:rsidRDefault="00025FC6" w:rsidP="00A51F03">
            <w:pPr>
              <w:keepNext/>
              <w:keepLines/>
              <w:rPr>
                <w:rFonts w:cs="Times New Roman"/>
              </w:rPr>
            </w:pPr>
            <w:r w:rsidRPr="002773E7">
              <w:rPr>
                <w:rFonts w:cs="Times New Roman"/>
              </w:rPr>
              <w:t>2</w:t>
            </w:r>
          </w:p>
        </w:tc>
        <w:tc>
          <w:tcPr>
            <w:tcW w:w="1843" w:type="dxa"/>
          </w:tcPr>
          <w:p w14:paraId="7E2BD655" w14:textId="77777777" w:rsidR="00025FC6" w:rsidRPr="002773E7" w:rsidRDefault="00025FC6" w:rsidP="00A51F03">
            <w:pPr>
              <w:keepNext/>
              <w:keepLines/>
              <w:rPr>
                <w:rFonts w:cs="Times New Roman"/>
              </w:rPr>
            </w:pPr>
          </w:p>
        </w:tc>
        <w:tc>
          <w:tcPr>
            <w:tcW w:w="1843" w:type="dxa"/>
          </w:tcPr>
          <w:p w14:paraId="72CA70E3" w14:textId="77777777" w:rsidR="00025FC6" w:rsidRPr="002773E7" w:rsidRDefault="00025FC6" w:rsidP="00A51F03">
            <w:pPr>
              <w:keepNext/>
              <w:keepLines/>
              <w:rPr>
                <w:rFonts w:cs="Times New Roman"/>
              </w:rPr>
            </w:pPr>
          </w:p>
        </w:tc>
      </w:tr>
      <w:tr w:rsidR="00025FC6" w:rsidRPr="002773E7" w14:paraId="0B2EE6A7" w14:textId="77777777" w:rsidTr="00BC5E87">
        <w:tc>
          <w:tcPr>
            <w:tcW w:w="1842" w:type="dxa"/>
          </w:tcPr>
          <w:p w14:paraId="1BF3502E" w14:textId="77777777" w:rsidR="00025FC6" w:rsidRPr="002773E7" w:rsidRDefault="00025FC6" w:rsidP="00A51F03">
            <w:pPr>
              <w:keepNext/>
              <w:keepLines/>
              <w:rPr>
                <w:rFonts w:cs="Times New Roman"/>
                <w:b/>
              </w:rPr>
            </w:pPr>
            <w:r w:rsidRPr="002773E7">
              <w:rPr>
                <w:rFonts w:cs="Times New Roman"/>
                <w:b/>
              </w:rPr>
              <w:t>A3</w:t>
            </w:r>
          </w:p>
        </w:tc>
        <w:tc>
          <w:tcPr>
            <w:tcW w:w="1842" w:type="dxa"/>
          </w:tcPr>
          <w:p w14:paraId="6057B932" w14:textId="77777777" w:rsidR="00025FC6" w:rsidRPr="002773E7" w:rsidRDefault="00025FC6" w:rsidP="00A51F03">
            <w:pPr>
              <w:keepNext/>
              <w:keepLines/>
              <w:rPr>
                <w:rFonts w:cs="Times New Roman"/>
              </w:rPr>
            </w:pPr>
            <w:r w:rsidRPr="002773E7">
              <w:rPr>
                <w:rFonts w:cs="Times New Roman"/>
              </w:rPr>
              <w:t>moteere@e</w:t>
            </w:r>
          </w:p>
        </w:tc>
        <w:tc>
          <w:tcPr>
            <w:tcW w:w="1842" w:type="dxa"/>
          </w:tcPr>
          <w:p w14:paraId="20688DC1" w14:textId="77777777" w:rsidR="00025FC6" w:rsidRPr="002773E7" w:rsidRDefault="00025FC6" w:rsidP="00A51F03">
            <w:pPr>
              <w:keepNext/>
              <w:keepLines/>
              <w:rPr>
                <w:rFonts w:cs="Times New Roman"/>
              </w:rPr>
            </w:pPr>
            <w:r w:rsidRPr="002773E7">
              <w:rPr>
                <w:rFonts w:cs="Times New Roman"/>
              </w:rPr>
              <w:t>23</w:t>
            </w:r>
          </w:p>
        </w:tc>
        <w:tc>
          <w:tcPr>
            <w:tcW w:w="1843" w:type="dxa"/>
          </w:tcPr>
          <w:p w14:paraId="6612EFBD" w14:textId="77777777" w:rsidR="00025FC6" w:rsidRPr="002773E7" w:rsidRDefault="00025FC6" w:rsidP="00A51F03">
            <w:pPr>
              <w:keepNext/>
              <w:keepLines/>
              <w:rPr>
                <w:rFonts w:cs="Times New Roman"/>
              </w:rPr>
            </w:pPr>
          </w:p>
        </w:tc>
        <w:tc>
          <w:tcPr>
            <w:tcW w:w="1843" w:type="dxa"/>
          </w:tcPr>
          <w:p w14:paraId="7F842290" w14:textId="77777777" w:rsidR="00025FC6" w:rsidRPr="002773E7" w:rsidRDefault="00025FC6" w:rsidP="00A51F03">
            <w:pPr>
              <w:keepNext/>
              <w:keepLines/>
              <w:rPr>
                <w:rFonts w:cs="Times New Roman"/>
              </w:rPr>
            </w:pPr>
          </w:p>
        </w:tc>
      </w:tr>
    </w:tbl>
    <w:p w14:paraId="21533D5B" w14:textId="16CC4DC7" w:rsidR="00025FC6" w:rsidRPr="002773E7" w:rsidRDefault="00025FC6" w:rsidP="00A51F03">
      <w:pPr>
        <w:spacing w:before="100" w:beforeAutospacing="1"/>
        <w:rPr>
          <w:rFonts w:cs="Times New Roman"/>
        </w:rPr>
      </w:pPr>
      <w:r w:rsidRPr="002773E7">
        <w:rPr>
          <w:rFonts w:cs="Times New Roman"/>
        </w:rPr>
        <w:t>En sommes, en expression orale 3</w:t>
      </w:r>
      <w:r w:rsidRPr="002773E7">
        <w:rPr>
          <w:rFonts w:cs="Times New Roman"/>
          <w:vertAlign w:val="superscript"/>
        </w:rPr>
        <w:t>e</w:t>
      </w:r>
      <w:r w:rsidRPr="002773E7">
        <w:rPr>
          <w:rFonts w:cs="Times New Roman"/>
        </w:rPr>
        <w:t xml:space="preserve"> année, en plus du changement de langue de base constaté tout au long de la séquence, nous avons noté une production de </w:t>
      </w:r>
      <w:r w:rsidR="000F22A8">
        <w:rPr>
          <w:rFonts w:cs="Times New Roman"/>
        </w:rPr>
        <w:t>43</w:t>
      </w:r>
      <w:r w:rsidRPr="002773E7">
        <w:rPr>
          <w:rFonts w:cs="Times New Roman"/>
        </w:rPr>
        <w:t xml:space="preserve"> alternances codiques interphrastiques, quatorze (14) intraphrastiques et seize (16) extraphrastiques dans la production du maitre. Une dizaine de production d’AC intraphrastiques a été noté au niveau des élèves. A ces productions s’ajoute</w:t>
      </w:r>
      <w:r w:rsidR="00660157" w:rsidRPr="002773E7">
        <w:rPr>
          <w:rFonts w:cs="Times New Roman"/>
        </w:rPr>
        <w:t>nt</w:t>
      </w:r>
      <w:r w:rsidRPr="002773E7">
        <w:rPr>
          <w:rFonts w:cs="Times New Roman"/>
        </w:rPr>
        <w:t xml:space="preserve"> des cas d’occurrences de mots que nous sup</w:t>
      </w:r>
      <w:r w:rsidR="00660157" w:rsidRPr="002773E7">
        <w:rPr>
          <w:rFonts w:cs="Times New Roman"/>
        </w:rPr>
        <w:t>posons être des emprunts. Tout c</w:t>
      </w:r>
      <w:r w:rsidRPr="002773E7">
        <w:rPr>
          <w:rFonts w:cs="Times New Roman"/>
        </w:rPr>
        <w:t>omme dans les deux premières classes, les élèves n’ont pas beaucoup produit de l’alternance codique dans les interactions en expression orale 3</w:t>
      </w:r>
      <w:r w:rsidRPr="002773E7">
        <w:rPr>
          <w:rFonts w:cs="Times New Roman"/>
          <w:vertAlign w:val="superscript"/>
        </w:rPr>
        <w:t>e</w:t>
      </w:r>
      <w:r w:rsidRPr="002773E7">
        <w:rPr>
          <w:rFonts w:cs="Times New Roman"/>
        </w:rPr>
        <w:t xml:space="preserve"> année.</w:t>
      </w:r>
    </w:p>
    <w:p w14:paraId="116597BD" w14:textId="77777777" w:rsidR="00025FC6" w:rsidRPr="002773E7" w:rsidRDefault="00025FC6" w:rsidP="00A51F03">
      <w:pPr>
        <w:rPr>
          <w:rFonts w:cs="Times New Roman"/>
        </w:rPr>
      </w:pPr>
    </w:p>
    <w:p w14:paraId="017AF2AC" w14:textId="352EED31" w:rsidR="00025FC6" w:rsidRPr="00091890" w:rsidRDefault="006A2D06" w:rsidP="00091890">
      <w:pPr>
        <w:pStyle w:val="Titre21"/>
      </w:pPr>
      <w:bookmarkStart w:id="353" w:name="_Toc432642365"/>
      <w:bookmarkStart w:id="354" w:name="_Toc438265331"/>
      <w:r w:rsidRPr="00091890">
        <w:t>Déroulement de la leçon</w:t>
      </w:r>
      <w:bookmarkEnd w:id="353"/>
      <w:bookmarkEnd w:id="354"/>
      <w:r w:rsidR="00091890" w:rsidRPr="00091890">
        <w:t xml:space="preserve"> en 4</w:t>
      </w:r>
      <w:r w:rsidR="00091890" w:rsidRPr="00091890">
        <w:rPr>
          <w:vertAlign w:val="superscript"/>
        </w:rPr>
        <w:t>e</w:t>
      </w:r>
      <w:r w:rsidR="00091890" w:rsidRPr="00091890">
        <w:t xml:space="preserve"> année</w:t>
      </w:r>
    </w:p>
    <w:p w14:paraId="64BC6F1F" w14:textId="77777777" w:rsidR="00025FC6" w:rsidRPr="002773E7" w:rsidRDefault="00025FC6" w:rsidP="00A51F03">
      <w:pPr>
        <w:rPr>
          <w:rFonts w:cs="Times New Roman"/>
        </w:rPr>
      </w:pPr>
      <w:r w:rsidRPr="002773E7">
        <w:rPr>
          <w:rFonts w:cs="Times New Roman"/>
        </w:rPr>
        <w:t xml:space="preserve">La leçon d’élocution (d’expression orale en </w:t>
      </w:r>
      <w:r w:rsidR="006A2D06" w:rsidRPr="002773E7">
        <w:rPr>
          <w:rFonts w:cs="Times New Roman"/>
        </w:rPr>
        <w:t>4</w:t>
      </w:r>
      <w:r w:rsidRPr="002773E7">
        <w:rPr>
          <w:rFonts w:cs="Times New Roman"/>
          <w:vertAlign w:val="superscript"/>
        </w:rPr>
        <w:t>e</w:t>
      </w:r>
      <w:r w:rsidRPr="002773E7">
        <w:rPr>
          <w:rFonts w:cs="Times New Roman"/>
        </w:rPr>
        <w:t xml:space="preserve"> année) que nous avons enregistrée est consacrée à l’emploi des locutions « parce que » et « car ». </w:t>
      </w:r>
    </w:p>
    <w:p w14:paraId="2BFFF2C6" w14:textId="77777777" w:rsidR="00025FC6" w:rsidRPr="002773E7" w:rsidRDefault="00025FC6" w:rsidP="00A51F03">
      <w:pPr>
        <w:rPr>
          <w:rFonts w:cs="Times New Roman"/>
        </w:rPr>
      </w:pPr>
      <w:r w:rsidRPr="002773E7">
        <w:rPr>
          <w:rFonts w:cs="Times New Roman"/>
        </w:rPr>
        <w:t xml:space="preserve">Pour motiver les élèves, MTR demande à un élève de faire un conte en fulfulde. Un élève conte une histoire concernant la calebasse et la zarre en manque de mil pendant saison sèche. A cause de la nécessité de la transhumance des bœufs, le couple (calebasse et zarre) n’ont ramené qu’une chèvre qu’ils traient et boivent en guise d’eau. La calebasse a vu du mil et est partie pour voler. Elle s’est cassée et est devenue invalide. Cette histoire a été contée de la ligne 47 à la ligne 131 par l’élève en fulfulde. De la ligne 132 à ligne 163, MTR qui intervient en fulfulde également, fait noter la leçon de morale contenue dans le conte. Il s’agit d’éviter de faire du mal, car </w:t>
      </w:r>
      <w:r w:rsidR="006A2D06" w:rsidRPr="002773E7">
        <w:rPr>
          <w:rFonts w:cs="Times New Roman"/>
        </w:rPr>
        <w:t xml:space="preserve">on </w:t>
      </w:r>
      <w:r w:rsidRPr="002773E7">
        <w:rPr>
          <w:rFonts w:cs="Times New Roman"/>
        </w:rPr>
        <w:t>en pâtira un jour. Ensuite MTR fait lire le texte de la leçon du jour (leçon d’élocution) qu’elle a préalablement mis au tableau juste avant de début du cours. Ce texte est le suivant :</w:t>
      </w:r>
    </w:p>
    <w:p w14:paraId="15115433" w14:textId="77777777" w:rsidR="00025FC6" w:rsidRPr="002773E7" w:rsidRDefault="00025FC6" w:rsidP="00A51F03">
      <w:pPr>
        <w:rPr>
          <w:rFonts w:cs="Times New Roman"/>
          <w:i/>
        </w:rPr>
      </w:pPr>
      <w:r w:rsidRPr="002773E7">
        <w:rPr>
          <w:rFonts w:cs="Times New Roman"/>
          <w:i/>
        </w:rPr>
        <w:t xml:space="preserve">Je vais à l’école </w:t>
      </w:r>
      <w:r w:rsidRPr="002773E7">
        <w:rPr>
          <w:rFonts w:cs="Times New Roman"/>
          <w:i/>
          <w:u w:val="single"/>
        </w:rPr>
        <w:t>parce que</w:t>
      </w:r>
      <w:r w:rsidRPr="002773E7">
        <w:rPr>
          <w:rFonts w:cs="Times New Roman"/>
          <w:i/>
        </w:rPr>
        <w:t xml:space="preserve"> je veux apprendre ce qu’il y a dans les livres.</w:t>
      </w:r>
    </w:p>
    <w:p w14:paraId="54D7D9D4" w14:textId="77777777" w:rsidR="00025FC6" w:rsidRPr="002773E7" w:rsidRDefault="00025FC6" w:rsidP="00A51F03">
      <w:pPr>
        <w:rPr>
          <w:rFonts w:cs="Times New Roman"/>
        </w:rPr>
      </w:pPr>
      <w:r w:rsidRPr="002773E7">
        <w:rPr>
          <w:rFonts w:cs="Times New Roman"/>
          <w:i/>
        </w:rPr>
        <w:t xml:space="preserve">Je vais à l’école </w:t>
      </w:r>
      <w:r w:rsidRPr="002773E7">
        <w:rPr>
          <w:rFonts w:cs="Times New Roman"/>
          <w:i/>
          <w:u w:val="single"/>
        </w:rPr>
        <w:t>car</w:t>
      </w:r>
      <w:r w:rsidRPr="002773E7">
        <w:rPr>
          <w:rFonts w:cs="Times New Roman"/>
          <w:i/>
        </w:rPr>
        <w:t xml:space="preserve"> je veux apprendre ce qu’il y a dans les livres</w:t>
      </w:r>
      <w:r w:rsidR="00043FD1" w:rsidRPr="002773E7">
        <w:rPr>
          <w:rFonts w:cs="Times New Roman"/>
        </w:rPr>
        <w:t>.</w:t>
      </w:r>
      <w:r w:rsidR="00CC7227" w:rsidRPr="002773E7">
        <w:rPr>
          <w:rFonts w:cs="Times New Roman"/>
        </w:rPr>
        <w:t xml:space="preserve"> </w:t>
      </w:r>
    </w:p>
    <w:p w14:paraId="77CC87C8" w14:textId="77777777" w:rsidR="00025FC6" w:rsidRPr="002773E7" w:rsidRDefault="00025FC6" w:rsidP="00A51F03">
      <w:pPr>
        <w:rPr>
          <w:rFonts w:cs="Times New Roman"/>
        </w:rPr>
      </w:pPr>
      <w:r w:rsidRPr="002773E7">
        <w:rPr>
          <w:rFonts w:cs="Times New Roman"/>
        </w:rPr>
        <w:t>Ce texte contient les expressions « parce que » et « car » qui sont soulignés et qui font l’objet de l’étude. Après la lecture silencieuse du texte par les élèves</w:t>
      </w:r>
      <w:r w:rsidR="00043FD1" w:rsidRPr="002773E7">
        <w:rPr>
          <w:rFonts w:cs="Times New Roman"/>
        </w:rPr>
        <w:t>.</w:t>
      </w:r>
      <w:r w:rsidRPr="002773E7">
        <w:rPr>
          <w:rFonts w:cs="Times New Roman"/>
        </w:rPr>
        <w:t xml:space="preserve"> Par des questions-réponses, MTR amène les élèves à comprendre mieux le texte. Elle attire l’attention des élèves sur la différence formelle entre ces deux phrases en leur demandant d’identifier les mots soulignés. Comme les élèves ne semblent pas comprendre la question en français, elle la reprend en fulfulde (lignes 206 et 212). C’est ainsi qu’un élève répond que ce sont les mots « parce que » et « car ». Elle instruit en fulfulde les élèves de bien suivre au tableau, lit le texte à haute voix, puis le fait lire par quelques élèves.</w:t>
      </w:r>
    </w:p>
    <w:p w14:paraId="7C8207D4" w14:textId="77777777" w:rsidR="00025FC6" w:rsidRPr="002773E7" w:rsidRDefault="00025FC6" w:rsidP="00A51F03">
      <w:pPr>
        <w:rPr>
          <w:rFonts w:cs="Times New Roman"/>
        </w:rPr>
      </w:pPr>
      <w:r w:rsidRPr="002773E7">
        <w:rPr>
          <w:rFonts w:cs="Times New Roman"/>
        </w:rPr>
        <w:t>La première instruction portant sur la nouvelle acquisition liée à ce texte est intervenue à la 7</w:t>
      </w:r>
      <w:r w:rsidRPr="002773E7">
        <w:rPr>
          <w:rFonts w:cs="Times New Roman"/>
          <w:vertAlign w:val="superscript"/>
        </w:rPr>
        <w:t>e</w:t>
      </w:r>
      <w:r w:rsidRPr="002773E7">
        <w:rPr>
          <w:rFonts w:cs="Times New Roman"/>
        </w:rPr>
        <w:t xml:space="preserve"> minute, notamment à la ligne 263. MTR demande aux élèves de faire des phrases contenant les deux expressions après qu’elle ait donné un exemple avec « parce que ».</w:t>
      </w:r>
    </w:p>
    <w:p w14:paraId="237339BE" w14:textId="77777777" w:rsidR="00025FC6" w:rsidRPr="002773E7" w:rsidRDefault="00025FC6" w:rsidP="00A51F03">
      <w:pPr>
        <w:rPr>
          <w:rFonts w:cs="Times New Roman"/>
        </w:rPr>
      </w:pPr>
      <w:r w:rsidRPr="002773E7">
        <w:rPr>
          <w:rFonts w:cs="Times New Roman"/>
        </w:rPr>
        <w:t xml:space="preserve">Le premier élève propose « prendre la clé parce que à Drissa ». MTR attire son attention sur le fait qu’il manque le verbe, juste en disant « parce que .. ? ». Et à l’élève de reprendre en complétant par « parce que donner à Drissa ». Un autre élève lui souffle « parce que je veux ». </w:t>
      </w:r>
    </w:p>
    <w:p w14:paraId="167AECE4" w14:textId="198AD09B" w:rsidR="00025FC6" w:rsidRPr="002773E7" w:rsidRDefault="00025FC6" w:rsidP="00A51F03">
      <w:pPr>
        <w:rPr>
          <w:rFonts w:cs="Times New Roman"/>
        </w:rPr>
      </w:pPr>
      <w:r w:rsidRPr="002773E7">
        <w:rPr>
          <w:rFonts w:cs="Times New Roman"/>
        </w:rPr>
        <w:t>L’élève interrogé reprend encore en disant « parce que je veux à Drissa ». Pour faire comprendre à</w:t>
      </w:r>
      <w:r w:rsidR="00994A8A" w:rsidRPr="002773E7">
        <w:rPr>
          <w:rFonts w:cs="Times New Roman"/>
        </w:rPr>
        <w:t xml:space="preserve"> cet</w:t>
      </w:r>
      <w:r w:rsidRPr="002773E7">
        <w:rPr>
          <w:rFonts w:cs="Times New Roman"/>
        </w:rPr>
        <w:t xml:space="preserve"> l’élève interrogé que la formulation de sa phrase n’est pas bonne, MTR lui dit « c’est une seule personne qui parle, c’est toi seulement. Si tu dis je prends la craie (MTR fait une petite pause), parce que je veux écrire. Ça va ? ». Les élèves semblent avoir compris, puisque un élève lève sa main puis essaie de donner un exemple. Les </w:t>
      </w:r>
      <w:r w:rsidR="00994A8A" w:rsidRPr="002773E7">
        <w:rPr>
          <w:rFonts w:cs="Times New Roman"/>
        </w:rPr>
        <w:t xml:space="preserve">suggestions </w:t>
      </w:r>
      <w:r w:rsidRPr="002773E7">
        <w:rPr>
          <w:rFonts w:cs="Times New Roman"/>
        </w:rPr>
        <w:t xml:space="preserve">suivantes peuvent être faites. </w:t>
      </w:r>
    </w:p>
    <w:p w14:paraId="04DEA985" w14:textId="5C8AAFC5" w:rsidR="00025FC6" w:rsidRPr="002773E7" w:rsidRDefault="00025FC6" w:rsidP="00A51F03">
      <w:pPr>
        <w:pStyle w:val="Paragraphedeliste"/>
        <w:numPr>
          <w:ilvl w:val="0"/>
          <w:numId w:val="14"/>
        </w:numPr>
        <w:rPr>
          <w:rFonts w:cs="Times New Roman"/>
        </w:rPr>
      </w:pPr>
      <w:r w:rsidRPr="002773E7">
        <w:rPr>
          <w:rFonts w:cs="Times New Roman"/>
        </w:rPr>
        <w:t xml:space="preserve">D’abord </w:t>
      </w:r>
      <w:r w:rsidR="00994A8A" w:rsidRPr="002773E7">
        <w:rPr>
          <w:rFonts w:cs="Times New Roman"/>
        </w:rPr>
        <w:t xml:space="preserve">face à l’intercompréhension de l’élève, on pourrait suggérer que </w:t>
      </w:r>
      <w:r w:rsidRPr="002773E7">
        <w:rPr>
          <w:rFonts w:cs="Times New Roman"/>
        </w:rPr>
        <w:t>MTR lui explique que quand on dit « parce que », on doit formuler une proposition complète composée d’un sujet, d’un verbe et d’un complément (direct et indirect pour ce qui est du verbe donner). Aussi que le sujet ici doit</w:t>
      </w:r>
      <w:r w:rsidR="00043FD1" w:rsidRPr="002773E7">
        <w:rPr>
          <w:rFonts w:cs="Times New Roman"/>
        </w:rPr>
        <w:t xml:space="preserve"> être</w:t>
      </w:r>
      <w:r w:rsidRPr="002773E7">
        <w:rPr>
          <w:rFonts w:cs="Times New Roman"/>
        </w:rPr>
        <w:t xml:space="preserve"> à la première personne</w:t>
      </w:r>
      <w:r w:rsidR="00043FD1" w:rsidRPr="002773E7">
        <w:rPr>
          <w:rFonts w:cs="Times New Roman"/>
        </w:rPr>
        <w:t xml:space="preserve"> </w:t>
      </w:r>
      <w:r w:rsidRPr="002773E7">
        <w:rPr>
          <w:rFonts w:cs="Times New Roman"/>
        </w:rPr>
        <w:t xml:space="preserve">« je » comme dans le texte de base. </w:t>
      </w:r>
    </w:p>
    <w:p w14:paraId="6D19F9C1" w14:textId="5FC4723F" w:rsidR="00025FC6" w:rsidRPr="002773E7" w:rsidRDefault="00994A8A" w:rsidP="00A51F03">
      <w:pPr>
        <w:pStyle w:val="Paragraphedeliste"/>
        <w:numPr>
          <w:ilvl w:val="0"/>
          <w:numId w:val="14"/>
        </w:numPr>
        <w:rPr>
          <w:rFonts w:cs="Times New Roman"/>
        </w:rPr>
      </w:pPr>
      <w:r w:rsidRPr="002773E7">
        <w:rPr>
          <w:rFonts w:cs="Times New Roman"/>
        </w:rPr>
        <w:t>Que l</w:t>
      </w:r>
      <w:r w:rsidR="00025FC6" w:rsidRPr="002773E7">
        <w:rPr>
          <w:rFonts w:cs="Times New Roman"/>
        </w:rPr>
        <w:t>es lacunes</w:t>
      </w:r>
      <w:r w:rsidRPr="002773E7">
        <w:rPr>
          <w:rFonts w:cs="Times New Roman"/>
        </w:rPr>
        <w:t xml:space="preserve"> des élèves</w:t>
      </w:r>
      <w:r w:rsidR="00025FC6" w:rsidRPr="002773E7">
        <w:rPr>
          <w:rFonts w:cs="Times New Roman"/>
        </w:rPr>
        <w:t xml:space="preserve"> en conjugaison</w:t>
      </w:r>
      <w:r w:rsidRPr="002773E7">
        <w:rPr>
          <w:rFonts w:cs="Times New Roman"/>
        </w:rPr>
        <w:t xml:space="preserve"> soient revues oralement afin de </w:t>
      </w:r>
      <w:r w:rsidR="00C26522" w:rsidRPr="002773E7">
        <w:rPr>
          <w:rFonts w:cs="Times New Roman"/>
        </w:rPr>
        <w:t xml:space="preserve">leur </w:t>
      </w:r>
      <w:r w:rsidRPr="002773E7">
        <w:rPr>
          <w:rFonts w:cs="Times New Roman"/>
        </w:rPr>
        <w:t>faciliter</w:t>
      </w:r>
      <w:r w:rsidR="00025FC6" w:rsidRPr="002773E7">
        <w:rPr>
          <w:rFonts w:cs="Times New Roman"/>
        </w:rPr>
        <w:t xml:space="preserve"> </w:t>
      </w:r>
      <w:r w:rsidR="00C26522" w:rsidRPr="002773E7">
        <w:rPr>
          <w:rFonts w:cs="Times New Roman"/>
        </w:rPr>
        <w:t>l’</w:t>
      </w:r>
      <w:r w:rsidR="00025FC6" w:rsidRPr="002773E7">
        <w:rPr>
          <w:rFonts w:cs="Times New Roman"/>
        </w:rPr>
        <w:t xml:space="preserve">expression orale. </w:t>
      </w:r>
    </w:p>
    <w:p w14:paraId="188F41EC" w14:textId="35705DF6" w:rsidR="00025FC6" w:rsidRPr="002773E7" w:rsidRDefault="00C26522" w:rsidP="00A51F03">
      <w:pPr>
        <w:pStyle w:val="Paragraphedeliste"/>
        <w:numPr>
          <w:ilvl w:val="0"/>
          <w:numId w:val="14"/>
        </w:numPr>
        <w:rPr>
          <w:rFonts w:cs="Times New Roman"/>
        </w:rPr>
      </w:pPr>
      <w:r w:rsidRPr="002773E7">
        <w:rPr>
          <w:rFonts w:cs="Times New Roman"/>
        </w:rPr>
        <w:t>Que</w:t>
      </w:r>
      <w:r w:rsidR="00025FC6" w:rsidRPr="002773E7">
        <w:rPr>
          <w:rFonts w:cs="Times New Roman"/>
        </w:rPr>
        <w:t xml:space="preserve"> l’alternance codique</w:t>
      </w:r>
      <w:r w:rsidRPr="002773E7">
        <w:rPr>
          <w:rFonts w:cs="Times New Roman"/>
        </w:rPr>
        <w:t xml:space="preserve"> (retour à la L1) soit plus utilisée par MTR pour mieux situer les élèves sur leur difficulté</w:t>
      </w:r>
      <w:r w:rsidR="00025FC6" w:rsidRPr="002773E7">
        <w:rPr>
          <w:rFonts w:cs="Times New Roman"/>
        </w:rPr>
        <w:t xml:space="preserve">. Ce qui faciliterait la compréhension et ferait gagner du temps. </w:t>
      </w:r>
      <w:r w:rsidRPr="002773E7">
        <w:rPr>
          <w:rFonts w:cs="Times New Roman"/>
        </w:rPr>
        <w:t>Nous trouvons cette</w:t>
      </w:r>
      <w:r w:rsidR="00025FC6" w:rsidRPr="002773E7">
        <w:rPr>
          <w:rFonts w:cs="Times New Roman"/>
        </w:rPr>
        <w:t xml:space="preserve"> </w:t>
      </w:r>
      <w:r w:rsidRPr="002773E7">
        <w:rPr>
          <w:rFonts w:cs="Times New Roman"/>
        </w:rPr>
        <w:t xml:space="preserve">suggestion </w:t>
      </w:r>
      <w:r w:rsidR="00025FC6" w:rsidRPr="002773E7">
        <w:rPr>
          <w:rFonts w:cs="Times New Roman"/>
        </w:rPr>
        <w:t xml:space="preserve">très importante dans la mesure où </w:t>
      </w:r>
      <w:r w:rsidRPr="002773E7">
        <w:rPr>
          <w:rFonts w:cs="Times New Roman"/>
        </w:rPr>
        <w:t>l’explication en fulfulde leur serait plus claire</w:t>
      </w:r>
      <w:r w:rsidR="00025FC6" w:rsidRPr="002773E7">
        <w:rPr>
          <w:rFonts w:cs="Times New Roman"/>
        </w:rPr>
        <w:t xml:space="preserve">, </w:t>
      </w:r>
      <w:r w:rsidRPr="002773E7">
        <w:rPr>
          <w:rFonts w:cs="Times New Roman"/>
        </w:rPr>
        <w:t>d’autant plus que</w:t>
      </w:r>
      <w:r w:rsidR="00025FC6" w:rsidRPr="002773E7">
        <w:rPr>
          <w:rFonts w:cs="Times New Roman"/>
        </w:rPr>
        <w:t xml:space="preserve"> </w:t>
      </w:r>
      <w:r w:rsidRPr="002773E7">
        <w:rPr>
          <w:rFonts w:cs="Times New Roman"/>
        </w:rPr>
        <w:t>cette</w:t>
      </w:r>
      <w:r w:rsidR="00025FC6" w:rsidRPr="002773E7">
        <w:rPr>
          <w:rFonts w:cs="Times New Roman"/>
        </w:rPr>
        <w:t xml:space="preserve"> leçon d’élocution ne porte pas sur la capacité des élèves à faires des phrases, mais plutôt à utiliser deux expressions. </w:t>
      </w:r>
      <w:r w:rsidRPr="002773E7">
        <w:rPr>
          <w:rFonts w:cs="Times New Roman"/>
        </w:rPr>
        <w:t>il serait plus facile de</w:t>
      </w:r>
      <w:r w:rsidR="00025FC6" w:rsidRPr="002773E7">
        <w:rPr>
          <w:rFonts w:cs="Times New Roman"/>
        </w:rPr>
        <w:t xml:space="preserve"> guider les élèves en donnant par exemple des propositions deux à deux et en demandant aux élèves de les subordonner avec les deux expressions. Ce n’est qu’après une certaine maîtrise de l’emploi des deux expressions que l’on peut demander aux élèves de produire librement des phrases avec ces deux expressions.</w:t>
      </w:r>
    </w:p>
    <w:p w14:paraId="4AE0C849" w14:textId="77777777" w:rsidR="00025FC6" w:rsidRPr="002773E7" w:rsidRDefault="00025FC6" w:rsidP="00A51F03">
      <w:pPr>
        <w:rPr>
          <w:rFonts w:cs="Times New Roman"/>
        </w:rPr>
      </w:pPr>
      <w:r w:rsidRPr="002773E7">
        <w:rPr>
          <w:rFonts w:cs="Times New Roman"/>
        </w:rPr>
        <w:t>Dans la suite du cours, des élèves continuent de se porter volontaires pour cet exercice oral. Ce qui montre une volonté de s’exprimer, mais on sent qu’ils se réfèrent tou</w:t>
      </w:r>
      <w:r w:rsidR="00043FD1" w:rsidRPr="002773E7">
        <w:rPr>
          <w:rFonts w:cs="Times New Roman"/>
        </w:rPr>
        <w:t>jours aux phrases du texte,</w:t>
      </w:r>
      <w:r w:rsidRPr="002773E7">
        <w:rPr>
          <w:rFonts w:cs="Times New Roman"/>
        </w:rPr>
        <w:t xml:space="preserve"> sans indications précises. Ils produisent des phrases comme « je vais à</w:t>
      </w:r>
      <w:r w:rsidR="00043FD1" w:rsidRPr="002773E7">
        <w:rPr>
          <w:rFonts w:cs="Times New Roman"/>
        </w:rPr>
        <w:t xml:space="preserve"> une cahier, et écrire ». Ce qui est</w:t>
      </w:r>
      <w:r w:rsidRPr="002773E7">
        <w:rPr>
          <w:rFonts w:cs="Times New Roman"/>
        </w:rPr>
        <w:t xml:space="preserve"> corrigé par MTR par « je prends mon cahier pa</w:t>
      </w:r>
      <w:r w:rsidR="00043FD1" w:rsidRPr="002773E7">
        <w:rPr>
          <w:rFonts w:cs="Times New Roman"/>
        </w:rPr>
        <w:t>r</w:t>
      </w:r>
      <w:r w:rsidRPr="002773E7">
        <w:rPr>
          <w:rFonts w:cs="Times New Roman"/>
        </w:rPr>
        <w:t>ce que on écrit » (ligne 333). Après quelques essais, MTR fait constater par les élèves qu’il faut une proposition entière après chaque expression. Ce qu’il exprime en ces termes :</w:t>
      </w:r>
    </w:p>
    <w:p w14:paraId="152DD875" w14:textId="314DA7F3" w:rsidR="005B08AC" w:rsidRDefault="005B08AC" w:rsidP="00A51F03">
      <w:pPr>
        <w:rPr>
          <w:rFonts w:cs="Times New Roman"/>
        </w:rPr>
      </w:pPr>
      <w:r w:rsidRPr="001026ED">
        <w:rPr>
          <w:rFonts w:cs="Times New Roman"/>
          <w:b/>
        </w:rPr>
        <w:t>Ex</w:t>
      </w:r>
      <w:r w:rsidR="009C1425" w:rsidRPr="001026ED">
        <w:rPr>
          <w:rFonts w:cs="Times New Roman"/>
          <w:b/>
        </w:rPr>
        <w:t>e</w:t>
      </w:r>
      <w:r w:rsidRPr="001026ED">
        <w:rPr>
          <w:rFonts w:cs="Times New Roman"/>
          <w:b/>
        </w:rPr>
        <w:t>mple</w:t>
      </w:r>
      <w:r w:rsidR="001026ED">
        <w:rPr>
          <w:rFonts w:cs="Times New Roman"/>
        </w:rPr>
        <w:t xml:space="preserve"> </w:t>
      </w:r>
      <w:r w:rsidR="001026ED" w:rsidRPr="001026ED">
        <w:rPr>
          <w:rFonts w:cs="Times New Roman"/>
          <w:b/>
        </w:rPr>
        <w:t>31</w:t>
      </w:r>
      <w:r>
        <w:rPr>
          <w:rFonts w:cs="Times New Roman"/>
        </w:rPr>
        <w:t> </w:t>
      </w:r>
      <w:r w:rsidR="001026ED" w:rsidRPr="001026ED">
        <w:rPr>
          <w:rFonts w:cs="Times New Roman"/>
        </w:rPr>
        <w:t>de Bful-A4-exprO-L</w:t>
      </w:r>
      <w:r w:rsidR="001026ED">
        <w:rPr>
          <w:rFonts w:cs="Times New Roman"/>
        </w:rPr>
        <w:t>2</w:t>
      </w:r>
      <w:r w:rsidR="001026ED" w:rsidRPr="001026ED">
        <w:rPr>
          <w:rFonts w:cs="Times New Roman"/>
        </w:rPr>
        <w:t>-2</w:t>
      </w:r>
      <w:r w:rsidR="001026ED">
        <w:rPr>
          <w:rFonts w:cs="Times New Roman"/>
        </w:rPr>
        <w:t>3</w:t>
      </w:r>
      <w:r w:rsidR="001026ED" w:rsidRPr="001026ED">
        <w:rPr>
          <w:rFonts w:cs="Times New Roman"/>
        </w:rPr>
        <w:t>1111</w:t>
      </w:r>
      <w:r w:rsidR="001026ED">
        <w:rPr>
          <w:rFonts w:cs="Times New Roman"/>
        </w:rPr>
        <w:t>.cha</w:t>
      </w:r>
    </w:p>
    <w:p w14:paraId="2C707249" w14:textId="1AD5AA8B" w:rsidR="00025FC6" w:rsidRPr="002773E7" w:rsidRDefault="00025FC6" w:rsidP="00A51F03">
      <w:pPr>
        <w:spacing w:after="0" w:line="276" w:lineRule="auto"/>
        <w:rPr>
          <w:rFonts w:cs="Times New Roman"/>
        </w:rPr>
      </w:pPr>
      <w:r w:rsidRPr="002773E7">
        <w:rPr>
          <w:rFonts w:cs="Times New Roman"/>
        </w:rPr>
        <w:t>353</w:t>
      </w:r>
      <w:r w:rsidR="007560DE">
        <w:rPr>
          <w:rFonts w:cs="Times New Roman"/>
        </w:rPr>
        <w:t xml:space="preserve"> </w:t>
      </w:r>
      <w:r w:rsidRPr="002773E7">
        <w:rPr>
          <w:rFonts w:cs="Times New Roman"/>
        </w:rPr>
        <w:t xml:space="preserve"> *MTR:</w:t>
      </w:r>
      <w:r w:rsidRPr="002773E7">
        <w:rPr>
          <w:rFonts w:cs="Times New Roman"/>
        </w:rPr>
        <w:tab/>
        <w:t>quand on dit parce que là (.) regardez (il) y a un (.) verbe. •528093_531654•</w:t>
      </w:r>
    </w:p>
    <w:p w14:paraId="70DD2538" w14:textId="5174EA90" w:rsidR="00025FC6" w:rsidRPr="002773E7" w:rsidRDefault="00025FC6" w:rsidP="00A51F03">
      <w:pPr>
        <w:spacing w:after="0" w:line="276" w:lineRule="auto"/>
        <w:rPr>
          <w:rFonts w:cs="Times New Roman"/>
        </w:rPr>
      </w:pPr>
      <w:r w:rsidRPr="002773E7">
        <w:rPr>
          <w:rFonts w:cs="Times New Roman"/>
        </w:rPr>
        <w:t>354</w:t>
      </w:r>
      <w:r w:rsidR="007560DE">
        <w:rPr>
          <w:rFonts w:cs="Times New Roman"/>
        </w:rPr>
        <w:t xml:space="preserve"> </w:t>
      </w:r>
      <w:r w:rsidRPr="002773E7">
        <w:rPr>
          <w:rFonts w:cs="Times New Roman"/>
        </w:rPr>
        <w:t xml:space="preserve"> *MTR:</w:t>
      </w:r>
      <w:r w:rsidRPr="002773E7">
        <w:rPr>
          <w:rFonts w:cs="Times New Roman"/>
        </w:rPr>
        <w:tab/>
        <w:t>+, je vais. •531654_533537•</w:t>
      </w:r>
    </w:p>
    <w:p w14:paraId="6EE9D937" w14:textId="721C8FCE" w:rsidR="00025FC6" w:rsidRPr="002773E7" w:rsidRDefault="00025FC6" w:rsidP="00A51F03">
      <w:pPr>
        <w:spacing w:after="0" w:line="276" w:lineRule="auto"/>
        <w:rPr>
          <w:rFonts w:cs="Times New Roman"/>
        </w:rPr>
      </w:pPr>
      <w:r w:rsidRPr="002773E7">
        <w:rPr>
          <w:rFonts w:cs="Times New Roman"/>
        </w:rPr>
        <w:t>355</w:t>
      </w:r>
      <w:r w:rsidR="007560DE">
        <w:rPr>
          <w:rFonts w:cs="Times New Roman"/>
        </w:rPr>
        <w:t xml:space="preserve"> </w:t>
      </w:r>
      <w:r w:rsidRPr="002773E7">
        <w:rPr>
          <w:rFonts w:cs="Times New Roman"/>
        </w:rPr>
        <w:t xml:space="preserve"> *MTR:</w:t>
      </w:r>
      <w:r w:rsidRPr="002773E7">
        <w:rPr>
          <w:rFonts w:cs="Times New Roman"/>
        </w:rPr>
        <w:tab/>
        <w:t>ça c'est un verbe. •533537_534924•</w:t>
      </w:r>
    </w:p>
    <w:p w14:paraId="1C3F0732" w14:textId="5C87B642" w:rsidR="00025FC6" w:rsidRPr="002773E7" w:rsidRDefault="00025FC6" w:rsidP="00A51F03">
      <w:pPr>
        <w:spacing w:after="0" w:line="276" w:lineRule="auto"/>
        <w:rPr>
          <w:rFonts w:cs="Times New Roman"/>
        </w:rPr>
      </w:pPr>
      <w:r w:rsidRPr="002773E7">
        <w:rPr>
          <w:rFonts w:cs="Times New Roman"/>
        </w:rPr>
        <w:t>356</w:t>
      </w:r>
      <w:r w:rsidR="007560DE">
        <w:rPr>
          <w:rFonts w:cs="Times New Roman"/>
        </w:rPr>
        <w:t xml:space="preserve"> </w:t>
      </w:r>
      <w:r w:rsidRPr="002773E7">
        <w:rPr>
          <w:rFonts w:cs="Times New Roman"/>
        </w:rPr>
        <w:t xml:space="preserve"> *MTR:</w:t>
      </w:r>
      <w:r w:rsidRPr="002773E7">
        <w:rPr>
          <w:rFonts w:cs="Times New Roman"/>
        </w:rPr>
        <w:tab/>
        <w:t>ou bien ? •534924_535717•</w:t>
      </w:r>
    </w:p>
    <w:p w14:paraId="3903D884" w14:textId="79005DB3" w:rsidR="00025FC6" w:rsidRPr="002773E7" w:rsidRDefault="00025FC6" w:rsidP="00A51F03">
      <w:pPr>
        <w:spacing w:after="0" w:line="276" w:lineRule="auto"/>
        <w:rPr>
          <w:rFonts w:cs="Times New Roman"/>
        </w:rPr>
      </w:pPr>
      <w:r w:rsidRPr="002773E7">
        <w:rPr>
          <w:rFonts w:cs="Times New Roman"/>
        </w:rPr>
        <w:t>357</w:t>
      </w:r>
      <w:r w:rsidR="007560DE">
        <w:rPr>
          <w:rFonts w:cs="Times New Roman"/>
        </w:rPr>
        <w:t xml:space="preserve"> </w:t>
      </w:r>
      <w:r w:rsidRPr="002773E7">
        <w:rPr>
          <w:rFonts w:cs="Times New Roman"/>
        </w:rPr>
        <w:t xml:space="preserve"> *ELV:</w:t>
      </w:r>
      <w:r w:rsidRPr="002773E7">
        <w:rPr>
          <w:rFonts w:cs="Times New Roman"/>
        </w:rPr>
        <w:tab/>
        <w:t>oui . •535717_536443•</w:t>
      </w:r>
    </w:p>
    <w:p w14:paraId="63960124" w14:textId="0B1EF19E" w:rsidR="00025FC6" w:rsidRPr="002773E7" w:rsidRDefault="00025FC6" w:rsidP="00A51F03">
      <w:pPr>
        <w:spacing w:after="0" w:line="276" w:lineRule="auto"/>
        <w:rPr>
          <w:rFonts w:cs="Times New Roman"/>
        </w:rPr>
      </w:pPr>
      <w:r w:rsidRPr="002773E7">
        <w:rPr>
          <w:rFonts w:cs="Times New Roman"/>
        </w:rPr>
        <w:t>358</w:t>
      </w:r>
      <w:r w:rsidR="007560DE">
        <w:rPr>
          <w:rFonts w:cs="Times New Roman"/>
        </w:rPr>
        <w:t xml:space="preserve"> </w:t>
      </w:r>
      <w:r w:rsidRPr="002773E7">
        <w:rPr>
          <w:rFonts w:cs="Times New Roman"/>
        </w:rPr>
        <w:t xml:space="preserve"> *MTR:</w:t>
      </w:r>
      <w:r w:rsidRPr="002773E7">
        <w:rPr>
          <w:rFonts w:cs="Times New Roman"/>
        </w:rPr>
        <w:tab/>
        <w:t>je veux (.) c'est un verbe. •536443_539142•</w:t>
      </w:r>
    </w:p>
    <w:p w14:paraId="0CB69CF8" w14:textId="405ED63A" w:rsidR="00025FC6" w:rsidRPr="002773E7" w:rsidRDefault="00025FC6" w:rsidP="00A51F03">
      <w:pPr>
        <w:spacing w:after="0" w:line="276" w:lineRule="auto"/>
        <w:rPr>
          <w:rFonts w:cs="Times New Roman"/>
        </w:rPr>
      </w:pPr>
      <w:r w:rsidRPr="002773E7">
        <w:rPr>
          <w:rFonts w:cs="Times New Roman"/>
        </w:rPr>
        <w:t>359</w:t>
      </w:r>
      <w:r w:rsidR="007560DE">
        <w:rPr>
          <w:rFonts w:cs="Times New Roman"/>
        </w:rPr>
        <w:t xml:space="preserve"> </w:t>
      </w:r>
      <w:r w:rsidRPr="002773E7">
        <w:rPr>
          <w:rFonts w:cs="Times New Roman"/>
        </w:rPr>
        <w:t xml:space="preserve"> *MTR:</w:t>
      </w:r>
      <w:r w:rsidRPr="002773E7">
        <w:rPr>
          <w:rFonts w:cs="Times New Roman"/>
        </w:rPr>
        <w:tab/>
        <w:t>+, suivi d'un (.) infinitif. •539142_542006•</w:t>
      </w:r>
    </w:p>
    <w:p w14:paraId="54B0963B" w14:textId="5DD5FA19" w:rsidR="00025FC6" w:rsidRPr="002773E7" w:rsidRDefault="00025FC6" w:rsidP="00A51F03">
      <w:pPr>
        <w:spacing w:after="0" w:line="276" w:lineRule="auto"/>
        <w:rPr>
          <w:rFonts w:cs="Times New Roman"/>
        </w:rPr>
      </w:pPr>
      <w:r w:rsidRPr="002773E7">
        <w:rPr>
          <w:rFonts w:cs="Times New Roman"/>
        </w:rPr>
        <w:t>360</w:t>
      </w:r>
      <w:r w:rsidR="007560DE">
        <w:rPr>
          <w:rFonts w:cs="Times New Roman"/>
        </w:rPr>
        <w:t xml:space="preserve"> </w:t>
      </w:r>
      <w:r w:rsidRPr="002773E7">
        <w:rPr>
          <w:rFonts w:cs="Times New Roman"/>
        </w:rPr>
        <w:t xml:space="preserve"> *MTR:</w:t>
      </w:r>
      <w:r w:rsidRPr="002773E7">
        <w:rPr>
          <w:rFonts w:cs="Times New Roman"/>
        </w:rPr>
        <w:tab/>
        <w:t>c'est comme ça vous allez construire vos phrases. •542006_544612•</w:t>
      </w:r>
    </w:p>
    <w:p w14:paraId="158041DC" w14:textId="163D702C" w:rsidR="00025FC6" w:rsidRPr="002773E7" w:rsidRDefault="00025FC6" w:rsidP="00A51F03">
      <w:pPr>
        <w:spacing w:after="0" w:line="276" w:lineRule="auto"/>
        <w:rPr>
          <w:rFonts w:cs="Times New Roman"/>
        </w:rPr>
      </w:pPr>
      <w:r w:rsidRPr="002773E7">
        <w:rPr>
          <w:rFonts w:cs="Times New Roman"/>
        </w:rPr>
        <w:t>361</w:t>
      </w:r>
      <w:r w:rsidR="007560DE">
        <w:rPr>
          <w:rFonts w:cs="Times New Roman"/>
        </w:rPr>
        <w:t xml:space="preserve"> </w:t>
      </w:r>
      <w:r w:rsidRPr="002773E7">
        <w:rPr>
          <w:rFonts w:cs="Times New Roman"/>
        </w:rPr>
        <w:t xml:space="preserve"> *MTR:</w:t>
      </w:r>
      <w:r w:rsidRPr="002773E7">
        <w:rPr>
          <w:rFonts w:cs="Times New Roman"/>
        </w:rPr>
        <w:tab/>
        <w:t>+, deux verbes suivis de (.) l'infinitif moi [&lt;]. •544612_548077•</w:t>
      </w:r>
    </w:p>
    <w:p w14:paraId="746B4207" w14:textId="32631631" w:rsidR="00025FC6" w:rsidRPr="002773E7" w:rsidRDefault="00025FC6" w:rsidP="00A51F03">
      <w:pPr>
        <w:spacing w:after="240" w:line="276" w:lineRule="auto"/>
        <w:rPr>
          <w:rFonts w:cs="Times New Roman"/>
        </w:rPr>
      </w:pPr>
      <w:r w:rsidRPr="002773E7">
        <w:rPr>
          <w:rFonts w:cs="Times New Roman"/>
        </w:rPr>
        <w:t>362</w:t>
      </w:r>
      <w:r w:rsidR="007560DE">
        <w:rPr>
          <w:rFonts w:cs="Times New Roman"/>
        </w:rPr>
        <w:t xml:space="preserve"> </w:t>
      </w:r>
      <w:r w:rsidRPr="002773E7">
        <w:rPr>
          <w:rFonts w:cs="Times New Roman"/>
        </w:rPr>
        <w:t xml:space="preserve"> *MTR:</w:t>
      </w:r>
      <w:r w:rsidRPr="002773E7">
        <w:rPr>
          <w:rFonts w:cs="Times New Roman"/>
        </w:rPr>
        <w:tab/>
        <w:t>oui. •548077_548727•</w:t>
      </w:r>
    </w:p>
    <w:p w14:paraId="51D0EDB8" w14:textId="26BC6011" w:rsidR="00025FC6" w:rsidRPr="002773E7" w:rsidRDefault="00025FC6" w:rsidP="00A51F03">
      <w:pPr>
        <w:rPr>
          <w:rFonts w:cs="Times New Roman"/>
        </w:rPr>
      </w:pPr>
      <w:r w:rsidRPr="002773E7">
        <w:rPr>
          <w:rFonts w:cs="Times New Roman"/>
        </w:rPr>
        <w:t xml:space="preserve">Comme souligné précédemment, il aurait </w:t>
      </w:r>
      <w:r w:rsidR="00C26522" w:rsidRPr="002773E7">
        <w:rPr>
          <w:rFonts w:cs="Times New Roman"/>
        </w:rPr>
        <w:t xml:space="preserve">fallu </w:t>
      </w:r>
      <w:r w:rsidRPr="002773E7">
        <w:rPr>
          <w:rFonts w:cs="Times New Roman"/>
        </w:rPr>
        <w:t>le préciser dès le début. Cette explication en français est bien, mais c’est l’occasion la donner en fulfulde. Dans les lignes suivantes, on note une alternance codique interphrastique à la ligne 371. Mais ce retour au fulfulde ne semble pas du tout être pertinent dans ce contexte d’apprentissage.</w:t>
      </w:r>
    </w:p>
    <w:p w14:paraId="573C8A54" w14:textId="45B816B3" w:rsidR="00025FC6" w:rsidRPr="008654CA" w:rsidRDefault="00025FC6" w:rsidP="00A51F03">
      <w:pPr>
        <w:spacing w:after="120"/>
        <w:rPr>
          <w:rFonts w:cs="Times New Roman"/>
          <w:b/>
        </w:rPr>
      </w:pPr>
      <w:r w:rsidRPr="008654CA">
        <w:rPr>
          <w:rFonts w:cs="Times New Roman"/>
          <w:b/>
        </w:rPr>
        <w:t>Exemple</w:t>
      </w:r>
      <w:r w:rsidR="004006F4">
        <w:rPr>
          <w:rFonts w:cs="Times New Roman"/>
          <w:b/>
        </w:rPr>
        <w:t xml:space="preserve"> </w:t>
      </w:r>
      <w:r w:rsidR="001026ED">
        <w:rPr>
          <w:rFonts w:cs="Times New Roman"/>
          <w:b/>
        </w:rPr>
        <w:t>32</w:t>
      </w:r>
      <w:r w:rsidRPr="008654CA">
        <w:rPr>
          <w:rFonts w:cs="Times New Roman"/>
          <w:b/>
        </w:rPr>
        <w:t xml:space="preserve"> </w:t>
      </w:r>
      <w:r w:rsidR="001026ED" w:rsidRPr="001026ED">
        <w:rPr>
          <w:rFonts w:cs="Times New Roman"/>
        </w:rPr>
        <w:t xml:space="preserve">de </w:t>
      </w:r>
      <w:r w:rsidRPr="001026ED">
        <w:rPr>
          <w:rFonts w:cs="Times New Roman"/>
        </w:rPr>
        <w:t>Bful-A4-exprO</w:t>
      </w:r>
      <w:r w:rsidR="001026ED" w:rsidRPr="001026ED">
        <w:rPr>
          <w:rFonts w:cs="Times New Roman"/>
        </w:rPr>
        <w:t>-L</w:t>
      </w:r>
      <w:r w:rsidR="001026ED">
        <w:rPr>
          <w:rFonts w:cs="Times New Roman"/>
        </w:rPr>
        <w:t>2</w:t>
      </w:r>
      <w:r w:rsidR="001026ED" w:rsidRPr="001026ED">
        <w:rPr>
          <w:rFonts w:cs="Times New Roman"/>
        </w:rPr>
        <w:t>-2</w:t>
      </w:r>
      <w:r w:rsidR="001026ED">
        <w:rPr>
          <w:rFonts w:cs="Times New Roman"/>
        </w:rPr>
        <w:t>3</w:t>
      </w:r>
      <w:r w:rsidR="001026ED" w:rsidRPr="001026ED">
        <w:rPr>
          <w:rFonts w:cs="Times New Roman"/>
        </w:rPr>
        <w:t>1111</w:t>
      </w:r>
      <w:r w:rsidR="001026ED">
        <w:rPr>
          <w:rFonts w:cs="Times New Roman"/>
        </w:rPr>
        <w:t>.cha</w:t>
      </w:r>
      <w:r w:rsidRPr="008654CA">
        <w:rPr>
          <w:rFonts w:cs="Times New Roman"/>
          <w:b/>
        </w:rPr>
        <w:t xml:space="preserve"> </w:t>
      </w:r>
    </w:p>
    <w:p w14:paraId="4893943A" w14:textId="1169BCA6" w:rsidR="00025FC6" w:rsidRPr="002773E7" w:rsidRDefault="00025FC6" w:rsidP="00A51F03">
      <w:pPr>
        <w:spacing w:after="0" w:line="276" w:lineRule="auto"/>
        <w:rPr>
          <w:rFonts w:cs="Times New Roman"/>
          <w:lang w:val="en-US"/>
        </w:rPr>
      </w:pPr>
      <w:r w:rsidRPr="002773E7">
        <w:rPr>
          <w:rFonts w:cs="Times New Roman"/>
        </w:rPr>
        <w:t>370</w:t>
      </w:r>
      <w:r w:rsidR="007560DE">
        <w:rPr>
          <w:rFonts w:cs="Times New Roman"/>
        </w:rPr>
        <w:t xml:space="preserve"> </w:t>
      </w:r>
      <w:r w:rsidRPr="002773E7">
        <w:rPr>
          <w:rFonts w:cs="Times New Roman"/>
        </w:rPr>
        <w:t xml:space="preserve"> *MTR:</w:t>
      </w:r>
      <w:r w:rsidRPr="002773E7">
        <w:rPr>
          <w:rFonts w:cs="Times New Roman"/>
        </w:rPr>
        <w:tab/>
        <w:t xml:space="preserve">je veux que. </w:t>
      </w:r>
      <w:r w:rsidRPr="002773E7">
        <w:rPr>
          <w:rFonts w:cs="Times New Roman"/>
          <w:lang w:val="en-US"/>
        </w:rPr>
        <w:t>•560162_560703•</w:t>
      </w:r>
    </w:p>
    <w:p w14:paraId="60AA5B7F" w14:textId="0F22A2EA" w:rsidR="00025FC6" w:rsidRPr="002773E7" w:rsidRDefault="00025FC6" w:rsidP="00A51F03">
      <w:pPr>
        <w:spacing w:after="0" w:line="276" w:lineRule="auto"/>
        <w:rPr>
          <w:rFonts w:cs="Times New Roman"/>
        </w:rPr>
      </w:pPr>
      <w:r w:rsidRPr="002773E7">
        <w:rPr>
          <w:rFonts w:cs="Times New Roman"/>
          <w:lang w:val="en-US"/>
        </w:rPr>
        <w:t>371</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mon fu waɗa kongol mum lawlaw. </w:t>
      </w:r>
      <w:r w:rsidRPr="002773E7">
        <w:rPr>
          <w:rFonts w:cs="Times New Roman"/>
        </w:rPr>
        <w:t>•560703_563004•</w:t>
      </w:r>
    </w:p>
    <w:p w14:paraId="0284FC98" w14:textId="62F29D03" w:rsidR="00025FC6" w:rsidRPr="002773E7" w:rsidRDefault="00025FC6" w:rsidP="00A51F03">
      <w:pPr>
        <w:spacing w:after="0" w:line="276" w:lineRule="auto"/>
        <w:rPr>
          <w:rFonts w:cs="Times New Roman"/>
        </w:rPr>
      </w:pPr>
      <w:r w:rsidRPr="002773E7">
        <w:rPr>
          <w:rFonts w:cs="Times New Roman"/>
        </w:rPr>
        <w:t>372</w:t>
      </w:r>
      <w:r w:rsidR="007560DE">
        <w:rPr>
          <w:rFonts w:cs="Times New Roman"/>
        </w:rPr>
        <w:t xml:space="preserve"> </w:t>
      </w:r>
      <w:r w:rsidRPr="002773E7">
        <w:rPr>
          <w:rFonts w:cs="Times New Roman"/>
        </w:rPr>
        <w:t xml:space="preserve"> %gls:</w:t>
      </w:r>
      <w:r w:rsidRPr="002773E7">
        <w:rPr>
          <w:rFonts w:cs="Times New Roman"/>
        </w:rPr>
        <w:tab/>
        <w:t>que chacun fasse sa phrase vite.</w:t>
      </w:r>
    </w:p>
    <w:p w14:paraId="42DB0472" w14:textId="530E309D" w:rsidR="00025FC6" w:rsidRPr="002773E7" w:rsidRDefault="00025FC6" w:rsidP="00A51F03">
      <w:pPr>
        <w:spacing w:after="0" w:line="276" w:lineRule="auto"/>
        <w:rPr>
          <w:rFonts w:cs="Times New Roman"/>
        </w:rPr>
      </w:pPr>
      <w:r w:rsidRPr="002773E7">
        <w:rPr>
          <w:rFonts w:cs="Times New Roman"/>
        </w:rPr>
        <w:t>373</w:t>
      </w:r>
      <w:r w:rsidR="007560DE">
        <w:rPr>
          <w:rFonts w:cs="Times New Roman"/>
        </w:rPr>
        <w:t xml:space="preserve"> </w:t>
      </w:r>
      <w:r w:rsidRPr="002773E7">
        <w:rPr>
          <w:rFonts w:cs="Times New Roman"/>
        </w:rPr>
        <w:t xml:space="preserve"> %ac: </w:t>
      </w:r>
      <w:r w:rsidR="008654CA">
        <w:rPr>
          <w:rFonts w:cs="Times New Roman"/>
        </w:rPr>
        <w:tab/>
      </w:r>
      <w:r w:rsidRPr="002773E7">
        <w:rPr>
          <w:rFonts w:cs="Times New Roman"/>
        </w:rPr>
        <w:t>inter|phra|crea|inst|MTR</w:t>
      </w:r>
    </w:p>
    <w:p w14:paraId="67467037" w14:textId="4AD4CF97" w:rsidR="00025FC6" w:rsidRPr="002773E7" w:rsidRDefault="00025FC6" w:rsidP="00A51F03">
      <w:pPr>
        <w:spacing w:after="0" w:line="276" w:lineRule="auto"/>
        <w:rPr>
          <w:rFonts w:cs="Times New Roman"/>
        </w:rPr>
      </w:pPr>
      <w:r w:rsidRPr="002773E7">
        <w:rPr>
          <w:rFonts w:cs="Times New Roman"/>
        </w:rPr>
        <w:t>374</w:t>
      </w:r>
      <w:r w:rsidR="007560DE">
        <w:rPr>
          <w:rFonts w:cs="Times New Roman"/>
        </w:rPr>
        <w:t xml:space="preserve"> </w:t>
      </w:r>
      <w:r w:rsidRPr="002773E7">
        <w:rPr>
          <w:rFonts w:cs="Times New Roman"/>
        </w:rPr>
        <w:t xml:space="preserve"> *MTR:</w:t>
      </w:r>
      <w:r w:rsidRPr="002773E7">
        <w:rPr>
          <w:rFonts w:cs="Times New Roman"/>
        </w:rPr>
        <w:tab/>
        <w:t>chacun n'a qu'à faire sa phrase. •563004_564390•</w:t>
      </w:r>
    </w:p>
    <w:p w14:paraId="144BE6EB" w14:textId="0A3E5545" w:rsidR="00025FC6" w:rsidRPr="002773E7" w:rsidRDefault="00025FC6" w:rsidP="00A51F03">
      <w:pPr>
        <w:spacing w:after="0" w:line="276" w:lineRule="auto"/>
        <w:rPr>
          <w:rFonts w:cs="Times New Roman"/>
        </w:rPr>
      </w:pPr>
      <w:r w:rsidRPr="002773E7">
        <w:rPr>
          <w:rFonts w:cs="Times New Roman"/>
        </w:rPr>
        <w:t>375</w:t>
      </w:r>
      <w:r w:rsidR="007560DE">
        <w:rPr>
          <w:rFonts w:cs="Times New Roman"/>
        </w:rPr>
        <w:t xml:space="preserve"> </w:t>
      </w:r>
      <w:r w:rsidRPr="002773E7">
        <w:rPr>
          <w:rFonts w:cs="Times New Roman"/>
        </w:rPr>
        <w:t xml:space="preserve"> *MTR:</w:t>
      </w:r>
      <w:r w:rsidRPr="002773E7">
        <w:rPr>
          <w:rFonts w:cs="Times New Roman"/>
        </w:rPr>
        <w:tab/>
        <w:t>tout le monde va donner une phrase (.) tout de suite. •564390_568238•</w:t>
      </w:r>
    </w:p>
    <w:p w14:paraId="3EE67F4B" w14:textId="48EFA79C" w:rsidR="00025FC6" w:rsidRPr="002773E7" w:rsidRDefault="00025FC6" w:rsidP="00A51F03">
      <w:pPr>
        <w:spacing w:before="200"/>
        <w:rPr>
          <w:rFonts w:cs="Times New Roman"/>
        </w:rPr>
      </w:pPr>
      <w:r w:rsidRPr="002773E7">
        <w:rPr>
          <w:rFonts w:cs="Times New Roman"/>
        </w:rPr>
        <w:t>Dans l’exemple ci-dessus, MTR</w:t>
      </w:r>
      <w:r w:rsidR="00043FD1" w:rsidRPr="002773E7">
        <w:rPr>
          <w:rFonts w:cs="Times New Roman"/>
        </w:rPr>
        <w:t>,</w:t>
      </w:r>
      <w:r w:rsidRPr="002773E7">
        <w:rPr>
          <w:rFonts w:cs="Times New Roman"/>
        </w:rPr>
        <w:t xml:space="preserve"> tout en </w:t>
      </w:r>
      <w:r w:rsidR="00043FD1" w:rsidRPr="002773E7">
        <w:rPr>
          <w:rFonts w:cs="Times New Roman"/>
        </w:rPr>
        <w:t>s’</w:t>
      </w:r>
      <w:r w:rsidRPr="002773E7">
        <w:rPr>
          <w:rFonts w:cs="Times New Roman"/>
        </w:rPr>
        <w:t xml:space="preserve">exprimant en français, a produit un énoncé en fulfulde à la ligne 371 puis reprend le même énoncé en français. </w:t>
      </w:r>
      <w:r w:rsidR="00932A21" w:rsidRPr="002773E7">
        <w:rPr>
          <w:rFonts w:cs="Times New Roman"/>
        </w:rPr>
        <w:t>On pourrait envisager qu’elle continue uniquement en français</w:t>
      </w:r>
      <w:r w:rsidRPr="002773E7">
        <w:rPr>
          <w:rFonts w:cs="Times New Roman"/>
        </w:rPr>
        <w:t>, dans la mesure où ce qu’elle dit en français après l’énoncé en fulfulde ne fait qu’expliciter l’énoncé en fulfulde comme si les élèves éprouvent des difficultés</w:t>
      </w:r>
      <w:r w:rsidR="007E39C3" w:rsidRPr="002773E7">
        <w:rPr>
          <w:rFonts w:cs="Times New Roman"/>
        </w:rPr>
        <w:t xml:space="preserve"> </w:t>
      </w:r>
      <w:r w:rsidRPr="002773E7">
        <w:rPr>
          <w:rFonts w:cs="Times New Roman"/>
        </w:rPr>
        <w:t xml:space="preserve">à comprendre l’énoncé en fulfulde. C’aurait été un énoncé en français qu’elle a repris en fulfulde, la nécessité de l’alternance de langues L1/L2 serait mieux perçue. </w:t>
      </w:r>
    </w:p>
    <w:p w14:paraId="2BAE2362" w14:textId="7A31FA44" w:rsidR="00025FC6" w:rsidRDefault="00025FC6" w:rsidP="00A51F03">
      <w:pPr>
        <w:rPr>
          <w:rFonts w:cs="Times New Roman"/>
        </w:rPr>
      </w:pPr>
      <w:r w:rsidRPr="002773E7">
        <w:rPr>
          <w:rFonts w:cs="Times New Roman"/>
        </w:rPr>
        <w:t xml:space="preserve">De la ligne à la ligne 516, un élève a pu proposer une phrase correcte ; une énoncé bien formé avec « parce que ». Au regard de la difficulté de compréhension de l’instruction ou du contrat didactique, un élève demande en fulfulde à MTR si on peut proposer ce qu’on veut comme énoncé. Cette question d’un élève engage une petite conversation entre élèves en fulfulde ponctuée d’insertion de code français. Ce changement spontané de langue matrice va de la ligne 560 à la ligne 578, puis la langue de base redevient le français. Mais comme les élèves sont silencieux </w:t>
      </w:r>
      <w:r w:rsidR="007B1A05" w:rsidRPr="002773E7">
        <w:rPr>
          <w:rFonts w:cs="Times New Roman"/>
        </w:rPr>
        <w:t>comme</w:t>
      </w:r>
      <w:r w:rsidRPr="002773E7">
        <w:rPr>
          <w:rFonts w:cs="Times New Roman"/>
        </w:rPr>
        <w:t xml:space="preserve"> s’ils ne comprennent pas ce qui est attendu d’eux, MTR engage une autre conversation spontanée en fulfulde à partir de la ligne 598 pour leur expliquer ce que « parce que » en fulfulde en appuyant ce qu’elle dit d’exemple de phrases contenant cette conjonction:</w:t>
      </w:r>
    </w:p>
    <w:p w14:paraId="6890696B" w14:textId="081DCC36" w:rsidR="004006F4" w:rsidRPr="002773E7" w:rsidRDefault="004006F4" w:rsidP="00A51F03">
      <w:pPr>
        <w:rPr>
          <w:rFonts w:cs="Times New Roman"/>
        </w:rPr>
      </w:pPr>
      <w:r w:rsidRPr="004006F4">
        <w:rPr>
          <w:rFonts w:cs="Times New Roman"/>
          <w:b/>
        </w:rPr>
        <w:t>Exemple</w:t>
      </w:r>
      <w:r w:rsidR="001026ED">
        <w:rPr>
          <w:rFonts w:cs="Times New Roman"/>
          <w:b/>
        </w:rPr>
        <w:t xml:space="preserve"> 33</w:t>
      </w:r>
      <w:r>
        <w:rPr>
          <w:rFonts w:cs="Times New Roman"/>
        </w:rPr>
        <w:t>:</w:t>
      </w:r>
    </w:p>
    <w:p w14:paraId="529036D9" w14:textId="5A3AB352" w:rsidR="00025FC6" w:rsidRPr="002773E7" w:rsidRDefault="00025FC6" w:rsidP="00A51F03">
      <w:pPr>
        <w:spacing w:after="0" w:line="276" w:lineRule="auto"/>
        <w:rPr>
          <w:rFonts w:cs="Times New Roman"/>
          <w:lang w:val="en-US"/>
        </w:rPr>
      </w:pPr>
      <w:r w:rsidRPr="002773E7">
        <w:rPr>
          <w:rFonts w:cs="Times New Roman"/>
          <w:lang w:val="en-US"/>
        </w:rPr>
        <w:t>598</w:t>
      </w:r>
      <w:r w:rsidR="007560DE">
        <w:rPr>
          <w:rFonts w:cs="Times New Roman"/>
          <w:lang w:val="en-US"/>
        </w:rPr>
        <w:t xml:space="preserve"> </w:t>
      </w:r>
      <w:r w:rsidRPr="002773E7">
        <w:rPr>
          <w:rFonts w:cs="Times New Roman"/>
          <w:lang w:val="en-US"/>
        </w:rPr>
        <w:t xml:space="preserve"> @Al:</w:t>
      </w:r>
      <w:r w:rsidRPr="002773E7">
        <w:rPr>
          <w:rFonts w:cs="Times New Roman"/>
          <w:lang w:val="en-US"/>
        </w:rPr>
        <w:tab/>
        <w:t>com|ful|spon|MTR</w:t>
      </w:r>
    </w:p>
    <w:p w14:paraId="01951148" w14:textId="6AA7A94B" w:rsidR="00025FC6" w:rsidRPr="002773E7" w:rsidRDefault="00025FC6" w:rsidP="00A51F03">
      <w:pPr>
        <w:spacing w:after="0" w:line="276" w:lineRule="auto"/>
        <w:rPr>
          <w:rFonts w:cs="Times New Roman"/>
          <w:lang w:val="en-US"/>
        </w:rPr>
      </w:pPr>
      <w:r w:rsidRPr="002773E7">
        <w:rPr>
          <w:rFonts w:cs="Times New Roman"/>
          <w:lang w:val="en-US"/>
        </w:rPr>
        <w:t>599</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aɗon anndi ko parce+que@s woni ? </w:t>
      </w:r>
    </w:p>
    <w:p w14:paraId="4EC4A097" w14:textId="282F29C7" w:rsidR="00025FC6" w:rsidRPr="002773E7" w:rsidRDefault="00025FC6" w:rsidP="00A51F03">
      <w:pPr>
        <w:spacing w:after="0" w:line="276" w:lineRule="auto"/>
        <w:rPr>
          <w:rFonts w:cs="Times New Roman"/>
        </w:rPr>
      </w:pPr>
      <w:r w:rsidRPr="002773E7">
        <w:rPr>
          <w:rFonts w:cs="Times New Roman"/>
        </w:rPr>
        <w:t>600</w:t>
      </w:r>
      <w:r w:rsidR="007560DE">
        <w:rPr>
          <w:rFonts w:cs="Times New Roman"/>
        </w:rPr>
        <w:t xml:space="preserve"> </w:t>
      </w:r>
      <w:r w:rsidRPr="002773E7">
        <w:rPr>
          <w:rFonts w:cs="Times New Roman"/>
        </w:rPr>
        <w:t xml:space="preserve"> %gls:</w:t>
      </w:r>
      <w:r w:rsidRPr="002773E7">
        <w:rPr>
          <w:rFonts w:cs="Times New Roman"/>
        </w:rPr>
        <w:tab/>
        <w:t>savez-vous ce qu'est parce que?</w:t>
      </w:r>
    </w:p>
    <w:p w14:paraId="6851ABDA" w14:textId="43F39C32" w:rsidR="00025FC6" w:rsidRPr="002773E7" w:rsidRDefault="00025FC6" w:rsidP="00A51F03">
      <w:pPr>
        <w:spacing w:after="0" w:line="276" w:lineRule="auto"/>
        <w:rPr>
          <w:rFonts w:cs="Times New Roman"/>
        </w:rPr>
      </w:pPr>
      <w:r w:rsidRPr="002773E7">
        <w:rPr>
          <w:rFonts w:cs="Times New Roman"/>
        </w:rPr>
        <w:t>601</w:t>
      </w:r>
      <w:r w:rsidR="007560DE">
        <w:rPr>
          <w:rFonts w:cs="Times New Roman"/>
        </w:rPr>
        <w:t xml:space="preserve"> </w:t>
      </w:r>
      <w:r w:rsidRPr="002773E7">
        <w:rPr>
          <w:rFonts w:cs="Times New Roman"/>
        </w:rPr>
        <w:t xml:space="preserve"> %ac: intra|synt|crea|reqt|MTR</w:t>
      </w:r>
    </w:p>
    <w:p w14:paraId="203ABE30" w14:textId="7D7180EE" w:rsidR="00025FC6" w:rsidRPr="002773E7" w:rsidRDefault="00025FC6" w:rsidP="00A51F03">
      <w:pPr>
        <w:spacing w:after="0" w:line="276" w:lineRule="auto"/>
        <w:rPr>
          <w:rFonts w:cs="Times New Roman"/>
          <w:lang w:val="en-US"/>
        </w:rPr>
      </w:pPr>
      <w:r w:rsidRPr="002773E7">
        <w:rPr>
          <w:rFonts w:cs="Times New Roman"/>
          <w:lang w:val="en-US"/>
        </w:rPr>
        <w:t>602</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parce+que@s e fulfulde yo ko saabi. </w:t>
      </w:r>
    </w:p>
    <w:p w14:paraId="089EF1CF" w14:textId="595C8E45" w:rsidR="00025FC6" w:rsidRPr="002773E7" w:rsidRDefault="00025FC6" w:rsidP="00A51F03">
      <w:pPr>
        <w:spacing w:after="0" w:line="276" w:lineRule="auto"/>
        <w:rPr>
          <w:rFonts w:cs="Times New Roman"/>
        </w:rPr>
      </w:pPr>
      <w:r w:rsidRPr="002773E7">
        <w:rPr>
          <w:rFonts w:cs="Times New Roman"/>
        </w:rPr>
        <w:t>603</w:t>
      </w:r>
      <w:r w:rsidR="007560DE">
        <w:rPr>
          <w:rFonts w:cs="Times New Roman"/>
        </w:rPr>
        <w:t xml:space="preserve"> </w:t>
      </w:r>
      <w:r w:rsidRPr="002773E7">
        <w:rPr>
          <w:rFonts w:cs="Times New Roman"/>
        </w:rPr>
        <w:t xml:space="preserve"> %gls:</w:t>
      </w:r>
      <w:r w:rsidRPr="002773E7">
        <w:rPr>
          <w:rFonts w:cs="Times New Roman"/>
        </w:rPr>
        <w:tab/>
        <w:t>parce que en</w:t>
      </w:r>
      <w:r w:rsidR="007560DE">
        <w:rPr>
          <w:rFonts w:cs="Times New Roman"/>
        </w:rPr>
        <w:t xml:space="preserve"> </w:t>
      </w:r>
      <w:r w:rsidRPr="002773E7">
        <w:rPr>
          <w:rFonts w:cs="Times New Roman"/>
        </w:rPr>
        <w:t>fulfulde c'est la cause.</w:t>
      </w:r>
    </w:p>
    <w:p w14:paraId="54AF58C8" w14:textId="56096F43" w:rsidR="00025FC6" w:rsidRPr="002773E7" w:rsidRDefault="00025FC6" w:rsidP="00A51F03">
      <w:pPr>
        <w:spacing w:after="0" w:line="276" w:lineRule="auto"/>
        <w:rPr>
          <w:rFonts w:cs="Times New Roman"/>
        </w:rPr>
      </w:pPr>
      <w:r w:rsidRPr="002773E7">
        <w:rPr>
          <w:rFonts w:cs="Times New Roman"/>
        </w:rPr>
        <w:t>604</w:t>
      </w:r>
      <w:r w:rsidR="007560DE">
        <w:rPr>
          <w:rFonts w:cs="Times New Roman"/>
        </w:rPr>
        <w:t xml:space="preserve"> </w:t>
      </w:r>
      <w:r w:rsidRPr="002773E7">
        <w:rPr>
          <w:rFonts w:cs="Times New Roman"/>
        </w:rPr>
        <w:t xml:space="preserve"> %ac: intra|synt|crea|info|MTR</w:t>
      </w:r>
    </w:p>
    <w:p w14:paraId="65EDCE8A" w14:textId="066C1443" w:rsidR="00025FC6" w:rsidRPr="002773E7" w:rsidRDefault="00025FC6" w:rsidP="00A51F03">
      <w:pPr>
        <w:spacing w:after="0" w:line="276" w:lineRule="auto"/>
        <w:rPr>
          <w:rFonts w:cs="Times New Roman"/>
          <w:lang w:val="en-US"/>
        </w:rPr>
      </w:pPr>
      <w:r w:rsidRPr="002773E7">
        <w:rPr>
          <w:rFonts w:cs="Times New Roman"/>
          <w:lang w:val="en-US"/>
        </w:rPr>
        <w:t>605</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mi yahataana lekkol heɓa (.) mi jannga. </w:t>
      </w:r>
    </w:p>
    <w:p w14:paraId="6F1974D3" w14:textId="12C24AD2" w:rsidR="00025FC6" w:rsidRPr="002773E7" w:rsidRDefault="00025FC6" w:rsidP="00A51F03">
      <w:pPr>
        <w:spacing w:after="0" w:line="276" w:lineRule="auto"/>
        <w:rPr>
          <w:rFonts w:cs="Times New Roman"/>
        </w:rPr>
      </w:pPr>
      <w:r w:rsidRPr="002773E7">
        <w:rPr>
          <w:rFonts w:cs="Times New Roman"/>
        </w:rPr>
        <w:t>606</w:t>
      </w:r>
      <w:r w:rsidR="007560DE">
        <w:rPr>
          <w:rFonts w:cs="Times New Roman"/>
        </w:rPr>
        <w:t xml:space="preserve"> </w:t>
      </w:r>
      <w:r w:rsidRPr="002773E7">
        <w:rPr>
          <w:rFonts w:cs="Times New Roman"/>
        </w:rPr>
        <w:t xml:space="preserve"> %gls:</w:t>
      </w:r>
      <w:r w:rsidRPr="002773E7">
        <w:rPr>
          <w:rFonts w:cs="Times New Roman"/>
        </w:rPr>
        <w:tab/>
        <w:t>je vais à l'école parce que je veux lire.</w:t>
      </w:r>
    </w:p>
    <w:p w14:paraId="3EA3A3AF" w14:textId="7B521418" w:rsidR="00025FC6" w:rsidRPr="002773E7" w:rsidRDefault="00025FC6" w:rsidP="00A51F03">
      <w:pPr>
        <w:spacing w:after="0" w:line="276" w:lineRule="auto"/>
        <w:rPr>
          <w:rFonts w:cs="Times New Roman"/>
          <w:lang w:val="en-US"/>
        </w:rPr>
      </w:pPr>
      <w:r w:rsidRPr="002773E7">
        <w:rPr>
          <w:rFonts w:cs="Times New Roman"/>
          <w:lang w:val="en-US"/>
        </w:rPr>
        <w:t>607</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mi yahataana lekkol heɓa (.) mi winnda. </w:t>
      </w:r>
    </w:p>
    <w:p w14:paraId="26CB531B" w14:textId="58930006" w:rsidR="00025FC6" w:rsidRPr="002773E7" w:rsidRDefault="00025FC6" w:rsidP="00A51F03">
      <w:pPr>
        <w:spacing w:after="0" w:line="276" w:lineRule="auto"/>
        <w:rPr>
          <w:rFonts w:cs="Times New Roman"/>
        </w:rPr>
      </w:pPr>
      <w:r w:rsidRPr="002773E7">
        <w:rPr>
          <w:rFonts w:cs="Times New Roman"/>
        </w:rPr>
        <w:t>608</w:t>
      </w:r>
      <w:r w:rsidR="007560DE">
        <w:rPr>
          <w:rFonts w:cs="Times New Roman"/>
        </w:rPr>
        <w:t xml:space="preserve"> </w:t>
      </w:r>
      <w:r w:rsidRPr="002773E7">
        <w:rPr>
          <w:rFonts w:cs="Times New Roman"/>
        </w:rPr>
        <w:t xml:space="preserve"> %gls:</w:t>
      </w:r>
      <w:r w:rsidRPr="002773E7">
        <w:rPr>
          <w:rFonts w:cs="Times New Roman"/>
        </w:rPr>
        <w:tab/>
        <w:t>je vais à l'école afin d'écrire.</w:t>
      </w:r>
    </w:p>
    <w:p w14:paraId="6140072D" w14:textId="16D9E10C" w:rsidR="00025FC6" w:rsidRPr="002773E7" w:rsidRDefault="00025FC6" w:rsidP="00A51F03">
      <w:pPr>
        <w:spacing w:after="0" w:line="276" w:lineRule="auto"/>
        <w:rPr>
          <w:rFonts w:cs="Times New Roman"/>
          <w:lang w:val="en-US"/>
        </w:rPr>
      </w:pPr>
      <w:r w:rsidRPr="002773E7">
        <w:rPr>
          <w:rFonts w:cs="Times New Roman"/>
          <w:lang w:val="en-US"/>
        </w:rPr>
        <w:t>609</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mi yahataana lekkol heɓa mi ekitoo. </w:t>
      </w:r>
    </w:p>
    <w:p w14:paraId="7060376A" w14:textId="5A9270A3" w:rsidR="00025FC6" w:rsidRPr="002773E7" w:rsidRDefault="00025FC6" w:rsidP="00A51F03">
      <w:pPr>
        <w:spacing w:after="0" w:line="276" w:lineRule="auto"/>
        <w:rPr>
          <w:rFonts w:cs="Times New Roman"/>
        </w:rPr>
      </w:pPr>
      <w:r w:rsidRPr="002773E7">
        <w:rPr>
          <w:rFonts w:cs="Times New Roman"/>
        </w:rPr>
        <w:t>610</w:t>
      </w:r>
      <w:r w:rsidR="007560DE">
        <w:rPr>
          <w:rFonts w:cs="Times New Roman"/>
        </w:rPr>
        <w:t xml:space="preserve"> </w:t>
      </w:r>
      <w:r w:rsidRPr="002773E7">
        <w:rPr>
          <w:rFonts w:cs="Times New Roman"/>
        </w:rPr>
        <w:t xml:space="preserve"> %gls:</w:t>
      </w:r>
      <w:r w:rsidRPr="002773E7">
        <w:rPr>
          <w:rFonts w:cs="Times New Roman"/>
        </w:rPr>
        <w:tab/>
        <w:t>je vais à l'école afin d'apprendre.</w:t>
      </w:r>
    </w:p>
    <w:p w14:paraId="363AD731" w14:textId="3F9B344B" w:rsidR="00025FC6" w:rsidRPr="002773E7" w:rsidRDefault="00025FC6" w:rsidP="00A51F03">
      <w:pPr>
        <w:spacing w:after="0" w:line="276" w:lineRule="auto"/>
        <w:rPr>
          <w:rFonts w:cs="Times New Roman"/>
        </w:rPr>
      </w:pPr>
      <w:r w:rsidRPr="002773E7">
        <w:rPr>
          <w:rFonts w:cs="Times New Roman"/>
        </w:rPr>
        <w:t>611</w:t>
      </w:r>
      <w:r w:rsidR="007560DE">
        <w:rPr>
          <w:rFonts w:cs="Times New Roman"/>
        </w:rPr>
        <w:t xml:space="preserve"> </w:t>
      </w:r>
      <w:r w:rsidRPr="002773E7">
        <w:rPr>
          <w:rFonts w:cs="Times New Roman"/>
        </w:rPr>
        <w:t xml:space="preserve"> *MTR:</w:t>
      </w:r>
      <w:r w:rsidRPr="002773E7">
        <w:rPr>
          <w:rFonts w:cs="Times New Roman"/>
        </w:rPr>
        <w:tab/>
        <w:t xml:space="preserve">je prends le cahier parce que je veux écrire. </w:t>
      </w:r>
    </w:p>
    <w:p w14:paraId="0A5E4C0B" w14:textId="4C83FA0B" w:rsidR="00025FC6" w:rsidRPr="002773E7" w:rsidRDefault="00025FC6" w:rsidP="00A51F03">
      <w:pPr>
        <w:spacing w:after="0" w:line="276" w:lineRule="auto"/>
        <w:rPr>
          <w:rFonts w:cs="Times New Roman"/>
        </w:rPr>
      </w:pPr>
      <w:r w:rsidRPr="002773E7">
        <w:rPr>
          <w:rFonts w:cs="Times New Roman"/>
        </w:rPr>
        <w:t>612</w:t>
      </w:r>
      <w:r w:rsidR="007560DE">
        <w:rPr>
          <w:rFonts w:cs="Times New Roman"/>
        </w:rPr>
        <w:t xml:space="preserve"> </w:t>
      </w:r>
      <w:r w:rsidRPr="002773E7">
        <w:rPr>
          <w:rFonts w:cs="Times New Roman"/>
        </w:rPr>
        <w:t xml:space="preserve"> %ac: inter|phra|crea|info|MTR</w:t>
      </w:r>
      <w:r w:rsidRPr="002773E7">
        <w:rPr>
          <w:rFonts w:cs="Times New Roman"/>
        </w:rPr>
        <w:tab/>
      </w:r>
    </w:p>
    <w:p w14:paraId="5E980248" w14:textId="4031FE28" w:rsidR="00025FC6" w:rsidRPr="002773E7" w:rsidRDefault="00025FC6" w:rsidP="00A51F03">
      <w:pPr>
        <w:spacing w:after="0" w:line="276" w:lineRule="auto"/>
        <w:rPr>
          <w:rFonts w:cs="Times New Roman"/>
          <w:lang w:val="en-US"/>
        </w:rPr>
      </w:pPr>
      <w:r w:rsidRPr="002773E7">
        <w:rPr>
          <w:rFonts w:cs="Times New Roman"/>
          <w:lang w:val="en-US"/>
        </w:rPr>
        <w:t>613</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(mi) aɗaanataana dewtere sabo kaajaakana winndude. </w:t>
      </w:r>
    </w:p>
    <w:p w14:paraId="089C7E85" w14:textId="18B94741" w:rsidR="00025FC6" w:rsidRPr="002773E7" w:rsidRDefault="00025FC6" w:rsidP="00A51F03">
      <w:pPr>
        <w:spacing w:after="0" w:line="276" w:lineRule="auto"/>
        <w:rPr>
          <w:rFonts w:cs="Times New Roman"/>
        </w:rPr>
      </w:pPr>
      <w:r w:rsidRPr="002773E7">
        <w:rPr>
          <w:rFonts w:cs="Times New Roman"/>
        </w:rPr>
        <w:t>614</w:t>
      </w:r>
      <w:r w:rsidR="007560DE">
        <w:rPr>
          <w:rFonts w:cs="Times New Roman"/>
        </w:rPr>
        <w:t xml:space="preserve"> </w:t>
      </w:r>
      <w:r w:rsidRPr="002773E7">
        <w:rPr>
          <w:rFonts w:cs="Times New Roman"/>
        </w:rPr>
        <w:t xml:space="preserve"> %gls:</w:t>
      </w:r>
      <w:r w:rsidRPr="002773E7">
        <w:rPr>
          <w:rFonts w:cs="Times New Roman"/>
        </w:rPr>
        <w:tab/>
        <w:t>je prends le livre parce que je veux écrire.</w:t>
      </w:r>
    </w:p>
    <w:p w14:paraId="76AE592E" w14:textId="73094E37" w:rsidR="00025FC6" w:rsidRPr="002773E7" w:rsidRDefault="00025FC6" w:rsidP="00A51F03">
      <w:pPr>
        <w:spacing w:after="0" w:line="276" w:lineRule="auto"/>
        <w:rPr>
          <w:rFonts w:cs="Times New Roman"/>
        </w:rPr>
      </w:pPr>
      <w:r w:rsidRPr="002773E7">
        <w:rPr>
          <w:rFonts w:cs="Times New Roman"/>
        </w:rPr>
        <w:t>615</w:t>
      </w:r>
      <w:r w:rsidR="007560DE">
        <w:rPr>
          <w:rFonts w:cs="Times New Roman"/>
        </w:rPr>
        <w:t xml:space="preserve"> </w:t>
      </w:r>
      <w:r w:rsidRPr="002773E7">
        <w:rPr>
          <w:rFonts w:cs="Times New Roman"/>
        </w:rPr>
        <w:t xml:space="preserve"> *MTR:</w:t>
      </w:r>
      <w:r w:rsidRPr="002773E7">
        <w:rPr>
          <w:rFonts w:cs="Times New Roman"/>
        </w:rPr>
        <w:tab/>
        <w:t xml:space="preserve">ça va ? </w:t>
      </w:r>
    </w:p>
    <w:p w14:paraId="19A021A4" w14:textId="78ECC2F6" w:rsidR="00025FC6" w:rsidRPr="002773E7" w:rsidRDefault="00025FC6" w:rsidP="00A51F03">
      <w:pPr>
        <w:rPr>
          <w:rFonts w:cs="Times New Roman"/>
        </w:rPr>
      </w:pPr>
      <w:r w:rsidRPr="002773E7">
        <w:rPr>
          <w:rFonts w:cs="Times New Roman"/>
        </w:rPr>
        <w:t>616</w:t>
      </w:r>
      <w:r w:rsidR="007560DE">
        <w:rPr>
          <w:rFonts w:cs="Times New Roman"/>
        </w:rPr>
        <w:t xml:space="preserve"> </w:t>
      </w:r>
      <w:r w:rsidRPr="002773E7">
        <w:rPr>
          <w:rFonts w:cs="Times New Roman"/>
        </w:rPr>
        <w:t xml:space="preserve"> *ELV:</w:t>
      </w:r>
      <w:r w:rsidRPr="002773E7">
        <w:rPr>
          <w:rFonts w:cs="Times New Roman"/>
        </w:rPr>
        <w:tab/>
        <w:t>oui.</w:t>
      </w:r>
    </w:p>
    <w:p w14:paraId="2F3741A8" w14:textId="77777777" w:rsidR="00025FC6" w:rsidRPr="002773E7" w:rsidRDefault="00025FC6" w:rsidP="00A51F03">
      <w:pPr>
        <w:rPr>
          <w:rFonts w:cs="Times New Roman"/>
        </w:rPr>
      </w:pPr>
      <w:r w:rsidRPr="002773E7">
        <w:rPr>
          <w:rFonts w:cs="Times New Roman"/>
        </w:rPr>
        <w:t>Elle donne trois exemples en fulfulde intercalés d’un exemple en français. Il n’y a pas de relation entre les deux premiers exemples en fulfulde des lignes</w:t>
      </w:r>
      <w:r w:rsidR="00CC7227" w:rsidRPr="002773E7">
        <w:rPr>
          <w:rFonts w:cs="Times New Roman"/>
        </w:rPr>
        <w:t xml:space="preserve"> </w:t>
      </w:r>
      <w:r w:rsidRPr="002773E7">
        <w:rPr>
          <w:rFonts w:cs="Times New Roman"/>
        </w:rPr>
        <w:t xml:space="preserve">607 et 609 et celui en français (ligne 611. Une traduction en français des exemples en fulfulde permettraient aux élèves de mieux voir le passage du fulfulde au français ne serait-ce que cognitivement. C’est vrai que l’objectif de MTR en donnant ces exemples en fulfulde est de faire percevoir la relation de causalité qui existe entre la première </w:t>
      </w:r>
      <w:r w:rsidR="00043FD1" w:rsidRPr="002773E7">
        <w:rPr>
          <w:rFonts w:cs="Times New Roman"/>
        </w:rPr>
        <w:t xml:space="preserve">proposition et la seconde. </w:t>
      </w:r>
      <w:r w:rsidRPr="002773E7">
        <w:rPr>
          <w:rFonts w:cs="Times New Roman"/>
        </w:rPr>
        <w:t xml:space="preserve">MTR revient comme pour corriger cela en proposant un exemple en </w:t>
      </w:r>
      <w:r w:rsidR="00043FD1" w:rsidRPr="002773E7">
        <w:rPr>
          <w:rFonts w:cs="Times New Roman"/>
        </w:rPr>
        <w:t>fulfulde</w:t>
      </w:r>
      <w:r w:rsidRPr="002773E7">
        <w:rPr>
          <w:rFonts w:cs="Times New Roman"/>
        </w:rPr>
        <w:t xml:space="preserve"> puis en traduisant cet exemple en français (ligne</w:t>
      </w:r>
      <w:r w:rsidR="00043FD1" w:rsidRPr="002773E7">
        <w:rPr>
          <w:rFonts w:cs="Times New Roman"/>
        </w:rPr>
        <w:t xml:space="preserve"> </w:t>
      </w:r>
      <w:r w:rsidRPr="002773E7">
        <w:rPr>
          <w:rFonts w:cs="Times New Roman"/>
        </w:rPr>
        <w:t>61</w:t>
      </w:r>
      <w:r w:rsidR="00043FD1" w:rsidRPr="002773E7">
        <w:rPr>
          <w:rFonts w:cs="Times New Roman"/>
        </w:rPr>
        <w:t>2</w:t>
      </w:r>
      <w:r w:rsidRPr="002773E7">
        <w:rPr>
          <w:rFonts w:cs="Times New Roman"/>
        </w:rPr>
        <w:t xml:space="preserve"> et 613). Comme si cela ne suffisait pas, MTR reprend l’explication de la syntaxe attendue dans cette formulation ce que nous avions souligné antérieurement:</w:t>
      </w:r>
    </w:p>
    <w:p w14:paraId="4F16DA82" w14:textId="6DE07F10" w:rsidR="004006F4" w:rsidRPr="004006F4" w:rsidRDefault="004006F4" w:rsidP="00A51F03">
      <w:pPr>
        <w:spacing w:after="0" w:line="276" w:lineRule="auto"/>
        <w:rPr>
          <w:rFonts w:cs="Times New Roman"/>
          <w:b/>
        </w:rPr>
      </w:pPr>
      <w:r w:rsidRPr="004006F4">
        <w:rPr>
          <w:rFonts w:cs="Times New Roman"/>
          <w:b/>
        </w:rPr>
        <w:t>Ex</w:t>
      </w:r>
      <w:r>
        <w:rPr>
          <w:rFonts w:cs="Times New Roman"/>
          <w:b/>
        </w:rPr>
        <w:t>e</w:t>
      </w:r>
      <w:r w:rsidRPr="004006F4">
        <w:rPr>
          <w:rFonts w:cs="Times New Roman"/>
          <w:b/>
        </w:rPr>
        <w:t xml:space="preserve">mple </w:t>
      </w:r>
      <w:r w:rsidR="00C25500">
        <w:rPr>
          <w:rFonts w:cs="Times New Roman"/>
          <w:b/>
        </w:rPr>
        <w:t>34</w:t>
      </w:r>
      <w:r w:rsidRPr="004006F4">
        <w:rPr>
          <w:rFonts w:cs="Times New Roman"/>
          <w:b/>
        </w:rPr>
        <w:t> :</w:t>
      </w:r>
    </w:p>
    <w:p w14:paraId="75DEA2E5" w14:textId="3AC98352" w:rsidR="00025FC6" w:rsidRPr="002773E7" w:rsidRDefault="00025FC6" w:rsidP="00A51F03">
      <w:pPr>
        <w:spacing w:after="0" w:line="276" w:lineRule="auto"/>
        <w:rPr>
          <w:rFonts w:cs="Times New Roman"/>
        </w:rPr>
      </w:pPr>
      <w:r w:rsidRPr="002773E7">
        <w:rPr>
          <w:rFonts w:cs="Times New Roman"/>
        </w:rPr>
        <w:t>688</w:t>
      </w:r>
      <w:r w:rsidR="007560DE">
        <w:rPr>
          <w:rFonts w:cs="Times New Roman"/>
        </w:rPr>
        <w:t xml:space="preserve"> </w:t>
      </w:r>
      <w:r w:rsidRPr="002773E7">
        <w:rPr>
          <w:rFonts w:cs="Times New Roman"/>
        </w:rPr>
        <w:t xml:space="preserve"> *MTR:</w:t>
      </w:r>
      <w:r w:rsidRPr="002773E7">
        <w:rPr>
          <w:rFonts w:cs="Times New Roman"/>
        </w:rPr>
        <w:tab/>
        <w:t xml:space="preserve">quand (.) avant que vous ne voyez parce que. </w:t>
      </w:r>
    </w:p>
    <w:p w14:paraId="791C155D" w14:textId="6B178095" w:rsidR="00025FC6" w:rsidRPr="002773E7" w:rsidRDefault="00025FC6" w:rsidP="00A51F03">
      <w:pPr>
        <w:spacing w:after="0" w:line="276" w:lineRule="auto"/>
        <w:rPr>
          <w:rFonts w:cs="Times New Roman"/>
        </w:rPr>
      </w:pPr>
      <w:r w:rsidRPr="002773E7">
        <w:rPr>
          <w:rFonts w:cs="Times New Roman"/>
        </w:rPr>
        <w:t>689</w:t>
      </w:r>
      <w:r w:rsidR="007560DE">
        <w:rPr>
          <w:rFonts w:cs="Times New Roman"/>
        </w:rPr>
        <w:t xml:space="preserve"> </w:t>
      </w:r>
      <w:r w:rsidRPr="002773E7">
        <w:rPr>
          <w:rFonts w:cs="Times New Roman"/>
        </w:rPr>
        <w:t xml:space="preserve"> *MTR:</w:t>
      </w:r>
      <w:r w:rsidRPr="002773E7">
        <w:rPr>
          <w:rFonts w:cs="Times New Roman"/>
        </w:rPr>
        <w:tab/>
        <w:t xml:space="preserve">il y a un verbe (.) il y a un nom avant que parce que ne vienne. </w:t>
      </w:r>
    </w:p>
    <w:p w14:paraId="456C7976" w14:textId="22F342B8" w:rsidR="00025FC6" w:rsidRPr="002773E7" w:rsidRDefault="00025FC6" w:rsidP="00A51F03">
      <w:pPr>
        <w:spacing w:after="0" w:line="276" w:lineRule="auto"/>
        <w:rPr>
          <w:rFonts w:cs="Times New Roman"/>
        </w:rPr>
      </w:pPr>
      <w:r w:rsidRPr="002773E7">
        <w:rPr>
          <w:rFonts w:cs="Times New Roman"/>
        </w:rPr>
        <w:t>690</w:t>
      </w:r>
      <w:r w:rsidR="007560DE">
        <w:rPr>
          <w:rFonts w:cs="Times New Roman"/>
        </w:rPr>
        <w:t xml:space="preserve"> </w:t>
      </w:r>
      <w:r w:rsidRPr="002773E7">
        <w:rPr>
          <w:rFonts w:cs="Times New Roman"/>
        </w:rPr>
        <w:t xml:space="preserve"> *MTR:</w:t>
      </w:r>
      <w:r w:rsidRPr="002773E7">
        <w:rPr>
          <w:rFonts w:cs="Times New Roman"/>
        </w:rPr>
        <w:tab/>
        <w:t xml:space="preserve">ça va ? </w:t>
      </w:r>
    </w:p>
    <w:p w14:paraId="6D7C7443" w14:textId="3C3E7FC9" w:rsidR="00025FC6" w:rsidRPr="002773E7" w:rsidRDefault="00025FC6" w:rsidP="00A51F03">
      <w:pPr>
        <w:spacing w:after="0" w:line="276" w:lineRule="auto"/>
        <w:rPr>
          <w:rFonts w:cs="Times New Roman"/>
        </w:rPr>
      </w:pPr>
      <w:r w:rsidRPr="002773E7">
        <w:rPr>
          <w:rFonts w:cs="Times New Roman"/>
        </w:rPr>
        <w:t>691</w:t>
      </w:r>
      <w:r w:rsidR="007560DE">
        <w:rPr>
          <w:rFonts w:cs="Times New Roman"/>
        </w:rPr>
        <w:t xml:space="preserve"> </w:t>
      </w:r>
      <w:r w:rsidRPr="002773E7">
        <w:rPr>
          <w:rFonts w:cs="Times New Roman"/>
        </w:rPr>
        <w:t xml:space="preserve"> *ELV:</w:t>
      </w:r>
      <w:r w:rsidRPr="002773E7">
        <w:rPr>
          <w:rFonts w:cs="Times New Roman"/>
        </w:rPr>
        <w:tab/>
        <w:t xml:space="preserve">oui. </w:t>
      </w:r>
    </w:p>
    <w:p w14:paraId="5A852AB8" w14:textId="0C6E9899" w:rsidR="00025FC6" w:rsidRPr="002773E7" w:rsidRDefault="00025FC6" w:rsidP="00A51F03">
      <w:pPr>
        <w:spacing w:after="0" w:line="276" w:lineRule="auto"/>
        <w:rPr>
          <w:rFonts w:cs="Times New Roman"/>
        </w:rPr>
      </w:pPr>
      <w:r w:rsidRPr="002773E7">
        <w:rPr>
          <w:rFonts w:cs="Times New Roman"/>
        </w:rPr>
        <w:t>692</w:t>
      </w:r>
      <w:r w:rsidR="007560DE">
        <w:rPr>
          <w:rFonts w:cs="Times New Roman"/>
        </w:rPr>
        <w:t xml:space="preserve"> </w:t>
      </w:r>
      <w:r w:rsidRPr="002773E7">
        <w:rPr>
          <w:rFonts w:cs="Times New Roman"/>
        </w:rPr>
        <w:t xml:space="preserve"> *MTR:</w:t>
      </w:r>
      <w:r w:rsidRPr="002773E7">
        <w:rPr>
          <w:rFonts w:cs="Times New Roman"/>
        </w:rPr>
        <w:tab/>
        <w:t xml:space="preserve">y a un verbe et (il) y a un nom avant que parce que ne vienne. </w:t>
      </w:r>
    </w:p>
    <w:p w14:paraId="41C4C2C4" w14:textId="11E2A6E6" w:rsidR="00025FC6" w:rsidRPr="002773E7" w:rsidRDefault="00025FC6" w:rsidP="00A51F03">
      <w:pPr>
        <w:spacing w:after="0" w:line="276" w:lineRule="auto"/>
        <w:rPr>
          <w:rFonts w:cs="Times New Roman"/>
        </w:rPr>
      </w:pPr>
      <w:r w:rsidRPr="002773E7">
        <w:rPr>
          <w:rFonts w:cs="Times New Roman"/>
        </w:rPr>
        <w:t>693</w:t>
      </w:r>
      <w:r w:rsidR="007560DE">
        <w:rPr>
          <w:rFonts w:cs="Times New Roman"/>
        </w:rPr>
        <w:t xml:space="preserve"> </w:t>
      </w:r>
      <w:r w:rsidRPr="002773E7">
        <w:rPr>
          <w:rFonts w:cs="Times New Roman"/>
        </w:rPr>
        <w:t xml:space="preserve"> *MTR:</w:t>
      </w:r>
      <w:r w:rsidRPr="002773E7">
        <w:rPr>
          <w:rFonts w:cs="Times New Roman"/>
        </w:rPr>
        <w:tab/>
        <w:t xml:space="preserve">+, et après parce que aussi il y a un verbe. </w:t>
      </w:r>
    </w:p>
    <w:p w14:paraId="34709E96" w14:textId="38B84FAD" w:rsidR="00025FC6" w:rsidRPr="002773E7" w:rsidRDefault="00025FC6" w:rsidP="00A51F03">
      <w:pPr>
        <w:spacing w:after="0" w:line="276" w:lineRule="auto"/>
        <w:rPr>
          <w:rFonts w:cs="Times New Roman"/>
        </w:rPr>
      </w:pPr>
      <w:r w:rsidRPr="002773E7">
        <w:rPr>
          <w:rFonts w:cs="Times New Roman"/>
        </w:rPr>
        <w:t>694</w:t>
      </w:r>
      <w:r w:rsidR="007560DE">
        <w:rPr>
          <w:rFonts w:cs="Times New Roman"/>
        </w:rPr>
        <w:t xml:space="preserve"> </w:t>
      </w:r>
      <w:r w:rsidRPr="002773E7">
        <w:rPr>
          <w:rFonts w:cs="Times New Roman"/>
        </w:rPr>
        <w:t xml:space="preserve"> *MTR:</w:t>
      </w:r>
      <w:r w:rsidRPr="002773E7">
        <w:rPr>
          <w:rFonts w:cs="Times New Roman"/>
        </w:rPr>
        <w:tab/>
        <w:t xml:space="preserve">donc c'est comme ça il faut construire (.) les phrases. </w:t>
      </w:r>
    </w:p>
    <w:p w14:paraId="5F80C1F9" w14:textId="46B85A74" w:rsidR="00025FC6" w:rsidRPr="002773E7" w:rsidRDefault="00025FC6" w:rsidP="00A51F03">
      <w:pPr>
        <w:rPr>
          <w:rFonts w:cs="Times New Roman"/>
        </w:rPr>
      </w:pPr>
      <w:r w:rsidRPr="002773E7">
        <w:rPr>
          <w:rFonts w:cs="Times New Roman"/>
        </w:rPr>
        <w:t>695</w:t>
      </w:r>
      <w:r w:rsidR="007560DE">
        <w:rPr>
          <w:rFonts w:cs="Times New Roman"/>
        </w:rPr>
        <w:t xml:space="preserve"> </w:t>
      </w:r>
      <w:r w:rsidRPr="002773E7">
        <w:rPr>
          <w:rFonts w:cs="Times New Roman"/>
        </w:rPr>
        <w:t xml:space="preserve"> *MTR:</w:t>
      </w:r>
      <w:r w:rsidRPr="002773E7">
        <w:rPr>
          <w:rFonts w:cs="Times New Roman"/>
        </w:rPr>
        <w:tab/>
        <w:t>anhan@i reprends.</w:t>
      </w:r>
    </w:p>
    <w:p w14:paraId="699E535B" w14:textId="77777777" w:rsidR="00025FC6" w:rsidRPr="002773E7" w:rsidRDefault="00025FC6" w:rsidP="00A51F03">
      <w:pPr>
        <w:rPr>
          <w:rFonts w:cs="Times New Roman"/>
        </w:rPr>
      </w:pPr>
      <w:r w:rsidRPr="002773E7">
        <w:rPr>
          <w:rFonts w:cs="Times New Roman"/>
        </w:rPr>
        <w:t xml:space="preserve">Cette gymnastique fait perdre du temps et pourrait fatiguer les élèves qui sont cependant pleins de bonne volonté. Et face à cet usage inapproprié de l’alternance codique, non seulement le cours n’avance pas bien, mais on aura l’impression que le cours n’est pas passé, ou même que ce sont les élèves qui sont </w:t>
      </w:r>
      <w:r w:rsidR="00043FD1" w:rsidRPr="002773E7">
        <w:rPr>
          <w:rFonts w:cs="Times New Roman"/>
        </w:rPr>
        <w:t>trop</w:t>
      </w:r>
      <w:r w:rsidRPr="002773E7">
        <w:rPr>
          <w:rFonts w:cs="Times New Roman"/>
        </w:rPr>
        <w:t xml:space="preserve"> faibles pour faire cet exercice d’emploi des conjonctions « parce que » et « car ».</w:t>
      </w:r>
      <w:r w:rsidR="00CC7227" w:rsidRPr="002773E7">
        <w:rPr>
          <w:rFonts w:cs="Times New Roman"/>
        </w:rPr>
        <w:t xml:space="preserve"> </w:t>
      </w:r>
    </w:p>
    <w:p w14:paraId="79F0CB75" w14:textId="77777777" w:rsidR="00025FC6" w:rsidRPr="002773E7" w:rsidRDefault="00025FC6" w:rsidP="00A51F03">
      <w:pPr>
        <w:rPr>
          <w:rFonts w:cs="Times New Roman"/>
        </w:rPr>
      </w:pPr>
      <w:r w:rsidRPr="002773E7">
        <w:rPr>
          <w:rFonts w:cs="Times New Roman"/>
        </w:rPr>
        <w:t>A partir de la ligne 711, MTR passe à l’emploi de la conjonction « car », là aussi, les élèves éprouvent beaucoup de difficultés pour donner des exemples. Mais cette fois-ci, l’explication est donnée entièrement en français. Seuls les « oui » « oui » d’encouragements en fulfulde ponctuent le discours jusqu’à la ligne 870. Là, elle donne com</w:t>
      </w:r>
      <w:r w:rsidR="00043FD1" w:rsidRPr="002773E7">
        <w:rPr>
          <w:rFonts w:cs="Times New Roman"/>
        </w:rPr>
        <w:t>m</w:t>
      </w:r>
      <w:r w:rsidRPr="002773E7">
        <w:rPr>
          <w:rFonts w:cs="Times New Roman"/>
        </w:rPr>
        <w:t>e instruction aux élèves de faire de courtes et bonnes phrases, puis fini par se plaindre du silence des élèves (ligne 882). Elle finit par proposer une autre méthode comme contrat didactique qu’elle exprime comme il suit :</w:t>
      </w:r>
    </w:p>
    <w:p w14:paraId="25BA3BF2" w14:textId="387F8F19" w:rsidR="00025FC6" w:rsidRPr="002773E7" w:rsidRDefault="00025FC6" w:rsidP="00A51F03">
      <w:pPr>
        <w:rPr>
          <w:rFonts w:cs="Times New Roman"/>
        </w:rPr>
      </w:pPr>
      <w:r w:rsidRPr="002773E7">
        <w:rPr>
          <w:rFonts w:cs="Times New Roman"/>
        </w:rPr>
        <w:t>904</w:t>
      </w:r>
      <w:r w:rsidR="007560DE">
        <w:rPr>
          <w:rFonts w:cs="Times New Roman"/>
        </w:rPr>
        <w:t xml:space="preserve"> </w:t>
      </w:r>
      <w:r w:rsidRPr="002773E7">
        <w:rPr>
          <w:rFonts w:cs="Times New Roman"/>
        </w:rPr>
        <w:t xml:space="preserve"> *MTR:</w:t>
      </w:r>
      <w:r w:rsidRPr="002773E7">
        <w:rPr>
          <w:rFonts w:cs="Times New Roman"/>
        </w:rPr>
        <w:tab/>
        <w:t>je vais vous donner des verbes. •1582853_1585200•</w:t>
      </w:r>
    </w:p>
    <w:p w14:paraId="749A70E0" w14:textId="20876E26" w:rsidR="00025FC6" w:rsidRPr="002773E7" w:rsidRDefault="00025FC6" w:rsidP="00A51F03">
      <w:pPr>
        <w:rPr>
          <w:rFonts w:cs="Times New Roman"/>
        </w:rPr>
      </w:pPr>
      <w:r w:rsidRPr="002773E7">
        <w:rPr>
          <w:rFonts w:cs="Times New Roman"/>
        </w:rPr>
        <w:t>905</w:t>
      </w:r>
      <w:r w:rsidR="007560DE">
        <w:rPr>
          <w:rFonts w:cs="Times New Roman"/>
        </w:rPr>
        <w:t xml:space="preserve"> </w:t>
      </w:r>
      <w:r w:rsidRPr="002773E7">
        <w:rPr>
          <w:rFonts w:cs="Times New Roman"/>
        </w:rPr>
        <w:t xml:space="preserve"> *MTR:</w:t>
      </w:r>
      <w:r w:rsidRPr="002773E7">
        <w:rPr>
          <w:rFonts w:cs="Times New Roman"/>
        </w:rPr>
        <w:tab/>
        <w:t>après ça vous aller choisir les phrases. •1585200_1587703•</w:t>
      </w:r>
    </w:p>
    <w:p w14:paraId="63E949E4" w14:textId="77777777" w:rsidR="00025FC6" w:rsidRPr="002773E7" w:rsidRDefault="00025FC6" w:rsidP="00A51F03">
      <w:pPr>
        <w:rPr>
          <w:rFonts w:cs="Times New Roman"/>
        </w:rPr>
      </w:pPr>
      <w:r w:rsidRPr="002773E7">
        <w:rPr>
          <w:rFonts w:cs="Times New Roman"/>
        </w:rPr>
        <w:t>Elle en propose oralement trois (3), mais les élèves ne réagissent pas toujours. Il a fallu qu’elle mette d’autres verbes au tableau (ligne 920) pour que quelques deux élèves fassent quelques essais.</w:t>
      </w:r>
    </w:p>
    <w:p w14:paraId="07C4AE3C" w14:textId="77777777" w:rsidR="00025FC6" w:rsidRPr="002773E7" w:rsidRDefault="00025FC6" w:rsidP="00A51F03">
      <w:pPr>
        <w:rPr>
          <w:rFonts w:cs="Times New Roman"/>
        </w:rPr>
      </w:pPr>
      <w:r w:rsidRPr="002773E7">
        <w:rPr>
          <w:rFonts w:cs="Times New Roman"/>
        </w:rPr>
        <w:t>Devant les difficultés des élèves et la contrainte du temps, MT</w:t>
      </w:r>
      <w:r w:rsidR="00043FD1" w:rsidRPr="002773E7">
        <w:rPr>
          <w:rFonts w:cs="Times New Roman"/>
        </w:rPr>
        <w:t>R passe à la phase d’expression</w:t>
      </w:r>
      <w:r w:rsidRPr="002773E7">
        <w:rPr>
          <w:rFonts w:cs="Times New Roman"/>
        </w:rPr>
        <w:t xml:space="preserve"> libre. Dans cette phase, les élèves sont invités à échanger sur tous les sujets qui les intéressent, l’essentiel étant de s’exprimer en français et de façon ordonnée.</w:t>
      </w:r>
    </w:p>
    <w:p w14:paraId="421C85C6" w14:textId="58778771" w:rsidR="005B08AC" w:rsidRPr="00C25500" w:rsidRDefault="005B08AC" w:rsidP="00A51F03">
      <w:pPr>
        <w:rPr>
          <w:rFonts w:cs="Times New Roman"/>
          <w:b/>
        </w:rPr>
      </w:pPr>
      <w:r w:rsidRPr="00C25500">
        <w:rPr>
          <w:rFonts w:cs="Times New Roman"/>
          <w:b/>
        </w:rPr>
        <w:t>Ex</w:t>
      </w:r>
      <w:r w:rsidR="009C1425" w:rsidRPr="00C25500">
        <w:rPr>
          <w:rFonts w:cs="Times New Roman"/>
          <w:b/>
        </w:rPr>
        <w:t>e</w:t>
      </w:r>
      <w:r w:rsidRPr="00C25500">
        <w:rPr>
          <w:rFonts w:cs="Times New Roman"/>
          <w:b/>
        </w:rPr>
        <w:t>mple </w:t>
      </w:r>
      <w:r w:rsidR="00C25500" w:rsidRPr="00C25500">
        <w:rPr>
          <w:rFonts w:cs="Times New Roman"/>
          <w:b/>
        </w:rPr>
        <w:t>35</w:t>
      </w:r>
      <w:r w:rsidRPr="00C25500">
        <w:rPr>
          <w:rFonts w:cs="Times New Roman"/>
          <w:b/>
        </w:rPr>
        <w:t>:</w:t>
      </w:r>
    </w:p>
    <w:p w14:paraId="1F5CF7AF" w14:textId="5B44CE9A" w:rsidR="00025FC6" w:rsidRPr="002773E7" w:rsidRDefault="00025FC6" w:rsidP="00A51F03">
      <w:pPr>
        <w:spacing w:after="0" w:line="276" w:lineRule="auto"/>
        <w:rPr>
          <w:rFonts w:cs="Times New Roman"/>
        </w:rPr>
      </w:pPr>
      <w:r w:rsidRPr="002773E7">
        <w:rPr>
          <w:rFonts w:cs="Times New Roman"/>
        </w:rPr>
        <w:t>988</w:t>
      </w:r>
      <w:r w:rsidR="007560DE">
        <w:rPr>
          <w:rFonts w:cs="Times New Roman"/>
        </w:rPr>
        <w:t xml:space="preserve"> </w:t>
      </w:r>
      <w:r w:rsidRPr="002773E7">
        <w:rPr>
          <w:rFonts w:cs="Times New Roman"/>
        </w:rPr>
        <w:t xml:space="preserve"> @G:</w:t>
      </w:r>
      <w:r w:rsidRPr="002773E7">
        <w:rPr>
          <w:rFonts w:cs="Times New Roman"/>
        </w:rPr>
        <w:tab/>
        <w:t>MTR passe à une phase d'expression libre (non guidée)</w:t>
      </w:r>
    </w:p>
    <w:p w14:paraId="4C96BDC7" w14:textId="7CE0544C" w:rsidR="00025FC6" w:rsidRPr="002773E7" w:rsidRDefault="00025FC6" w:rsidP="00A51F03">
      <w:pPr>
        <w:spacing w:after="0" w:line="276" w:lineRule="auto"/>
        <w:rPr>
          <w:rFonts w:cs="Times New Roman"/>
        </w:rPr>
      </w:pPr>
      <w:r w:rsidRPr="002773E7">
        <w:rPr>
          <w:rFonts w:cs="Times New Roman"/>
        </w:rPr>
        <w:t>989</w:t>
      </w:r>
      <w:r w:rsidR="007560DE">
        <w:rPr>
          <w:rFonts w:cs="Times New Roman"/>
        </w:rPr>
        <w:t xml:space="preserve"> </w:t>
      </w:r>
      <w:r w:rsidRPr="002773E7">
        <w:rPr>
          <w:rFonts w:cs="Times New Roman"/>
        </w:rPr>
        <w:t xml:space="preserve"> *MTR:</w:t>
      </w:r>
      <w:r w:rsidRPr="002773E7">
        <w:rPr>
          <w:rFonts w:cs="Times New Roman"/>
        </w:rPr>
        <w:tab/>
        <w:t xml:space="preserve">maintenant je veux quelqu'un qui va venir parler. </w:t>
      </w:r>
    </w:p>
    <w:p w14:paraId="4DFB66E4" w14:textId="697DD5AF" w:rsidR="00025FC6" w:rsidRPr="002773E7" w:rsidRDefault="00025FC6" w:rsidP="00A51F03">
      <w:pPr>
        <w:spacing w:after="0" w:line="276" w:lineRule="auto"/>
        <w:rPr>
          <w:rFonts w:cs="Times New Roman"/>
        </w:rPr>
      </w:pPr>
      <w:r w:rsidRPr="002773E7">
        <w:rPr>
          <w:rFonts w:cs="Times New Roman"/>
        </w:rPr>
        <w:t>990</w:t>
      </w:r>
      <w:r w:rsidR="007560DE">
        <w:rPr>
          <w:rFonts w:cs="Times New Roman"/>
        </w:rPr>
        <w:t xml:space="preserve"> </w:t>
      </w:r>
      <w:r w:rsidRPr="002773E7">
        <w:rPr>
          <w:rFonts w:cs="Times New Roman"/>
        </w:rPr>
        <w:t xml:space="preserve"> *MTR:</w:t>
      </w:r>
      <w:r w:rsidRPr="002773E7">
        <w:rPr>
          <w:rFonts w:cs="Times New Roman"/>
        </w:rPr>
        <w:tab/>
        <w:t xml:space="preserve">vous allez parler (.) deux (.) en français. </w:t>
      </w:r>
    </w:p>
    <w:p w14:paraId="40A70C60" w14:textId="6E35C9C0" w:rsidR="00025FC6" w:rsidRPr="002773E7" w:rsidRDefault="00025FC6" w:rsidP="00A51F03">
      <w:pPr>
        <w:spacing w:after="0" w:line="276" w:lineRule="auto"/>
        <w:rPr>
          <w:rFonts w:cs="Times New Roman"/>
        </w:rPr>
      </w:pPr>
      <w:r w:rsidRPr="002773E7">
        <w:rPr>
          <w:rFonts w:cs="Times New Roman"/>
        </w:rPr>
        <w:t>991</w:t>
      </w:r>
      <w:r w:rsidR="007560DE">
        <w:rPr>
          <w:rFonts w:cs="Times New Roman"/>
        </w:rPr>
        <w:t xml:space="preserve"> </w:t>
      </w:r>
      <w:r w:rsidRPr="002773E7">
        <w:rPr>
          <w:rFonts w:cs="Times New Roman"/>
        </w:rPr>
        <w:t xml:space="preserve"> *MTR:</w:t>
      </w:r>
      <w:r w:rsidRPr="002773E7">
        <w:rPr>
          <w:rFonts w:cs="Times New Roman"/>
        </w:rPr>
        <w:tab/>
        <w:t xml:space="preserve">je vais écouter. </w:t>
      </w:r>
    </w:p>
    <w:p w14:paraId="639286A8" w14:textId="5DEBCA76" w:rsidR="00025FC6" w:rsidRPr="002773E7" w:rsidRDefault="00025FC6" w:rsidP="00A51F03">
      <w:pPr>
        <w:spacing w:after="0" w:line="276" w:lineRule="auto"/>
        <w:rPr>
          <w:rFonts w:cs="Times New Roman"/>
        </w:rPr>
      </w:pPr>
      <w:r w:rsidRPr="002773E7">
        <w:rPr>
          <w:rFonts w:cs="Times New Roman"/>
        </w:rPr>
        <w:t>992</w:t>
      </w:r>
      <w:r w:rsidR="007560DE">
        <w:rPr>
          <w:rFonts w:cs="Times New Roman"/>
        </w:rPr>
        <w:t xml:space="preserve"> </w:t>
      </w:r>
      <w:r w:rsidRPr="002773E7">
        <w:rPr>
          <w:rFonts w:cs="Times New Roman"/>
        </w:rPr>
        <w:t xml:space="preserve"> @Al:</w:t>
      </w:r>
      <w:r w:rsidRPr="002773E7">
        <w:rPr>
          <w:rFonts w:cs="Times New Roman"/>
        </w:rPr>
        <w:tab/>
        <w:t>com|ful|spon|MTR</w:t>
      </w:r>
    </w:p>
    <w:p w14:paraId="0744B553" w14:textId="0998668E" w:rsidR="00025FC6" w:rsidRPr="002773E7" w:rsidRDefault="00025FC6" w:rsidP="00A51F03">
      <w:pPr>
        <w:spacing w:after="0" w:line="276" w:lineRule="auto"/>
        <w:rPr>
          <w:rFonts w:cs="Times New Roman"/>
          <w:lang w:val="en-US"/>
        </w:rPr>
      </w:pPr>
      <w:r w:rsidRPr="002773E7">
        <w:rPr>
          <w:rFonts w:cs="Times New Roman"/>
          <w:lang w:val="en-US"/>
        </w:rPr>
        <w:t>993</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on ɗiɗo fu kaaldon fransiire. </w:t>
      </w:r>
    </w:p>
    <w:p w14:paraId="71ECDFE8" w14:textId="19CEDB1C" w:rsidR="00025FC6" w:rsidRPr="002773E7" w:rsidRDefault="00025FC6" w:rsidP="00A51F03">
      <w:pPr>
        <w:spacing w:after="0" w:line="276" w:lineRule="auto"/>
        <w:rPr>
          <w:rFonts w:cs="Times New Roman"/>
        </w:rPr>
      </w:pPr>
      <w:r w:rsidRPr="002773E7">
        <w:rPr>
          <w:rFonts w:cs="Times New Roman"/>
        </w:rPr>
        <w:t>994</w:t>
      </w:r>
      <w:r w:rsidR="007560DE">
        <w:rPr>
          <w:rFonts w:cs="Times New Roman"/>
        </w:rPr>
        <w:t xml:space="preserve"> </w:t>
      </w:r>
      <w:r w:rsidRPr="002773E7">
        <w:rPr>
          <w:rFonts w:cs="Times New Roman"/>
        </w:rPr>
        <w:t xml:space="preserve"> %gls:</w:t>
      </w:r>
      <w:r w:rsidRPr="002773E7">
        <w:rPr>
          <w:rFonts w:cs="Times New Roman"/>
        </w:rPr>
        <w:tab/>
        <w:t>tous les deux vous</w:t>
      </w:r>
      <w:r w:rsidR="007560DE">
        <w:rPr>
          <w:rFonts w:cs="Times New Roman"/>
        </w:rPr>
        <w:t xml:space="preserve"> </w:t>
      </w:r>
      <w:r w:rsidRPr="002773E7">
        <w:rPr>
          <w:rFonts w:cs="Times New Roman"/>
        </w:rPr>
        <w:t>parlerez en français.</w:t>
      </w:r>
    </w:p>
    <w:p w14:paraId="2756AE4F" w14:textId="531AAD92" w:rsidR="00025FC6" w:rsidRPr="002773E7" w:rsidRDefault="00025FC6" w:rsidP="00A51F03">
      <w:pPr>
        <w:spacing w:after="0" w:line="276" w:lineRule="auto"/>
        <w:rPr>
          <w:rFonts w:cs="Times New Roman"/>
          <w:lang w:val="en-US"/>
        </w:rPr>
      </w:pPr>
      <w:r w:rsidRPr="002773E7">
        <w:rPr>
          <w:rFonts w:cs="Times New Roman"/>
          <w:lang w:val="en-US"/>
        </w:rPr>
        <w:t>995</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ful] mon fu filoo mo haaldata. </w:t>
      </w:r>
    </w:p>
    <w:p w14:paraId="4369DD3F" w14:textId="231B9006" w:rsidR="00025FC6" w:rsidRPr="002773E7" w:rsidRDefault="00025FC6" w:rsidP="00A51F03">
      <w:pPr>
        <w:spacing w:after="0" w:line="276" w:lineRule="auto"/>
        <w:rPr>
          <w:rFonts w:cs="Times New Roman"/>
        </w:rPr>
      </w:pPr>
      <w:r w:rsidRPr="002773E7">
        <w:rPr>
          <w:rFonts w:cs="Times New Roman"/>
        </w:rPr>
        <w:t>996</w:t>
      </w:r>
      <w:r w:rsidR="007560DE">
        <w:rPr>
          <w:rFonts w:cs="Times New Roman"/>
        </w:rPr>
        <w:t xml:space="preserve"> </w:t>
      </w:r>
      <w:r w:rsidRPr="002773E7">
        <w:rPr>
          <w:rFonts w:cs="Times New Roman"/>
        </w:rPr>
        <w:t xml:space="preserve"> %gls:</w:t>
      </w:r>
      <w:r w:rsidRPr="002773E7">
        <w:rPr>
          <w:rFonts w:cs="Times New Roman"/>
        </w:rPr>
        <w:tab/>
        <w:t>que chacun cherche avec qui parler.</w:t>
      </w:r>
    </w:p>
    <w:p w14:paraId="4F599DD7" w14:textId="5194D79A" w:rsidR="00025FC6" w:rsidRPr="002773E7" w:rsidRDefault="00025FC6" w:rsidP="00A51F03">
      <w:pPr>
        <w:spacing w:after="0" w:line="276" w:lineRule="auto"/>
        <w:rPr>
          <w:rFonts w:cs="Times New Roman"/>
        </w:rPr>
      </w:pPr>
      <w:r w:rsidRPr="002773E7">
        <w:rPr>
          <w:rFonts w:cs="Times New Roman"/>
        </w:rPr>
        <w:t>997</w:t>
      </w:r>
      <w:r w:rsidR="007560DE">
        <w:rPr>
          <w:rFonts w:cs="Times New Roman"/>
        </w:rPr>
        <w:t xml:space="preserve"> </w:t>
      </w:r>
      <w:r w:rsidRPr="002773E7">
        <w:rPr>
          <w:rFonts w:cs="Times New Roman"/>
        </w:rPr>
        <w:t xml:space="preserve"> @Al:</w:t>
      </w:r>
      <w:r w:rsidRPr="002773E7">
        <w:rPr>
          <w:rFonts w:cs="Times New Roman"/>
        </w:rPr>
        <w:tab/>
        <w:t>com|fra|prev|MTR</w:t>
      </w:r>
    </w:p>
    <w:p w14:paraId="3C0926C9" w14:textId="280EC0E6" w:rsidR="00025FC6" w:rsidRPr="002773E7" w:rsidRDefault="00025FC6" w:rsidP="00A51F03">
      <w:pPr>
        <w:spacing w:after="0" w:line="276" w:lineRule="auto"/>
        <w:rPr>
          <w:rFonts w:cs="Times New Roman"/>
        </w:rPr>
      </w:pPr>
      <w:r w:rsidRPr="002773E7">
        <w:rPr>
          <w:rFonts w:cs="Times New Roman"/>
        </w:rPr>
        <w:t>998</w:t>
      </w:r>
      <w:r w:rsidR="007560DE">
        <w:rPr>
          <w:rFonts w:cs="Times New Roman"/>
        </w:rPr>
        <w:t xml:space="preserve"> </w:t>
      </w:r>
      <w:r w:rsidRPr="002773E7">
        <w:rPr>
          <w:rFonts w:cs="Times New Roman"/>
        </w:rPr>
        <w:t xml:space="preserve"> *MTR:</w:t>
      </w:r>
      <w:r w:rsidRPr="002773E7">
        <w:rPr>
          <w:rFonts w:cs="Times New Roman"/>
        </w:rPr>
        <w:tab/>
        <w:t xml:space="preserve">vous avez quelques minutes. </w:t>
      </w:r>
    </w:p>
    <w:p w14:paraId="4621B327" w14:textId="142F14D7" w:rsidR="00025FC6" w:rsidRPr="002773E7" w:rsidRDefault="00025FC6" w:rsidP="00A51F03">
      <w:pPr>
        <w:spacing w:after="0" w:line="276" w:lineRule="auto"/>
        <w:rPr>
          <w:rFonts w:cs="Times New Roman"/>
        </w:rPr>
      </w:pPr>
      <w:r w:rsidRPr="002773E7">
        <w:rPr>
          <w:rFonts w:cs="Times New Roman"/>
        </w:rPr>
        <w:t>999</w:t>
      </w:r>
      <w:r w:rsidR="007560DE">
        <w:rPr>
          <w:rFonts w:cs="Times New Roman"/>
        </w:rPr>
        <w:t xml:space="preserve"> </w:t>
      </w:r>
      <w:r w:rsidRPr="002773E7">
        <w:rPr>
          <w:rFonts w:cs="Times New Roman"/>
        </w:rPr>
        <w:t xml:space="preserve"> *MTR:</w:t>
      </w:r>
      <w:r w:rsidRPr="002773E7">
        <w:rPr>
          <w:rFonts w:cs="Times New Roman"/>
        </w:rPr>
        <w:tab/>
        <w:t xml:space="preserve">0 [=! murmures entre élèves]. </w:t>
      </w:r>
    </w:p>
    <w:p w14:paraId="15E2B99C" w14:textId="2A95C9E0" w:rsidR="00025FC6" w:rsidRPr="002773E7" w:rsidRDefault="00025FC6" w:rsidP="00A51F03">
      <w:pPr>
        <w:spacing w:after="0" w:line="276" w:lineRule="auto"/>
        <w:rPr>
          <w:rFonts w:cs="Times New Roman"/>
        </w:rPr>
      </w:pPr>
      <w:r w:rsidRPr="002773E7">
        <w:rPr>
          <w:rFonts w:cs="Times New Roman"/>
        </w:rPr>
        <w:t>1000</w:t>
      </w:r>
      <w:r w:rsidR="007560DE">
        <w:rPr>
          <w:rFonts w:cs="Times New Roman"/>
        </w:rPr>
        <w:t xml:space="preserve"> </w:t>
      </w:r>
      <w:r w:rsidRPr="002773E7">
        <w:rPr>
          <w:rFonts w:cs="Times New Roman"/>
        </w:rPr>
        <w:t>*MTR:</w:t>
      </w:r>
      <w:r w:rsidRPr="002773E7">
        <w:rPr>
          <w:rFonts w:cs="Times New Roman"/>
        </w:rPr>
        <w:tab/>
        <w:t xml:space="preserve">chacun a trouvé avec qui il va parler ? </w:t>
      </w:r>
    </w:p>
    <w:p w14:paraId="35F7525D" w14:textId="560B36BE" w:rsidR="00025FC6" w:rsidRPr="002773E7" w:rsidRDefault="00025FC6" w:rsidP="00A51F03">
      <w:pPr>
        <w:spacing w:after="0" w:line="276" w:lineRule="auto"/>
        <w:rPr>
          <w:rFonts w:cs="Times New Roman"/>
        </w:rPr>
      </w:pPr>
      <w:r w:rsidRPr="002773E7">
        <w:rPr>
          <w:rFonts w:cs="Times New Roman"/>
        </w:rPr>
        <w:t>1001</w:t>
      </w:r>
      <w:r w:rsidR="007560DE">
        <w:rPr>
          <w:rFonts w:cs="Times New Roman"/>
        </w:rPr>
        <w:t xml:space="preserve"> </w:t>
      </w:r>
      <w:r w:rsidRPr="002773E7">
        <w:rPr>
          <w:rFonts w:cs="Times New Roman"/>
        </w:rPr>
        <w:t>*ELV:</w:t>
      </w:r>
      <w:r w:rsidRPr="002773E7">
        <w:rPr>
          <w:rFonts w:cs="Times New Roman"/>
        </w:rPr>
        <w:tab/>
        <w:t xml:space="preserve">0 [=! murmures entre élèves]. </w:t>
      </w:r>
    </w:p>
    <w:p w14:paraId="6C1F9891" w14:textId="4338E5C7" w:rsidR="00025FC6" w:rsidRPr="002773E7" w:rsidRDefault="00025FC6" w:rsidP="00A51F03">
      <w:pPr>
        <w:rPr>
          <w:rFonts w:cs="Times New Roman"/>
        </w:rPr>
      </w:pPr>
      <w:r w:rsidRPr="002773E7">
        <w:rPr>
          <w:rFonts w:cs="Times New Roman"/>
        </w:rPr>
        <w:t>1002</w:t>
      </w:r>
      <w:r w:rsidR="007560DE">
        <w:rPr>
          <w:rFonts w:cs="Times New Roman"/>
        </w:rPr>
        <w:t xml:space="preserve"> </w:t>
      </w:r>
      <w:r w:rsidRPr="002773E7">
        <w:rPr>
          <w:rFonts w:cs="Times New Roman"/>
        </w:rPr>
        <w:t>*MTR:</w:t>
      </w:r>
      <w:r w:rsidRPr="002773E7">
        <w:rPr>
          <w:rFonts w:cs="Times New Roman"/>
        </w:rPr>
        <w:tab/>
        <w:t>quels sont ceux qui ont trouvé avec qui</w:t>
      </w:r>
      <w:r w:rsidR="007560DE">
        <w:rPr>
          <w:rFonts w:cs="Times New Roman"/>
        </w:rPr>
        <w:t xml:space="preserve"> </w:t>
      </w:r>
      <w:r w:rsidRPr="002773E7">
        <w:rPr>
          <w:rFonts w:cs="Times New Roman"/>
        </w:rPr>
        <w:t xml:space="preserve">ils vont parler ? </w:t>
      </w:r>
    </w:p>
    <w:p w14:paraId="132CEA44" w14:textId="77777777" w:rsidR="00025FC6" w:rsidRPr="002773E7" w:rsidRDefault="00025FC6" w:rsidP="00A51F03">
      <w:pPr>
        <w:rPr>
          <w:rFonts w:cs="Times New Roman"/>
        </w:rPr>
      </w:pPr>
      <w:r w:rsidRPr="002773E7">
        <w:rPr>
          <w:rFonts w:cs="Times New Roman"/>
        </w:rPr>
        <w:t xml:space="preserve">Nous voyons dans cet extrait que l’enseignante a commencé par expliquer la démarche à suivre dans la phase d’expression libre en français, puis elle reprend l’explication de façon spontanée en fulfulde (alternance spontanée), comme si elle doutait de la compréhension des élèves. Si c’est une reprise effective de la démarche en fulfulde, il y a une logique dans l’alternance des langues parce que le fulfulde-L1 serait utilisé comme stratégie ou comme recours en cas de difficulté de compréhension. Mais l’on perçoit que c’est une continuité dans le discours et non une reprise claire, parce que les deux énoncés (ligne 993 et 995) en fulfulde contiennent une déictique personnelle « vous » qui se réfère aux élèves à qui elle s’adressait à la ligne 990. </w:t>
      </w:r>
    </w:p>
    <w:p w14:paraId="3D23E248" w14:textId="77777777" w:rsidR="00025FC6" w:rsidRPr="002773E7" w:rsidRDefault="00025FC6" w:rsidP="00A51F03">
      <w:pPr>
        <w:rPr>
          <w:rFonts w:cs="Times New Roman"/>
        </w:rPr>
      </w:pPr>
      <w:r w:rsidRPr="002773E7">
        <w:rPr>
          <w:rFonts w:cs="Times New Roman"/>
        </w:rPr>
        <w:t>Les élèves n’ont pas pu utiliser les deux conjonctions pour construire des phrases pendant tout le temps consacré à l’expression libre. On a l’impression que les élèves ne sont pas capables de construire deux propositions coordonnées. Il falla</w:t>
      </w:r>
      <w:r w:rsidR="00043FD1" w:rsidRPr="002773E7">
        <w:rPr>
          <w:rFonts w:cs="Times New Roman"/>
        </w:rPr>
        <w:t xml:space="preserve">it leur apprendre à construire </w:t>
      </w:r>
      <w:r w:rsidRPr="002773E7">
        <w:rPr>
          <w:rFonts w:cs="Times New Roman"/>
        </w:rPr>
        <w:t>de</w:t>
      </w:r>
      <w:r w:rsidR="00043FD1" w:rsidRPr="002773E7">
        <w:rPr>
          <w:rFonts w:cs="Times New Roman"/>
        </w:rPr>
        <w:t>s</w:t>
      </w:r>
      <w:r w:rsidRPr="002773E7">
        <w:rPr>
          <w:rFonts w:cs="Times New Roman"/>
        </w:rPr>
        <w:t xml:space="preserve"> phrases simples, c’est-à-dire constituées d’une seule proposition avant de leur donner ce type d’exercice. A partir des dires de l’enseignante à la ligne 1187 et 1188 et des élèves (1120), nous comprenons que les élèves n’ont pas l’habitude de faire de tels exercices oraux où ils sont amenés à s’exprimer librement. Les élèves ont montré clairement qu’ils aiment de tels exercices, des exercices où ils ont l’occasion de dire ce qu’ils veulent en français à leurs camarades en classe en présence de l’enseignant. L’enseignante également leur a fait savoir qu’elle va multiplier de tels exercices. C’est ce qu’elle précise en disant que « tous les jours on va faire comme ça maintenant », avant de passer à la phase de résumé oral de la leçon apprise.</w:t>
      </w:r>
    </w:p>
    <w:p w14:paraId="24ACCB1C" w14:textId="77777777" w:rsidR="00025FC6" w:rsidRPr="002773E7" w:rsidRDefault="00025FC6" w:rsidP="00A51F03">
      <w:pPr>
        <w:rPr>
          <w:rFonts w:cs="Times New Roman"/>
        </w:rPr>
      </w:pPr>
      <w:r w:rsidRPr="002773E7">
        <w:rPr>
          <w:rFonts w:cs="Times New Roman"/>
        </w:rPr>
        <w:t xml:space="preserve">A partir de la ligne 1191 jusqu’à la fin, elle fait répéter par les élèves la phrase résumant la leçon qui est la suivante : « on peut utiliser </w:t>
      </w:r>
      <w:r w:rsidRPr="002773E7">
        <w:rPr>
          <w:rFonts w:cs="Times New Roman"/>
          <w:i/>
        </w:rPr>
        <w:t>parce que</w:t>
      </w:r>
      <w:r w:rsidRPr="002773E7">
        <w:rPr>
          <w:rFonts w:cs="Times New Roman"/>
        </w:rPr>
        <w:t xml:space="preserve"> et </w:t>
      </w:r>
      <w:r w:rsidRPr="002773E7">
        <w:rPr>
          <w:rFonts w:cs="Times New Roman"/>
          <w:i/>
        </w:rPr>
        <w:t>car</w:t>
      </w:r>
      <w:r w:rsidRPr="002773E7">
        <w:rPr>
          <w:rFonts w:cs="Times New Roman"/>
        </w:rPr>
        <w:t xml:space="preserve"> pour construire des phrases ».</w:t>
      </w:r>
    </w:p>
    <w:p w14:paraId="13F8BAAE" w14:textId="77777777" w:rsidR="00025FC6" w:rsidRPr="002773E7" w:rsidRDefault="00025FC6" w:rsidP="00091890">
      <w:pPr>
        <w:pStyle w:val="Titre31"/>
        <w:numPr>
          <w:ilvl w:val="2"/>
          <w:numId w:val="79"/>
        </w:numPr>
      </w:pPr>
      <w:bookmarkStart w:id="355" w:name="_Toc432642366"/>
      <w:bookmarkStart w:id="356" w:name="_Toc438265332"/>
      <w:r w:rsidRPr="002773E7">
        <w:t>Les alternances codiques en 4</w:t>
      </w:r>
      <w:r w:rsidRPr="00091890">
        <w:rPr>
          <w:vertAlign w:val="superscript"/>
        </w:rPr>
        <w:t>e</w:t>
      </w:r>
      <w:r w:rsidRPr="002773E7">
        <w:t xml:space="preserve"> année</w:t>
      </w:r>
      <w:bookmarkEnd w:id="355"/>
      <w:bookmarkEnd w:id="356"/>
    </w:p>
    <w:p w14:paraId="481E5FF4" w14:textId="77777777" w:rsidR="00025FC6" w:rsidRPr="002773E7" w:rsidRDefault="003C05A6" w:rsidP="00A51F03">
      <w:pPr>
        <w:rPr>
          <w:rFonts w:cs="Times New Roman"/>
        </w:rPr>
      </w:pPr>
      <w:r w:rsidRPr="002773E7">
        <w:rPr>
          <w:rFonts w:cs="Times New Roman"/>
        </w:rPr>
        <w:t>Si l’on part du fait qu’en 4</w:t>
      </w:r>
      <w:r w:rsidRPr="002773E7">
        <w:rPr>
          <w:rFonts w:cs="Times New Roman"/>
          <w:vertAlign w:val="superscript"/>
        </w:rPr>
        <w:t>e</w:t>
      </w:r>
      <w:r w:rsidRPr="002773E7">
        <w:rPr>
          <w:rFonts w:cs="Times New Roman"/>
        </w:rPr>
        <w:t xml:space="preserve"> année bilingue on doit utiliser le français à 80% et le fulfulde à seulement 20%, on pourrait s’attendre à ce que la langue de base soit donc le français. </w:t>
      </w:r>
      <w:r w:rsidR="00025FC6" w:rsidRPr="002773E7">
        <w:rPr>
          <w:rFonts w:cs="Times New Roman"/>
        </w:rPr>
        <w:t>Ce qui implique que le fulfulde soit la langue encastrée ou insérée. Ce qui n’est pas forcément le cas au regard des situations spontanées qui obligent l’enseignante et ses élèves à revenir à la langue des élèves faisant d’elle momentanément la langue de base. Il y a eu sept (7) séquences où le français est la langue de Base avec des insertions d’AC en fulfulde, quatre (4) retours spontanés au fulfulde comme langue de base initié par les élèves. Le tableau suivant en fait l’inventaire.</w:t>
      </w:r>
    </w:p>
    <w:p w14:paraId="5053FD10" w14:textId="77777777" w:rsidR="004A3593" w:rsidRPr="002773E7" w:rsidRDefault="004A3593" w:rsidP="00A51F03">
      <w:pPr>
        <w:pStyle w:val="Lgende"/>
      </w:pPr>
      <w:bookmarkStart w:id="357" w:name="_Toc433506401"/>
      <w:r w:rsidRPr="002773E7">
        <w:t xml:space="preserve">Tableau </w:t>
      </w:r>
      <w:r w:rsidR="00835131">
        <w:fldChar w:fldCharType="begin"/>
      </w:r>
      <w:r w:rsidR="00835131">
        <w:instrText xml:space="preserve"> SEQ Ta</w:instrText>
      </w:r>
      <w:r w:rsidR="00835131">
        <w:instrText xml:space="preserve">bleau \* ARABIC </w:instrText>
      </w:r>
      <w:r w:rsidR="00835131">
        <w:fldChar w:fldCharType="separate"/>
      </w:r>
      <w:r w:rsidR="00AD71C1">
        <w:rPr>
          <w:noProof/>
        </w:rPr>
        <w:t>28</w:t>
      </w:r>
      <w:r w:rsidR="00835131">
        <w:rPr>
          <w:noProof/>
        </w:rPr>
        <w:fldChar w:fldCharType="end"/>
      </w:r>
      <w:r w:rsidRPr="002773E7">
        <w:t>: nombre des AL prévues et prévues en 4e année</w:t>
      </w:r>
      <w:bookmarkEnd w:id="3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842"/>
        <w:gridCol w:w="1842"/>
        <w:gridCol w:w="1843"/>
        <w:gridCol w:w="1843"/>
      </w:tblGrid>
      <w:tr w:rsidR="00025FC6" w:rsidRPr="002773E7" w14:paraId="50F4A9DE" w14:textId="77777777" w:rsidTr="00BC5E87">
        <w:tc>
          <w:tcPr>
            <w:tcW w:w="1842" w:type="dxa"/>
          </w:tcPr>
          <w:p w14:paraId="41203E75" w14:textId="77777777" w:rsidR="00025FC6" w:rsidRPr="002773E7" w:rsidRDefault="00025FC6" w:rsidP="00A51F03">
            <w:pPr>
              <w:keepNext/>
              <w:keepLines/>
              <w:rPr>
                <w:rFonts w:cs="Times New Roman"/>
                <w:b/>
              </w:rPr>
            </w:pPr>
          </w:p>
        </w:tc>
        <w:tc>
          <w:tcPr>
            <w:tcW w:w="3684" w:type="dxa"/>
            <w:gridSpan w:val="2"/>
          </w:tcPr>
          <w:p w14:paraId="0D08DAB6" w14:textId="77777777" w:rsidR="00025FC6" w:rsidRPr="002773E7" w:rsidRDefault="00025FC6" w:rsidP="00A51F03">
            <w:pPr>
              <w:keepNext/>
              <w:keepLines/>
              <w:rPr>
                <w:rFonts w:cs="Times New Roman"/>
                <w:b/>
              </w:rPr>
            </w:pPr>
            <w:r w:rsidRPr="002773E7">
              <w:rPr>
                <w:rFonts w:cs="Times New Roman"/>
                <w:b/>
              </w:rPr>
              <w:t>Alternances prévues</w:t>
            </w:r>
          </w:p>
        </w:tc>
        <w:tc>
          <w:tcPr>
            <w:tcW w:w="3686" w:type="dxa"/>
            <w:gridSpan w:val="2"/>
          </w:tcPr>
          <w:p w14:paraId="27BB212E" w14:textId="77777777" w:rsidR="00025FC6" w:rsidRPr="002773E7" w:rsidRDefault="00025FC6" w:rsidP="00A51F03">
            <w:pPr>
              <w:keepNext/>
              <w:keepLines/>
              <w:rPr>
                <w:rFonts w:cs="Times New Roman"/>
                <w:b/>
              </w:rPr>
            </w:pPr>
            <w:r w:rsidRPr="002773E7">
              <w:rPr>
                <w:rFonts w:cs="Times New Roman"/>
                <w:b/>
              </w:rPr>
              <w:t>Alternances spontanées</w:t>
            </w:r>
          </w:p>
        </w:tc>
      </w:tr>
      <w:tr w:rsidR="00025FC6" w:rsidRPr="002773E7" w14:paraId="413BC490" w14:textId="77777777" w:rsidTr="00BC5E87">
        <w:tc>
          <w:tcPr>
            <w:tcW w:w="1842" w:type="dxa"/>
          </w:tcPr>
          <w:p w14:paraId="5525806A" w14:textId="77777777" w:rsidR="00025FC6" w:rsidRPr="002773E7" w:rsidRDefault="00025FC6" w:rsidP="00A51F03">
            <w:pPr>
              <w:keepNext/>
              <w:keepLines/>
              <w:rPr>
                <w:rFonts w:cs="Times New Roman"/>
                <w:b/>
              </w:rPr>
            </w:pPr>
          </w:p>
        </w:tc>
        <w:tc>
          <w:tcPr>
            <w:tcW w:w="1842" w:type="dxa"/>
          </w:tcPr>
          <w:p w14:paraId="1ABC4963" w14:textId="77777777" w:rsidR="00025FC6" w:rsidRPr="002773E7" w:rsidRDefault="00025FC6" w:rsidP="00A51F03">
            <w:pPr>
              <w:keepNext/>
              <w:keepLines/>
              <w:rPr>
                <w:rFonts w:cs="Times New Roman"/>
                <w:b/>
              </w:rPr>
            </w:pPr>
            <w:r w:rsidRPr="002773E7">
              <w:rPr>
                <w:rFonts w:cs="Times New Roman"/>
                <w:b/>
              </w:rPr>
              <w:t>Ful</w:t>
            </w:r>
          </w:p>
        </w:tc>
        <w:tc>
          <w:tcPr>
            <w:tcW w:w="1842" w:type="dxa"/>
          </w:tcPr>
          <w:p w14:paraId="44581D80" w14:textId="77777777" w:rsidR="00025FC6" w:rsidRPr="002773E7" w:rsidRDefault="00025FC6" w:rsidP="00A51F03">
            <w:pPr>
              <w:keepNext/>
              <w:keepLines/>
              <w:rPr>
                <w:rFonts w:cs="Times New Roman"/>
                <w:b/>
              </w:rPr>
            </w:pPr>
            <w:r w:rsidRPr="002773E7">
              <w:rPr>
                <w:rFonts w:cs="Times New Roman"/>
                <w:b/>
              </w:rPr>
              <w:t>Fra</w:t>
            </w:r>
          </w:p>
        </w:tc>
        <w:tc>
          <w:tcPr>
            <w:tcW w:w="1843" w:type="dxa"/>
          </w:tcPr>
          <w:p w14:paraId="03709CBB" w14:textId="77777777" w:rsidR="00025FC6" w:rsidRPr="002773E7" w:rsidRDefault="00025FC6" w:rsidP="00A51F03">
            <w:pPr>
              <w:keepNext/>
              <w:keepLines/>
              <w:rPr>
                <w:rFonts w:cs="Times New Roman"/>
                <w:b/>
              </w:rPr>
            </w:pPr>
            <w:r w:rsidRPr="002773E7">
              <w:rPr>
                <w:rFonts w:cs="Times New Roman"/>
                <w:b/>
              </w:rPr>
              <w:t>Ful</w:t>
            </w:r>
          </w:p>
        </w:tc>
        <w:tc>
          <w:tcPr>
            <w:tcW w:w="1843" w:type="dxa"/>
          </w:tcPr>
          <w:p w14:paraId="1239749F" w14:textId="6AA10AA2" w:rsidR="00025FC6" w:rsidRPr="002773E7" w:rsidRDefault="00C83A89" w:rsidP="00A51F03">
            <w:pPr>
              <w:keepNext/>
              <w:keepLines/>
              <w:rPr>
                <w:rFonts w:cs="Times New Roman"/>
                <w:b/>
              </w:rPr>
            </w:pPr>
            <w:r w:rsidRPr="002773E7">
              <w:rPr>
                <w:rFonts w:cs="Times New Roman"/>
                <w:b/>
              </w:rPr>
              <w:t>F</w:t>
            </w:r>
            <w:r w:rsidR="00025FC6" w:rsidRPr="002773E7">
              <w:rPr>
                <w:rFonts w:cs="Times New Roman"/>
                <w:b/>
              </w:rPr>
              <w:t>ra</w:t>
            </w:r>
          </w:p>
        </w:tc>
      </w:tr>
      <w:tr w:rsidR="00025FC6" w:rsidRPr="002773E7" w14:paraId="19DF0569" w14:textId="77777777" w:rsidTr="00BC5E87">
        <w:tc>
          <w:tcPr>
            <w:tcW w:w="1842" w:type="dxa"/>
          </w:tcPr>
          <w:p w14:paraId="2CF0A91F" w14:textId="77777777" w:rsidR="00025FC6" w:rsidRPr="002773E7" w:rsidRDefault="00025FC6" w:rsidP="00A51F03">
            <w:pPr>
              <w:keepNext/>
              <w:keepLines/>
              <w:rPr>
                <w:rFonts w:cs="Times New Roman"/>
                <w:b/>
              </w:rPr>
            </w:pPr>
            <w:r w:rsidRPr="002773E7">
              <w:rPr>
                <w:rFonts w:cs="Times New Roman"/>
                <w:b/>
              </w:rPr>
              <w:t>A4 MTR</w:t>
            </w:r>
          </w:p>
        </w:tc>
        <w:tc>
          <w:tcPr>
            <w:tcW w:w="1842" w:type="dxa"/>
          </w:tcPr>
          <w:p w14:paraId="2794D7D0" w14:textId="77777777" w:rsidR="00025FC6" w:rsidRPr="002773E7" w:rsidRDefault="00025FC6" w:rsidP="00A51F03">
            <w:pPr>
              <w:keepNext/>
              <w:keepLines/>
              <w:rPr>
                <w:rFonts w:cs="Times New Roman"/>
              </w:rPr>
            </w:pPr>
            <w:r w:rsidRPr="002773E7">
              <w:rPr>
                <w:rFonts w:cs="Times New Roman"/>
              </w:rPr>
              <w:t>0</w:t>
            </w:r>
          </w:p>
        </w:tc>
        <w:tc>
          <w:tcPr>
            <w:tcW w:w="1842" w:type="dxa"/>
          </w:tcPr>
          <w:p w14:paraId="14282054" w14:textId="77777777" w:rsidR="00025FC6" w:rsidRPr="002773E7" w:rsidRDefault="00025FC6" w:rsidP="00A51F03">
            <w:pPr>
              <w:keepNext/>
              <w:keepLines/>
              <w:rPr>
                <w:rFonts w:cs="Times New Roman"/>
              </w:rPr>
            </w:pPr>
            <w:r w:rsidRPr="002773E7">
              <w:rPr>
                <w:rFonts w:cs="Times New Roman"/>
              </w:rPr>
              <w:t>7</w:t>
            </w:r>
          </w:p>
        </w:tc>
        <w:tc>
          <w:tcPr>
            <w:tcW w:w="1843" w:type="dxa"/>
          </w:tcPr>
          <w:p w14:paraId="626D0138" w14:textId="77777777" w:rsidR="00025FC6" w:rsidRPr="002773E7" w:rsidRDefault="00025FC6" w:rsidP="00A51F03">
            <w:pPr>
              <w:keepNext/>
              <w:keepLines/>
              <w:rPr>
                <w:rFonts w:cs="Times New Roman"/>
              </w:rPr>
            </w:pPr>
            <w:r w:rsidRPr="002773E7">
              <w:rPr>
                <w:rFonts w:cs="Times New Roman"/>
              </w:rPr>
              <w:t>2</w:t>
            </w:r>
          </w:p>
        </w:tc>
        <w:tc>
          <w:tcPr>
            <w:tcW w:w="1843" w:type="dxa"/>
          </w:tcPr>
          <w:p w14:paraId="0AD49EDC" w14:textId="77777777" w:rsidR="00025FC6" w:rsidRPr="002773E7" w:rsidRDefault="00025FC6" w:rsidP="00A51F03">
            <w:pPr>
              <w:keepNext/>
              <w:keepLines/>
              <w:rPr>
                <w:rFonts w:cs="Times New Roman"/>
              </w:rPr>
            </w:pPr>
            <w:r w:rsidRPr="002773E7">
              <w:rPr>
                <w:rFonts w:cs="Times New Roman"/>
              </w:rPr>
              <w:t>1</w:t>
            </w:r>
          </w:p>
        </w:tc>
      </w:tr>
      <w:tr w:rsidR="00025FC6" w:rsidRPr="002773E7" w14:paraId="55C4827E" w14:textId="77777777" w:rsidTr="00BC5E87">
        <w:tc>
          <w:tcPr>
            <w:tcW w:w="1842" w:type="dxa"/>
          </w:tcPr>
          <w:p w14:paraId="1BDF5C6C" w14:textId="77777777" w:rsidR="00025FC6" w:rsidRPr="002773E7" w:rsidRDefault="00025FC6" w:rsidP="00A51F03">
            <w:pPr>
              <w:keepNext/>
              <w:keepLines/>
              <w:rPr>
                <w:rFonts w:cs="Times New Roman"/>
                <w:b/>
              </w:rPr>
            </w:pPr>
            <w:r w:rsidRPr="002773E7">
              <w:rPr>
                <w:rFonts w:cs="Times New Roman"/>
                <w:b/>
              </w:rPr>
              <w:t>A4 ELV</w:t>
            </w:r>
          </w:p>
        </w:tc>
        <w:tc>
          <w:tcPr>
            <w:tcW w:w="1842" w:type="dxa"/>
          </w:tcPr>
          <w:p w14:paraId="62E95574" w14:textId="77777777" w:rsidR="00025FC6" w:rsidRPr="002773E7" w:rsidRDefault="00025FC6" w:rsidP="00A51F03">
            <w:pPr>
              <w:keepNext/>
              <w:keepLines/>
              <w:rPr>
                <w:rFonts w:cs="Times New Roman"/>
              </w:rPr>
            </w:pPr>
            <w:r w:rsidRPr="002773E7">
              <w:rPr>
                <w:rFonts w:cs="Times New Roman"/>
              </w:rPr>
              <w:t>0</w:t>
            </w:r>
          </w:p>
        </w:tc>
        <w:tc>
          <w:tcPr>
            <w:tcW w:w="1842" w:type="dxa"/>
          </w:tcPr>
          <w:p w14:paraId="2C802227" w14:textId="77777777" w:rsidR="00025FC6" w:rsidRPr="002773E7" w:rsidRDefault="00025FC6" w:rsidP="00A51F03">
            <w:pPr>
              <w:keepNext/>
              <w:keepLines/>
              <w:rPr>
                <w:rFonts w:cs="Times New Roman"/>
              </w:rPr>
            </w:pPr>
            <w:r w:rsidRPr="002773E7">
              <w:rPr>
                <w:rFonts w:cs="Times New Roman"/>
              </w:rPr>
              <w:t>0</w:t>
            </w:r>
          </w:p>
        </w:tc>
        <w:tc>
          <w:tcPr>
            <w:tcW w:w="1843" w:type="dxa"/>
          </w:tcPr>
          <w:p w14:paraId="4AAAF1EE" w14:textId="77777777" w:rsidR="00025FC6" w:rsidRPr="002773E7" w:rsidRDefault="00025FC6" w:rsidP="00A51F03">
            <w:pPr>
              <w:keepNext/>
              <w:keepLines/>
              <w:rPr>
                <w:rFonts w:cs="Times New Roman"/>
              </w:rPr>
            </w:pPr>
            <w:r w:rsidRPr="002773E7">
              <w:rPr>
                <w:rFonts w:cs="Times New Roman"/>
              </w:rPr>
              <w:t>4</w:t>
            </w:r>
          </w:p>
        </w:tc>
        <w:tc>
          <w:tcPr>
            <w:tcW w:w="1843" w:type="dxa"/>
          </w:tcPr>
          <w:p w14:paraId="1B102768" w14:textId="77777777" w:rsidR="00025FC6" w:rsidRPr="002773E7" w:rsidRDefault="00025FC6" w:rsidP="00A51F03">
            <w:pPr>
              <w:keepNext/>
              <w:keepLines/>
              <w:rPr>
                <w:rFonts w:cs="Times New Roman"/>
              </w:rPr>
            </w:pPr>
            <w:r w:rsidRPr="002773E7">
              <w:rPr>
                <w:rFonts w:cs="Times New Roman"/>
              </w:rPr>
              <w:t>0</w:t>
            </w:r>
          </w:p>
        </w:tc>
      </w:tr>
    </w:tbl>
    <w:p w14:paraId="6ECF0113" w14:textId="77777777" w:rsidR="00025FC6" w:rsidRPr="002773E7" w:rsidRDefault="00025FC6" w:rsidP="00A51F03">
      <w:pPr>
        <w:rPr>
          <w:rFonts w:cs="Times New Roman"/>
        </w:rPr>
      </w:pPr>
    </w:p>
    <w:p w14:paraId="166925EC" w14:textId="7AE0979A" w:rsidR="00025FC6" w:rsidRPr="002773E7" w:rsidRDefault="00025FC6" w:rsidP="00A51F03">
      <w:pPr>
        <w:rPr>
          <w:rFonts w:cs="Times New Roman"/>
        </w:rPr>
      </w:pPr>
      <w:r w:rsidRPr="002773E7">
        <w:rPr>
          <w:rFonts w:cs="Times New Roman"/>
        </w:rPr>
        <w:t xml:space="preserve">C’est dans c’est différents changement de langues de base que nous identifié soixante-douze (72) occurrences extraphrastiques, sept (7) intraphrastiques et seize (16) interphrastiques produites par la maîtresse. Les élèves en ont produit huit (8) en intraphrastique et six (6) en interphrastique, soit un total de </w:t>
      </w:r>
      <w:r w:rsidR="000F22A8">
        <w:rPr>
          <w:rFonts w:cs="Times New Roman"/>
        </w:rPr>
        <w:t>109</w:t>
      </w:r>
      <w:r w:rsidRPr="002773E7">
        <w:rPr>
          <w:rFonts w:cs="Times New Roman"/>
        </w:rPr>
        <w:t xml:space="preserve"> alternances codiques produites au cours de cette leçon d’expression orale en 4</w:t>
      </w:r>
      <w:r w:rsidRPr="002773E7">
        <w:rPr>
          <w:rFonts w:cs="Times New Roman"/>
          <w:vertAlign w:val="superscript"/>
        </w:rPr>
        <w:t>e</w:t>
      </w:r>
      <w:r w:rsidRPr="002773E7">
        <w:rPr>
          <w:rFonts w:cs="Times New Roman"/>
        </w:rPr>
        <w:t xml:space="preserve"> année.</w:t>
      </w:r>
    </w:p>
    <w:p w14:paraId="5AE0977D" w14:textId="77777777" w:rsidR="004A3593" w:rsidRPr="002773E7" w:rsidRDefault="004A3593" w:rsidP="00A51F03">
      <w:pPr>
        <w:pStyle w:val="Lgende"/>
      </w:pPr>
      <w:bookmarkStart w:id="358" w:name="_Toc433506402"/>
      <w:r w:rsidRPr="002773E7">
        <w:t xml:space="preserve">Tableau </w:t>
      </w:r>
      <w:r w:rsidR="00835131">
        <w:fldChar w:fldCharType="begin"/>
      </w:r>
      <w:r w:rsidR="00835131">
        <w:instrText xml:space="preserve"> SEQ Tableau \* ARABIC </w:instrText>
      </w:r>
      <w:r w:rsidR="00835131">
        <w:fldChar w:fldCharType="separate"/>
      </w:r>
      <w:r w:rsidR="00AD71C1">
        <w:rPr>
          <w:noProof/>
        </w:rPr>
        <w:t>29</w:t>
      </w:r>
      <w:r w:rsidR="00835131">
        <w:rPr>
          <w:noProof/>
        </w:rPr>
        <w:fldChar w:fldCharType="end"/>
      </w:r>
      <w:r w:rsidRPr="002773E7">
        <w:t>: Fréquence des AC par types en 4e année</w:t>
      </w:r>
      <w:bookmarkEnd w:id="3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449"/>
        <w:gridCol w:w="1910"/>
        <w:gridCol w:w="1842"/>
        <w:gridCol w:w="1842"/>
      </w:tblGrid>
      <w:tr w:rsidR="00025FC6" w:rsidRPr="002773E7" w14:paraId="72342385" w14:textId="77777777" w:rsidTr="00BC5E87">
        <w:trPr>
          <w:trHeight w:val="555"/>
        </w:trPr>
        <w:tc>
          <w:tcPr>
            <w:tcW w:w="2235" w:type="dxa"/>
          </w:tcPr>
          <w:p w14:paraId="75207E8F" w14:textId="77777777" w:rsidR="00025FC6" w:rsidRPr="002773E7" w:rsidRDefault="00025FC6" w:rsidP="00A51F03">
            <w:pPr>
              <w:keepNext/>
              <w:keepLines/>
              <w:rPr>
                <w:rFonts w:cs="Times New Roman"/>
              </w:rPr>
            </w:pPr>
          </w:p>
        </w:tc>
        <w:tc>
          <w:tcPr>
            <w:tcW w:w="1449" w:type="dxa"/>
          </w:tcPr>
          <w:p w14:paraId="7AA42038" w14:textId="77777777" w:rsidR="00025FC6" w:rsidRPr="002773E7" w:rsidRDefault="00025FC6" w:rsidP="00A51F03">
            <w:pPr>
              <w:keepNext/>
              <w:keepLines/>
              <w:rPr>
                <w:rFonts w:cs="Times New Roman"/>
              </w:rPr>
            </w:pPr>
            <w:r w:rsidRPr="002773E7">
              <w:rPr>
                <w:rFonts w:cs="Times New Roman"/>
                <w:b/>
                <w:sz w:val="28"/>
              </w:rPr>
              <w:t xml:space="preserve"> actants</w:t>
            </w:r>
          </w:p>
        </w:tc>
        <w:tc>
          <w:tcPr>
            <w:tcW w:w="5594" w:type="dxa"/>
            <w:gridSpan w:val="3"/>
          </w:tcPr>
          <w:p w14:paraId="0574F052" w14:textId="77777777" w:rsidR="00025FC6" w:rsidRPr="002773E7" w:rsidRDefault="00025FC6" w:rsidP="00A51F03">
            <w:pPr>
              <w:keepNext/>
              <w:keepLines/>
              <w:rPr>
                <w:rFonts w:cs="Times New Roman"/>
              </w:rPr>
            </w:pPr>
            <w:r w:rsidRPr="002773E7">
              <w:rPr>
                <w:rFonts w:cs="Times New Roman"/>
                <w:b/>
                <w:sz w:val="28"/>
              </w:rPr>
              <w:t>Analyse formelle fréquence des occurrences</w:t>
            </w:r>
          </w:p>
        </w:tc>
      </w:tr>
      <w:tr w:rsidR="00025FC6" w:rsidRPr="002773E7" w14:paraId="6B7D1FCE" w14:textId="77777777" w:rsidTr="00BC5E87">
        <w:trPr>
          <w:trHeight w:val="407"/>
        </w:trPr>
        <w:tc>
          <w:tcPr>
            <w:tcW w:w="2235" w:type="dxa"/>
          </w:tcPr>
          <w:p w14:paraId="5543AC30" w14:textId="77777777" w:rsidR="00025FC6" w:rsidRPr="002773E7" w:rsidRDefault="00025FC6" w:rsidP="00A51F03">
            <w:pPr>
              <w:keepNext/>
              <w:keepLines/>
              <w:rPr>
                <w:rFonts w:cs="Times New Roman"/>
              </w:rPr>
            </w:pPr>
            <w:r w:rsidRPr="002773E7">
              <w:rPr>
                <w:rFonts w:cs="Times New Roman"/>
                <w:b/>
              </w:rPr>
              <w:t xml:space="preserve">Position --&gt; </w:t>
            </w:r>
          </w:p>
        </w:tc>
        <w:tc>
          <w:tcPr>
            <w:tcW w:w="1449" w:type="dxa"/>
          </w:tcPr>
          <w:p w14:paraId="2031857B" w14:textId="77777777" w:rsidR="00025FC6" w:rsidRPr="002773E7" w:rsidRDefault="00025FC6" w:rsidP="00A51F03">
            <w:pPr>
              <w:keepNext/>
              <w:keepLines/>
              <w:rPr>
                <w:rFonts w:cs="Times New Roman"/>
              </w:rPr>
            </w:pPr>
          </w:p>
        </w:tc>
        <w:tc>
          <w:tcPr>
            <w:tcW w:w="1910" w:type="dxa"/>
          </w:tcPr>
          <w:p w14:paraId="26DA8392" w14:textId="77777777" w:rsidR="00025FC6" w:rsidRPr="002773E7" w:rsidRDefault="00025FC6" w:rsidP="00A51F03">
            <w:pPr>
              <w:keepNext/>
              <w:keepLines/>
              <w:rPr>
                <w:rFonts w:cs="Times New Roman"/>
              </w:rPr>
            </w:pPr>
            <w:r w:rsidRPr="002773E7">
              <w:rPr>
                <w:rFonts w:cs="Times New Roman"/>
                <w:b/>
              </w:rPr>
              <w:t>Extraphrastique</w:t>
            </w:r>
          </w:p>
        </w:tc>
        <w:tc>
          <w:tcPr>
            <w:tcW w:w="1842" w:type="dxa"/>
          </w:tcPr>
          <w:p w14:paraId="27F6413F" w14:textId="77777777" w:rsidR="00025FC6" w:rsidRPr="002773E7" w:rsidRDefault="00025FC6" w:rsidP="00A51F03">
            <w:pPr>
              <w:keepNext/>
              <w:keepLines/>
              <w:rPr>
                <w:rFonts w:cs="Times New Roman"/>
              </w:rPr>
            </w:pPr>
            <w:r w:rsidRPr="002773E7">
              <w:rPr>
                <w:rFonts w:cs="Times New Roman"/>
                <w:b/>
              </w:rPr>
              <w:t>intraphrastique</w:t>
            </w:r>
          </w:p>
        </w:tc>
        <w:tc>
          <w:tcPr>
            <w:tcW w:w="1842" w:type="dxa"/>
          </w:tcPr>
          <w:p w14:paraId="2D31D31F" w14:textId="77777777" w:rsidR="00025FC6" w:rsidRPr="002773E7" w:rsidRDefault="00025FC6" w:rsidP="00A51F03">
            <w:pPr>
              <w:keepNext/>
              <w:keepLines/>
              <w:rPr>
                <w:rFonts w:cs="Times New Roman"/>
              </w:rPr>
            </w:pPr>
            <w:r w:rsidRPr="002773E7">
              <w:rPr>
                <w:rFonts w:cs="Times New Roman"/>
                <w:b/>
              </w:rPr>
              <w:t>interphrastique</w:t>
            </w:r>
          </w:p>
        </w:tc>
      </w:tr>
      <w:tr w:rsidR="00025FC6" w:rsidRPr="002773E7" w14:paraId="4B77A15B" w14:textId="77777777" w:rsidTr="00BC5E87">
        <w:tc>
          <w:tcPr>
            <w:tcW w:w="2235" w:type="dxa"/>
            <w:vMerge w:val="restart"/>
          </w:tcPr>
          <w:p w14:paraId="3A3A0FFB" w14:textId="77777777" w:rsidR="00025FC6" w:rsidRPr="002773E7" w:rsidRDefault="00025FC6" w:rsidP="00A51F03">
            <w:pPr>
              <w:keepNext/>
              <w:keepLines/>
              <w:rPr>
                <w:rFonts w:cs="Times New Roman"/>
                <w:szCs w:val="24"/>
              </w:rPr>
            </w:pPr>
            <w:r w:rsidRPr="002773E7">
              <w:rPr>
                <w:rFonts w:cs="Times New Roman"/>
                <w:b/>
                <w:szCs w:val="24"/>
              </w:rPr>
              <w:t>Bful-A4-exprO-L1L2</w:t>
            </w:r>
          </w:p>
        </w:tc>
        <w:tc>
          <w:tcPr>
            <w:tcW w:w="1449" w:type="dxa"/>
          </w:tcPr>
          <w:p w14:paraId="6083EA9F" w14:textId="77777777" w:rsidR="00025FC6" w:rsidRPr="002773E7" w:rsidRDefault="00025FC6" w:rsidP="00A51F03">
            <w:pPr>
              <w:keepNext/>
              <w:keepLines/>
              <w:rPr>
                <w:rFonts w:cs="Times New Roman"/>
                <w:szCs w:val="24"/>
              </w:rPr>
            </w:pPr>
            <w:r w:rsidRPr="002773E7">
              <w:rPr>
                <w:rFonts w:cs="Times New Roman"/>
                <w:szCs w:val="24"/>
              </w:rPr>
              <w:t>Maître</w:t>
            </w:r>
          </w:p>
        </w:tc>
        <w:tc>
          <w:tcPr>
            <w:tcW w:w="1910" w:type="dxa"/>
          </w:tcPr>
          <w:p w14:paraId="3FCCB8D1" w14:textId="77777777" w:rsidR="00025FC6" w:rsidRPr="002773E7" w:rsidRDefault="00025FC6" w:rsidP="00A51F03">
            <w:pPr>
              <w:keepNext/>
              <w:keepLines/>
              <w:rPr>
                <w:rFonts w:cs="Times New Roman"/>
                <w:szCs w:val="24"/>
              </w:rPr>
            </w:pPr>
            <w:r w:rsidRPr="002773E7">
              <w:rPr>
                <w:rFonts w:cs="Times New Roman"/>
                <w:szCs w:val="24"/>
              </w:rPr>
              <w:t>72 fois</w:t>
            </w:r>
          </w:p>
          <w:p w14:paraId="2BDB08B6" w14:textId="450114F1" w:rsidR="00025FC6" w:rsidRPr="002773E7" w:rsidRDefault="00025FC6" w:rsidP="00A51F03">
            <w:pPr>
              <w:keepNext/>
              <w:keepLines/>
              <w:rPr>
                <w:rFonts w:cs="Times New Roman"/>
                <w:szCs w:val="24"/>
              </w:rPr>
            </w:pPr>
            <w:r w:rsidRPr="002773E7">
              <w:rPr>
                <w:rFonts w:cs="Times New Roman"/>
                <w:szCs w:val="24"/>
              </w:rPr>
              <w:t xml:space="preserve">2 </w:t>
            </w:r>
            <w:r w:rsidR="0018100C" w:rsidRPr="002773E7">
              <w:rPr>
                <w:rFonts w:cs="Times New Roman"/>
                <w:szCs w:val="24"/>
              </w:rPr>
              <w:t>sous-</w:t>
            </w:r>
            <w:r w:rsidRPr="002773E7">
              <w:rPr>
                <w:rFonts w:cs="Times New Roman"/>
                <w:szCs w:val="24"/>
              </w:rPr>
              <w:t>types</w:t>
            </w:r>
          </w:p>
        </w:tc>
        <w:tc>
          <w:tcPr>
            <w:tcW w:w="1842" w:type="dxa"/>
          </w:tcPr>
          <w:p w14:paraId="0CE9FF58" w14:textId="77777777" w:rsidR="00025FC6" w:rsidRPr="002773E7" w:rsidRDefault="00025FC6" w:rsidP="00A51F03">
            <w:pPr>
              <w:keepNext/>
              <w:keepLines/>
              <w:rPr>
                <w:rFonts w:cs="Times New Roman"/>
                <w:szCs w:val="24"/>
              </w:rPr>
            </w:pPr>
            <w:r w:rsidRPr="002773E7">
              <w:rPr>
                <w:rFonts w:cs="Times New Roman"/>
                <w:szCs w:val="24"/>
              </w:rPr>
              <w:t>7 fois</w:t>
            </w:r>
          </w:p>
          <w:p w14:paraId="07F5828D" w14:textId="558D420F" w:rsidR="00025FC6" w:rsidRPr="002773E7" w:rsidRDefault="00025FC6" w:rsidP="00A51F03">
            <w:pPr>
              <w:keepNext/>
              <w:keepLines/>
              <w:rPr>
                <w:rFonts w:cs="Times New Roman"/>
                <w:szCs w:val="24"/>
              </w:rPr>
            </w:pPr>
            <w:r w:rsidRPr="002773E7">
              <w:rPr>
                <w:rFonts w:cs="Times New Roman"/>
                <w:szCs w:val="24"/>
              </w:rPr>
              <w:t xml:space="preserve">5 </w:t>
            </w:r>
            <w:r w:rsidR="0018100C" w:rsidRPr="002773E7">
              <w:rPr>
                <w:rFonts w:cs="Times New Roman"/>
                <w:szCs w:val="24"/>
              </w:rPr>
              <w:t>sous-</w:t>
            </w:r>
            <w:r w:rsidRPr="002773E7">
              <w:rPr>
                <w:rFonts w:cs="Times New Roman"/>
                <w:szCs w:val="24"/>
              </w:rPr>
              <w:t>types</w:t>
            </w:r>
          </w:p>
        </w:tc>
        <w:tc>
          <w:tcPr>
            <w:tcW w:w="1842" w:type="dxa"/>
          </w:tcPr>
          <w:p w14:paraId="709E1BCF" w14:textId="77777777" w:rsidR="00025FC6" w:rsidRPr="002773E7" w:rsidRDefault="00025FC6" w:rsidP="00A51F03">
            <w:pPr>
              <w:keepNext/>
              <w:keepLines/>
              <w:rPr>
                <w:rFonts w:cs="Times New Roman"/>
                <w:szCs w:val="24"/>
              </w:rPr>
            </w:pPr>
            <w:r w:rsidRPr="002773E7">
              <w:rPr>
                <w:rFonts w:cs="Times New Roman"/>
                <w:szCs w:val="24"/>
              </w:rPr>
              <w:t xml:space="preserve">16 fois </w:t>
            </w:r>
          </w:p>
          <w:p w14:paraId="7C9DC410" w14:textId="272C117E" w:rsidR="00025FC6" w:rsidRPr="002773E7" w:rsidRDefault="00025FC6" w:rsidP="00A51F03">
            <w:pPr>
              <w:keepNext/>
              <w:keepLines/>
              <w:rPr>
                <w:rFonts w:cs="Times New Roman"/>
                <w:szCs w:val="24"/>
              </w:rPr>
            </w:pPr>
            <w:r w:rsidRPr="002773E7">
              <w:rPr>
                <w:rFonts w:cs="Times New Roman"/>
                <w:szCs w:val="24"/>
              </w:rPr>
              <w:t xml:space="preserve">5 </w:t>
            </w:r>
            <w:r w:rsidR="0018100C" w:rsidRPr="002773E7">
              <w:rPr>
                <w:rFonts w:cs="Times New Roman"/>
                <w:szCs w:val="24"/>
              </w:rPr>
              <w:t>sous-</w:t>
            </w:r>
            <w:r w:rsidRPr="002773E7">
              <w:rPr>
                <w:rFonts w:cs="Times New Roman"/>
                <w:szCs w:val="24"/>
              </w:rPr>
              <w:t>types</w:t>
            </w:r>
          </w:p>
        </w:tc>
      </w:tr>
      <w:tr w:rsidR="00025FC6" w:rsidRPr="002773E7" w14:paraId="7439B183" w14:textId="77777777" w:rsidTr="00BC5E87">
        <w:tc>
          <w:tcPr>
            <w:tcW w:w="2235" w:type="dxa"/>
            <w:vMerge/>
          </w:tcPr>
          <w:p w14:paraId="47761087" w14:textId="77777777" w:rsidR="00025FC6" w:rsidRPr="002773E7" w:rsidRDefault="00025FC6" w:rsidP="00A51F03">
            <w:pPr>
              <w:keepNext/>
              <w:keepLines/>
              <w:rPr>
                <w:rFonts w:cs="Times New Roman"/>
                <w:szCs w:val="24"/>
              </w:rPr>
            </w:pPr>
          </w:p>
        </w:tc>
        <w:tc>
          <w:tcPr>
            <w:tcW w:w="1449" w:type="dxa"/>
          </w:tcPr>
          <w:p w14:paraId="1764D72C" w14:textId="77777777" w:rsidR="00025FC6" w:rsidRPr="002773E7" w:rsidRDefault="00025FC6" w:rsidP="00A51F03">
            <w:pPr>
              <w:keepNext/>
              <w:keepLines/>
              <w:rPr>
                <w:rFonts w:cs="Times New Roman"/>
                <w:szCs w:val="24"/>
              </w:rPr>
            </w:pPr>
            <w:r w:rsidRPr="002773E7">
              <w:rPr>
                <w:rFonts w:cs="Times New Roman"/>
                <w:szCs w:val="24"/>
              </w:rPr>
              <w:t>Elèves</w:t>
            </w:r>
          </w:p>
        </w:tc>
        <w:tc>
          <w:tcPr>
            <w:tcW w:w="1910" w:type="dxa"/>
          </w:tcPr>
          <w:p w14:paraId="129F7B71" w14:textId="77777777" w:rsidR="00025FC6" w:rsidRPr="002773E7" w:rsidRDefault="00025FC6" w:rsidP="00A51F03">
            <w:pPr>
              <w:keepNext/>
              <w:keepLines/>
              <w:rPr>
                <w:rFonts w:cs="Times New Roman"/>
                <w:szCs w:val="24"/>
              </w:rPr>
            </w:pPr>
            <w:r w:rsidRPr="002773E7">
              <w:rPr>
                <w:rFonts w:cs="Times New Roman"/>
                <w:szCs w:val="24"/>
              </w:rPr>
              <w:t>Néant</w:t>
            </w:r>
          </w:p>
        </w:tc>
        <w:tc>
          <w:tcPr>
            <w:tcW w:w="1842" w:type="dxa"/>
          </w:tcPr>
          <w:p w14:paraId="0B4F6A55" w14:textId="77777777" w:rsidR="00025FC6" w:rsidRPr="002773E7" w:rsidRDefault="00025FC6" w:rsidP="00A51F03">
            <w:pPr>
              <w:keepNext/>
              <w:keepLines/>
              <w:rPr>
                <w:rFonts w:cs="Times New Roman"/>
                <w:szCs w:val="24"/>
              </w:rPr>
            </w:pPr>
            <w:r w:rsidRPr="002773E7">
              <w:rPr>
                <w:rFonts w:cs="Times New Roman"/>
                <w:szCs w:val="24"/>
              </w:rPr>
              <w:t>8 fois</w:t>
            </w:r>
          </w:p>
          <w:p w14:paraId="00AEEEEA" w14:textId="60A7D2A8" w:rsidR="00025FC6" w:rsidRPr="002773E7" w:rsidRDefault="00025FC6" w:rsidP="00A51F03">
            <w:pPr>
              <w:keepNext/>
              <w:keepLines/>
              <w:rPr>
                <w:rFonts w:cs="Times New Roman"/>
                <w:szCs w:val="24"/>
              </w:rPr>
            </w:pPr>
            <w:r w:rsidRPr="002773E7">
              <w:rPr>
                <w:rFonts w:cs="Times New Roman"/>
                <w:szCs w:val="24"/>
              </w:rPr>
              <w:t xml:space="preserve">1 </w:t>
            </w:r>
            <w:r w:rsidR="0018100C" w:rsidRPr="002773E7">
              <w:rPr>
                <w:rFonts w:cs="Times New Roman"/>
                <w:szCs w:val="24"/>
              </w:rPr>
              <w:t>sous-</w:t>
            </w:r>
            <w:r w:rsidRPr="002773E7">
              <w:rPr>
                <w:rFonts w:cs="Times New Roman"/>
                <w:szCs w:val="24"/>
              </w:rPr>
              <w:t>type</w:t>
            </w:r>
          </w:p>
        </w:tc>
        <w:tc>
          <w:tcPr>
            <w:tcW w:w="1842" w:type="dxa"/>
          </w:tcPr>
          <w:p w14:paraId="521024AE" w14:textId="77777777" w:rsidR="00025FC6" w:rsidRPr="002773E7" w:rsidRDefault="00025FC6" w:rsidP="00A51F03">
            <w:pPr>
              <w:keepNext/>
              <w:keepLines/>
              <w:rPr>
                <w:rFonts w:cs="Times New Roman"/>
                <w:szCs w:val="24"/>
              </w:rPr>
            </w:pPr>
            <w:r w:rsidRPr="002773E7">
              <w:rPr>
                <w:rFonts w:cs="Times New Roman"/>
                <w:szCs w:val="24"/>
              </w:rPr>
              <w:t>6 fois</w:t>
            </w:r>
          </w:p>
          <w:p w14:paraId="505BFE5A" w14:textId="2149669A" w:rsidR="00025FC6" w:rsidRPr="002773E7" w:rsidRDefault="00025FC6" w:rsidP="00A51F03">
            <w:pPr>
              <w:keepNext/>
              <w:keepLines/>
              <w:rPr>
                <w:rFonts w:cs="Times New Roman"/>
                <w:szCs w:val="24"/>
              </w:rPr>
            </w:pPr>
            <w:r w:rsidRPr="002773E7">
              <w:rPr>
                <w:rFonts w:cs="Times New Roman"/>
                <w:szCs w:val="24"/>
              </w:rPr>
              <w:t xml:space="preserve">3 </w:t>
            </w:r>
            <w:r w:rsidR="0018100C" w:rsidRPr="002773E7">
              <w:rPr>
                <w:rFonts w:cs="Times New Roman"/>
                <w:szCs w:val="24"/>
              </w:rPr>
              <w:t>sous-</w:t>
            </w:r>
            <w:r w:rsidRPr="002773E7">
              <w:rPr>
                <w:rFonts w:cs="Times New Roman"/>
                <w:szCs w:val="24"/>
              </w:rPr>
              <w:t>types</w:t>
            </w:r>
          </w:p>
        </w:tc>
      </w:tr>
    </w:tbl>
    <w:p w14:paraId="645BE13A" w14:textId="77777777" w:rsidR="00025FC6" w:rsidRDefault="00025FC6" w:rsidP="00A51F03">
      <w:pPr>
        <w:rPr>
          <w:rFonts w:cs="Times New Roman"/>
        </w:rPr>
      </w:pPr>
    </w:p>
    <w:p w14:paraId="6F47DF4E" w14:textId="58EF121F" w:rsidR="00091890" w:rsidRPr="00C67F9D" w:rsidRDefault="00091890" w:rsidP="00E50EB0">
      <w:pPr>
        <w:pStyle w:val="Titre31"/>
      </w:pPr>
      <w:r w:rsidRPr="00091890">
        <w:t>L’emprunt en 4e</w:t>
      </w:r>
      <w:r w:rsidRPr="00651D92">
        <w:t xml:space="preserve"> année</w:t>
      </w:r>
    </w:p>
    <w:p w14:paraId="33DC6AFA" w14:textId="77777777" w:rsidR="00025FC6" w:rsidRPr="002773E7" w:rsidRDefault="00025FC6" w:rsidP="00A51F03">
      <w:pPr>
        <w:rPr>
          <w:rFonts w:cs="Times New Roman"/>
        </w:rPr>
      </w:pPr>
      <w:r w:rsidRPr="002773E7">
        <w:rPr>
          <w:rFonts w:cs="Times New Roman"/>
        </w:rPr>
        <w:t xml:space="preserve">Dans l’interaction MTR/ELV de cette classe, les mots qui semblent être des emprunts sont rarement utilisés. Une seule occurrence a été constatée. Il s’agit du mot </w:t>
      </w:r>
      <w:r w:rsidRPr="002773E7">
        <w:rPr>
          <w:rFonts w:cs="Times New Roman"/>
          <w:i/>
        </w:rPr>
        <w:t>sakoosi</w:t>
      </w:r>
      <w:r w:rsidR="00CC7227" w:rsidRPr="002773E7">
        <w:rPr>
          <w:rFonts w:cs="Times New Roman"/>
        </w:rPr>
        <w:t xml:space="preserve"> </w:t>
      </w:r>
      <w:r w:rsidRPr="002773E7">
        <w:rPr>
          <w:rFonts w:cs="Times New Roman"/>
        </w:rPr>
        <w:t xml:space="preserve">qui signifie « sac » employé par un élève à la ligne 1156, plus précisément aux trente septième minute. Le mot équivalent en fulfulde a été employé par la suite par MTR à la ligne 1159, puis repris par un autre élève. Il s’agit du signifiant </w:t>
      </w:r>
      <w:r w:rsidRPr="002773E7">
        <w:rPr>
          <w:rFonts w:cs="Times New Roman"/>
          <w:i/>
        </w:rPr>
        <w:t>bootooru</w:t>
      </w:r>
      <w:r w:rsidRPr="002773E7">
        <w:rPr>
          <w:rFonts w:cs="Times New Roman"/>
        </w:rPr>
        <w:t>.</w:t>
      </w:r>
    </w:p>
    <w:p w14:paraId="2A00CACB" w14:textId="77777777" w:rsidR="00025FC6" w:rsidRPr="002773E7" w:rsidRDefault="00025FC6" w:rsidP="00A51F03">
      <w:pPr>
        <w:rPr>
          <w:rFonts w:cs="Times New Roman"/>
        </w:rPr>
      </w:pPr>
      <w:r w:rsidRPr="002773E7">
        <w:rPr>
          <w:rFonts w:cs="Times New Roman"/>
        </w:rPr>
        <w:t>De façon général, ce cours donne l’impression que le contrat didactique qui veut que le maître veille «</w:t>
      </w:r>
      <w:r w:rsidRPr="002773E7">
        <w:rPr>
          <w:rFonts w:cs="Times New Roman"/>
          <w:i/>
        </w:rPr>
        <w:t xml:space="preserve"> à ce que l’élève apprenne » </w:t>
      </w:r>
      <w:r w:rsidRPr="002773E7">
        <w:rPr>
          <w:rFonts w:cs="Times New Roman"/>
        </w:rPr>
        <w:t>et qui veut que l’élève aussi essaie de répondre aux sollicitations diverses du maître ne semble pas respecté ou mené jusqu’à la fin avec succès. Et ce, dans la mesure où aucun élève n’est parvenu à utiliser les expressions étudiées</w:t>
      </w:r>
      <w:r w:rsidR="00CC7227" w:rsidRPr="002773E7">
        <w:rPr>
          <w:rFonts w:cs="Times New Roman"/>
        </w:rPr>
        <w:t xml:space="preserve"> </w:t>
      </w:r>
      <w:r w:rsidRPr="002773E7">
        <w:rPr>
          <w:rFonts w:cs="Times New Roman"/>
        </w:rPr>
        <w:t>pendant la phase d’expression libre. Ce qui d’ailleurs a provoqué c</w:t>
      </w:r>
      <w:r w:rsidR="003C05A6" w:rsidRPr="002773E7">
        <w:rPr>
          <w:rFonts w:cs="Times New Roman"/>
        </w:rPr>
        <w:t>h</w:t>
      </w:r>
      <w:r w:rsidRPr="002773E7">
        <w:rPr>
          <w:rFonts w:cs="Times New Roman"/>
        </w:rPr>
        <w:t>e</w:t>
      </w:r>
      <w:r w:rsidR="003C05A6" w:rsidRPr="002773E7">
        <w:rPr>
          <w:rFonts w:cs="Times New Roman"/>
        </w:rPr>
        <w:t>z</w:t>
      </w:r>
      <w:r w:rsidRPr="002773E7">
        <w:rPr>
          <w:rFonts w:cs="Times New Roman"/>
        </w:rPr>
        <w:t xml:space="preserve"> l’enseignante plusieurs réactions du genre « ok je ne suis pas contente » (ligne 1175) ou « il y a quoi et puis vous ne voulez pas parler » (ligne 1186).</w:t>
      </w:r>
    </w:p>
    <w:p w14:paraId="7B709CA4" w14:textId="77777777" w:rsidR="00025FC6" w:rsidRPr="002773E7" w:rsidRDefault="00025FC6" w:rsidP="00091890">
      <w:pPr>
        <w:pStyle w:val="Titre21"/>
      </w:pPr>
      <w:bookmarkStart w:id="359" w:name="_Toc432642367"/>
      <w:bookmarkStart w:id="360" w:name="_Toc438265333"/>
      <w:r w:rsidRPr="002773E7">
        <w:t>La leçon d’expression orale (élocution) en 5</w:t>
      </w:r>
      <w:r w:rsidRPr="002773E7">
        <w:rPr>
          <w:vertAlign w:val="superscript"/>
        </w:rPr>
        <w:t>e</w:t>
      </w:r>
      <w:r w:rsidRPr="002773E7">
        <w:t xml:space="preserve"> année</w:t>
      </w:r>
      <w:bookmarkEnd w:id="359"/>
      <w:bookmarkEnd w:id="360"/>
    </w:p>
    <w:p w14:paraId="2A364A0C" w14:textId="77777777" w:rsidR="00025FC6" w:rsidRPr="002773E7" w:rsidRDefault="00025FC6" w:rsidP="00A51F03">
      <w:pPr>
        <w:rPr>
          <w:rFonts w:cs="Times New Roman"/>
        </w:rPr>
      </w:pPr>
      <w:r w:rsidRPr="002773E7">
        <w:rPr>
          <w:rFonts w:cs="Times New Roman"/>
        </w:rPr>
        <w:t>La leçon d’élocution enregistrée en 5</w:t>
      </w:r>
      <w:r w:rsidRPr="002773E7">
        <w:rPr>
          <w:rFonts w:cs="Times New Roman"/>
          <w:vertAlign w:val="superscript"/>
        </w:rPr>
        <w:t>e</w:t>
      </w:r>
      <w:r w:rsidRPr="002773E7">
        <w:rPr>
          <w:rFonts w:cs="Times New Roman"/>
        </w:rPr>
        <w:t xml:space="preserve"> année a une longueur de 21mn</w:t>
      </w:r>
      <w:r w:rsidR="003C05A6" w:rsidRPr="002773E7">
        <w:rPr>
          <w:rFonts w:cs="Times New Roman"/>
        </w:rPr>
        <w:t xml:space="preserve"> </w:t>
      </w:r>
      <w:r w:rsidRPr="002773E7">
        <w:rPr>
          <w:rFonts w:cs="Times New Roman"/>
        </w:rPr>
        <w:t>39s. Le texte de base sur lequel cette leçon prend appui décrit un élève qui fait l’école buissonnière. Les discussions sont consacrées à la description et aux conséquences de ce phénomène. Le cours est ponctué par moment par l’alternance fulfulde-L1 et français-L2. Une leçon de morale en sera tirée à la fin par le maitre et ses élèves.</w:t>
      </w:r>
    </w:p>
    <w:p w14:paraId="7FC37B9B" w14:textId="77777777" w:rsidR="00025FC6" w:rsidRPr="002773E7" w:rsidRDefault="00025FC6" w:rsidP="00A51F03">
      <w:pPr>
        <w:rPr>
          <w:rFonts w:cs="Times New Roman"/>
        </w:rPr>
      </w:pPr>
      <w:r w:rsidRPr="002773E7">
        <w:rPr>
          <w:rFonts w:cs="Times New Roman"/>
        </w:rPr>
        <w:t>Après la traditionnelle mise en forme des élèves, MTR, par des questions-réponses adressées aux élèves, fait rappeler la leçon précédente sur l’importance de l’école. Il s’agissait du vieux Barké qui refusait d’envoyer son propre enfant à l’école. A la place de son enfant, il a fait inscrire l’enfant de son esclave. Ce dernier a eu des diplômes et est devenu plus tard un grand fonctionnaire. Et il a pu ainsi construire une belle maison pour son père. Ce qui a poussé Barké à exiger que tous les enfants du village soient inscrits à l’école (ligne 32 à 104).</w:t>
      </w:r>
    </w:p>
    <w:p w14:paraId="0969F3EE" w14:textId="77777777" w:rsidR="00025FC6" w:rsidRPr="002773E7" w:rsidRDefault="00025FC6" w:rsidP="00A51F03">
      <w:pPr>
        <w:rPr>
          <w:rFonts w:cs="Times New Roman"/>
        </w:rPr>
      </w:pPr>
      <w:r w:rsidRPr="002773E7">
        <w:rPr>
          <w:rFonts w:cs="Times New Roman"/>
        </w:rPr>
        <w:t xml:space="preserve">Après ce rappel, MTR motive les élèves en faisant une relation entre la leçon précédente et la nouvelle leçon (lignes 106 à 110) et en attirant plus leur attention. Il donne </w:t>
      </w:r>
      <w:r w:rsidR="003C05A6" w:rsidRPr="002773E7">
        <w:rPr>
          <w:rFonts w:cs="Times New Roman"/>
        </w:rPr>
        <w:t>du</w:t>
      </w:r>
      <w:r w:rsidRPr="002773E7">
        <w:rPr>
          <w:rFonts w:cs="Times New Roman"/>
        </w:rPr>
        <w:t xml:space="preserve"> temps aux élèves pour qu’ils lisent silencieusement le texte mis au tableau, puis pose des questions de compréhension. Le texte est assez facile car il n’y a pas beaucoup de mots difficiles. </w:t>
      </w:r>
      <w:r w:rsidR="00D00D4E" w:rsidRPr="002773E7">
        <w:rPr>
          <w:rFonts w:cs="Times New Roman"/>
        </w:rPr>
        <w:t xml:space="preserve">Un </w:t>
      </w:r>
      <w:r w:rsidRPr="002773E7">
        <w:rPr>
          <w:rFonts w:cs="Times New Roman"/>
        </w:rPr>
        <w:t>seul élève a voulu savoir ce que signifiait le mot « s’éloigner » (ligne 166). MTR a sollicité l’aide des autres élèves pour définir ce mot. En répondant aux questions, les élèves arrivent à faire ressortir que le texte parle de Yéro, un enfant inscrit à l’école mais qui aimait faire l’école buissonnière. Il se cachait derrière ses camarades puis restait en brousse pendant les jours de classe pour s’amuser (lignes 115 à 209). En dehors de la difficulté de prononciation du mot « buisson » (ligne 190), aucune autre difficulté n’a été constatée. Il n’y a donc pas eu besoin de recourir l’alternance codique pour le déroulement du cours. Les élèves ont aussi pu définir ce qu’est l’école buissonnière et décrire le comportement de Yéro. Ce n’est qu’à la ligne 413</w:t>
      </w:r>
      <w:r w:rsidR="00CC7227" w:rsidRPr="002773E7">
        <w:rPr>
          <w:rFonts w:cs="Times New Roman"/>
        </w:rPr>
        <w:t xml:space="preserve"> </w:t>
      </w:r>
      <w:r w:rsidRPr="002773E7">
        <w:rPr>
          <w:rFonts w:cs="Times New Roman"/>
        </w:rPr>
        <w:t>que MTR a fait recours au fulfulde-L1 des élèves pour poser une question sur le jugement que l’on peut faire du comportement de Yéro. Cette question a d’ailleurs été reprise en français immédiatement après. Comme conséquences de l’école buissonnière, les élèves ont pu noter les accidents possibles liés au fait de monter sur les arbres, les morsures de serpents (ligne 484) et la possibilité de se perdre. MTR a fai</w:t>
      </w:r>
      <w:r w:rsidR="00D00D4E" w:rsidRPr="002773E7">
        <w:rPr>
          <w:rFonts w:cs="Times New Roman"/>
        </w:rPr>
        <w:t>t</w:t>
      </w:r>
      <w:r w:rsidRPr="002773E7">
        <w:rPr>
          <w:rFonts w:cs="Times New Roman"/>
        </w:rPr>
        <w:t xml:space="preserve"> recours à la leçon antérieure en science</w:t>
      </w:r>
      <w:r w:rsidR="00D00D4E" w:rsidRPr="002773E7">
        <w:rPr>
          <w:rFonts w:cs="Times New Roman"/>
        </w:rPr>
        <w:t>s</w:t>
      </w:r>
      <w:r w:rsidRPr="002773E7">
        <w:rPr>
          <w:rFonts w:cs="Times New Roman"/>
        </w:rPr>
        <w:t xml:space="preserve"> d’observation portée sur les fractures, les luxations et les foulures. La leçon d’élocution donne l’occasion de faire appel aux connaissances acquises dans d’autres disciplines. Ils ont aussi noté la possibilité, pour un élève qui fait l’école buissonnière, d’être plus tard sans emploi et alcoolique (ligne 549), bandit et voleur (ligne 568). Au regard de toutes ces conséquences, MTR et ELV tirent une leçon de morale de ce texte. Cette leçon se résume aux deux phrases suivantes ; « il ne faut plus faire l’école buissonnière », « il faut écouter et suivre les conseils des parents » (ligne 662).</w:t>
      </w:r>
    </w:p>
    <w:p w14:paraId="40BFA66F" w14:textId="77777777" w:rsidR="00025FC6" w:rsidRPr="002773E7" w:rsidRDefault="00025FC6" w:rsidP="00A51F03">
      <w:pPr>
        <w:rPr>
          <w:rFonts w:cs="Times New Roman"/>
        </w:rPr>
      </w:pPr>
      <w:r w:rsidRPr="002773E7">
        <w:rPr>
          <w:rFonts w:cs="Times New Roman"/>
        </w:rPr>
        <w:t>On peut retenir de ce cours que l’enseignant témoigne au niveau didactique d’une maîtrise de la méthodologie du cours. Le cheminement général du cours d’élocution est de partir d’un texte de base à mettre au tableau avant la séance, pour commencer par la révision du cours précédemment vu dans la même matière. Ensuite on motive les élèves en faisant, si possible, un lien entre ce cours précédent et la nouvelle leçon que l’on veut aborder. Ensuite on donne un temps aux élèves afin qu’ils lisent silencieusement le texte de base. On procède par questions-réponses pour faire mieux comprendre le texte, en prenant soin d’expliquer les mots et expressions difficiles aux élèves. Ensuite, tout en suivant l’ordre du texte, on essaie de créer un échange riche à partir du contenu de ce texte. Ce débat doit se terminer par quelque chose de profitable pour les élèves, il s’agit ici de la leçon de morale. Il n’y a pas de résumé à écrire dans les cahiers comme dans les autres leçons. C’est ce cheminement qui a été suivi. Le texte de base doit aussi être choisi en fonction du niveau des élèves et adapté à leur contexte. Ce texte est bien adapté parce qu’il résout du même coup le problème de la fréquentation de l’école par les élèves une fois qu’ils quittent le noyau familial.</w:t>
      </w:r>
    </w:p>
    <w:p w14:paraId="1360DA47" w14:textId="77777777" w:rsidR="00025FC6" w:rsidRPr="002773E7" w:rsidRDefault="00025FC6" w:rsidP="00A51F03">
      <w:pPr>
        <w:rPr>
          <w:rFonts w:cs="Times New Roman"/>
        </w:rPr>
      </w:pPr>
      <w:r w:rsidRPr="002773E7">
        <w:rPr>
          <w:rFonts w:cs="Times New Roman"/>
        </w:rPr>
        <w:t>Des difficultés phoniques ont été aussi notées au niveau de la prononciation du mot buisson, ce sur quoi nous reviendrons dans la rubrique consacrée à cet effet.</w:t>
      </w:r>
    </w:p>
    <w:p w14:paraId="05A28321" w14:textId="77777777" w:rsidR="00025FC6" w:rsidRPr="002773E7" w:rsidRDefault="00025FC6" w:rsidP="00A51F03">
      <w:pPr>
        <w:rPr>
          <w:rFonts w:cs="Times New Roman"/>
        </w:rPr>
      </w:pPr>
      <w:r w:rsidRPr="002773E7">
        <w:rPr>
          <w:rFonts w:cs="Times New Roman"/>
        </w:rPr>
        <w:t>Au cours de cette leçon l’alternance codique est très peu utilisée. Nous notons seulement deux occurrences interphrastiques à la ligne 134 et à la ligne 414. Ces AC sont des questions posées aux élèves par MTR. On note également des AC en extraphrastique au nombre de vingt un (21). Ces AC sont des appréciations que MTR fait des réponses des élèves. La langue matrice est restée le français tout au long de la leçon. Aussi, aucun mot n’a été soupçonné d’être un emprunt de façon apparente.</w:t>
      </w:r>
    </w:p>
    <w:p w14:paraId="468D3858" w14:textId="77777777" w:rsidR="00025FC6" w:rsidRPr="002773E7" w:rsidRDefault="00025FC6" w:rsidP="00A51F03">
      <w:pPr>
        <w:rPr>
          <w:rFonts w:cs="Times New Roman"/>
        </w:rPr>
      </w:pPr>
      <w:r w:rsidRPr="002773E7">
        <w:rPr>
          <w:rFonts w:cs="Times New Roman"/>
        </w:rPr>
        <w:t xml:space="preserve"> D’une manière globale, les alternances codiques relevées pendant ces cinq (5) leçons que nous avons suivies de la première année à la cinquième année ont varié quantitativement d’une année à une autre. </w:t>
      </w:r>
    </w:p>
    <w:p w14:paraId="32B75A04" w14:textId="77777777" w:rsidR="00D00D4E" w:rsidRPr="002773E7" w:rsidRDefault="00D00D4E" w:rsidP="00091890">
      <w:pPr>
        <w:pStyle w:val="Titre21"/>
        <w:rPr>
          <w:rFonts w:eastAsia="Times New Roman"/>
          <w:noProof/>
        </w:rPr>
      </w:pPr>
      <w:bookmarkStart w:id="361" w:name="_Toc432642368"/>
      <w:bookmarkStart w:id="362" w:name="_Toc438265334"/>
      <w:r w:rsidRPr="002773E7">
        <w:rPr>
          <w:rFonts w:eastAsia="Times New Roman"/>
          <w:noProof/>
        </w:rPr>
        <w:t>Analyse qualitative par type d’alternance formelle</w:t>
      </w:r>
      <w:bookmarkEnd w:id="361"/>
      <w:bookmarkEnd w:id="362"/>
    </w:p>
    <w:p w14:paraId="3F052152" w14:textId="3EE30109" w:rsidR="00D00D4E" w:rsidRPr="002773E7" w:rsidRDefault="003B10A4" w:rsidP="00A51F03">
      <w:pPr>
        <w:rPr>
          <w:rFonts w:cs="Times New Roman"/>
        </w:rPr>
      </w:pPr>
      <w:r w:rsidRPr="002773E7">
        <w:rPr>
          <w:rFonts w:cs="Times New Roman"/>
        </w:rPr>
        <w:t>L’analyse qualitative de l’alternance codique prend appui sur les types (ou sous-types) d’alternance codique. Chaque sous-type correspond à une catégorie de désignation au niveau fonctionnelle, même si souvent on peut constater un chevauchement, car la frontière n’est pas toujours nettement perceptible.</w:t>
      </w:r>
    </w:p>
    <w:p w14:paraId="0CCEFED1" w14:textId="65E456DC" w:rsidR="003B10A4" w:rsidRPr="002773E7" w:rsidRDefault="003B10A4" w:rsidP="00A51F03">
      <w:pPr>
        <w:pStyle w:val="Lgende"/>
      </w:pPr>
      <w:bookmarkStart w:id="363" w:name="_Toc433506403"/>
      <w:r w:rsidRPr="002773E7">
        <w:t xml:space="preserve">Tableau </w:t>
      </w:r>
      <w:r w:rsidR="00835131">
        <w:fldChar w:fldCharType="begin"/>
      </w:r>
      <w:r w:rsidR="00835131">
        <w:instrText xml:space="preserve"> SEQ Tableau \* ARABIC </w:instrText>
      </w:r>
      <w:r w:rsidR="00835131">
        <w:fldChar w:fldCharType="separate"/>
      </w:r>
      <w:r w:rsidR="00AD71C1">
        <w:rPr>
          <w:noProof/>
        </w:rPr>
        <w:t>30</w:t>
      </w:r>
      <w:r w:rsidR="00835131">
        <w:rPr>
          <w:noProof/>
        </w:rPr>
        <w:fldChar w:fldCharType="end"/>
      </w:r>
      <w:r w:rsidRPr="002773E7">
        <w:t xml:space="preserve">: fréquence des AC par matière, </w:t>
      </w:r>
      <w:r w:rsidR="007B1A05" w:rsidRPr="002773E7">
        <w:t>contexte</w:t>
      </w:r>
      <w:r w:rsidRPr="002773E7">
        <w:t xml:space="preserve"> d'occurrence, type en DL</w:t>
      </w:r>
      <w:bookmarkEnd w:id="3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134"/>
        <w:gridCol w:w="1984"/>
        <w:gridCol w:w="1843"/>
        <w:gridCol w:w="2126"/>
      </w:tblGrid>
      <w:tr w:rsidR="003B10A4" w:rsidRPr="002773E7" w14:paraId="75449A53" w14:textId="77777777" w:rsidTr="009E6A56">
        <w:trPr>
          <w:trHeight w:val="517"/>
        </w:trPr>
        <w:tc>
          <w:tcPr>
            <w:tcW w:w="1668" w:type="dxa"/>
          </w:tcPr>
          <w:p w14:paraId="7C126240" w14:textId="77777777" w:rsidR="003B10A4" w:rsidRPr="002773E7" w:rsidRDefault="003B10A4" w:rsidP="00A51F03">
            <w:pPr>
              <w:keepNext/>
              <w:keepLines/>
              <w:rPr>
                <w:rFonts w:cs="Times New Roman"/>
              </w:rPr>
            </w:pPr>
          </w:p>
        </w:tc>
        <w:tc>
          <w:tcPr>
            <w:tcW w:w="1134" w:type="dxa"/>
          </w:tcPr>
          <w:p w14:paraId="685038A5" w14:textId="77777777" w:rsidR="003B10A4" w:rsidRPr="002773E7" w:rsidRDefault="003B10A4" w:rsidP="00A51F03">
            <w:pPr>
              <w:keepNext/>
              <w:keepLines/>
              <w:rPr>
                <w:rFonts w:cs="Times New Roman"/>
              </w:rPr>
            </w:pPr>
            <w:r w:rsidRPr="002773E7">
              <w:rPr>
                <w:rFonts w:cs="Times New Roman"/>
                <w:b/>
                <w:sz w:val="28"/>
              </w:rPr>
              <w:t xml:space="preserve"> Actants</w:t>
            </w:r>
          </w:p>
        </w:tc>
        <w:tc>
          <w:tcPr>
            <w:tcW w:w="5953" w:type="dxa"/>
            <w:gridSpan w:val="3"/>
          </w:tcPr>
          <w:p w14:paraId="6899F478" w14:textId="77777777" w:rsidR="003B10A4" w:rsidRPr="002773E7" w:rsidRDefault="003B10A4" w:rsidP="00A51F03">
            <w:pPr>
              <w:keepNext/>
              <w:keepLines/>
              <w:rPr>
                <w:rFonts w:cs="Times New Roman"/>
              </w:rPr>
            </w:pPr>
            <w:r w:rsidRPr="002773E7">
              <w:rPr>
                <w:rFonts w:cs="Times New Roman"/>
                <w:b/>
                <w:sz w:val="28"/>
              </w:rPr>
              <w:t>Analyse formelle fréquence des occurrences</w:t>
            </w:r>
          </w:p>
        </w:tc>
      </w:tr>
      <w:tr w:rsidR="003B10A4" w:rsidRPr="002773E7" w14:paraId="640E6F42" w14:textId="77777777" w:rsidTr="009E6A56">
        <w:trPr>
          <w:trHeight w:val="379"/>
        </w:trPr>
        <w:tc>
          <w:tcPr>
            <w:tcW w:w="1668" w:type="dxa"/>
          </w:tcPr>
          <w:p w14:paraId="63E15038" w14:textId="77777777" w:rsidR="003B10A4" w:rsidRPr="002773E7" w:rsidRDefault="003B10A4" w:rsidP="00A51F03">
            <w:pPr>
              <w:keepNext/>
              <w:keepLines/>
              <w:rPr>
                <w:rFonts w:cs="Times New Roman"/>
              </w:rPr>
            </w:pPr>
            <w:r w:rsidRPr="002773E7">
              <w:rPr>
                <w:rFonts w:cs="Times New Roman"/>
                <w:b/>
              </w:rPr>
              <w:t xml:space="preserve">Position --&gt; </w:t>
            </w:r>
          </w:p>
        </w:tc>
        <w:tc>
          <w:tcPr>
            <w:tcW w:w="1134" w:type="dxa"/>
          </w:tcPr>
          <w:p w14:paraId="55CF6E1A" w14:textId="77777777" w:rsidR="003B10A4" w:rsidRPr="002773E7" w:rsidRDefault="003B10A4" w:rsidP="00A51F03">
            <w:pPr>
              <w:keepNext/>
              <w:keepLines/>
              <w:rPr>
                <w:rFonts w:cs="Times New Roman"/>
              </w:rPr>
            </w:pPr>
          </w:p>
        </w:tc>
        <w:tc>
          <w:tcPr>
            <w:tcW w:w="1984" w:type="dxa"/>
          </w:tcPr>
          <w:p w14:paraId="11BFBBA8" w14:textId="77777777" w:rsidR="003B10A4" w:rsidRPr="002773E7" w:rsidRDefault="003B10A4" w:rsidP="00A51F03">
            <w:pPr>
              <w:keepNext/>
              <w:keepLines/>
              <w:rPr>
                <w:rFonts w:cs="Times New Roman"/>
              </w:rPr>
            </w:pPr>
            <w:r w:rsidRPr="002773E7">
              <w:rPr>
                <w:rFonts w:cs="Times New Roman"/>
                <w:b/>
              </w:rPr>
              <w:t>Extraphrastique</w:t>
            </w:r>
          </w:p>
        </w:tc>
        <w:tc>
          <w:tcPr>
            <w:tcW w:w="1843" w:type="dxa"/>
          </w:tcPr>
          <w:p w14:paraId="038ED834" w14:textId="77777777" w:rsidR="003B10A4" w:rsidRPr="002773E7" w:rsidRDefault="003B10A4" w:rsidP="00A51F03">
            <w:pPr>
              <w:keepNext/>
              <w:keepLines/>
              <w:rPr>
                <w:rFonts w:cs="Times New Roman"/>
              </w:rPr>
            </w:pPr>
            <w:r w:rsidRPr="002773E7">
              <w:rPr>
                <w:rFonts w:cs="Times New Roman"/>
                <w:b/>
              </w:rPr>
              <w:t>intraphrastique</w:t>
            </w:r>
          </w:p>
        </w:tc>
        <w:tc>
          <w:tcPr>
            <w:tcW w:w="2126" w:type="dxa"/>
          </w:tcPr>
          <w:p w14:paraId="1A08F0E6" w14:textId="77777777" w:rsidR="003B10A4" w:rsidRPr="002773E7" w:rsidRDefault="003B10A4" w:rsidP="00A51F03">
            <w:pPr>
              <w:keepNext/>
              <w:keepLines/>
              <w:rPr>
                <w:rFonts w:cs="Times New Roman"/>
              </w:rPr>
            </w:pPr>
            <w:r w:rsidRPr="002773E7">
              <w:rPr>
                <w:rFonts w:cs="Times New Roman"/>
                <w:b/>
              </w:rPr>
              <w:t>Interphrastique</w:t>
            </w:r>
          </w:p>
        </w:tc>
      </w:tr>
      <w:tr w:rsidR="003B10A4" w:rsidRPr="002773E7" w14:paraId="58573004" w14:textId="77777777" w:rsidTr="009E6A56">
        <w:trPr>
          <w:trHeight w:val="754"/>
        </w:trPr>
        <w:tc>
          <w:tcPr>
            <w:tcW w:w="1668" w:type="dxa"/>
            <w:vMerge w:val="restart"/>
          </w:tcPr>
          <w:p w14:paraId="18CF30AA" w14:textId="77777777" w:rsidR="003B10A4" w:rsidRPr="002773E7" w:rsidRDefault="003B10A4" w:rsidP="00A51F03">
            <w:pPr>
              <w:keepNext/>
              <w:keepLines/>
              <w:rPr>
                <w:rFonts w:cs="Times New Roman"/>
                <w:szCs w:val="24"/>
              </w:rPr>
            </w:pPr>
            <w:r w:rsidRPr="002773E7">
              <w:rPr>
                <w:rFonts w:cs="Times New Roman"/>
                <w:b/>
                <w:szCs w:val="24"/>
              </w:rPr>
              <w:t>Bful-A1-lang-L1L2</w:t>
            </w:r>
          </w:p>
        </w:tc>
        <w:tc>
          <w:tcPr>
            <w:tcW w:w="1134" w:type="dxa"/>
          </w:tcPr>
          <w:p w14:paraId="5F8A9CA2" w14:textId="77777777" w:rsidR="003B10A4" w:rsidRPr="002773E7" w:rsidRDefault="003B10A4" w:rsidP="00A51F03">
            <w:pPr>
              <w:keepNext/>
              <w:keepLines/>
              <w:rPr>
                <w:rFonts w:cs="Times New Roman"/>
                <w:szCs w:val="24"/>
              </w:rPr>
            </w:pPr>
            <w:r w:rsidRPr="002773E7">
              <w:rPr>
                <w:rFonts w:cs="Times New Roman"/>
                <w:szCs w:val="24"/>
              </w:rPr>
              <w:t>Maître</w:t>
            </w:r>
          </w:p>
        </w:tc>
        <w:tc>
          <w:tcPr>
            <w:tcW w:w="1984" w:type="dxa"/>
          </w:tcPr>
          <w:p w14:paraId="63A7D980" w14:textId="77777777" w:rsidR="003B10A4" w:rsidRPr="002773E7" w:rsidRDefault="003B10A4" w:rsidP="00A51F03">
            <w:pPr>
              <w:keepNext/>
              <w:keepLines/>
              <w:rPr>
                <w:rFonts w:cs="Times New Roman"/>
                <w:szCs w:val="24"/>
              </w:rPr>
            </w:pPr>
            <w:r w:rsidRPr="002773E7">
              <w:rPr>
                <w:rFonts w:cs="Times New Roman"/>
                <w:szCs w:val="24"/>
              </w:rPr>
              <w:t>62 fois</w:t>
            </w:r>
          </w:p>
          <w:p w14:paraId="394FFDDC" w14:textId="581BB5AC" w:rsidR="003B10A4" w:rsidRPr="002773E7" w:rsidRDefault="003B10A4" w:rsidP="00A51F03">
            <w:pPr>
              <w:keepNext/>
              <w:keepLines/>
              <w:rPr>
                <w:rFonts w:cs="Times New Roman"/>
                <w:szCs w:val="24"/>
              </w:rPr>
            </w:pPr>
            <w:r w:rsidRPr="002773E7">
              <w:rPr>
                <w:rFonts w:cs="Times New Roman"/>
                <w:szCs w:val="24"/>
              </w:rPr>
              <w:t>5 sous-types</w:t>
            </w:r>
          </w:p>
        </w:tc>
        <w:tc>
          <w:tcPr>
            <w:tcW w:w="1843" w:type="dxa"/>
          </w:tcPr>
          <w:p w14:paraId="4CCAAC26" w14:textId="77777777" w:rsidR="003B10A4" w:rsidRPr="002773E7" w:rsidRDefault="003B10A4" w:rsidP="00A51F03">
            <w:pPr>
              <w:keepNext/>
              <w:keepLines/>
              <w:rPr>
                <w:rFonts w:cs="Times New Roman"/>
                <w:szCs w:val="24"/>
              </w:rPr>
            </w:pPr>
            <w:r w:rsidRPr="002773E7">
              <w:rPr>
                <w:rFonts w:cs="Times New Roman"/>
                <w:szCs w:val="24"/>
              </w:rPr>
              <w:t>44 fois</w:t>
            </w:r>
          </w:p>
          <w:p w14:paraId="163B15BC" w14:textId="61A25A8E" w:rsidR="003B10A4" w:rsidRPr="002773E7" w:rsidRDefault="003B10A4" w:rsidP="00A51F03">
            <w:pPr>
              <w:keepNext/>
              <w:keepLines/>
              <w:rPr>
                <w:rFonts w:cs="Times New Roman"/>
                <w:szCs w:val="24"/>
              </w:rPr>
            </w:pPr>
            <w:r w:rsidRPr="002773E7">
              <w:rPr>
                <w:rFonts w:cs="Times New Roman"/>
                <w:szCs w:val="24"/>
              </w:rPr>
              <w:t>9 sous-types</w:t>
            </w:r>
          </w:p>
        </w:tc>
        <w:tc>
          <w:tcPr>
            <w:tcW w:w="2126" w:type="dxa"/>
          </w:tcPr>
          <w:p w14:paraId="73BD7E4C" w14:textId="77777777" w:rsidR="003B10A4" w:rsidRPr="002773E7" w:rsidRDefault="003B10A4" w:rsidP="00A51F03">
            <w:pPr>
              <w:keepNext/>
              <w:keepLines/>
              <w:rPr>
                <w:rFonts w:cs="Times New Roman"/>
                <w:szCs w:val="24"/>
              </w:rPr>
            </w:pPr>
            <w:r w:rsidRPr="002773E7">
              <w:rPr>
                <w:rFonts w:cs="Times New Roman"/>
                <w:szCs w:val="24"/>
              </w:rPr>
              <w:t xml:space="preserve">165 fois </w:t>
            </w:r>
          </w:p>
          <w:p w14:paraId="47A321DF" w14:textId="34E050EA" w:rsidR="003B10A4" w:rsidRPr="002773E7" w:rsidRDefault="003B10A4" w:rsidP="00A51F03">
            <w:pPr>
              <w:keepNext/>
              <w:keepLines/>
              <w:rPr>
                <w:rFonts w:cs="Times New Roman"/>
                <w:szCs w:val="24"/>
              </w:rPr>
            </w:pPr>
            <w:r w:rsidRPr="002773E7">
              <w:rPr>
                <w:rFonts w:cs="Times New Roman"/>
                <w:szCs w:val="24"/>
              </w:rPr>
              <w:t xml:space="preserve"> 10 sous-types</w:t>
            </w:r>
          </w:p>
        </w:tc>
      </w:tr>
      <w:tr w:rsidR="003B10A4" w:rsidRPr="002773E7" w14:paraId="40E77AA5" w14:textId="77777777" w:rsidTr="009E6A56">
        <w:trPr>
          <w:trHeight w:val="134"/>
        </w:trPr>
        <w:tc>
          <w:tcPr>
            <w:tcW w:w="1668" w:type="dxa"/>
            <w:vMerge/>
          </w:tcPr>
          <w:p w14:paraId="23D9F8A6" w14:textId="77777777" w:rsidR="003B10A4" w:rsidRPr="002773E7" w:rsidRDefault="003B10A4" w:rsidP="00A51F03">
            <w:pPr>
              <w:keepNext/>
              <w:keepLines/>
              <w:rPr>
                <w:rFonts w:cs="Times New Roman"/>
                <w:szCs w:val="24"/>
              </w:rPr>
            </w:pPr>
          </w:p>
        </w:tc>
        <w:tc>
          <w:tcPr>
            <w:tcW w:w="1134" w:type="dxa"/>
          </w:tcPr>
          <w:p w14:paraId="7C24C10F" w14:textId="77777777" w:rsidR="003B10A4" w:rsidRPr="002773E7" w:rsidRDefault="003B10A4" w:rsidP="00A51F03">
            <w:pPr>
              <w:keepNext/>
              <w:keepLines/>
              <w:rPr>
                <w:rFonts w:cs="Times New Roman"/>
                <w:szCs w:val="24"/>
              </w:rPr>
            </w:pPr>
            <w:r w:rsidRPr="002773E7">
              <w:rPr>
                <w:rFonts w:cs="Times New Roman"/>
                <w:szCs w:val="24"/>
              </w:rPr>
              <w:t>Elèves</w:t>
            </w:r>
          </w:p>
        </w:tc>
        <w:tc>
          <w:tcPr>
            <w:tcW w:w="1984" w:type="dxa"/>
          </w:tcPr>
          <w:p w14:paraId="290F449A" w14:textId="77777777" w:rsidR="003B10A4" w:rsidRPr="002773E7" w:rsidRDefault="003B10A4" w:rsidP="00A51F03">
            <w:pPr>
              <w:keepNext/>
              <w:keepLines/>
              <w:rPr>
                <w:rFonts w:cs="Times New Roman"/>
                <w:szCs w:val="24"/>
              </w:rPr>
            </w:pPr>
            <w:r w:rsidRPr="002773E7">
              <w:rPr>
                <w:rFonts w:cs="Times New Roman"/>
                <w:szCs w:val="24"/>
              </w:rPr>
              <w:t>1 fois</w:t>
            </w:r>
          </w:p>
          <w:p w14:paraId="49C78DDA" w14:textId="432474A6" w:rsidR="003B10A4" w:rsidRPr="002773E7" w:rsidRDefault="003B10A4" w:rsidP="00A51F03">
            <w:pPr>
              <w:keepNext/>
              <w:keepLines/>
              <w:rPr>
                <w:rFonts w:cs="Times New Roman"/>
                <w:szCs w:val="24"/>
              </w:rPr>
            </w:pPr>
            <w:r w:rsidRPr="002773E7">
              <w:rPr>
                <w:rFonts w:cs="Times New Roman"/>
                <w:szCs w:val="24"/>
              </w:rPr>
              <w:t xml:space="preserve"> 1 sous-type</w:t>
            </w:r>
          </w:p>
        </w:tc>
        <w:tc>
          <w:tcPr>
            <w:tcW w:w="1843" w:type="dxa"/>
          </w:tcPr>
          <w:p w14:paraId="0799D019" w14:textId="77777777" w:rsidR="003B10A4" w:rsidRPr="002773E7" w:rsidRDefault="003B10A4" w:rsidP="00A51F03">
            <w:pPr>
              <w:keepNext/>
              <w:keepLines/>
              <w:rPr>
                <w:rFonts w:cs="Times New Roman"/>
                <w:szCs w:val="24"/>
              </w:rPr>
            </w:pPr>
            <w:r w:rsidRPr="002773E7">
              <w:rPr>
                <w:rFonts w:cs="Times New Roman"/>
                <w:szCs w:val="24"/>
              </w:rPr>
              <w:t>Néant</w:t>
            </w:r>
          </w:p>
        </w:tc>
        <w:tc>
          <w:tcPr>
            <w:tcW w:w="2126" w:type="dxa"/>
          </w:tcPr>
          <w:p w14:paraId="32D0F1C6" w14:textId="77777777" w:rsidR="003B10A4" w:rsidRPr="002773E7" w:rsidRDefault="003B10A4" w:rsidP="00A51F03">
            <w:pPr>
              <w:keepNext/>
              <w:keepLines/>
              <w:rPr>
                <w:rFonts w:cs="Times New Roman"/>
                <w:szCs w:val="24"/>
              </w:rPr>
            </w:pPr>
            <w:r w:rsidRPr="002773E7">
              <w:rPr>
                <w:rFonts w:cs="Times New Roman"/>
                <w:szCs w:val="24"/>
              </w:rPr>
              <w:t xml:space="preserve"> 12 fois</w:t>
            </w:r>
          </w:p>
          <w:p w14:paraId="14D81698" w14:textId="6538A2C1" w:rsidR="003B10A4" w:rsidRPr="002773E7" w:rsidRDefault="003B10A4" w:rsidP="00A51F03">
            <w:pPr>
              <w:keepNext/>
              <w:keepLines/>
              <w:rPr>
                <w:rFonts w:cs="Times New Roman"/>
                <w:szCs w:val="24"/>
              </w:rPr>
            </w:pPr>
            <w:r w:rsidRPr="002773E7">
              <w:rPr>
                <w:rFonts w:cs="Times New Roman"/>
                <w:szCs w:val="24"/>
              </w:rPr>
              <w:t xml:space="preserve"> 4 sous-types</w:t>
            </w:r>
          </w:p>
        </w:tc>
      </w:tr>
      <w:tr w:rsidR="003B10A4" w:rsidRPr="002773E7" w14:paraId="15C39203" w14:textId="77777777" w:rsidTr="009E6A56">
        <w:trPr>
          <w:trHeight w:val="134"/>
        </w:trPr>
        <w:tc>
          <w:tcPr>
            <w:tcW w:w="1668" w:type="dxa"/>
            <w:vMerge/>
          </w:tcPr>
          <w:p w14:paraId="0B58D2FA" w14:textId="77777777" w:rsidR="003B10A4" w:rsidRPr="002773E7" w:rsidRDefault="003B10A4" w:rsidP="00A51F03">
            <w:pPr>
              <w:keepNext/>
              <w:keepLines/>
              <w:rPr>
                <w:rFonts w:cs="Times New Roman"/>
                <w:szCs w:val="24"/>
              </w:rPr>
            </w:pPr>
          </w:p>
        </w:tc>
        <w:tc>
          <w:tcPr>
            <w:tcW w:w="1134" w:type="dxa"/>
          </w:tcPr>
          <w:p w14:paraId="69A27BC9" w14:textId="77777777" w:rsidR="003B10A4" w:rsidRPr="002773E7" w:rsidRDefault="003B10A4" w:rsidP="00A51F03">
            <w:pPr>
              <w:keepNext/>
              <w:keepLines/>
              <w:rPr>
                <w:rFonts w:cs="Times New Roman"/>
                <w:szCs w:val="24"/>
              </w:rPr>
            </w:pPr>
            <w:r w:rsidRPr="002773E7">
              <w:rPr>
                <w:rFonts w:cs="Times New Roman"/>
                <w:szCs w:val="24"/>
              </w:rPr>
              <w:t>Elève 1</w:t>
            </w:r>
          </w:p>
        </w:tc>
        <w:tc>
          <w:tcPr>
            <w:tcW w:w="1984" w:type="dxa"/>
          </w:tcPr>
          <w:p w14:paraId="1973CC5A" w14:textId="77777777" w:rsidR="003B10A4" w:rsidRPr="002773E7" w:rsidRDefault="003B10A4" w:rsidP="00A51F03">
            <w:pPr>
              <w:keepNext/>
              <w:keepLines/>
              <w:rPr>
                <w:rFonts w:cs="Times New Roman"/>
                <w:szCs w:val="24"/>
              </w:rPr>
            </w:pPr>
            <w:r w:rsidRPr="002773E7">
              <w:rPr>
                <w:rFonts w:cs="Times New Roman"/>
                <w:szCs w:val="24"/>
              </w:rPr>
              <w:t>Néant</w:t>
            </w:r>
          </w:p>
        </w:tc>
        <w:tc>
          <w:tcPr>
            <w:tcW w:w="1843" w:type="dxa"/>
          </w:tcPr>
          <w:p w14:paraId="0A73559E" w14:textId="77777777" w:rsidR="003B10A4" w:rsidRPr="002773E7" w:rsidRDefault="003B10A4" w:rsidP="00A51F03">
            <w:pPr>
              <w:keepNext/>
              <w:keepLines/>
              <w:rPr>
                <w:rFonts w:cs="Times New Roman"/>
                <w:szCs w:val="24"/>
              </w:rPr>
            </w:pPr>
            <w:r w:rsidRPr="002773E7">
              <w:rPr>
                <w:rFonts w:cs="Times New Roman"/>
                <w:szCs w:val="24"/>
              </w:rPr>
              <w:t>Néant</w:t>
            </w:r>
          </w:p>
        </w:tc>
        <w:tc>
          <w:tcPr>
            <w:tcW w:w="2126" w:type="dxa"/>
          </w:tcPr>
          <w:p w14:paraId="05A8355D" w14:textId="77777777" w:rsidR="003B10A4" w:rsidRPr="002773E7" w:rsidRDefault="003B10A4" w:rsidP="00A51F03">
            <w:pPr>
              <w:keepNext/>
              <w:keepLines/>
              <w:rPr>
                <w:rFonts w:cs="Times New Roman"/>
                <w:szCs w:val="24"/>
              </w:rPr>
            </w:pPr>
            <w:r w:rsidRPr="002773E7">
              <w:rPr>
                <w:rFonts w:cs="Times New Roman"/>
                <w:szCs w:val="24"/>
              </w:rPr>
              <w:t xml:space="preserve">21 fois </w:t>
            </w:r>
          </w:p>
          <w:p w14:paraId="2113F5A5" w14:textId="583F10AD" w:rsidR="003B10A4" w:rsidRPr="002773E7" w:rsidRDefault="003B10A4" w:rsidP="00A51F03">
            <w:pPr>
              <w:keepNext/>
              <w:keepLines/>
              <w:rPr>
                <w:rFonts w:cs="Times New Roman"/>
                <w:szCs w:val="24"/>
              </w:rPr>
            </w:pPr>
            <w:r w:rsidRPr="002773E7">
              <w:rPr>
                <w:rFonts w:cs="Times New Roman"/>
                <w:szCs w:val="24"/>
              </w:rPr>
              <w:t>5 sous-types</w:t>
            </w:r>
          </w:p>
        </w:tc>
      </w:tr>
      <w:tr w:rsidR="003B10A4" w:rsidRPr="002773E7" w14:paraId="10A11BA9" w14:textId="77777777" w:rsidTr="009E6A56">
        <w:trPr>
          <w:trHeight w:val="134"/>
        </w:trPr>
        <w:tc>
          <w:tcPr>
            <w:tcW w:w="1668" w:type="dxa"/>
            <w:vMerge/>
          </w:tcPr>
          <w:p w14:paraId="0AC5331E" w14:textId="77777777" w:rsidR="003B10A4" w:rsidRPr="002773E7" w:rsidRDefault="003B10A4" w:rsidP="00A51F03">
            <w:pPr>
              <w:keepNext/>
              <w:keepLines/>
              <w:rPr>
                <w:rFonts w:cs="Times New Roman"/>
                <w:szCs w:val="24"/>
              </w:rPr>
            </w:pPr>
          </w:p>
        </w:tc>
        <w:tc>
          <w:tcPr>
            <w:tcW w:w="1134" w:type="dxa"/>
          </w:tcPr>
          <w:p w14:paraId="4A46B7F3" w14:textId="77777777" w:rsidR="003B10A4" w:rsidRPr="002773E7" w:rsidRDefault="003B10A4" w:rsidP="00A51F03">
            <w:pPr>
              <w:keepNext/>
              <w:keepLines/>
              <w:rPr>
                <w:rFonts w:cs="Times New Roman"/>
                <w:szCs w:val="24"/>
              </w:rPr>
            </w:pPr>
            <w:r w:rsidRPr="002773E7">
              <w:rPr>
                <w:rFonts w:cs="Times New Roman"/>
                <w:szCs w:val="24"/>
              </w:rPr>
              <w:t>Elève 2</w:t>
            </w:r>
          </w:p>
        </w:tc>
        <w:tc>
          <w:tcPr>
            <w:tcW w:w="1984" w:type="dxa"/>
          </w:tcPr>
          <w:p w14:paraId="160BCC02" w14:textId="77777777" w:rsidR="003B10A4" w:rsidRPr="002773E7" w:rsidRDefault="003B10A4" w:rsidP="00A51F03">
            <w:pPr>
              <w:keepNext/>
              <w:keepLines/>
              <w:rPr>
                <w:rFonts w:cs="Times New Roman"/>
                <w:szCs w:val="24"/>
              </w:rPr>
            </w:pPr>
            <w:r w:rsidRPr="002773E7">
              <w:rPr>
                <w:rFonts w:cs="Times New Roman"/>
                <w:szCs w:val="24"/>
              </w:rPr>
              <w:t>Néant</w:t>
            </w:r>
          </w:p>
        </w:tc>
        <w:tc>
          <w:tcPr>
            <w:tcW w:w="1843" w:type="dxa"/>
          </w:tcPr>
          <w:p w14:paraId="5D9E1D53" w14:textId="77777777" w:rsidR="003B10A4" w:rsidRPr="002773E7" w:rsidRDefault="003B10A4" w:rsidP="00A51F03">
            <w:pPr>
              <w:keepNext/>
              <w:keepLines/>
              <w:rPr>
                <w:rFonts w:cs="Times New Roman"/>
                <w:szCs w:val="24"/>
              </w:rPr>
            </w:pPr>
            <w:r w:rsidRPr="002773E7">
              <w:rPr>
                <w:rFonts w:cs="Times New Roman"/>
                <w:szCs w:val="24"/>
              </w:rPr>
              <w:t>Néant</w:t>
            </w:r>
          </w:p>
        </w:tc>
        <w:tc>
          <w:tcPr>
            <w:tcW w:w="2126" w:type="dxa"/>
          </w:tcPr>
          <w:p w14:paraId="15D7E6A0" w14:textId="77777777" w:rsidR="003B10A4" w:rsidRPr="002773E7" w:rsidRDefault="003B10A4" w:rsidP="00A51F03">
            <w:pPr>
              <w:keepNext/>
              <w:keepLines/>
              <w:rPr>
                <w:rFonts w:cs="Times New Roman"/>
                <w:szCs w:val="24"/>
              </w:rPr>
            </w:pPr>
            <w:r w:rsidRPr="002773E7">
              <w:rPr>
                <w:rFonts w:cs="Times New Roman"/>
                <w:szCs w:val="24"/>
              </w:rPr>
              <w:t xml:space="preserve">1 fois </w:t>
            </w:r>
          </w:p>
          <w:p w14:paraId="16B74A11" w14:textId="0D3BA150" w:rsidR="003B10A4" w:rsidRPr="002773E7" w:rsidRDefault="003B10A4" w:rsidP="00A51F03">
            <w:pPr>
              <w:keepNext/>
              <w:keepLines/>
              <w:rPr>
                <w:rFonts w:cs="Times New Roman"/>
                <w:szCs w:val="24"/>
              </w:rPr>
            </w:pPr>
            <w:r w:rsidRPr="002773E7">
              <w:rPr>
                <w:rFonts w:cs="Times New Roman"/>
                <w:szCs w:val="24"/>
              </w:rPr>
              <w:t>1 sous-type</w:t>
            </w:r>
          </w:p>
        </w:tc>
      </w:tr>
      <w:tr w:rsidR="003B10A4" w:rsidRPr="002773E7" w14:paraId="22840530" w14:textId="77777777" w:rsidTr="009E6A56">
        <w:trPr>
          <w:trHeight w:val="768"/>
        </w:trPr>
        <w:tc>
          <w:tcPr>
            <w:tcW w:w="1668" w:type="dxa"/>
            <w:vMerge w:val="restart"/>
          </w:tcPr>
          <w:p w14:paraId="0FAEDFB0" w14:textId="77777777" w:rsidR="003B10A4" w:rsidRPr="002773E7" w:rsidRDefault="003B10A4" w:rsidP="00A51F03">
            <w:pPr>
              <w:keepNext/>
              <w:keepLines/>
              <w:rPr>
                <w:rFonts w:cs="Times New Roman"/>
                <w:szCs w:val="24"/>
              </w:rPr>
            </w:pPr>
            <w:r w:rsidRPr="002773E7">
              <w:rPr>
                <w:rFonts w:cs="Times New Roman"/>
                <w:b/>
                <w:szCs w:val="24"/>
              </w:rPr>
              <w:t>Bful-A2-lang-L1L2</w:t>
            </w:r>
          </w:p>
        </w:tc>
        <w:tc>
          <w:tcPr>
            <w:tcW w:w="1134" w:type="dxa"/>
          </w:tcPr>
          <w:p w14:paraId="42C82CBE" w14:textId="77777777" w:rsidR="003B10A4" w:rsidRPr="002773E7" w:rsidRDefault="003B10A4" w:rsidP="00A51F03">
            <w:pPr>
              <w:keepNext/>
              <w:keepLines/>
              <w:rPr>
                <w:rFonts w:cs="Times New Roman"/>
                <w:szCs w:val="24"/>
              </w:rPr>
            </w:pPr>
            <w:r w:rsidRPr="002773E7">
              <w:rPr>
                <w:rFonts w:cs="Times New Roman"/>
                <w:szCs w:val="24"/>
              </w:rPr>
              <w:t>Maître</w:t>
            </w:r>
          </w:p>
        </w:tc>
        <w:tc>
          <w:tcPr>
            <w:tcW w:w="1984" w:type="dxa"/>
          </w:tcPr>
          <w:p w14:paraId="14694BA5" w14:textId="77777777" w:rsidR="003B10A4" w:rsidRPr="002773E7" w:rsidRDefault="003B10A4" w:rsidP="00A51F03">
            <w:pPr>
              <w:keepNext/>
              <w:keepLines/>
              <w:rPr>
                <w:rFonts w:cs="Times New Roman"/>
                <w:szCs w:val="24"/>
              </w:rPr>
            </w:pPr>
            <w:r w:rsidRPr="002773E7">
              <w:rPr>
                <w:rFonts w:cs="Times New Roman"/>
                <w:szCs w:val="24"/>
              </w:rPr>
              <w:t>81 fois</w:t>
            </w:r>
          </w:p>
          <w:p w14:paraId="2687AB85" w14:textId="037E7DE5" w:rsidR="003B10A4" w:rsidRPr="002773E7" w:rsidRDefault="003B10A4" w:rsidP="00A51F03">
            <w:pPr>
              <w:keepNext/>
              <w:keepLines/>
              <w:rPr>
                <w:rFonts w:cs="Times New Roman"/>
                <w:szCs w:val="24"/>
              </w:rPr>
            </w:pPr>
            <w:r w:rsidRPr="002773E7">
              <w:rPr>
                <w:rFonts w:cs="Times New Roman"/>
                <w:szCs w:val="24"/>
              </w:rPr>
              <w:t>4 sous-types</w:t>
            </w:r>
          </w:p>
        </w:tc>
        <w:tc>
          <w:tcPr>
            <w:tcW w:w="1843" w:type="dxa"/>
          </w:tcPr>
          <w:p w14:paraId="3DCBD818" w14:textId="77777777" w:rsidR="003B10A4" w:rsidRPr="002773E7" w:rsidRDefault="003B10A4" w:rsidP="00A51F03">
            <w:pPr>
              <w:keepNext/>
              <w:keepLines/>
              <w:rPr>
                <w:rFonts w:cs="Times New Roman"/>
                <w:szCs w:val="24"/>
              </w:rPr>
            </w:pPr>
            <w:r w:rsidRPr="002773E7">
              <w:rPr>
                <w:rFonts w:cs="Times New Roman"/>
                <w:szCs w:val="24"/>
              </w:rPr>
              <w:t>13 fois</w:t>
            </w:r>
          </w:p>
          <w:p w14:paraId="502DF532" w14:textId="5AFB98D1" w:rsidR="003B10A4" w:rsidRPr="002773E7" w:rsidRDefault="003B10A4" w:rsidP="00A51F03">
            <w:pPr>
              <w:keepNext/>
              <w:keepLines/>
              <w:rPr>
                <w:rFonts w:cs="Times New Roman"/>
                <w:szCs w:val="24"/>
              </w:rPr>
            </w:pPr>
            <w:r w:rsidRPr="002773E7">
              <w:rPr>
                <w:rFonts w:cs="Times New Roman"/>
                <w:szCs w:val="24"/>
              </w:rPr>
              <w:t>8 sous-types</w:t>
            </w:r>
          </w:p>
        </w:tc>
        <w:tc>
          <w:tcPr>
            <w:tcW w:w="2126" w:type="dxa"/>
          </w:tcPr>
          <w:p w14:paraId="0E246F43" w14:textId="77777777" w:rsidR="003B10A4" w:rsidRPr="002773E7" w:rsidRDefault="003B10A4" w:rsidP="00A51F03">
            <w:pPr>
              <w:keepNext/>
              <w:keepLines/>
              <w:rPr>
                <w:rFonts w:cs="Times New Roman"/>
                <w:szCs w:val="24"/>
              </w:rPr>
            </w:pPr>
            <w:r w:rsidRPr="002773E7">
              <w:rPr>
                <w:rFonts w:cs="Times New Roman"/>
                <w:szCs w:val="24"/>
              </w:rPr>
              <w:t>174 fois</w:t>
            </w:r>
          </w:p>
          <w:p w14:paraId="26CD06A1" w14:textId="1FAD8420" w:rsidR="003B10A4" w:rsidRPr="002773E7" w:rsidRDefault="003B10A4" w:rsidP="00A51F03">
            <w:pPr>
              <w:keepNext/>
              <w:keepLines/>
              <w:rPr>
                <w:rFonts w:cs="Times New Roman"/>
                <w:szCs w:val="24"/>
              </w:rPr>
            </w:pPr>
            <w:r w:rsidRPr="002773E7">
              <w:rPr>
                <w:rFonts w:cs="Times New Roman"/>
                <w:szCs w:val="24"/>
              </w:rPr>
              <w:t>7 sous-types</w:t>
            </w:r>
          </w:p>
        </w:tc>
      </w:tr>
      <w:tr w:rsidR="003B10A4" w:rsidRPr="002773E7" w14:paraId="34320212" w14:textId="77777777" w:rsidTr="009E6A56">
        <w:trPr>
          <w:trHeight w:val="134"/>
        </w:trPr>
        <w:tc>
          <w:tcPr>
            <w:tcW w:w="1668" w:type="dxa"/>
            <w:vMerge/>
          </w:tcPr>
          <w:p w14:paraId="3DC7CCD7" w14:textId="77777777" w:rsidR="003B10A4" w:rsidRPr="002773E7" w:rsidRDefault="003B10A4" w:rsidP="00A51F03">
            <w:pPr>
              <w:keepNext/>
              <w:keepLines/>
              <w:rPr>
                <w:rFonts w:cs="Times New Roman"/>
                <w:szCs w:val="24"/>
              </w:rPr>
            </w:pPr>
          </w:p>
        </w:tc>
        <w:tc>
          <w:tcPr>
            <w:tcW w:w="1134" w:type="dxa"/>
          </w:tcPr>
          <w:p w14:paraId="350A3C1B" w14:textId="77777777" w:rsidR="003B10A4" w:rsidRPr="002773E7" w:rsidRDefault="003B10A4" w:rsidP="00A51F03">
            <w:pPr>
              <w:keepNext/>
              <w:keepLines/>
              <w:rPr>
                <w:rFonts w:cs="Times New Roman"/>
                <w:szCs w:val="24"/>
              </w:rPr>
            </w:pPr>
            <w:r w:rsidRPr="002773E7">
              <w:rPr>
                <w:rFonts w:cs="Times New Roman"/>
                <w:szCs w:val="24"/>
              </w:rPr>
              <w:t>Elèves</w:t>
            </w:r>
          </w:p>
        </w:tc>
        <w:tc>
          <w:tcPr>
            <w:tcW w:w="1984" w:type="dxa"/>
          </w:tcPr>
          <w:p w14:paraId="64B0B624" w14:textId="77777777" w:rsidR="003B10A4" w:rsidRPr="002773E7" w:rsidRDefault="003B10A4" w:rsidP="00A51F03">
            <w:pPr>
              <w:keepNext/>
              <w:keepLines/>
              <w:rPr>
                <w:rFonts w:cs="Times New Roman"/>
                <w:szCs w:val="24"/>
              </w:rPr>
            </w:pPr>
            <w:r w:rsidRPr="002773E7">
              <w:rPr>
                <w:rFonts w:cs="Times New Roman"/>
                <w:szCs w:val="24"/>
              </w:rPr>
              <w:t>Néant</w:t>
            </w:r>
          </w:p>
        </w:tc>
        <w:tc>
          <w:tcPr>
            <w:tcW w:w="1843" w:type="dxa"/>
          </w:tcPr>
          <w:p w14:paraId="6A487737" w14:textId="77777777" w:rsidR="003B10A4" w:rsidRPr="002773E7" w:rsidRDefault="003B10A4" w:rsidP="00A51F03">
            <w:pPr>
              <w:keepNext/>
              <w:keepLines/>
              <w:rPr>
                <w:rFonts w:cs="Times New Roman"/>
                <w:szCs w:val="24"/>
              </w:rPr>
            </w:pPr>
            <w:r w:rsidRPr="002773E7">
              <w:rPr>
                <w:rFonts w:cs="Times New Roman"/>
                <w:szCs w:val="24"/>
              </w:rPr>
              <w:t xml:space="preserve">16 fois </w:t>
            </w:r>
          </w:p>
          <w:p w14:paraId="791267A5" w14:textId="03FB6FD0" w:rsidR="003B10A4" w:rsidRPr="002773E7" w:rsidRDefault="003B10A4" w:rsidP="00A51F03">
            <w:pPr>
              <w:keepNext/>
              <w:keepLines/>
              <w:rPr>
                <w:rFonts w:cs="Times New Roman"/>
                <w:szCs w:val="24"/>
              </w:rPr>
            </w:pPr>
            <w:r w:rsidRPr="002773E7">
              <w:rPr>
                <w:rFonts w:cs="Times New Roman"/>
                <w:szCs w:val="24"/>
              </w:rPr>
              <w:t xml:space="preserve"> 4 sous-types</w:t>
            </w:r>
          </w:p>
        </w:tc>
        <w:tc>
          <w:tcPr>
            <w:tcW w:w="2126" w:type="dxa"/>
          </w:tcPr>
          <w:p w14:paraId="521F3002" w14:textId="77777777" w:rsidR="003B10A4" w:rsidRPr="002773E7" w:rsidRDefault="003B10A4" w:rsidP="00A51F03">
            <w:pPr>
              <w:keepNext/>
              <w:keepLines/>
              <w:rPr>
                <w:rFonts w:cs="Times New Roman"/>
                <w:szCs w:val="24"/>
              </w:rPr>
            </w:pPr>
            <w:r w:rsidRPr="002773E7">
              <w:rPr>
                <w:rFonts w:cs="Times New Roman"/>
                <w:szCs w:val="24"/>
              </w:rPr>
              <w:t>12 fois</w:t>
            </w:r>
          </w:p>
          <w:p w14:paraId="11819B5D" w14:textId="117DC3E6" w:rsidR="003B10A4" w:rsidRPr="002773E7" w:rsidRDefault="003B10A4" w:rsidP="00A51F03">
            <w:pPr>
              <w:keepNext/>
              <w:keepLines/>
              <w:rPr>
                <w:rFonts w:cs="Times New Roman"/>
                <w:szCs w:val="24"/>
              </w:rPr>
            </w:pPr>
            <w:r w:rsidRPr="002773E7">
              <w:rPr>
                <w:rFonts w:cs="Times New Roman"/>
                <w:szCs w:val="24"/>
              </w:rPr>
              <w:t xml:space="preserve"> 5 sous-types</w:t>
            </w:r>
          </w:p>
        </w:tc>
      </w:tr>
      <w:tr w:rsidR="003B10A4" w:rsidRPr="002773E7" w14:paraId="3EFF79CB" w14:textId="77777777" w:rsidTr="009E6A56">
        <w:trPr>
          <w:trHeight w:val="134"/>
        </w:trPr>
        <w:tc>
          <w:tcPr>
            <w:tcW w:w="1668" w:type="dxa"/>
            <w:vMerge/>
          </w:tcPr>
          <w:p w14:paraId="7D864AB8" w14:textId="77777777" w:rsidR="003B10A4" w:rsidRPr="002773E7" w:rsidRDefault="003B10A4" w:rsidP="00A51F03">
            <w:pPr>
              <w:keepNext/>
              <w:keepLines/>
              <w:rPr>
                <w:rFonts w:cs="Times New Roman"/>
                <w:szCs w:val="24"/>
              </w:rPr>
            </w:pPr>
          </w:p>
        </w:tc>
        <w:tc>
          <w:tcPr>
            <w:tcW w:w="1134" w:type="dxa"/>
          </w:tcPr>
          <w:p w14:paraId="23ED8169" w14:textId="77777777" w:rsidR="003B10A4" w:rsidRPr="002773E7" w:rsidRDefault="003B10A4" w:rsidP="00A51F03">
            <w:pPr>
              <w:keepNext/>
              <w:keepLines/>
              <w:rPr>
                <w:rFonts w:cs="Times New Roman"/>
                <w:szCs w:val="24"/>
              </w:rPr>
            </w:pPr>
            <w:r w:rsidRPr="002773E7">
              <w:rPr>
                <w:rFonts w:cs="Times New Roman"/>
                <w:szCs w:val="24"/>
              </w:rPr>
              <w:t>Elève 1</w:t>
            </w:r>
          </w:p>
        </w:tc>
        <w:tc>
          <w:tcPr>
            <w:tcW w:w="1984" w:type="dxa"/>
          </w:tcPr>
          <w:p w14:paraId="698A69B1" w14:textId="77777777" w:rsidR="003B10A4" w:rsidRPr="002773E7" w:rsidRDefault="003B10A4" w:rsidP="00A51F03">
            <w:pPr>
              <w:keepNext/>
              <w:keepLines/>
              <w:rPr>
                <w:rFonts w:cs="Times New Roman"/>
                <w:szCs w:val="24"/>
              </w:rPr>
            </w:pPr>
            <w:r w:rsidRPr="002773E7">
              <w:rPr>
                <w:rFonts w:cs="Times New Roman"/>
                <w:szCs w:val="24"/>
              </w:rPr>
              <w:t>Néant</w:t>
            </w:r>
          </w:p>
        </w:tc>
        <w:tc>
          <w:tcPr>
            <w:tcW w:w="1843" w:type="dxa"/>
          </w:tcPr>
          <w:p w14:paraId="7E058F40" w14:textId="77777777" w:rsidR="003B10A4" w:rsidRPr="002773E7" w:rsidRDefault="003B10A4" w:rsidP="00A51F03">
            <w:pPr>
              <w:keepNext/>
              <w:keepLines/>
              <w:rPr>
                <w:rFonts w:cs="Times New Roman"/>
                <w:szCs w:val="24"/>
              </w:rPr>
            </w:pPr>
            <w:r w:rsidRPr="002773E7">
              <w:rPr>
                <w:rFonts w:cs="Times New Roman"/>
                <w:szCs w:val="24"/>
              </w:rPr>
              <w:t xml:space="preserve">2 fois </w:t>
            </w:r>
          </w:p>
          <w:p w14:paraId="3655964B" w14:textId="689BEE53" w:rsidR="003B10A4" w:rsidRPr="002773E7" w:rsidRDefault="003B10A4" w:rsidP="00A51F03">
            <w:pPr>
              <w:keepNext/>
              <w:keepLines/>
              <w:rPr>
                <w:rFonts w:cs="Times New Roman"/>
                <w:szCs w:val="24"/>
              </w:rPr>
            </w:pPr>
            <w:r w:rsidRPr="002773E7">
              <w:rPr>
                <w:rFonts w:cs="Times New Roman"/>
                <w:szCs w:val="24"/>
              </w:rPr>
              <w:t>1 sous-type</w:t>
            </w:r>
          </w:p>
        </w:tc>
        <w:tc>
          <w:tcPr>
            <w:tcW w:w="2126" w:type="dxa"/>
          </w:tcPr>
          <w:p w14:paraId="0C738175" w14:textId="77777777" w:rsidR="003B10A4" w:rsidRPr="002773E7" w:rsidRDefault="003B10A4" w:rsidP="00A51F03">
            <w:pPr>
              <w:keepNext/>
              <w:keepLines/>
              <w:rPr>
                <w:rFonts w:cs="Times New Roman"/>
                <w:szCs w:val="24"/>
              </w:rPr>
            </w:pPr>
            <w:r w:rsidRPr="002773E7">
              <w:rPr>
                <w:rFonts w:cs="Times New Roman"/>
                <w:szCs w:val="24"/>
              </w:rPr>
              <w:t>13 fois</w:t>
            </w:r>
          </w:p>
          <w:p w14:paraId="463A208C" w14:textId="1069BA80" w:rsidR="003B10A4" w:rsidRPr="002773E7" w:rsidRDefault="003B10A4" w:rsidP="00A51F03">
            <w:pPr>
              <w:keepNext/>
              <w:keepLines/>
              <w:rPr>
                <w:rFonts w:cs="Times New Roman"/>
                <w:szCs w:val="24"/>
              </w:rPr>
            </w:pPr>
            <w:r w:rsidRPr="002773E7">
              <w:rPr>
                <w:rFonts w:cs="Times New Roman"/>
                <w:szCs w:val="24"/>
              </w:rPr>
              <w:t xml:space="preserve"> 5 sous-types</w:t>
            </w:r>
          </w:p>
        </w:tc>
      </w:tr>
      <w:tr w:rsidR="003B10A4" w:rsidRPr="002773E7" w14:paraId="4E91EBDC" w14:textId="77777777" w:rsidTr="009E6A56">
        <w:trPr>
          <w:trHeight w:val="134"/>
        </w:trPr>
        <w:tc>
          <w:tcPr>
            <w:tcW w:w="1668" w:type="dxa"/>
            <w:vMerge/>
          </w:tcPr>
          <w:p w14:paraId="69F03FE7" w14:textId="77777777" w:rsidR="003B10A4" w:rsidRPr="002773E7" w:rsidRDefault="003B10A4" w:rsidP="00A51F03">
            <w:pPr>
              <w:keepNext/>
              <w:keepLines/>
              <w:rPr>
                <w:rFonts w:cs="Times New Roman"/>
                <w:szCs w:val="24"/>
              </w:rPr>
            </w:pPr>
          </w:p>
        </w:tc>
        <w:tc>
          <w:tcPr>
            <w:tcW w:w="1134" w:type="dxa"/>
          </w:tcPr>
          <w:p w14:paraId="40D074FB" w14:textId="77777777" w:rsidR="003B10A4" w:rsidRPr="002773E7" w:rsidRDefault="003B10A4" w:rsidP="00A51F03">
            <w:pPr>
              <w:keepNext/>
              <w:keepLines/>
              <w:rPr>
                <w:rFonts w:cs="Times New Roman"/>
                <w:szCs w:val="24"/>
              </w:rPr>
            </w:pPr>
            <w:r w:rsidRPr="002773E7">
              <w:rPr>
                <w:rFonts w:cs="Times New Roman"/>
                <w:szCs w:val="24"/>
              </w:rPr>
              <w:t>Elève 2</w:t>
            </w:r>
          </w:p>
        </w:tc>
        <w:tc>
          <w:tcPr>
            <w:tcW w:w="1984" w:type="dxa"/>
          </w:tcPr>
          <w:p w14:paraId="1824A8E3" w14:textId="77777777" w:rsidR="003B10A4" w:rsidRPr="002773E7" w:rsidRDefault="003B10A4" w:rsidP="00A51F03">
            <w:pPr>
              <w:keepNext/>
              <w:keepLines/>
              <w:rPr>
                <w:rFonts w:cs="Times New Roman"/>
                <w:szCs w:val="24"/>
              </w:rPr>
            </w:pPr>
            <w:r w:rsidRPr="002773E7">
              <w:rPr>
                <w:rFonts w:cs="Times New Roman"/>
                <w:szCs w:val="24"/>
              </w:rPr>
              <w:t>Néant</w:t>
            </w:r>
          </w:p>
        </w:tc>
        <w:tc>
          <w:tcPr>
            <w:tcW w:w="1843" w:type="dxa"/>
          </w:tcPr>
          <w:p w14:paraId="516FCEED" w14:textId="77777777" w:rsidR="003B10A4" w:rsidRPr="002773E7" w:rsidRDefault="003B10A4" w:rsidP="00A51F03">
            <w:pPr>
              <w:keepNext/>
              <w:keepLines/>
              <w:rPr>
                <w:rFonts w:cs="Times New Roman"/>
                <w:szCs w:val="24"/>
              </w:rPr>
            </w:pPr>
            <w:r w:rsidRPr="002773E7">
              <w:rPr>
                <w:rFonts w:cs="Times New Roman"/>
                <w:szCs w:val="24"/>
              </w:rPr>
              <w:t>Néant</w:t>
            </w:r>
          </w:p>
        </w:tc>
        <w:tc>
          <w:tcPr>
            <w:tcW w:w="2126" w:type="dxa"/>
          </w:tcPr>
          <w:p w14:paraId="4962385B" w14:textId="77777777" w:rsidR="003B10A4" w:rsidRPr="002773E7" w:rsidRDefault="003B10A4" w:rsidP="00A51F03">
            <w:pPr>
              <w:keepNext/>
              <w:keepLines/>
              <w:rPr>
                <w:rFonts w:cs="Times New Roman"/>
                <w:szCs w:val="24"/>
              </w:rPr>
            </w:pPr>
            <w:r w:rsidRPr="002773E7">
              <w:rPr>
                <w:rFonts w:cs="Times New Roman"/>
                <w:szCs w:val="24"/>
              </w:rPr>
              <w:t xml:space="preserve">1 fois </w:t>
            </w:r>
          </w:p>
          <w:p w14:paraId="5818E83A" w14:textId="4112E72E" w:rsidR="003B10A4" w:rsidRPr="002773E7" w:rsidRDefault="003B10A4" w:rsidP="00A51F03">
            <w:pPr>
              <w:keepNext/>
              <w:keepLines/>
              <w:rPr>
                <w:rFonts w:cs="Times New Roman"/>
                <w:szCs w:val="24"/>
              </w:rPr>
            </w:pPr>
            <w:r w:rsidRPr="002773E7">
              <w:rPr>
                <w:rFonts w:cs="Times New Roman"/>
                <w:szCs w:val="24"/>
              </w:rPr>
              <w:t>1 sous-type</w:t>
            </w:r>
          </w:p>
        </w:tc>
      </w:tr>
    </w:tbl>
    <w:p w14:paraId="1064F9C7" w14:textId="77777777" w:rsidR="003B10A4" w:rsidRPr="002773E7" w:rsidRDefault="003B10A4" w:rsidP="00A51F03">
      <w:pPr>
        <w:rPr>
          <w:rFonts w:cs="Times New Roman"/>
        </w:rPr>
      </w:pPr>
    </w:p>
    <w:p w14:paraId="43A8261F" w14:textId="77777777" w:rsidR="003B10A4" w:rsidRPr="002773E7" w:rsidRDefault="003B10A4" w:rsidP="00A51F03">
      <w:pPr>
        <w:rPr>
          <w:rFonts w:cs="Times New Roman"/>
        </w:rPr>
      </w:pPr>
    </w:p>
    <w:p w14:paraId="42DC26C6" w14:textId="77777777" w:rsidR="00D00D4E" w:rsidRPr="00683272" w:rsidRDefault="00D00D4E" w:rsidP="00091890">
      <w:pPr>
        <w:pStyle w:val="Titre31"/>
        <w:numPr>
          <w:ilvl w:val="2"/>
          <w:numId w:val="68"/>
        </w:numPr>
      </w:pPr>
      <w:bookmarkStart w:id="364" w:name="_Toc438265335"/>
      <w:r w:rsidRPr="00683272">
        <w:t>Les alternances codiques interphrastiques</w:t>
      </w:r>
      <w:bookmarkEnd w:id="364"/>
    </w:p>
    <w:p w14:paraId="12C8478F" w14:textId="4367C874" w:rsidR="00025FC6" w:rsidRPr="002773E7" w:rsidRDefault="00025FC6" w:rsidP="00A51F03">
      <w:pPr>
        <w:keepNext/>
        <w:keepLines/>
        <w:rPr>
          <w:rFonts w:cs="Times New Roman"/>
        </w:rPr>
      </w:pPr>
      <w:r w:rsidRPr="002773E7">
        <w:rPr>
          <w:rFonts w:cs="Times New Roman"/>
        </w:rPr>
        <w:t xml:space="preserve">Dans les deux premières années de la scolarisation des enfants, la quantité des AC interphrastiques produites par le maître reste élevée avec une légère hausse en deuxième année; </w:t>
      </w:r>
      <w:r w:rsidR="00664A15" w:rsidRPr="002773E7">
        <w:rPr>
          <w:rFonts w:cs="Times New Roman"/>
        </w:rPr>
        <w:t>27% en première année contre quinze virgule trente six pourcent (15,36%) en deuxième année</w:t>
      </w:r>
      <w:r w:rsidR="00D00D4E" w:rsidRPr="002773E7">
        <w:rPr>
          <w:rFonts w:cs="Times New Roman"/>
        </w:rPr>
        <w:t xml:space="preserve">. </w:t>
      </w:r>
      <w:r w:rsidRPr="002773E7">
        <w:rPr>
          <w:rFonts w:cs="Times New Roman"/>
        </w:rPr>
        <w:t xml:space="preserve">Les autres années suivantes connaissent une chute à partir de la troisième année et une baisse progressive. Il y a successivement </w:t>
      </w:r>
      <w:r w:rsidR="00664A15" w:rsidRPr="002773E7">
        <w:rPr>
          <w:rFonts w:cs="Times New Roman"/>
        </w:rPr>
        <w:t>quatorze virgule quatorze pourcent (14,14%) d’</w:t>
      </w:r>
      <w:r w:rsidRPr="002773E7">
        <w:rPr>
          <w:rFonts w:cs="Times New Roman"/>
        </w:rPr>
        <w:t xml:space="preserve">AC interphrastiques en troisième, </w:t>
      </w:r>
      <w:r w:rsidR="00664A15" w:rsidRPr="002773E7">
        <w:rPr>
          <w:rFonts w:cs="Times New Roman"/>
        </w:rPr>
        <w:t>trois virgule trente sept (3,37%)</w:t>
      </w:r>
      <w:r w:rsidRPr="002773E7">
        <w:rPr>
          <w:rFonts w:cs="Times New Roman"/>
        </w:rPr>
        <w:t xml:space="preserve"> en quatrième année et </w:t>
      </w:r>
      <w:r w:rsidR="00664A15" w:rsidRPr="002773E7">
        <w:rPr>
          <w:rFonts w:cs="Times New Roman"/>
        </w:rPr>
        <w:t>zéro virgule soixante (0,60</w:t>
      </w:r>
      <w:r w:rsidR="00B64180">
        <w:rPr>
          <w:rFonts w:cs="Times New Roman"/>
        </w:rPr>
        <w:t>%</w:t>
      </w:r>
      <w:r w:rsidR="00664A15" w:rsidRPr="002773E7">
        <w:rPr>
          <w:rFonts w:cs="Times New Roman"/>
        </w:rPr>
        <w:t>)</w:t>
      </w:r>
      <w:r w:rsidRPr="002773E7">
        <w:rPr>
          <w:rFonts w:cs="Times New Roman"/>
        </w:rPr>
        <w:t xml:space="preserve"> en cinquième année. Pour les mêmes occurrences au niveau des élèves, on note de façon globale </w:t>
      </w:r>
      <w:r w:rsidR="00DE393D" w:rsidRPr="002773E7">
        <w:rPr>
          <w:rFonts w:cs="Times New Roman"/>
        </w:rPr>
        <w:t>dix virgule huit pourcent (10,8%) d’</w:t>
      </w:r>
      <w:r w:rsidRPr="002773E7">
        <w:rPr>
          <w:rFonts w:cs="Times New Roman"/>
        </w:rPr>
        <w:t xml:space="preserve">AC interphrastiques en première année, </w:t>
      </w:r>
      <w:r w:rsidR="00DE393D" w:rsidRPr="002773E7">
        <w:rPr>
          <w:rFonts w:cs="Times New Roman"/>
        </w:rPr>
        <w:t xml:space="preserve">trois virgule vingt-neuf pourcent (3,29%) </w:t>
      </w:r>
      <w:r w:rsidRPr="002773E7">
        <w:rPr>
          <w:rFonts w:cs="Times New Roman"/>
        </w:rPr>
        <w:t>en deuxième année,</w:t>
      </w:r>
      <w:r w:rsidR="00DE393D" w:rsidRPr="002773E7">
        <w:rPr>
          <w:rFonts w:cs="Times New Roman"/>
        </w:rPr>
        <w:t xml:space="preserve"> dix virgule un (10,1%) en</w:t>
      </w:r>
      <w:r w:rsidRPr="002773E7">
        <w:rPr>
          <w:rFonts w:cs="Times New Roman"/>
        </w:rPr>
        <w:t xml:space="preserve"> troisième année, </w:t>
      </w:r>
      <w:r w:rsidR="00DE393D" w:rsidRPr="002773E7">
        <w:rPr>
          <w:rFonts w:cs="Times New Roman"/>
        </w:rPr>
        <w:t>deux virgule quarante-deux (2,42%) e</w:t>
      </w:r>
      <w:r w:rsidRPr="002773E7">
        <w:rPr>
          <w:rFonts w:cs="Times New Roman"/>
        </w:rPr>
        <w:t>n quatrième année et zéro</w:t>
      </w:r>
      <w:r w:rsidR="00DE393D" w:rsidRPr="002773E7">
        <w:rPr>
          <w:rFonts w:cs="Times New Roman"/>
        </w:rPr>
        <w:t xml:space="preserve"> pourcent</w:t>
      </w:r>
      <w:r w:rsidRPr="002773E7">
        <w:rPr>
          <w:rFonts w:cs="Times New Roman"/>
        </w:rPr>
        <w:t xml:space="preserve"> (0</w:t>
      </w:r>
      <w:r w:rsidR="00DE393D" w:rsidRPr="002773E7">
        <w:rPr>
          <w:rFonts w:cs="Times New Roman"/>
        </w:rPr>
        <w:t>%</w:t>
      </w:r>
      <w:r w:rsidRPr="002773E7">
        <w:rPr>
          <w:rFonts w:cs="Times New Roman"/>
        </w:rPr>
        <w:t>) en cinquième année.</w:t>
      </w:r>
    </w:p>
    <w:p w14:paraId="1D1C5760" w14:textId="1A423A1D" w:rsidR="00025FC6" w:rsidRPr="002773E7" w:rsidRDefault="00025FC6" w:rsidP="00A51F03">
      <w:pPr>
        <w:rPr>
          <w:rFonts w:cs="Times New Roman"/>
        </w:rPr>
      </w:pPr>
      <w:r w:rsidRPr="002773E7">
        <w:rPr>
          <w:rFonts w:cs="Times New Roman"/>
        </w:rPr>
        <w:t>On est tenté de dire que ces chiffres, en les observant dans</w:t>
      </w:r>
      <w:r w:rsidR="00CC7227" w:rsidRPr="002773E7">
        <w:rPr>
          <w:rFonts w:cs="Times New Roman"/>
        </w:rPr>
        <w:t xml:space="preserve"> </w:t>
      </w:r>
      <w:r w:rsidRPr="002773E7">
        <w:rPr>
          <w:rFonts w:cs="Times New Roman"/>
        </w:rPr>
        <w:t>leur régression, sont liés à la répartition en pourcentage de l’utilisation du fulfulde L1 des élèves. On se souvient que cette utilisation est de 90% en première année, 80% en deuxième année, 50% en troisième année, 20% en quatrième année et 10% en cinquième année. Ce qui n’est vrai qu’en partie, car ce ne sont pas les insertions du fulfulde dans l’interaction en français uniquement de la première à la cinquième année qui sont notées. L’identité linguistique des énoncés insérés dépend de la langue matrice de la sous-séquence concernée. Comme nous l’avons déjà évoqué, en première année on a des insertions interphrastiques du français dans des sous-séquences où le fulfulde est la langue matrice, et des insertions interphrastiques du fulfulde dans des sous-séquences où c’est le français qui est la langue matrice. Ce dernier cas est dû à l’instauration des moments de dialogue en français. Cette situation est différente de ce qui se passe en cinquième année où la langue de base reste le français du début à la fin. De ce fait, les deux insertions interphrastiques sont des énoncés en fulfulde. Néanmoins, on note qu’en langage première année, il y a plus de sous-séquences en fulfulde qu’en français. Ce qui semble identique pour la deuxième année aussi. En troisième année, la chute en quantité des occurrences interphrastiques peut vraisemblablement être liée au fait que ni le français ni le fulfulde ne bénéficient d’un usage prédominant, en tout cas pour ce qui est des textes instaurant l’</w:t>
      </w:r>
      <w:r w:rsidR="002112A3" w:rsidRPr="002773E7">
        <w:rPr>
          <w:rFonts w:cs="Times New Roman"/>
        </w:rPr>
        <w:t xml:space="preserve">usage des deux langues </w:t>
      </w:r>
      <w:r w:rsidR="0027063F">
        <w:rPr>
          <w:rFonts w:cs="Times New Roman"/>
        </w:rPr>
        <w:fldChar w:fldCharType="begin"/>
      </w:r>
      <w:r w:rsidR="0027063F">
        <w:rPr>
          <w:rFonts w:cs="Times New Roman"/>
        </w:rPr>
        <w:instrText xml:space="preserve"> ADDIN ZOTERO_ITEM CSL_CITATION {"citationID":"oi1pftndn","properties":{"formattedCitation":"(Ilboudo, 2010)","plainCitation":"(Ilboudo, 2010)"},"citationItems":[{"id":21,"uris":["http://zotero.org/users/1417200/items/33TSEWDC"],"uri":["http://zotero.org/users/1417200/items/33TSEWDC"],"itemData":{"id":21,"type":"book","title":"l'éducation bilingue au Burkina Faso, une alternative pour une éducation de base de qualité","collection-title":"Expériences africaines - études de cas nationales","collection-number":"11","publisher":"ADEA","publisher-place":"Tunis","number-of-pages":"155","event-place":"Tunis","language":"fr","author":[{"family":"Ilboudo","given":"Paul Taryam"}],"issued":{"date-parts":[["2010"]]},"accessed":{"date-parts":[["2013",9,27]]}}}],"schema":"https://github.com/citation-style-language/schema/raw/master/csl-citation.json"} </w:instrText>
      </w:r>
      <w:r w:rsidR="0027063F">
        <w:rPr>
          <w:rFonts w:cs="Times New Roman"/>
        </w:rPr>
        <w:fldChar w:fldCharType="separate"/>
      </w:r>
      <w:r w:rsidR="0027063F" w:rsidRPr="0027063F">
        <w:rPr>
          <w:rFonts w:cs="Times New Roman"/>
        </w:rPr>
        <w:t>(Ilboudo, 2010)</w:t>
      </w:r>
      <w:r w:rsidR="0027063F">
        <w:rPr>
          <w:rFonts w:cs="Times New Roman"/>
        </w:rPr>
        <w:fldChar w:fldCharType="end"/>
      </w:r>
      <w:r w:rsidRPr="002773E7">
        <w:rPr>
          <w:rFonts w:cs="Times New Roman"/>
        </w:rPr>
        <w:t>. De toutes les façons, on retiendra provisoirement que la baisse progressive de l’emploi d’AC interphrastiques chez l’enseignant semble conforme à la régression de l’emploi du fulfulde L1 de la première à la dernière année de scolarisation bilingue</w:t>
      </w:r>
      <w:r w:rsidR="006D2FE3" w:rsidRPr="002773E7">
        <w:rPr>
          <w:rFonts w:cs="Times New Roman"/>
        </w:rPr>
        <w:t>, même si chez les élèves, on ne constate pas une réelle baisse.</w:t>
      </w:r>
    </w:p>
    <w:p w14:paraId="6350B565" w14:textId="2C0549AF" w:rsidR="004A3593" w:rsidRPr="002773E7" w:rsidRDefault="004A3593" w:rsidP="00A51F03">
      <w:pPr>
        <w:pStyle w:val="Lgende"/>
      </w:pPr>
      <w:bookmarkStart w:id="365" w:name="_Toc433506404"/>
      <w:r w:rsidRPr="002773E7">
        <w:t xml:space="preserve">Tableau </w:t>
      </w:r>
      <w:r w:rsidR="00835131">
        <w:fldChar w:fldCharType="begin"/>
      </w:r>
      <w:r w:rsidR="00835131">
        <w:instrText xml:space="preserve"> SEQ Tableau \* ARABIC </w:instrText>
      </w:r>
      <w:r w:rsidR="00835131">
        <w:fldChar w:fldCharType="separate"/>
      </w:r>
      <w:r w:rsidR="00AD71C1">
        <w:rPr>
          <w:noProof/>
        </w:rPr>
        <w:t>31</w:t>
      </w:r>
      <w:r w:rsidR="00835131">
        <w:rPr>
          <w:noProof/>
        </w:rPr>
        <w:fldChar w:fldCharType="end"/>
      </w:r>
      <w:r w:rsidRPr="002773E7">
        <w:t xml:space="preserve">: </w:t>
      </w:r>
      <w:r w:rsidR="00392AC5" w:rsidRPr="002773E7">
        <w:t>pourcentage de production</w:t>
      </w:r>
      <w:r w:rsidRPr="002773E7">
        <w:t xml:space="preserve"> d'AC </w:t>
      </w:r>
      <w:r w:rsidR="00EC1AD5">
        <w:t xml:space="preserve">interphrastique </w:t>
      </w:r>
      <w:r w:rsidRPr="002773E7">
        <w:t>par année</w:t>
      </w:r>
      <w:bookmarkEnd w:id="3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985"/>
        <w:gridCol w:w="1417"/>
        <w:gridCol w:w="1418"/>
        <w:gridCol w:w="1276"/>
        <w:gridCol w:w="1307"/>
      </w:tblGrid>
      <w:tr w:rsidR="00025FC6" w:rsidRPr="002773E7" w14:paraId="5297F9A3" w14:textId="77777777" w:rsidTr="00392AC5">
        <w:tc>
          <w:tcPr>
            <w:tcW w:w="1809" w:type="dxa"/>
          </w:tcPr>
          <w:p w14:paraId="2A4BD463" w14:textId="77777777" w:rsidR="00025FC6" w:rsidRPr="002773E7" w:rsidRDefault="00025FC6" w:rsidP="00A51F03">
            <w:pPr>
              <w:keepNext/>
              <w:keepLines/>
              <w:rPr>
                <w:rFonts w:cs="Times New Roman"/>
                <w:b/>
              </w:rPr>
            </w:pPr>
          </w:p>
        </w:tc>
        <w:tc>
          <w:tcPr>
            <w:tcW w:w="1985" w:type="dxa"/>
          </w:tcPr>
          <w:p w14:paraId="3A1F94A2" w14:textId="77777777" w:rsidR="00025FC6" w:rsidRPr="002773E7" w:rsidRDefault="00025FC6" w:rsidP="00A51F03">
            <w:pPr>
              <w:keepNext/>
              <w:keepLines/>
              <w:jc w:val="center"/>
              <w:rPr>
                <w:rFonts w:cs="Times New Roman"/>
                <w:b/>
              </w:rPr>
            </w:pPr>
            <w:r w:rsidRPr="002773E7">
              <w:rPr>
                <w:rFonts w:cs="Times New Roman"/>
                <w:b/>
              </w:rPr>
              <w:t>A1</w:t>
            </w:r>
          </w:p>
        </w:tc>
        <w:tc>
          <w:tcPr>
            <w:tcW w:w="1417" w:type="dxa"/>
          </w:tcPr>
          <w:p w14:paraId="6895ED4E" w14:textId="77777777" w:rsidR="00025FC6" w:rsidRPr="002773E7" w:rsidRDefault="00025FC6" w:rsidP="00A51F03">
            <w:pPr>
              <w:keepNext/>
              <w:keepLines/>
              <w:jc w:val="center"/>
              <w:rPr>
                <w:rFonts w:cs="Times New Roman"/>
                <w:b/>
              </w:rPr>
            </w:pPr>
            <w:r w:rsidRPr="002773E7">
              <w:rPr>
                <w:rFonts w:cs="Times New Roman"/>
                <w:b/>
              </w:rPr>
              <w:t>A2</w:t>
            </w:r>
          </w:p>
        </w:tc>
        <w:tc>
          <w:tcPr>
            <w:tcW w:w="1418" w:type="dxa"/>
          </w:tcPr>
          <w:p w14:paraId="5ABDBD19" w14:textId="77777777" w:rsidR="00025FC6" w:rsidRPr="002773E7" w:rsidRDefault="00025FC6" w:rsidP="00A51F03">
            <w:pPr>
              <w:keepNext/>
              <w:keepLines/>
              <w:jc w:val="center"/>
              <w:rPr>
                <w:rFonts w:cs="Times New Roman"/>
                <w:b/>
              </w:rPr>
            </w:pPr>
            <w:r w:rsidRPr="002773E7">
              <w:rPr>
                <w:rFonts w:cs="Times New Roman"/>
                <w:b/>
              </w:rPr>
              <w:t>A3</w:t>
            </w:r>
          </w:p>
        </w:tc>
        <w:tc>
          <w:tcPr>
            <w:tcW w:w="1276" w:type="dxa"/>
          </w:tcPr>
          <w:p w14:paraId="3C0C5A46" w14:textId="77777777" w:rsidR="00025FC6" w:rsidRPr="002773E7" w:rsidRDefault="00025FC6" w:rsidP="00A51F03">
            <w:pPr>
              <w:keepNext/>
              <w:keepLines/>
              <w:jc w:val="center"/>
              <w:rPr>
                <w:rFonts w:cs="Times New Roman"/>
                <w:b/>
              </w:rPr>
            </w:pPr>
            <w:r w:rsidRPr="002773E7">
              <w:rPr>
                <w:rFonts w:cs="Times New Roman"/>
                <w:b/>
              </w:rPr>
              <w:t>A4</w:t>
            </w:r>
          </w:p>
        </w:tc>
        <w:tc>
          <w:tcPr>
            <w:tcW w:w="1307" w:type="dxa"/>
          </w:tcPr>
          <w:p w14:paraId="40F00260" w14:textId="77777777" w:rsidR="00025FC6" w:rsidRPr="002773E7" w:rsidRDefault="00025FC6" w:rsidP="00A51F03">
            <w:pPr>
              <w:keepNext/>
              <w:keepLines/>
              <w:jc w:val="center"/>
              <w:rPr>
                <w:rFonts w:cs="Times New Roman"/>
                <w:b/>
              </w:rPr>
            </w:pPr>
            <w:r w:rsidRPr="002773E7">
              <w:rPr>
                <w:rFonts w:cs="Times New Roman"/>
                <w:b/>
              </w:rPr>
              <w:t>A5</w:t>
            </w:r>
          </w:p>
        </w:tc>
      </w:tr>
      <w:tr w:rsidR="00025FC6" w:rsidRPr="002773E7" w14:paraId="1F6D3B6C" w14:textId="77777777" w:rsidTr="00392AC5">
        <w:tc>
          <w:tcPr>
            <w:tcW w:w="1809" w:type="dxa"/>
          </w:tcPr>
          <w:p w14:paraId="2B50B71C" w14:textId="77777777" w:rsidR="00025FC6" w:rsidRPr="002773E7" w:rsidRDefault="00025FC6" w:rsidP="00A51F03">
            <w:pPr>
              <w:keepNext/>
              <w:keepLines/>
              <w:rPr>
                <w:rFonts w:cs="Times New Roman"/>
                <w:b/>
              </w:rPr>
            </w:pPr>
            <w:r w:rsidRPr="002773E7">
              <w:rPr>
                <w:rFonts w:cs="Times New Roman"/>
                <w:b/>
              </w:rPr>
              <w:t>MTR</w:t>
            </w:r>
          </w:p>
        </w:tc>
        <w:tc>
          <w:tcPr>
            <w:tcW w:w="1985" w:type="dxa"/>
          </w:tcPr>
          <w:p w14:paraId="528D7F4B" w14:textId="525EFF01" w:rsidR="00025FC6" w:rsidRPr="002773E7" w:rsidRDefault="00392AC5" w:rsidP="00A51F03">
            <w:pPr>
              <w:keepNext/>
              <w:keepLines/>
              <w:spacing w:after="0" w:line="240" w:lineRule="auto"/>
              <w:jc w:val="center"/>
              <w:rPr>
                <w:rFonts w:cs="Times New Roman"/>
              </w:rPr>
            </w:pPr>
            <w:r w:rsidRPr="002773E7">
              <w:rPr>
                <w:rFonts w:eastAsia="Times New Roman" w:cs="Times New Roman"/>
                <w:b/>
                <w:bCs/>
                <w:color w:val="000000"/>
                <w:szCs w:val="24"/>
                <w:lang w:eastAsia="fr-FR"/>
              </w:rPr>
              <w:t>27,36%</w:t>
            </w:r>
          </w:p>
        </w:tc>
        <w:tc>
          <w:tcPr>
            <w:tcW w:w="1417" w:type="dxa"/>
          </w:tcPr>
          <w:p w14:paraId="19593D16" w14:textId="45557E98" w:rsidR="00025FC6" w:rsidRPr="002773E7" w:rsidRDefault="00392AC5" w:rsidP="00A51F03">
            <w:pPr>
              <w:keepNext/>
              <w:keepLines/>
              <w:spacing w:after="0" w:line="240" w:lineRule="auto"/>
              <w:jc w:val="center"/>
              <w:rPr>
                <w:rFonts w:cs="Times New Roman"/>
              </w:rPr>
            </w:pPr>
            <w:r w:rsidRPr="002773E7">
              <w:rPr>
                <w:rFonts w:eastAsia="Times New Roman" w:cs="Times New Roman"/>
                <w:b/>
                <w:bCs/>
                <w:color w:val="000000"/>
                <w:szCs w:val="24"/>
                <w:lang w:eastAsia="fr-FR"/>
              </w:rPr>
              <w:t>15,36%</w:t>
            </w:r>
          </w:p>
        </w:tc>
        <w:tc>
          <w:tcPr>
            <w:tcW w:w="1418" w:type="dxa"/>
          </w:tcPr>
          <w:p w14:paraId="0F892A7F" w14:textId="4F5D4F85" w:rsidR="00025FC6" w:rsidRPr="002773E7" w:rsidRDefault="00392AC5" w:rsidP="00A51F03">
            <w:pPr>
              <w:keepNext/>
              <w:keepLines/>
              <w:spacing w:after="0" w:line="240" w:lineRule="auto"/>
              <w:jc w:val="center"/>
              <w:rPr>
                <w:rFonts w:cs="Times New Roman"/>
              </w:rPr>
            </w:pPr>
            <w:r w:rsidRPr="002773E7">
              <w:rPr>
                <w:rFonts w:cs="Times New Roman"/>
              </w:rPr>
              <w:t>14,14</w:t>
            </w:r>
            <w:r w:rsidRPr="002773E7">
              <w:rPr>
                <w:rFonts w:eastAsia="Times New Roman" w:cs="Times New Roman"/>
                <w:b/>
                <w:bCs/>
                <w:color w:val="000000"/>
                <w:szCs w:val="24"/>
                <w:lang w:eastAsia="fr-FR"/>
              </w:rPr>
              <w:t>%</w:t>
            </w:r>
          </w:p>
        </w:tc>
        <w:tc>
          <w:tcPr>
            <w:tcW w:w="1276" w:type="dxa"/>
          </w:tcPr>
          <w:p w14:paraId="1C2FF1C7" w14:textId="63D6AEB6" w:rsidR="00025FC6" w:rsidRPr="002773E7" w:rsidRDefault="00392AC5" w:rsidP="00A51F03">
            <w:pPr>
              <w:keepNext/>
              <w:keepLines/>
              <w:spacing w:after="0" w:line="240" w:lineRule="auto"/>
              <w:jc w:val="center"/>
              <w:rPr>
                <w:rFonts w:cs="Times New Roman"/>
              </w:rPr>
            </w:pPr>
            <w:r w:rsidRPr="002773E7">
              <w:rPr>
                <w:rFonts w:cs="Times New Roman"/>
              </w:rPr>
              <w:t>3,28</w:t>
            </w:r>
            <w:r w:rsidR="006D2FE3" w:rsidRPr="002773E7">
              <w:rPr>
                <w:rFonts w:eastAsia="Times New Roman" w:cs="Times New Roman"/>
                <w:b/>
                <w:bCs/>
                <w:color w:val="000000"/>
                <w:szCs w:val="24"/>
                <w:lang w:eastAsia="fr-FR"/>
              </w:rPr>
              <w:t>%</w:t>
            </w:r>
          </w:p>
        </w:tc>
        <w:tc>
          <w:tcPr>
            <w:tcW w:w="1307" w:type="dxa"/>
          </w:tcPr>
          <w:p w14:paraId="765B1623" w14:textId="2396D054" w:rsidR="00025FC6" w:rsidRPr="002773E7" w:rsidRDefault="00392AC5" w:rsidP="00A51F03">
            <w:pPr>
              <w:keepNext/>
              <w:keepLines/>
              <w:spacing w:after="0" w:line="240" w:lineRule="auto"/>
              <w:jc w:val="center"/>
              <w:rPr>
                <w:rFonts w:cs="Times New Roman"/>
              </w:rPr>
            </w:pPr>
            <w:r w:rsidRPr="002773E7">
              <w:rPr>
                <w:rFonts w:cs="Times New Roman"/>
              </w:rPr>
              <w:t>0,59</w:t>
            </w:r>
            <w:r w:rsidR="006D2FE3" w:rsidRPr="002773E7">
              <w:rPr>
                <w:rFonts w:eastAsia="Times New Roman" w:cs="Times New Roman"/>
                <w:b/>
                <w:bCs/>
                <w:color w:val="000000"/>
                <w:szCs w:val="24"/>
                <w:lang w:eastAsia="fr-FR"/>
              </w:rPr>
              <w:t>%</w:t>
            </w:r>
          </w:p>
        </w:tc>
      </w:tr>
      <w:tr w:rsidR="00392AC5" w:rsidRPr="002773E7" w14:paraId="5A0DEF60" w14:textId="77777777" w:rsidTr="00392AC5">
        <w:tc>
          <w:tcPr>
            <w:tcW w:w="1809" w:type="dxa"/>
          </w:tcPr>
          <w:p w14:paraId="3C8D57B4" w14:textId="0F060F2B" w:rsidR="00392AC5" w:rsidRPr="002773E7" w:rsidRDefault="00392AC5" w:rsidP="00A51F03">
            <w:pPr>
              <w:keepNext/>
              <w:keepLines/>
              <w:spacing w:after="0" w:line="240" w:lineRule="auto"/>
              <w:rPr>
                <w:rFonts w:cs="Times New Roman"/>
                <w:b/>
              </w:rPr>
            </w:pPr>
            <w:r w:rsidRPr="002773E7">
              <w:rPr>
                <w:rFonts w:cs="Times New Roman"/>
                <w:b/>
              </w:rPr>
              <w:t>ELV (ensemble)</w:t>
            </w:r>
          </w:p>
        </w:tc>
        <w:tc>
          <w:tcPr>
            <w:tcW w:w="1985" w:type="dxa"/>
            <w:vAlign w:val="bottom"/>
          </w:tcPr>
          <w:p w14:paraId="156A7A72" w14:textId="6CA9B36E" w:rsidR="00392AC5" w:rsidRPr="002773E7" w:rsidRDefault="00392AC5" w:rsidP="00A51F03">
            <w:pPr>
              <w:keepNext/>
              <w:keepLines/>
              <w:spacing w:after="0" w:line="240" w:lineRule="auto"/>
              <w:jc w:val="center"/>
              <w:rPr>
                <w:rFonts w:cs="Times New Roman"/>
                <w:b/>
              </w:rPr>
            </w:pPr>
            <w:r w:rsidRPr="002773E7">
              <w:rPr>
                <w:rFonts w:cs="Times New Roman"/>
                <w:b/>
                <w:color w:val="000000"/>
              </w:rPr>
              <w:t>10,8</w:t>
            </w:r>
            <w:r w:rsidRPr="002773E7">
              <w:rPr>
                <w:rFonts w:eastAsia="Times New Roman" w:cs="Times New Roman"/>
                <w:b/>
                <w:bCs/>
                <w:color w:val="000000"/>
                <w:szCs w:val="24"/>
                <w:lang w:eastAsia="fr-FR"/>
              </w:rPr>
              <w:t>%</w:t>
            </w:r>
          </w:p>
        </w:tc>
        <w:tc>
          <w:tcPr>
            <w:tcW w:w="1417" w:type="dxa"/>
            <w:vAlign w:val="bottom"/>
          </w:tcPr>
          <w:p w14:paraId="30E82A07" w14:textId="7BE65BD1" w:rsidR="00392AC5" w:rsidRPr="002773E7" w:rsidRDefault="00392AC5" w:rsidP="00A51F03">
            <w:pPr>
              <w:keepNext/>
              <w:keepLines/>
              <w:spacing w:after="0" w:line="240" w:lineRule="auto"/>
              <w:jc w:val="center"/>
              <w:rPr>
                <w:rFonts w:cs="Times New Roman"/>
                <w:b/>
              </w:rPr>
            </w:pPr>
            <w:r w:rsidRPr="002773E7">
              <w:rPr>
                <w:rFonts w:cs="Times New Roman"/>
                <w:b/>
                <w:color w:val="000000"/>
              </w:rPr>
              <w:t>17,8</w:t>
            </w:r>
            <w:r w:rsidRPr="002773E7">
              <w:rPr>
                <w:rFonts w:eastAsia="Times New Roman" w:cs="Times New Roman"/>
                <w:b/>
                <w:bCs/>
                <w:color w:val="000000"/>
                <w:szCs w:val="24"/>
                <w:lang w:eastAsia="fr-FR"/>
              </w:rPr>
              <w:t>%</w:t>
            </w:r>
          </w:p>
        </w:tc>
        <w:tc>
          <w:tcPr>
            <w:tcW w:w="1418" w:type="dxa"/>
            <w:vAlign w:val="bottom"/>
          </w:tcPr>
          <w:p w14:paraId="55A11460" w14:textId="49C07F0D" w:rsidR="00392AC5" w:rsidRPr="002773E7" w:rsidRDefault="00392AC5" w:rsidP="00A51F03">
            <w:pPr>
              <w:keepNext/>
              <w:keepLines/>
              <w:spacing w:after="0" w:line="240" w:lineRule="auto"/>
              <w:jc w:val="center"/>
              <w:rPr>
                <w:rFonts w:cs="Times New Roman"/>
                <w:b/>
              </w:rPr>
            </w:pPr>
            <w:r w:rsidRPr="002773E7">
              <w:rPr>
                <w:rFonts w:cs="Times New Roman"/>
                <w:b/>
                <w:color w:val="000000"/>
              </w:rPr>
              <w:t>28,9</w:t>
            </w:r>
            <w:r w:rsidRPr="002773E7">
              <w:rPr>
                <w:rFonts w:eastAsia="Times New Roman" w:cs="Times New Roman"/>
                <w:b/>
                <w:bCs/>
                <w:color w:val="000000"/>
                <w:szCs w:val="24"/>
                <w:lang w:eastAsia="fr-FR"/>
              </w:rPr>
              <w:t>%</w:t>
            </w:r>
          </w:p>
        </w:tc>
        <w:tc>
          <w:tcPr>
            <w:tcW w:w="1276" w:type="dxa"/>
            <w:vAlign w:val="bottom"/>
          </w:tcPr>
          <w:p w14:paraId="1F978BCE" w14:textId="3DF964A5" w:rsidR="00392AC5" w:rsidRPr="002773E7" w:rsidRDefault="00392AC5" w:rsidP="00A51F03">
            <w:pPr>
              <w:keepNext/>
              <w:keepLines/>
              <w:spacing w:after="0" w:line="240" w:lineRule="auto"/>
              <w:jc w:val="center"/>
              <w:rPr>
                <w:rFonts w:cs="Times New Roman"/>
                <w:b/>
              </w:rPr>
            </w:pPr>
            <w:r w:rsidRPr="002773E7">
              <w:rPr>
                <w:rFonts w:cs="Times New Roman"/>
                <w:b/>
                <w:color w:val="000000"/>
              </w:rPr>
              <w:t>57,4</w:t>
            </w:r>
            <w:r w:rsidR="006D2FE3" w:rsidRPr="002773E7">
              <w:rPr>
                <w:rFonts w:eastAsia="Times New Roman" w:cs="Times New Roman"/>
                <w:b/>
                <w:bCs/>
                <w:color w:val="000000"/>
                <w:szCs w:val="24"/>
                <w:lang w:eastAsia="fr-FR"/>
              </w:rPr>
              <w:t>%</w:t>
            </w:r>
          </w:p>
        </w:tc>
        <w:tc>
          <w:tcPr>
            <w:tcW w:w="1307" w:type="dxa"/>
            <w:vAlign w:val="bottom"/>
          </w:tcPr>
          <w:p w14:paraId="13DB2B04" w14:textId="6BC2FDCE" w:rsidR="00392AC5" w:rsidRPr="002773E7" w:rsidRDefault="00392AC5" w:rsidP="00A51F03">
            <w:pPr>
              <w:keepNext/>
              <w:keepLines/>
              <w:spacing w:after="0" w:line="240" w:lineRule="auto"/>
              <w:jc w:val="center"/>
              <w:rPr>
                <w:rFonts w:cs="Times New Roman"/>
                <w:b/>
              </w:rPr>
            </w:pPr>
            <w:r w:rsidRPr="002773E7">
              <w:rPr>
                <w:rFonts w:cs="Times New Roman"/>
                <w:b/>
                <w:color w:val="000000"/>
              </w:rPr>
              <w:t>10,8</w:t>
            </w:r>
            <w:r w:rsidR="006D2FE3" w:rsidRPr="002773E7">
              <w:rPr>
                <w:rFonts w:eastAsia="Times New Roman" w:cs="Times New Roman"/>
                <w:b/>
                <w:bCs/>
                <w:color w:val="000000"/>
                <w:szCs w:val="24"/>
                <w:lang w:eastAsia="fr-FR"/>
              </w:rPr>
              <w:t>%</w:t>
            </w:r>
          </w:p>
        </w:tc>
      </w:tr>
    </w:tbl>
    <w:p w14:paraId="1625CC16" w14:textId="77777777" w:rsidR="00392AC5" w:rsidRPr="002773E7" w:rsidRDefault="00392AC5" w:rsidP="00A51F03">
      <w:pPr>
        <w:rPr>
          <w:rFonts w:cs="Times New Roman"/>
        </w:rPr>
      </w:pPr>
    </w:p>
    <w:p w14:paraId="34D18BA9" w14:textId="77777777" w:rsidR="00DC353E" w:rsidRPr="002773E7" w:rsidRDefault="00DC353E" w:rsidP="00A51F03">
      <w:pPr>
        <w:rPr>
          <w:rFonts w:cs="Times New Roman"/>
        </w:rPr>
      </w:pPr>
    </w:p>
    <w:p w14:paraId="4F2A87B6" w14:textId="77777777" w:rsidR="00025FC6" w:rsidRPr="002773E7" w:rsidRDefault="00025FC6" w:rsidP="00091890">
      <w:pPr>
        <w:pStyle w:val="Titre31"/>
        <w:numPr>
          <w:ilvl w:val="2"/>
          <w:numId w:val="49"/>
        </w:numPr>
      </w:pPr>
      <w:bookmarkStart w:id="366" w:name="_Toc432642369"/>
      <w:bookmarkStart w:id="367" w:name="_Toc438265336"/>
      <w:r w:rsidRPr="002773E7">
        <w:t>Les AC intraphrastiques</w:t>
      </w:r>
      <w:bookmarkEnd w:id="366"/>
      <w:bookmarkEnd w:id="367"/>
    </w:p>
    <w:p w14:paraId="2DA53094" w14:textId="597CBA62" w:rsidR="00025FC6" w:rsidRPr="002773E7" w:rsidRDefault="00025FC6" w:rsidP="00A51F03">
      <w:pPr>
        <w:rPr>
          <w:rFonts w:cs="Times New Roman"/>
        </w:rPr>
      </w:pPr>
      <w:r w:rsidRPr="002773E7">
        <w:rPr>
          <w:rFonts w:cs="Times New Roman"/>
        </w:rPr>
        <w:t>Les alternances codiques intraphrastiques, c’est-à-dire les énoncés formés de deux langues différentes, sont quantitativement moins importantes que celles interphrastiques. Si l’on prend les donnée</w:t>
      </w:r>
      <w:r w:rsidR="00196DAE" w:rsidRPr="002773E7">
        <w:rPr>
          <w:rFonts w:cs="Times New Roman"/>
        </w:rPr>
        <w:t>s</w:t>
      </w:r>
      <w:r w:rsidRPr="002773E7">
        <w:rPr>
          <w:rFonts w:cs="Times New Roman"/>
        </w:rPr>
        <w:t xml:space="preserve"> par locuteur, en première année les AC produites par MTR en intraphrastique représentent le quart (0,26) de celles qu’il a produites en interphrastique et un peu plus de 2/3 de celles produites en extraphrastiques. Elles sont quasiment inexistantes chez les élèves. En deuxième année, les AC intraphrastiques sont nettement en baisse chez l’enseignant. De 43 occurrences en première année on passe à 13 occurrences. Ce qui constitue une baisse sensible. En troisième année, la quantité d’AC intraphrastiques produites par le maître est sensiblement la même qu’en deuxième année,</w:t>
      </w:r>
      <w:r w:rsidR="00CC7227" w:rsidRPr="002773E7">
        <w:rPr>
          <w:rFonts w:cs="Times New Roman"/>
        </w:rPr>
        <w:t xml:space="preserve"> </w:t>
      </w:r>
      <w:r w:rsidRPr="002773E7">
        <w:rPr>
          <w:rFonts w:cs="Times New Roman"/>
        </w:rPr>
        <w:t>même si une tendance à la hausse est constatée (une occurrence de plus). En quatrième année la quantité d’AC produites en intraphrastique est la moitié de celle</w:t>
      </w:r>
      <w:r w:rsidR="00196DAE" w:rsidRPr="002773E7">
        <w:rPr>
          <w:rFonts w:cs="Times New Roman"/>
        </w:rPr>
        <w:t>s</w:t>
      </w:r>
      <w:r w:rsidRPr="002773E7">
        <w:rPr>
          <w:rFonts w:cs="Times New Roman"/>
        </w:rPr>
        <w:t xml:space="preserve"> produites en troisième année pour MTR. Elle tombe à zéro production en cinquième année. Quant aux élèves, ils n’en ont produit qu’en deuxième année (18 fois) et en quatrième année (8 fois). Si en deuxième année il y a eu le dialogue qui est instauré</w:t>
      </w:r>
      <w:r w:rsidR="00CC7227" w:rsidRPr="002773E7">
        <w:rPr>
          <w:rFonts w:cs="Times New Roman"/>
        </w:rPr>
        <w:t xml:space="preserve"> </w:t>
      </w:r>
      <w:r w:rsidRPr="002773E7">
        <w:rPr>
          <w:rFonts w:cs="Times New Roman"/>
        </w:rPr>
        <w:t xml:space="preserve">entre élèves, en quatrième année, l’interaction est surtout entre MTR et ses élèves. Ce qui pourrait expliquer la baisse allant de dix-huit (18) à </w:t>
      </w:r>
      <w:r w:rsidR="00B64180">
        <w:rPr>
          <w:rFonts w:cs="Times New Roman"/>
        </w:rPr>
        <w:t xml:space="preserve">huit </w:t>
      </w:r>
      <w:r w:rsidRPr="002773E7">
        <w:rPr>
          <w:rFonts w:cs="Times New Roman"/>
        </w:rPr>
        <w:t>(8) occurrences d’AC intraphrastiques</w:t>
      </w:r>
      <w:r w:rsidR="00DC353E" w:rsidRPr="002773E7">
        <w:rPr>
          <w:rFonts w:cs="Times New Roman"/>
        </w:rPr>
        <w:t>, confère tableau 31</w:t>
      </w:r>
      <w:r w:rsidRPr="002773E7">
        <w:rPr>
          <w:rFonts w:cs="Times New Roman"/>
        </w:rPr>
        <w:t>.</w:t>
      </w:r>
    </w:p>
    <w:p w14:paraId="64650C1E" w14:textId="77777777" w:rsidR="00025FC6" w:rsidRPr="002773E7" w:rsidRDefault="00025FC6" w:rsidP="00A51F03">
      <w:pPr>
        <w:rPr>
          <w:rFonts w:cs="Times New Roman"/>
        </w:rPr>
      </w:pPr>
    </w:p>
    <w:p w14:paraId="138ECCDE" w14:textId="77777777" w:rsidR="00025FC6" w:rsidRPr="002773E7" w:rsidRDefault="00025FC6" w:rsidP="00091890">
      <w:pPr>
        <w:pStyle w:val="Titre31"/>
      </w:pPr>
      <w:bookmarkStart w:id="368" w:name="_Toc432642370"/>
      <w:bookmarkStart w:id="369" w:name="_Toc438265337"/>
      <w:r w:rsidRPr="002773E7">
        <w:t>Les AC extraphrastiques</w:t>
      </w:r>
      <w:bookmarkEnd w:id="368"/>
      <w:bookmarkEnd w:id="369"/>
    </w:p>
    <w:p w14:paraId="68561EB0" w14:textId="07A885D9" w:rsidR="00025FC6" w:rsidRPr="002773E7" w:rsidRDefault="00025FC6" w:rsidP="00A51F03">
      <w:pPr>
        <w:rPr>
          <w:rFonts w:cs="Times New Roman"/>
        </w:rPr>
      </w:pPr>
      <w:r w:rsidRPr="002773E7">
        <w:rPr>
          <w:rFonts w:cs="Times New Roman"/>
        </w:rPr>
        <w:t>Les AC extraphrastiques sont plus produites dans les petites classes que dans les grandes par l’enseignant. On en note</w:t>
      </w:r>
      <w:r w:rsidR="00CC7227" w:rsidRPr="002773E7">
        <w:rPr>
          <w:rFonts w:cs="Times New Roman"/>
        </w:rPr>
        <w:t xml:space="preserve"> </w:t>
      </w:r>
      <w:r w:rsidR="00992693" w:rsidRPr="002773E7">
        <w:rPr>
          <w:rFonts w:cs="Times New Roman"/>
        </w:rPr>
        <w:t>onze virgule quinze pourcent</w:t>
      </w:r>
      <w:r w:rsidR="007560DE">
        <w:rPr>
          <w:rFonts w:cs="Times New Roman"/>
        </w:rPr>
        <w:t xml:space="preserve"> </w:t>
      </w:r>
      <w:r w:rsidR="00992693" w:rsidRPr="002773E7">
        <w:rPr>
          <w:rFonts w:cs="Times New Roman"/>
        </w:rPr>
        <w:t xml:space="preserve">(11,15%) </w:t>
      </w:r>
      <w:r w:rsidRPr="002773E7">
        <w:rPr>
          <w:rFonts w:cs="Times New Roman"/>
        </w:rPr>
        <w:t xml:space="preserve">en première année et </w:t>
      </w:r>
      <w:r w:rsidR="00992693" w:rsidRPr="002773E7">
        <w:rPr>
          <w:rFonts w:cs="Times New Roman"/>
        </w:rPr>
        <w:t xml:space="preserve">sept virgule quinze </w:t>
      </w:r>
      <w:r w:rsidR="002773E7" w:rsidRPr="002773E7">
        <w:rPr>
          <w:rFonts w:cs="Times New Roman"/>
        </w:rPr>
        <w:t xml:space="preserve">pourcent </w:t>
      </w:r>
      <w:r w:rsidR="00992693" w:rsidRPr="002773E7">
        <w:rPr>
          <w:rFonts w:cs="Times New Roman"/>
        </w:rPr>
        <w:t xml:space="preserve">(7,15%) </w:t>
      </w:r>
      <w:r w:rsidRPr="002773E7">
        <w:rPr>
          <w:rFonts w:cs="Times New Roman"/>
        </w:rPr>
        <w:t>en deuxième année. En troisième année, le</w:t>
      </w:r>
      <w:r w:rsidR="002773E7" w:rsidRPr="002773E7">
        <w:rPr>
          <w:rFonts w:cs="Times New Roman"/>
        </w:rPr>
        <w:t xml:space="preserve"> </w:t>
      </w:r>
      <w:r w:rsidR="007B1A05" w:rsidRPr="002773E7">
        <w:rPr>
          <w:rFonts w:cs="Times New Roman"/>
        </w:rPr>
        <w:t>chiffre</w:t>
      </w:r>
      <w:r w:rsidR="002773E7" w:rsidRPr="002773E7">
        <w:rPr>
          <w:rFonts w:cs="Times New Roman"/>
        </w:rPr>
        <w:t xml:space="preserve"> est de</w:t>
      </w:r>
      <w:r w:rsidRPr="002773E7">
        <w:rPr>
          <w:rFonts w:cs="Times New Roman"/>
        </w:rPr>
        <w:t xml:space="preserve"> </w:t>
      </w:r>
      <w:r w:rsidR="00992693" w:rsidRPr="002773E7">
        <w:rPr>
          <w:rFonts w:cs="Times New Roman"/>
        </w:rPr>
        <w:t>cinq virgule</w:t>
      </w:r>
      <w:r w:rsidR="002773E7" w:rsidRPr="002773E7">
        <w:rPr>
          <w:rFonts w:cs="Times New Roman"/>
        </w:rPr>
        <w:t xml:space="preserve"> </w:t>
      </w:r>
      <w:r w:rsidR="00992693" w:rsidRPr="002773E7">
        <w:rPr>
          <w:rFonts w:cs="Times New Roman"/>
        </w:rPr>
        <w:t xml:space="preserve">soixante-quinze </w:t>
      </w:r>
      <w:r w:rsidR="002773E7" w:rsidRPr="002773E7">
        <w:rPr>
          <w:rFonts w:cs="Times New Roman"/>
        </w:rPr>
        <w:t xml:space="preserve">pourcent </w:t>
      </w:r>
      <w:r w:rsidR="00992693" w:rsidRPr="002773E7">
        <w:rPr>
          <w:rFonts w:cs="Times New Roman"/>
        </w:rPr>
        <w:t>(5,75%)</w:t>
      </w:r>
      <w:r w:rsidRPr="002773E7">
        <w:rPr>
          <w:rFonts w:cs="Times New Roman"/>
        </w:rPr>
        <w:t>. On retrouve une forte production d’AC extraphrastiques en</w:t>
      </w:r>
      <w:r w:rsidR="00CC7227" w:rsidRPr="002773E7">
        <w:rPr>
          <w:rFonts w:cs="Times New Roman"/>
        </w:rPr>
        <w:t xml:space="preserve"> </w:t>
      </w:r>
      <w:r w:rsidRPr="002773E7">
        <w:rPr>
          <w:rFonts w:cs="Times New Roman"/>
        </w:rPr>
        <w:t xml:space="preserve">quatrième année avec </w:t>
      </w:r>
      <w:r w:rsidR="002773E7" w:rsidRPr="002773E7">
        <w:rPr>
          <w:rFonts w:cs="Times New Roman"/>
        </w:rPr>
        <w:t>quatorze virgule soixante-quinze pourcent</w:t>
      </w:r>
      <w:r w:rsidRPr="002773E7">
        <w:rPr>
          <w:rFonts w:cs="Times New Roman"/>
        </w:rPr>
        <w:t xml:space="preserve"> (</w:t>
      </w:r>
      <w:r w:rsidR="002773E7" w:rsidRPr="002773E7">
        <w:rPr>
          <w:rFonts w:cs="Times New Roman"/>
        </w:rPr>
        <w:t>14,75)</w:t>
      </w:r>
      <w:r w:rsidRPr="002773E7">
        <w:rPr>
          <w:rFonts w:cs="Times New Roman"/>
        </w:rPr>
        <w:t xml:space="preserve">. En cinquième année, leur </w:t>
      </w:r>
      <w:r w:rsidR="002773E7" w:rsidRPr="002773E7">
        <w:rPr>
          <w:rFonts w:cs="Times New Roman"/>
        </w:rPr>
        <w:t>pourcentage</w:t>
      </w:r>
      <w:r w:rsidRPr="002773E7">
        <w:rPr>
          <w:rFonts w:cs="Times New Roman"/>
        </w:rPr>
        <w:t xml:space="preserve"> baisse jusqu’</w:t>
      </w:r>
      <w:r w:rsidR="002773E7" w:rsidRPr="002773E7">
        <w:rPr>
          <w:rFonts w:cs="Times New Roman"/>
        </w:rPr>
        <w:t>à la moitié</w:t>
      </w:r>
      <w:r w:rsidRPr="002773E7">
        <w:rPr>
          <w:rFonts w:cs="Times New Roman"/>
        </w:rPr>
        <w:t xml:space="preserve"> de celui de la cinquième année avec </w:t>
      </w:r>
      <w:r w:rsidR="002773E7" w:rsidRPr="002773E7">
        <w:rPr>
          <w:rFonts w:cs="Times New Roman"/>
        </w:rPr>
        <w:t>six virgule vingt-et-cinq</w:t>
      </w:r>
      <w:r w:rsidRPr="002773E7">
        <w:rPr>
          <w:rFonts w:cs="Times New Roman"/>
        </w:rPr>
        <w:t xml:space="preserve"> (</w:t>
      </w:r>
      <w:r w:rsidR="002773E7" w:rsidRPr="002773E7">
        <w:rPr>
          <w:rFonts w:cs="Times New Roman"/>
        </w:rPr>
        <w:t>6,25%</w:t>
      </w:r>
      <w:r w:rsidRPr="002773E7">
        <w:rPr>
          <w:rFonts w:cs="Times New Roman"/>
        </w:rPr>
        <w:t>). Elles n’ont pas d’influence morphologique ou syntaxique sur les énoncés auxquels elles sont liées.</w:t>
      </w:r>
    </w:p>
    <w:p w14:paraId="4AE42F10" w14:textId="77777777" w:rsidR="00025FC6" w:rsidRPr="002773E7" w:rsidRDefault="00025FC6" w:rsidP="00A51F03">
      <w:pPr>
        <w:rPr>
          <w:rFonts w:cs="Times New Roman"/>
        </w:rPr>
      </w:pPr>
      <w:r w:rsidRPr="002773E7">
        <w:rPr>
          <w:rFonts w:cs="Times New Roman"/>
        </w:rPr>
        <w:t>Au niveau du discours des élèves, on note une absence presque totale d’alternances codiques extraphrastiques. L’extraction automatique indique une seule occurrence en cinquième année. Il n’y a pas de relation entre les AC produites par l’enseignant et par classe et celles produites par les élèves. Le maître en a plus produit en deuxième année que dans les autres classes. Et pourtant, n’en ont rien produit à ce niveau.</w:t>
      </w:r>
    </w:p>
    <w:p w14:paraId="2EEE4C95" w14:textId="77777777" w:rsidR="00025FC6" w:rsidRPr="002773E7" w:rsidRDefault="00025FC6" w:rsidP="00A51F03">
      <w:pPr>
        <w:rPr>
          <w:rFonts w:cs="Times New Roman"/>
        </w:rPr>
      </w:pPr>
      <w:r w:rsidRPr="002773E7">
        <w:rPr>
          <w:rFonts w:cs="Times New Roman"/>
        </w:rPr>
        <w:t>De façon générale, les alternances codiques sont produites en interphrastique dans les deux premières années et par tous les interactants plus que dans les autres contextes. Cette production baisse à mesure que l’on avance dans les classes de la première à la cinquième année.</w:t>
      </w:r>
    </w:p>
    <w:p w14:paraId="06FCCCD2" w14:textId="187108E2" w:rsidR="004A3593" w:rsidRPr="002773E7" w:rsidRDefault="00992693" w:rsidP="00A51F03">
      <w:pPr>
        <w:rPr>
          <w:rFonts w:cs="Times New Roman"/>
        </w:rPr>
      </w:pPr>
      <w:r w:rsidRPr="002773E7">
        <w:rPr>
          <w:rFonts w:cs="Times New Roman"/>
          <w:noProof/>
          <w:lang w:eastAsia="fr-FR"/>
        </w:rPr>
        <w:drawing>
          <wp:inline distT="0" distB="0" distL="0" distR="0" wp14:anchorId="36217801" wp14:editId="2FA8BB4A">
            <wp:extent cx="5760720" cy="3692769"/>
            <wp:effectExtent l="0" t="0" r="11430" b="22225"/>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4A3BDA" w14:textId="5B3D3783" w:rsidR="00025FC6" w:rsidRPr="002773E7" w:rsidRDefault="007B1A05" w:rsidP="00A51F03">
      <w:pPr>
        <w:pStyle w:val="Lgende"/>
      </w:pPr>
      <w:r w:rsidRPr="002773E7">
        <w:t>Courbe</w:t>
      </w:r>
      <w:r w:rsidR="004A3593" w:rsidRPr="002773E7">
        <w:t xml:space="preserve"> </w:t>
      </w:r>
      <w:r w:rsidR="00835131">
        <w:fldChar w:fldCharType="begin"/>
      </w:r>
      <w:r w:rsidR="00835131">
        <w:instrText xml:space="preserve"> SEQ courbe \* ARABIC </w:instrText>
      </w:r>
      <w:r w:rsidR="00835131">
        <w:fldChar w:fldCharType="separate"/>
      </w:r>
      <w:r w:rsidR="00AD71C1">
        <w:rPr>
          <w:noProof/>
        </w:rPr>
        <w:t>1</w:t>
      </w:r>
      <w:r w:rsidR="00835131">
        <w:rPr>
          <w:noProof/>
        </w:rPr>
        <w:fldChar w:fldCharType="end"/>
      </w:r>
      <w:r w:rsidR="004A3593" w:rsidRPr="002773E7">
        <w:t>: longitudinal des AC en DL par interactant</w:t>
      </w:r>
    </w:p>
    <w:p w14:paraId="59E6F070" w14:textId="1C534B49" w:rsidR="00025FC6" w:rsidRPr="002773E7" w:rsidRDefault="00025FC6" w:rsidP="00A51F03">
      <w:pPr>
        <w:rPr>
          <w:rFonts w:cs="Times New Roman"/>
        </w:rPr>
      </w:pPr>
      <w:r w:rsidRPr="002773E7">
        <w:rPr>
          <w:rFonts w:cs="Times New Roman"/>
        </w:rPr>
        <w:t>L’alternance de langues, qu’elle soit interphrastique, intraphrastique ou extraphrastique, a pour but de favoriser l’éducation en milieu scolaire bilingue au regard des options et instructions pédagogiques officielles. Il faut donc rechercher les fonctions que cette alternance</w:t>
      </w:r>
      <w:r w:rsidR="00CC7227" w:rsidRPr="002773E7">
        <w:rPr>
          <w:rFonts w:cs="Times New Roman"/>
        </w:rPr>
        <w:t xml:space="preserve"> </w:t>
      </w:r>
      <w:r w:rsidRPr="002773E7">
        <w:rPr>
          <w:rFonts w:cs="Times New Roman"/>
        </w:rPr>
        <w:t xml:space="preserve">codique assume dans nos classes bilingues. Si certains se sont fondés sur des entretiens avec les enseignants pour rechercher ces fonctions, </w:t>
      </w:r>
      <w:r w:rsidRPr="002773E7">
        <w:rPr>
          <w:rFonts w:cs="Times New Roman"/>
        </w:rPr>
        <w:fldChar w:fldCharType="begin"/>
      </w:r>
      <w:r w:rsidR="00B258C9">
        <w:rPr>
          <w:rFonts w:cs="Times New Roman"/>
        </w:rPr>
        <w:instrText xml:space="preserve"> ADDIN ZOTERO_ITEM CSL_CITATION {"citationID":"2jim7mooin","properties":{"formattedCitation":"(Anciaux, 2010; Duverger, 2007)","plainCitation":"(Anciaux, 2010; Duverger, 2007)"},"citationItems":[{"id":113,"uris":["http://zotero.org/users/1417200/items/95J927P5"],"uri":["http://zotero.org/users/1417200/items/95J927P5"],"itemData":{"id":113,"type":"article-journal","title":"Vers une didactique de l'alternance codique aux Antilles françaises","container-title":"Colloque international spécificités et diversité des interactions didactiques: disciplines, finalités, contextes\"","page":"12","archive_location":"http://hal-uag.archives-ouvertes.fr/docs/00/53/44/25/PDF/ANCIAUX.pdf","journalAbbreviation":"ICAR-CNRS-INRP","author":[{"family":"Anciaux","given":"Frédéric"}],"issued":{"date-parts":[["2010"]],"season":"26 juin"}}},{"id":329,"uris":["http://zotero.org/users/1417200/items/Q2W38MVK"],"uri":["http://zotero.org/users/1417200/items/Q2W38MVK"],"itemData":{"id":329,"type":"article-journal","title":"Didactiser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linguistiques.","ISSN":"1167-315X","language":"fr","author":[{"family":"Duverger","given":"Jean"}],"issued":{"date-parts":[["2007",9,1]]}}}],"schema":"https://github.com/citation-style-language/schema/raw/master/csl-citation.json"} </w:instrText>
      </w:r>
      <w:r w:rsidRPr="002773E7">
        <w:rPr>
          <w:rFonts w:cs="Times New Roman"/>
        </w:rPr>
        <w:fldChar w:fldCharType="separate"/>
      </w:r>
      <w:r w:rsidR="00B117BE" w:rsidRPr="002773E7">
        <w:rPr>
          <w:rFonts w:cs="Times New Roman"/>
        </w:rPr>
        <w:t>(Anciaux, 2010; Duverger, 2007)</w:t>
      </w:r>
      <w:r w:rsidRPr="002773E7">
        <w:rPr>
          <w:rFonts w:cs="Times New Roman"/>
        </w:rPr>
        <w:fldChar w:fldCharType="end"/>
      </w:r>
      <w:r w:rsidRPr="002773E7">
        <w:rPr>
          <w:rFonts w:cs="Times New Roman"/>
        </w:rPr>
        <w:t>, notre démarche est tout autre. Elle</w:t>
      </w:r>
      <w:r w:rsidR="00CC7227" w:rsidRPr="002773E7">
        <w:rPr>
          <w:rFonts w:cs="Times New Roman"/>
        </w:rPr>
        <w:t xml:space="preserve"> </w:t>
      </w:r>
      <w:r w:rsidRPr="002773E7">
        <w:rPr>
          <w:rFonts w:cs="Times New Roman"/>
        </w:rPr>
        <w:t>consiste à partir d’un corpus audio-visuel sur la pratique réelle, le vécu quotidien des élèves et des enseignants en classe bilingue, de pour envisager l’analyse qualitative fonctionnelle de l’alternance codique.</w:t>
      </w:r>
    </w:p>
    <w:p w14:paraId="0BA2D527" w14:textId="77777777" w:rsidR="00025FC6" w:rsidRPr="002773E7" w:rsidRDefault="00025FC6" w:rsidP="00091890">
      <w:pPr>
        <w:pStyle w:val="Titre21"/>
      </w:pPr>
      <w:bookmarkStart w:id="370" w:name="_Toc399152757"/>
      <w:bookmarkStart w:id="371" w:name="_Toc432642371"/>
      <w:bookmarkStart w:id="372" w:name="_Toc438265338"/>
      <w:r w:rsidRPr="002773E7">
        <w:t>Analyse qualitative et fonctionnelle</w:t>
      </w:r>
      <w:bookmarkEnd w:id="370"/>
      <w:bookmarkEnd w:id="371"/>
      <w:bookmarkEnd w:id="372"/>
    </w:p>
    <w:p w14:paraId="00D7F231" w14:textId="77777777" w:rsidR="00025FC6" w:rsidRPr="002773E7" w:rsidRDefault="00025FC6" w:rsidP="00A51F03">
      <w:pPr>
        <w:rPr>
          <w:rFonts w:cs="Times New Roman"/>
        </w:rPr>
      </w:pPr>
      <w:r w:rsidRPr="002773E7">
        <w:rPr>
          <w:rFonts w:cs="Times New Roman"/>
        </w:rPr>
        <w:t xml:space="preserve">La reconnaissance et l’accompagnement du système éducation bilingue par le gouvernement du Burkina Faso est un signal fort de l’institutionnalisation de l’alternance des langues dans les cours au regard de ses avantages sur la réussite scolaire. Les alternances de langues que nous venons de voir au niveau des disciplines linguistiques ont été analysées dans leur aspect formel. Les codages par types et sous-types donnent une indication qui facilite leur analyse au niveau fonctionnel. Il s’agit de voir à quelle fin le maître ou les élèves changent de langue pendant le cours dans ces disciplines. </w:t>
      </w:r>
    </w:p>
    <w:p w14:paraId="7772FE0A" w14:textId="77777777" w:rsidR="00025FC6" w:rsidRPr="002773E7" w:rsidRDefault="00025FC6" w:rsidP="00091890">
      <w:pPr>
        <w:pStyle w:val="Titre31"/>
        <w:numPr>
          <w:ilvl w:val="2"/>
          <w:numId w:val="53"/>
        </w:numPr>
      </w:pPr>
      <w:bookmarkStart w:id="373" w:name="_Toc432642372"/>
      <w:bookmarkStart w:id="374" w:name="_Toc438265339"/>
      <w:r w:rsidRPr="002773E7">
        <w:t>Fonctions des AC en première année</w:t>
      </w:r>
      <w:bookmarkEnd w:id="373"/>
      <w:bookmarkEnd w:id="374"/>
    </w:p>
    <w:p w14:paraId="1188C757" w14:textId="77777777" w:rsidR="00025FC6" w:rsidRPr="002773E7" w:rsidRDefault="00025FC6" w:rsidP="00A51F03">
      <w:pPr>
        <w:rPr>
          <w:rFonts w:cs="Times New Roman"/>
        </w:rPr>
      </w:pPr>
      <w:r w:rsidRPr="002773E7">
        <w:rPr>
          <w:rFonts w:cs="Times New Roman"/>
        </w:rPr>
        <w:t>La séance d’expression orale est dispensée avec les deux langues. L’on s’attend à ce que chaque langue soit utilisée pour des fonctions bien précises, dans la mesure où c’est le français qui est objet d’étude.</w:t>
      </w:r>
      <w:r w:rsidR="00CC7227" w:rsidRPr="002773E7">
        <w:rPr>
          <w:rFonts w:cs="Times New Roman"/>
        </w:rPr>
        <w:t xml:space="preserve"> </w:t>
      </w:r>
      <w:r w:rsidRPr="002773E7">
        <w:rPr>
          <w:rFonts w:cs="Times New Roman"/>
        </w:rPr>
        <w:t>L’utilisation du français dès le début pour la mise en forme des élèves est répétée dans tous les cours. Cette utilisation n’a rien à voir avec le cours proprement dit. Les injonctions du maître « </w:t>
      </w:r>
      <w:r w:rsidR="00F07C3E" w:rsidRPr="002773E7">
        <w:rPr>
          <w:rFonts w:cs="Times New Roman"/>
        </w:rPr>
        <w:t>debout</w:t>
      </w:r>
      <w:r w:rsidRPr="002773E7">
        <w:rPr>
          <w:rFonts w:cs="Times New Roman"/>
        </w:rPr>
        <w:t xml:space="preserve"> », « assis » sont suivies de l’exécution des actions par les élèves a pour effet de les sortir de leur torpeur. Cette importance est surtout marquée lorsqu’on sait les élèves arrivent tôt le matin de loin et s’asseyent à leurs places sans avoir totalement pu rompre avec le sommeil. Ce mouvement physique les met en forme ne serait-ce que pour commencer à suivre le cours. Après ces mots en français, MTR échange avec les élèves en fulfulde. Les prochaines phrases ou expressions en français concerne directement l’objet du cours, soit pour rappeler les acquis du cours précédent, soit pour aborder les nouvelles expressions à acquérir. Le français ne revient qu’à la ligne 118 pour le rappel du cours passé sous forme de dialogue sur les salutations d’usage. </w:t>
      </w:r>
    </w:p>
    <w:p w14:paraId="2662A9E4" w14:textId="77777777" w:rsidR="00025FC6" w:rsidRPr="002773E7" w:rsidRDefault="00025FC6" w:rsidP="00A51F03">
      <w:pPr>
        <w:rPr>
          <w:rFonts w:cs="Times New Roman"/>
        </w:rPr>
      </w:pPr>
      <w:r w:rsidRPr="002773E7">
        <w:rPr>
          <w:rFonts w:cs="Times New Roman"/>
        </w:rPr>
        <w:t>L’extraction des Alternances codiques avec la commande FREQ permet de les quantifier par types. Elle donne une vision sommaire qui permet de mieux analyser les fonctions assumées ou visées lorsque des langues sont alternées en classe bilingue. En première année, On en distingue quatre (4) types en extraphrastique, neuf (9) types en intraphrastique et dix (10) types en interphrastique.</w:t>
      </w:r>
    </w:p>
    <w:p w14:paraId="321C4F4B" w14:textId="77777777" w:rsidR="00025FC6" w:rsidRPr="002773E7" w:rsidRDefault="00025FC6" w:rsidP="00A51F03">
      <w:pPr>
        <w:rPr>
          <w:rFonts w:cs="Times New Roman"/>
        </w:rPr>
      </w:pPr>
      <w:r w:rsidRPr="002773E7">
        <w:rPr>
          <w:rFonts w:cs="Times New Roman"/>
        </w:rPr>
        <w:t>En extraphrastique, on obtient les fréquences suivantes :</w:t>
      </w:r>
    </w:p>
    <w:p w14:paraId="34EA29A0" w14:textId="7C93D2D6" w:rsidR="00025FC6" w:rsidRPr="002773E7" w:rsidRDefault="005B08AC" w:rsidP="00A51F03">
      <w:pPr>
        <w:rPr>
          <w:rFonts w:cs="Times New Roman"/>
          <w:lang w:val="en-US"/>
        </w:rPr>
      </w:pPr>
      <w:r w:rsidRPr="00C25500">
        <w:rPr>
          <w:rFonts w:cs="Times New Roman"/>
          <w:b/>
        </w:rPr>
        <w:t>Ex</w:t>
      </w:r>
      <w:r w:rsidR="009C1425" w:rsidRPr="00C25500">
        <w:rPr>
          <w:rFonts w:cs="Times New Roman"/>
          <w:b/>
        </w:rPr>
        <w:t>e</w:t>
      </w:r>
      <w:r w:rsidRPr="00C25500">
        <w:rPr>
          <w:rFonts w:cs="Times New Roman"/>
          <w:b/>
        </w:rPr>
        <w:t>mple</w:t>
      </w:r>
      <w:r>
        <w:rPr>
          <w:rFonts w:cs="Times New Roman"/>
        </w:rPr>
        <w:t> </w:t>
      </w:r>
      <w:r w:rsidR="00C25500">
        <w:rPr>
          <w:rFonts w:cs="Times New Roman"/>
        </w:rPr>
        <w:t>36</w:t>
      </w:r>
      <w:r>
        <w:rPr>
          <w:rFonts w:cs="Times New Roman"/>
        </w:rPr>
        <w:t xml:space="preserve">: </w:t>
      </w:r>
      <w:r w:rsidR="00025FC6" w:rsidRPr="002773E7">
        <w:rPr>
          <w:rFonts w:cs="Times New Roman"/>
        </w:rPr>
        <w:t>freq +t* +t%ac: +t%gls: *A1-lang*.cha +sextra*</w:t>
      </w:r>
      <w:r w:rsidR="009C1425">
        <w:rPr>
          <w:rFonts w:cs="Times New Roman"/>
        </w:rPr>
        <w:t xml:space="preserve"> </w:t>
      </w:r>
      <w:r w:rsidR="00025FC6" w:rsidRPr="002773E7">
        <w:rPr>
          <w:rFonts w:cs="Times New Roman"/>
          <w:lang w:val="en-US"/>
        </w:rPr>
        <w:t>Fri Mar 13 15:11:03 2015</w:t>
      </w:r>
    </w:p>
    <w:p w14:paraId="164B9C92" w14:textId="77777777" w:rsidR="00025FC6" w:rsidRPr="002773E7" w:rsidRDefault="00025FC6" w:rsidP="00A51F03">
      <w:pPr>
        <w:rPr>
          <w:rFonts w:cs="Times New Roman"/>
          <w:lang w:val="en-US"/>
        </w:rPr>
      </w:pPr>
      <w:r w:rsidRPr="002773E7">
        <w:rPr>
          <w:rFonts w:cs="Times New Roman"/>
          <w:lang w:val="en-US"/>
        </w:rPr>
        <w:t>freq (03-Apr-2014) is conducting analyses on:</w:t>
      </w:r>
    </w:p>
    <w:p w14:paraId="6DC2556B"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5353D58B" w14:textId="77777777" w:rsidR="00025FC6" w:rsidRPr="002773E7" w:rsidRDefault="00025FC6" w:rsidP="00A51F03">
      <w:pPr>
        <w:spacing w:after="0" w:line="276" w:lineRule="auto"/>
        <w:rPr>
          <w:rFonts w:cs="Times New Roman"/>
          <w:lang w:val="en-US"/>
        </w:rPr>
      </w:pPr>
      <w:r w:rsidRPr="002773E7">
        <w:rPr>
          <w:rFonts w:cs="Times New Roman"/>
          <w:lang w:val="en-US"/>
        </w:rPr>
        <w:t>From file &lt;Bful-A1-lang-L1-211111.cha&gt;</w:t>
      </w:r>
    </w:p>
    <w:p w14:paraId="52341015" w14:textId="77777777" w:rsidR="00025FC6" w:rsidRPr="002773E7" w:rsidRDefault="00025FC6" w:rsidP="00A51F03">
      <w:pPr>
        <w:spacing w:after="0" w:line="276" w:lineRule="auto"/>
        <w:rPr>
          <w:rFonts w:cs="Times New Roman"/>
          <w:lang w:val="en-US"/>
        </w:rPr>
      </w:pPr>
      <w:r w:rsidRPr="002773E7">
        <w:rPr>
          <w:rFonts w:cs="Times New Roman"/>
          <w:lang w:val="en-US"/>
        </w:rPr>
        <w:t>Speaker: *MTR:</w:t>
      </w:r>
    </w:p>
    <w:p w14:paraId="3259E69F"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38 extra|tags|crea|apre|MTR</w:t>
      </w:r>
    </w:p>
    <w:p w14:paraId="3DF1384E"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20 extra|tags|crea|inst|MTR</w:t>
      </w:r>
    </w:p>
    <w:p w14:paraId="6A09DA4E" w14:textId="77777777" w:rsidR="00025FC6" w:rsidRPr="002773E7" w:rsidRDefault="00CC7227" w:rsidP="00A51F03">
      <w:pPr>
        <w:spacing w:after="0" w:line="276" w:lineRule="auto"/>
        <w:rPr>
          <w:rFonts w:cs="Times New Roman"/>
          <w:lang w:val="en-US"/>
        </w:rPr>
      </w:pPr>
      <w:r w:rsidRPr="002773E7">
        <w:rPr>
          <w:rFonts w:cs="Times New Roman"/>
          <w:lang w:val="en-US"/>
        </w:rPr>
        <w:t xml:space="preserve"> </w:t>
      </w:r>
      <w:r w:rsidR="00025FC6" w:rsidRPr="002773E7">
        <w:rPr>
          <w:rFonts w:cs="Times New Roman"/>
          <w:lang w:val="en-US"/>
        </w:rPr>
        <w:t xml:space="preserve">5 extra|tags|modi|info|MTR </w:t>
      </w:r>
    </w:p>
    <w:p w14:paraId="1708D79A"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4943ECB0" w14:textId="77777777" w:rsidR="00025FC6" w:rsidRPr="002773E7" w:rsidRDefault="007E39C3" w:rsidP="00A51F03">
      <w:pPr>
        <w:spacing w:after="0" w:line="276" w:lineRule="auto"/>
        <w:rPr>
          <w:rFonts w:cs="Times New Roman"/>
          <w:i/>
          <w:lang w:val="en-US"/>
        </w:rPr>
      </w:pPr>
      <w:r w:rsidRPr="002773E7">
        <w:rPr>
          <w:rFonts w:cs="Times New Roman"/>
          <w:i/>
          <w:lang w:val="en-US"/>
        </w:rPr>
        <w:t xml:space="preserve"> </w:t>
      </w:r>
      <w:r w:rsidR="00025FC6" w:rsidRPr="002773E7">
        <w:rPr>
          <w:rFonts w:cs="Times New Roman"/>
          <w:i/>
          <w:lang w:val="en-US"/>
        </w:rPr>
        <w:t>3</w:t>
      </w:r>
      <w:r w:rsidR="00CC7227" w:rsidRPr="002773E7">
        <w:rPr>
          <w:rFonts w:cs="Times New Roman"/>
          <w:i/>
          <w:lang w:val="en-US"/>
        </w:rPr>
        <w:t xml:space="preserve"> </w:t>
      </w:r>
      <w:r w:rsidR="00025FC6" w:rsidRPr="002773E7">
        <w:rPr>
          <w:rFonts w:cs="Times New Roman"/>
          <w:i/>
          <w:lang w:val="en-US"/>
        </w:rPr>
        <w:t>Total number of different item types used</w:t>
      </w:r>
    </w:p>
    <w:p w14:paraId="4DDBE930" w14:textId="77777777" w:rsidR="00025FC6" w:rsidRPr="002773E7" w:rsidRDefault="007E39C3" w:rsidP="00A51F03">
      <w:pPr>
        <w:rPr>
          <w:rFonts w:cs="Times New Roman"/>
          <w:i/>
          <w:lang w:val="en-US"/>
        </w:rPr>
      </w:pPr>
      <w:r w:rsidRPr="002773E7">
        <w:rPr>
          <w:rFonts w:cs="Times New Roman"/>
          <w:i/>
          <w:lang w:val="en-US"/>
        </w:rPr>
        <w:t xml:space="preserve"> </w:t>
      </w:r>
      <w:r w:rsidR="00025FC6" w:rsidRPr="002773E7">
        <w:rPr>
          <w:rFonts w:cs="Times New Roman"/>
          <w:i/>
          <w:lang w:val="en-US"/>
        </w:rPr>
        <w:t>63 Total number of items (tokens)</w:t>
      </w:r>
    </w:p>
    <w:p w14:paraId="088DBAB2" w14:textId="349E0B29" w:rsidR="00025FC6" w:rsidRPr="002773E7" w:rsidRDefault="00025FC6" w:rsidP="00A51F03">
      <w:pPr>
        <w:rPr>
          <w:rFonts w:cs="Times New Roman"/>
        </w:rPr>
      </w:pPr>
      <w:r w:rsidRPr="002773E7">
        <w:rPr>
          <w:rFonts w:cs="Times New Roman"/>
        </w:rPr>
        <w:t xml:space="preserve">On constate que sur </w:t>
      </w:r>
      <w:r w:rsidR="000F22A8">
        <w:rPr>
          <w:rFonts w:cs="Times New Roman"/>
        </w:rPr>
        <w:t>63</w:t>
      </w:r>
      <w:r w:rsidRPr="002773E7">
        <w:rPr>
          <w:rFonts w:cs="Times New Roman"/>
        </w:rPr>
        <w:t xml:space="preserve"> AC extraites du discours de l’enseignant, il n’y a que cinq (5) qui sont produites lors des reformulations. Et ces cinq (5) occurrences d’éléments extraphrastiques sont en fait le même mot repris dans des énoncés différents. Il s’agit du mot « donc » utilisé dans les énoncés en fulfulde des lignes 65, 248, 265, 366, et 377. MTR a commencé par poser des questions sur ce que font les élèves avant de venir à l’école (ligne 29). Après avoir apprécié leurs réponses (la ligne 63), il reformule sa question en fulfulde en en leur demandant directement ce qu’ils ont fait le matin avant de venir à l’école (ligne 65). On passe donc de ce que font les élèves en général à ce qu’ils ont fait avant de venir à l’école. C’est dans cet énoncé qu’il utilise le mot « donc ». Pour l’énoncé de la ligne 248, il faut noter qu’elle fait suite à un dialogue bien mené par deux élèves dans les lignes antérieures (lignes 242, 243 366). Ce dialogue sert de révision de ce que les élèves ont vu dans la leçon antérieure en français. Et comme les deux élèves (Hamidou et Hadjatou) sont parvenu à se dire bonjour, MTR qui s’exprime en fulfulde, les apprécie positivement (ligne 245) puis les invite à bien écouter la leçon du jour qui enrichira les salutations d’usage. Ce commentaire des tags du type « extra|tags|modi|info|MTR » illustre bien l’interaction suivante.</w:t>
      </w:r>
    </w:p>
    <w:p w14:paraId="3B3119F0" w14:textId="4E0C654F" w:rsidR="005B08AC" w:rsidRPr="00C25500" w:rsidRDefault="005B08AC" w:rsidP="00A51F03">
      <w:pPr>
        <w:rPr>
          <w:rFonts w:cs="Times New Roman"/>
          <w:b/>
        </w:rPr>
      </w:pPr>
      <w:r w:rsidRPr="00C25500">
        <w:rPr>
          <w:rFonts w:cs="Times New Roman"/>
          <w:b/>
        </w:rPr>
        <w:t>Ex</w:t>
      </w:r>
      <w:r w:rsidR="009C1425" w:rsidRPr="00C25500">
        <w:rPr>
          <w:rFonts w:cs="Times New Roman"/>
          <w:b/>
        </w:rPr>
        <w:t>e</w:t>
      </w:r>
      <w:r w:rsidRPr="00C25500">
        <w:rPr>
          <w:rFonts w:cs="Times New Roman"/>
          <w:b/>
        </w:rPr>
        <w:t>mple </w:t>
      </w:r>
      <w:r w:rsidR="00C25500">
        <w:rPr>
          <w:rFonts w:cs="Times New Roman"/>
          <w:b/>
        </w:rPr>
        <w:t>37</w:t>
      </w:r>
      <w:r w:rsidRPr="00C25500">
        <w:rPr>
          <w:rFonts w:cs="Times New Roman"/>
          <w:b/>
        </w:rPr>
        <w:t>:</w:t>
      </w:r>
    </w:p>
    <w:p w14:paraId="403FF37D" w14:textId="65BCE008" w:rsidR="00025FC6" w:rsidRPr="002773E7" w:rsidRDefault="00025FC6" w:rsidP="00A51F03">
      <w:pPr>
        <w:spacing w:after="0" w:line="276" w:lineRule="auto"/>
        <w:rPr>
          <w:rFonts w:cs="Times New Roman"/>
        </w:rPr>
      </w:pPr>
      <w:r w:rsidRPr="002773E7">
        <w:rPr>
          <w:rFonts w:cs="Times New Roman"/>
        </w:rPr>
        <w:t>239</w:t>
      </w:r>
      <w:r w:rsidR="007560DE">
        <w:rPr>
          <w:rFonts w:cs="Times New Roman"/>
        </w:rPr>
        <w:t xml:space="preserve"> </w:t>
      </w:r>
      <w:r w:rsidRPr="002773E7">
        <w:rPr>
          <w:rFonts w:cs="Times New Roman"/>
        </w:rPr>
        <w:t xml:space="preserve"> *MTR:</w:t>
      </w:r>
      <w:r w:rsidRPr="002773E7">
        <w:rPr>
          <w:rFonts w:cs="Times New Roman"/>
        </w:rPr>
        <w:tab/>
        <w:t>Haamidu waɗu e Hajjatu. •198240_199958•</w:t>
      </w:r>
    </w:p>
    <w:p w14:paraId="706CDE6B" w14:textId="77137EB4" w:rsidR="00025FC6" w:rsidRPr="002773E7" w:rsidRDefault="00025FC6" w:rsidP="00A51F03">
      <w:pPr>
        <w:spacing w:after="0" w:line="276" w:lineRule="auto"/>
        <w:rPr>
          <w:rFonts w:cs="Times New Roman"/>
        </w:rPr>
      </w:pPr>
      <w:r w:rsidRPr="002773E7">
        <w:rPr>
          <w:rFonts w:cs="Times New Roman"/>
        </w:rPr>
        <w:t>240</w:t>
      </w:r>
      <w:r w:rsidR="007560DE">
        <w:rPr>
          <w:rFonts w:cs="Times New Roman"/>
        </w:rPr>
        <w:t xml:space="preserve"> </w:t>
      </w:r>
      <w:r w:rsidRPr="002773E7">
        <w:rPr>
          <w:rFonts w:cs="Times New Roman"/>
        </w:rPr>
        <w:t xml:space="preserve"> %gls:</w:t>
      </w:r>
      <w:r w:rsidRPr="002773E7">
        <w:rPr>
          <w:rFonts w:cs="Times New Roman"/>
        </w:rPr>
        <w:tab/>
        <w:t>Hamidou, fais avec Hadjatou.</w:t>
      </w:r>
    </w:p>
    <w:p w14:paraId="1B9DB12D" w14:textId="49D0D48A" w:rsidR="00025FC6" w:rsidRPr="002773E7" w:rsidRDefault="00025FC6" w:rsidP="00A51F03">
      <w:pPr>
        <w:spacing w:after="0" w:line="276" w:lineRule="auto"/>
        <w:rPr>
          <w:rFonts w:cs="Times New Roman"/>
        </w:rPr>
      </w:pPr>
      <w:r w:rsidRPr="002773E7">
        <w:rPr>
          <w:rFonts w:cs="Times New Roman"/>
        </w:rPr>
        <w:t>241</w:t>
      </w:r>
      <w:r w:rsidR="007560DE">
        <w:rPr>
          <w:rFonts w:cs="Times New Roman"/>
        </w:rPr>
        <w:t xml:space="preserve"> </w:t>
      </w:r>
      <w:r w:rsidRPr="002773E7">
        <w:rPr>
          <w:rFonts w:cs="Times New Roman"/>
        </w:rPr>
        <w:t xml:space="preserve"> @Al:</w:t>
      </w:r>
      <w:r w:rsidRPr="002773E7">
        <w:rPr>
          <w:rFonts w:cs="Times New Roman"/>
        </w:rPr>
        <w:tab/>
        <w:t>com|fra|prev|MTR</w:t>
      </w:r>
    </w:p>
    <w:p w14:paraId="0BA2BA08" w14:textId="551B1DBF" w:rsidR="00025FC6" w:rsidRPr="002773E7" w:rsidRDefault="00025FC6" w:rsidP="00A51F03">
      <w:pPr>
        <w:spacing w:after="0" w:line="276" w:lineRule="auto"/>
        <w:rPr>
          <w:rFonts w:cs="Times New Roman"/>
        </w:rPr>
      </w:pPr>
      <w:r w:rsidRPr="002773E7">
        <w:rPr>
          <w:rFonts w:cs="Times New Roman"/>
        </w:rPr>
        <w:t>242</w:t>
      </w:r>
      <w:r w:rsidR="007560DE">
        <w:rPr>
          <w:rFonts w:cs="Times New Roman"/>
        </w:rPr>
        <w:t xml:space="preserve"> </w:t>
      </w:r>
      <w:r w:rsidRPr="002773E7">
        <w:rPr>
          <w:rFonts w:cs="Times New Roman"/>
        </w:rPr>
        <w:t xml:space="preserve"> *ELV:</w:t>
      </w:r>
      <w:r w:rsidRPr="002773E7">
        <w:rPr>
          <w:rFonts w:cs="Times New Roman"/>
        </w:rPr>
        <w:tab/>
        <w:t>[- fra] bonjour Hadjatou. •199958_207664•</w:t>
      </w:r>
    </w:p>
    <w:p w14:paraId="7CC77E99" w14:textId="0C510C58" w:rsidR="00025FC6" w:rsidRPr="002773E7" w:rsidRDefault="00025FC6" w:rsidP="00A51F03">
      <w:pPr>
        <w:spacing w:after="0" w:line="276" w:lineRule="auto"/>
        <w:rPr>
          <w:rFonts w:cs="Times New Roman"/>
        </w:rPr>
      </w:pPr>
      <w:r w:rsidRPr="002773E7">
        <w:rPr>
          <w:rFonts w:cs="Times New Roman"/>
        </w:rPr>
        <w:t>243</w:t>
      </w:r>
      <w:r w:rsidR="007560DE">
        <w:rPr>
          <w:rFonts w:cs="Times New Roman"/>
        </w:rPr>
        <w:t xml:space="preserve"> </w:t>
      </w:r>
      <w:r w:rsidRPr="002773E7">
        <w:rPr>
          <w:rFonts w:cs="Times New Roman"/>
        </w:rPr>
        <w:t xml:space="preserve"> *ELV2:</w:t>
      </w:r>
      <w:r w:rsidRPr="002773E7">
        <w:rPr>
          <w:rFonts w:cs="Times New Roman"/>
        </w:rPr>
        <w:tab/>
        <w:t>[- fra] bonjour Hamidou. •207664_209043•</w:t>
      </w:r>
    </w:p>
    <w:p w14:paraId="0C50AE8B" w14:textId="7A8E85D7" w:rsidR="00025FC6" w:rsidRPr="002773E7" w:rsidRDefault="00025FC6" w:rsidP="00A51F03">
      <w:pPr>
        <w:spacing w:after="0" w:line="276" w:lineRule="auto"/>
        <w:rPr>
          <w:rFonts w:cs="Times New Roman"/>
        </w:rPr>
      </w:pPr>
      <w:r w:rsidRPr="002773E7">
        <w:rPr>
          <w:rFonts w:cs="Times New Roman"/>
        </w:rPr>
        <w:t>244</w:t>
      </w:r>
      <w:r w:rsidR="007560DE">
        <w:rPr>
          <w:rFonts w:cs="Times New Roman"/>
        </w:rPr>
        <w:t xml:space="preserve"> </w:t>
      </w:r>
      <w:r w:rsidRPr="002773E7">
        <w:rPr>
          <w:rFonts w:cs="Times New Roman"/>
        </w:rPr>
        <w:t xml:space="preserve"> @Al:</w:t>
      </w:r>
      <w:r w:rsidRPr="002773E7">
        <w:rPr>
          <w:rFonts w:cs="Times New Roman"/>
        </w:rPr>
        <w:tab/>
        <w:t>com|ful|prev|MTR</w:t>
      </w:r>
    </w:p>
    <w:p w14:paraId="0E44C0D3" w14:textId="5B978858" w:rsidR="00025FC6" w:rsidRPr="002773E7" w:rsidRDefault="00025FC6" w:rsidP="00A51F03">
      <w:pPr>
        <w:spacing w:after="0" w:line="276" w:lineRule="auto"/>
        <w:rPr>
          <w:rFonts w:cs="Times New Roman"/>
        </w:rPr>
      </w:pPr>
      <w:r w:rsidRPr="002773E7">
        <w:rPr>
          <w:rFonts w:cs="Times New Roman"/>
        </w:rPr>
        <w:t>245</w:t>
      </w:r>
      <w:r w:rsidR="007560DE">
        <w:rPr>
          <w:rFonts w:cs="Times New Roman"/>
        </w:rPr>
        <w:t xml:space="preserve"> </w:t>
      </w:r>
      <w:r w:rsidRPr="002773E7">
        <w:rPr>
          <w:rFonts w:cs="Times New Roman"/>
        </w:rPr>
        <w:t xml:space="preserve"> *MTR:</w:t>
      </w:r>
      <w:r w:rsidRPr="002773E7">
        <w:rPr>
          <w:rFonts w:cs="Times New Roman"/>
        </w:rPr>
        <w:tab/>
        <w:t>na wooɗi. •209043_210195•</w:t>
      </w:r>
    </w:p>
    <w:p w14:paraId="7EA60636" w14:textId="154CE1DC" w:rsidR="00025FC6" w:rsidRPr="002773E7" w:rsidRDefault="00025FC6" w:rsidP="00A51F03">
      <w:pPr>
        <w:spacing w:after="0" w:line="276" w:lineRule="auto"/>
        <w:rPr>
          <w:rFonts w:cs="Times New Roman"/>
        </w:rPr>
      </w:pPr>
      <w:r w:rsidRPr="002773E7">
        <w:rPr>
          <w:rFonts w:cs="Times New Roman"/>
        </w:rPr>
        <w:t>246</w:t>
      </w:r>
      <w:r w:rsidR="007560DE">
        <w:rPr>
          <w:rFonts w:cs="Times New Roman"/>
        </w:rPr>
        <w:t xml:space="preserve"> </w:t>
      </w:r>
      <w:r w:rsidRPr="002773E7">
        <w:rPr>
          <w:rFonts w:cs="Times New Roman"/>
        </w:rPr>
        <w:t xml:space="preserve"> %gls:</w:t>
      </w:r>
      <w:r w:rsidRPr="002773E7">
        <w:rPr>
          <w:rFonts w:cs="Times New Roman"/>
        </w:rPr>
        <w:tab/>
        <w:t>c'est bien.</w:t>
      </w:r>
    </w:p>
    <w:p w14:paraId="42494239" w14:textId="20CA91F9" w:rsidR="00025FC6" w:rsidRPr="002773E7" w:rsidRDefault="00025FC6" w:rsidP="00A51F03">
      <w:pPr>
        <w:spacing w:after="0" w:line="276" w:lineRule="auto"/>
        <w:rPr>
          <w:rFonts w:cs="Times New Roman"/>
        </w:rPr>
      </w:pPr>
      <w:r w:rsidRPr="002773E7">
        <w:rPr>
          <w:rFonts w:cs="Times New Roman"/>
        </w:rPr>
        <w:t>247</w:t>
      </w:r>
      <w:r w:rsidR="007560DE">
        <w:rPr>
          <w:rFonts w:cs="Times New Roman"/>
        </w:rPr>
        <w:t xml:space="preserve"> </w:t>
      </w:r>
      <w:r w:rsidRPr="002773E7">
        <w:rPr>
          <w:rFonts w:cs="Times New Roman"/>
        </w:rPr>
        <w:t xml:space="preserve"> @G:</w:t>
      </w:r>
      <w:r w:rsidRPr="002773E7">
        <w:rPr>
          <w:rFonts w:cs="Times New Roman"/>
        </w:rPr>
        <w:tab/>
        <w:t>début de la nouvelle leçon</w:t>
      </w:r>
    </w:p>
    <w:p w14:paraId="0F7E613F" w14:textId="66B81209" w:rsidR="00025FC6" w:rsidRPr="002773E7" w:rsidRDefault="00025FC6" w:rsidP="00A51F03">
      <w:pPr>
        <w:spacing w:after="0" w:line="276" w:lineRule="auto"/>
        <w:rPr>
          <w:rFonts w:cs="Times New Roman"/>
        </w:rPr>
      </w:pPr>
      <w:r w:rsidRPr="002773E7">
        <w:rPr>
          <w:rFonts w:cs="Times New Roman"/>
          <w:lang w:val="en-US"/>
        </w:rPr>
        <w:t>248</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 donc@s (.) kettinoɗon faa woowda handen. </w:t>
      </w:r>
      <w:r w:rsidRPr="002773E7">
        <w:rPr>
          <w:rFonts w:cs="Times New Roman"/>
        </w:rPr>
        <w:t>•210195_214081•</w:t>
      </w:r>
    </w:p>
    <w:p w14:paraId="7E656DDF" w14:textId="04C10B2B" w:rsidR="00025FC6" w:rsidRPr="002773E7" w:rsidRDefault="00025FC6" w:rsidP="00A51F03">
      <w:pPr>
        <w:spacing w:after="0" w:line="276" w:lineRule="auto"/>
        <w:rPr>
          <w:rFonts w:cs="Times New Roman"/>
        </w:rPr>
      </w:pPr>
      <w:r w:rsidRPr="002773E7">
        <w:rPr>
          <w:rFonts w:cs="Times New Roman"/>
        </w:rPr>
        <w:t>249</w:t>
      </w:r>
      <w:r w:rsidR="007560DE">
        <w:rPr>
          <w:rFonts w:cs="Times New Roman"/>
        </w:rPr>
        <w:t xml:space="preserve"> </w:t>
      </w:r>
      <w:r w:rsidRPr="002773E7">
        <w:rPr>
          <w:rFonts w:cs="Times New Roman"/>
        </w:rPr>
        <w:t xml:space="preserve"> %gls:</w:t>
      </w:r>
      <w:r w:rsidRPr="002773E7">
        <w:rPr>
          <w:rFonts w:cs="Times New Roman"/>
        </w:rPr>
        <w:tab/>
        <w:t>donc, écoutez bien aujourd'hui.</w:t>
      </w:r>
    </w:p>
    <w:p w14:paraId="143508DD" w14:textId="3BDADFC9" w:rsidR="00025FC6" w:rsidRPr="002773E7" w:rsidRDefault="00025FC6" w:rsidP="00A51F03">
      <w:pPr>
        <w:spacing w:after="0" w:line="276" w:lineRule="auto"/>
        <w:rPr>
          <w:rFonts w:cs="Times New Roman"/>
        </w:rPr>
      </w:pPr>
      <w:r w:rsidRPr="002773E7">
        <w:rPr>
          <w:rFonts w:cs="Times New Roman"/>
        </w:rPr>
        <w:t>250</w:t>
      </w:r>
      <w:r w:rsidR="007560DE">
        <w:rPr>
          <w:rFonts w:cs="Times New Roman"/>
        </w:rPr>
        <w:t xml:space="preserve"> </w:t>
      </w:r>
      <w:r w:rsidRPr="002773E7">
        <w:rPr>
          <w:rFonts w:cs="Times New Roman"/>
        </w:rPr>
        <w:t xml:space="preserve"> %ac:</w:t>
      </w:r>
      <w:r w:rsidRPr="002773E7">
        <w:rPr>
          <w:rFonts w:cs="Times New Roman"/>
        </w:rPr>
        <w:tab/>
        <w:t>extra|tags|modi|info|MTR</w:t>
      </w:r>
    </w:p>
    <w:p w14:paraId="51A1BBB5" w14:textId="4DDFDD95" w:rsidR="00025FC6" w:rsidRPr="002773E7" w:rsidRDefault="00025FC6" w:rsidP="00A51F03">
      <w:pPr>
        <w:spacing w:after="0" w:line="276" w:lineRule="auto"/>
        <w:rPr>
          <w:rFonts w:cs="Times New Roman"/>
        </w:rPr>
      </w:pPr>
      <w:r w:rsidRPr="002773E7">
        <w:rPr>
          <w:rFonts w:cs="Times New Roman"/>
        </w:rPr>
        <w:t>251</w:t>
      </w:r>
      <w:r w:rsidR="007560DE">
        <w:rPr>
          <w:rFonts w:cs="Times New Roman"/>
        </w:rPr>
        <w:t xml:space="preserve"> </w:t>
      </w:r>
      <w:r w:rsidRPr="002773E7">
        <w:rPr>
          <w:rFonts w:cs="Times New Roman"/>
        </w:rPr>
        <w:t xml:space="preserve"> *MTR:</w:t>
      </w:r>
      <w:r w:rsidRPr="002773E7">
        <w:rPr>
          <w:rFonts w:cs="Times New Roman"/>
        </w:rPr>
        <w:tab/>
        <w:t>+, han@i (.) en jaadan janɗemen yeeso. •214081_216916•</w:t>
      </w:r>
    </w:p>
    <w:p w14:paraId="44AAFC26" w14:textId="7BEB6CE7" w:rsidR="00025FC6" w:rsidRPr="002773E7" w:rsidRDefault="00025FC6" w:rsidP="00A51F03">
      <w:pPr>
        <w:spacing w:after="0" w:line="276" w:lineRule="auto"/>
        <w:rPr>
          <w:rFonts w:cs="Times New Roman"/>
        </w:rPr>
      </w:pPr>
      <w:r w:rsidRPr="002773E7">
        <w:rPr>
          <w:rFonts w:cs="Times New Roman"/>
        </w:rPr>
        <w:t>252</w:t>
      </w:r>
      <w:r w:rsidR="007560DE">
        <w:rPr>
          <w:rFonts w:cs="Times New Roman"/>
        </w:rPr>
        <w:t xml:space="preserve"> </w:t>
      </w:r>
      <w:r w:rsidRPr="002773E7">
        <w:rPr>
          <w:rFonts w:cs="Times New Roman"/>
        </w:rPr>
        <w:t xml:space="preserve"> %gls:</w:t>
      </w:r>
      <w:r w:rsidRPr="002773E7">
        <w:rPr>
          <w:rFonts w:cs="Times New Roman"/>
        </w:rPr>
        <w:tab/>
        <w:t>nous allons aller de l'avant dans nos études.</w:t>
      </w:r>
    </w:p>
    <w:p w14:paraId="6E981F22" w14:textId="3ABEF083" w:rsidR="00025FC6" w:rsidRPr="002773E7" w:rsidRDefault="00025FC6" w:rsidP="00A51F03">
      <w:pPr>
        <w:spacing w:after="0" w:line="276" w:lineRule="auto"/>
        <w:rPr>
          <w:rFonts w:cs="Times New Roman"/>
        </w:rPr>
      </w:pPr>
      <w:r w:rsidRPr="002773E7">
        <w:rPr>
          <w:rFonts w:cs="Times New Roman"/>
        </w:rPr>
        <w:t>253</w:t>
      </w:r>
      <w:r w:rsidR="007560DE">
        <w:rPr>
          <w:rFonts w:cs="Times New Roman"/>
        </w:rPr>
        <w:t xml:space="preserve"> </w:t>
      </w:r>
      <w:r w:rsidRPr="002773E7">
        <w:rPr>
          <w:rFonts w:cs="Times New Roman"/>
        </w:rPr>
        <w:t xml:space="preserve"> *MTR:</w:t>
      </w:r>
      <w:r w:rsidRPr="002773E7">
        <w:rPr>
          <w:rFonts w:cs="Times New Roman"/>
        </w:rPr>
        <w:tab/>
        <w:t>+, on paami ? •216916_217569•</w:t>
      </w:r>
    </w:p>
    <w:p w14:paraId="5CEF59AE" w14:textId="6BD3F455" w:rsidR="00025FC6" w:rsidRPr="002773E7" w:rsidRDefault="00025FC6" w:rsidP="00A51F03">
      <w:pPr>
        <w:rPr>
          <w:rFonts w:cs="Times New Roman"/>
        </w:rPr>
      </w:pPr>
      <w:r w:rsidRPr="002773E7">
        <w:rPr>
          <w:rFonts w:cs="Times New Roman"/>
        </w:rPr>
        <w:t>254</w:t>
      </w:r>
      <w:r w:rsidR="007560DE">
        <w:rPr>
          <w:rFonts w:cs="Times New Roman"/>
        </w:rPr>
        <w:t xml:space="preserve"> </w:t>
      </w:r>
      <w:r w:rsidRPr="002773E7">
        <w:rPr>
          <w:rFonts w:cs="Times New Roman"/>
        </w:rPr>
        <w:t xml:space="preserve"> %gls:</w:t>
      </w:r>
      <w:r w:rsidRPr="002773E7">
        <w:rPr>
          <w:rFonts w:cs="Times New Roman"/>
        </w:rPr>
        <w:tab/>
        <w:t>avez-vous compris ?</w:t>
      </w:r>
    </w:p>
    <w:p w14:paraId="65504BA4" w14:textId="77777777" w:rsidR="00025FC6" w:rsidRPr="002773E7" w:rsidRDefault="00025FC6" w:rsidP="00A51F03">
      <w:pPr>
        <w:rPr>
          <w:rFonts w:cs="Times New Roman"/>
        </w:rPr>
      </w:pPr>
      <w:r w:rsidRPr="002773E7">
        <w:rPr>
          <w:rFonts w:cs="Times New Roman"/>
        </w:rPr>
        <w:t>On voit que le mot « donc » est une sorte de pont entre l’appréciation faite à la ligne 245 et l’injonction de MTR faite aux lignes 248 et 251. Le signe (+,) en début d’énoncé montre que cet énoncé est lié au précédent, c’est-à-dire que pour bien. On pourrait reformuler ce que MTR voudrait dire aux élèves en ces termes « comme vous avez pu bien vous dire bonjour, donc nous allons poursuivre la leçon, et pour cela vous devez bien écouter ».</w:t>
      </w:r>
    </w:p>
    <w:p w14:paraId="5472ADD7" w14:textId="5E01F620" w:rsidR="00025FC6" w:rsidRPr="002773E7" w:rsidRDefault="00025FC6" w:rsidP="00A51F03">
      <w:pPr>
        <w:rPr>
          <w:rFonts w:cs="Times New Roman"/>
        </w:rPr>
      </w:pPr>
      <w:r w:rsidRPr="002773E7">
        <w:rPr>
          <w:rFonts w:cs="Times New Roman"/>
        </w:rPr>
        <w:t xml:space="preserve">Ces deux énoncés dans lesquels apparait le mot « donc » reformulent une information antérieure et la coordonnent d’avec ce qui suit, une sorte de bon usage de la conjonction de coordination. L’intérêt pédagogique que l’on peut retenir est que les élèves seront habitués tôt à cette conjonction de coordination et retiendront implicitement son usage ou sa fonction syntaxique. Mais les autres usages des </w:t>
      </w:r>
      <w:r w:rsidR="002D1CFB">
        <w:rPr>
          <w:rFonts w:cs="Times New Roman"/>
        </w:rPr>
        <w:t>58</w:t>
      </w:r>
      <w:r w:rsidRPr="002773E7">
        <w:rPr>
          <w:rFonts w:cs="Times New Roman"/>
        </w:rPr>
        <w:t xml:space="preserve"> tags restant n’ont</w:t>
      </w:r>
      <w:r w:rsidR="009E5478">
        <w:rPr>
          <w:rFonts w:cs="Times New Roman"/>
        </w:rPr>
        <w:t xml:space="preserve"> pas de particularité (pertinence</w:t>
      </w:r>
      <w:r w:rsidRPr="002773E7">
        <w:rPr>
          <w:rFonts w:cs="Times New Roman"/>
        </w:rPr>
        <w:t>) au niveau du mode de formulation.</w:t>
      </w:r>
      <w:r w:rsidR="00CC7227" w:rsidRPr="002773E7">
        <w:rPr>
          <w:rFonts w:cs="Times New Roman"/>
        </w:rPr>
        <w:t xml:space="preserve"> </w:t>
      </w:r>
      <w:r w:rsidRPr="002773E7">
        <w:rPr>
          <w:rFonts w:cs="Times New Roman"/>
        </w:rPr>
        <w:t>Quand on prend le type codé « </w:t>
      </w:r>
      <w:r w:rsidRPr="002773E7">
        <w:rPr>
          <w:rFonts w:cs="Times New Roman"/>
          <w:i/>
        </w:rPr>
        <w:t>extra|tags|crea|inst|MTR</w:t>
      </w:r>
      <w:r w:rsidRPr="002773E7">
        <w:rPr>
          <w:rFonts w:cs="Times New Roman"/>
        </w:rPr>
        <w:t xml:space="preserve"> », il s’agit par exemple des passages où MTR dit </w:t>
      </w:r>
      <w:r w:rsidRPr="002773E7">
        <w:rPr>
          <w:rFonts w:cs="Times New Roman"/>
          <w:i/>
        </w:rPr>
        <w:t>anhan</w:t>
      </w:r>
      <w:r w:rsidRPr="002773E7">
        <w:rPr>
          <w:rFonts w:cs="Times New Roman"/>
        </w:rPr>
        <w:t xml:space="preserve"> « oui » ou </w:t>
      </w:r>
      <w:r w:rsidRPr="002773E7">
        <w:rPr>
          <w:rFonts w:cs="Times New Roman"/>
          <w:i/>
        </w:rPr>
        <w:t>onhon</w:t>
      </w:r>
      <w:r w:rsidRPr="002773E7">
        <w:rPr>
          <w:rFonts w:cs="Times New Roman"/>
        </w:rPr>
        <w:t xml:space="preserve"> « oui » en fulfulde aux élèves, mais un « oui » qui donne le feu-vert à l’élève indexé afin qu’il s’exprime. Ce « oui » est une sorte d’injonction que l’on peut gloser comme suite « oui vas-y, tu peux parler ». On les trouve dans des contextes où MTR distribue la parole aux élèves, et lorsqu’il indexe ou regarde un élève, il lui suffit de dire </w:t>
      </w:r>
      <w:r w:rsidRPr="002773E7">
        <w:rPr>
          <w:rFonts w:cs="Times New Roman"/>
          <w:i/>
        </w:rPr>
        <w:t>onhon</w:t>
      </w:r>
      <w:r w:rsidRPr="002773E7">
        <w:rPr>
          <w:rFonts w:cs="Times New Roman"/>
        </w:rPr>
        <w:t xml:space="preserve"> « oui » pour que cet élève sache qu’il a la parole. Ce qui lui permet de s’exprimer en français sous le contrôle de MTR. </w:t>
      </w:r>
    </w:p>
    <w:p w14:paraId="4E83F416" w14:textId="695A1C36" w:rsidR="00025FC6" w:rsidRPr="002773E7" w:rsidRDefault="00025FC6" w:rsidP="00A51F03">
      <w:pPr>
        <w:keepNext/>
        <w:keepLines/>
        <w:rPr>
          <w:rFonts w:cs="Times New Roman"/>
        </w:rPr>
      </w:pPr>
      <w:r w:rsidRPr="00681680">
        <w:rPr>
          <w:rFonts w:cs="Times New Roman"/>
          <w:b/>
        </w:rPr>
        <w:t>Exemple</w:t>
      </w:r>
      <w:r w:rsidR="004006F4">
        <w:rPr>
          <w:rFonts w:cs="Times New Roman"/>
          <w:b/>
        </w:rPr>
        <w:t xml:space="preserve"> </w:t>
      </w:r>
      <w:r w:rsidR="00C25500">
        <w:rPr>
          <w:rFonts w:cs="Times New Roman"/>
          <w:b/>
        </w:rPr>
        <w:t>38</w:t>
      </w:r>
      <w:r w:rsidRPr="002773E7">
        <w:rPr>
          <w:rFonts w:cs="Times New Roman"/>
        </w:rPr>
        <w:t> :</w:t>
      </w:r>
    </w:p>
    <w:p w14:paraId="3737C7CF" w14:textId="77777777" w:rsidR="00025FC6" w:rsidRPr="002773E7" w:rsidRDefault="00025FC6" w:rsidP="00A51F03">
      <w:pPr>
        <w:keepNext/>
        <w:keepLines/>
        <w:spacing w:after="0" w:line="276" w:lineRule="auto"/>
        <w:rPr>
          <w:rFonts w:cs="Times New Roman"/>
        </w:rPr>
      </w:pPr>
      <w:r w:rsidRPr="002773E7">
        <w:rPr>
          <w:rFonts w:cs="Times New Roman"/>
        </w:rPr>
        <w:t>*** File "Bful-A1-lang-L1-211111.cha": line 1822.</w:t>
      </w:r>
    </w:p>
    <w:p w14:paraId="71F9258A" w14:textId="77777777" w:rsidR="00025FC6" w:rsidRPr="002773E7" w:rsidRDefault="00025FC6" w:rsidP="00A51F03">
      <w:pPr>
        <w:keepNext/>
        <w:keepLines/>
        <w:spacing w:after="0" w:line="276" w:lineRule="auto"/>
        <w:rPr>
          <w:rFonts w:cs="Times New Roman"/>
        </w:rPr>
      </w:pPr>
      <w:r w:rsidRPr="002773E7">
        <w:rPr>
          <w:rFonts w:cs="Times New Roman"/>
        </w:rPr>
        <w:t>*MTR:</w:t>
      </w:r>
      <w:r w:rsidRPr="002773E7">
        <w:rPr>
          <w:rFonts w:cs="Times New Roman"/>
        </w:rPr>
        <w:tab/>
        <w:t xml:space="preserve">onhon@i. </w:t>
      </w:r>
    </w:p>
    <w:p w14:paraId="7E221B10" w14:textId="77777777" w:rsidR="00025FC6" w:rsidRPr="002773E7" w:rsidRDefault="00025FC6" w:rsidP="00A51F03">
      <w:pPr>
        <w:keepNext/>
        <w:keepLines/>
        <w:spacing w:after="0" w:line="276" w:lineRule="auto"/>
        <w:rPr>
          <w:rFonts w:cs="Times New Roman"/>
        </w:rPr>
      </w:pPr>
      <w:r w:rsidRPr="002773E7">
        <w:rPr>
          <w:rFonts w:cs="Times New Roman"/>
        </w:rPr>
        <w:t>%gls:</w:t>
      </w:r>
      <w:r w:rsidRPr="002773E7">
        <w:rPr>
          <w:rFonts w:cs="Times New Roman"/>
        </w:rPr>
        <w:tab/>
        <w:t>oui.</w:t>
      </w:r>
    </w:p>
    <w:p w14:paraId="7D751F6F" w14:textId="77777777" w:rsidR="00025FC6" w:rsidRPr="002773E7" w:rsidRDefault="00025FC6" w:rsidP="00A51F03">
      <w:pPr>
        <w:keepNext/>
        <w:keepLines/>
        <w:spacing w:after="0" w:line="276" w:lineRule="auto"/>
        <w:rPr>
          <w:rFonts w:cs="Times New Roman"/>
        </w:rPr>
      </w:pPr>
      <w:r w:rsidRPr="002773E7">
        <w:rPr>
          <w:rFonts w:cs="Times New Roman"/>
        </w:rPr>
        <w:t>%ac:</w:t>
      </w:r>
      <w:r w:rsidRPr="002773E7">
        <w:rPr>
          <w:rFonts w:cs="Times New Roman"/>
        </w:rPr>
        <w:tab/>
        <w:t>(1)extra|tags|crea|inst|MTR</w:t>
      </w:r>
    </w:p>
    <w:p w14:paraId="1143D173" w14:textId="77777777" w:rsidR="00025FC6" w:rsidRPr="002773E7" w:rsidRDefault="00025FC6" w:rsidP="00A51F03">
      <w:pPr>
        <w:keepNext/>
        <w:keepLines/>
        <w:spacing w:after="0" w:line="276" w:lineRule="auto"/>
        <w:rPr>
          <w:rFonts w:cs="Times New Roman"/>
          <w:lang w:val="en-US"/>
        </w:rPr>
      </w:pPr>
      <w:r w:rsidRPr="002773E7">
        <w:rPr>
          <w:rFonts w:cs="Times New Roman"/>
          <w:lang w:val="en-US"/>
        </w:rPr>
        <w:t>----------------------------------------</w:t>
      </w:r>
    </w:p>
    <w:p w14:paraId="71C6E072" w14:textId="77777777" w:rsidR="00025FC6" w:rsidRPr="002773E7" w:rsidRDefault="00025FC6" w:rsidP="00A51F03">
      <w:pPr>
        <w:keepNext/>
        <w:keepLines/>
        <w:spacing w:after="0" w:line="276" w:lineRule="auto"/>
        <w:rPr>
          <w:rFonts w:cs="Times New Roman"/>
          <w:lang w:val="en-US"/>
        </w:rPr>
      </w:pPr>
      <w:r w:rsidRPr="002773E7">
        <w:rPr>
          <w:rFonts w:cs="Times New Roman"/>
          <w:lang w:val="en-US"/>
        </w:rPr>
        <w:t>*** File "Bful-A1-lang-L1-211111.cha": line 1870.</w:t>
      </w:r>
    </w:p>
    <w:p w14:paraId="759D740A" w14:textId="77777777" w:rsidR="00025FC6" w:rsidRPr="002773E7" w:rsidRDefault="00025FC6" w:rsidP="00A51F03">
      <w:pPr>
        <w:keepNext/>
        <w:keepLines/>
        <w:spacing w:after="0" w:line="276" w:lineRule="auto"/>
        <w:rPr>
          <w:rFonts w:cs="Times New Roman"/>
        </w:rPr>
      </w:pPr>
      <w:r w:rsidRPr="002773E7">
        <w:rPr>
          <w:rFonts w:cs="Times New Roman"/>
        </w:rPr>
        <w:t>*MTR:</w:t>
      </w:r>
      <w:r w:rsidRPr="002773E7">
        <w:rPr>
          <w:rFonts w:cs="Times New Roman"/>
        </w:rPr>
        <w:tab/>
        <w:t xml:space="preserve">onhon@i. </w:t>
      </w:r>
    </w:p>
    <w:p w14:paraId="3479A2F0" w14:textId="77777777" w:rsidR="00025FC6" w:rsidRPr="002773E7" w:rsidRDefault="00025FC6" w:rsidP="00A51F03">
      <w:pPr>
        <w:keepNext/>
        <w:keepLines/>
        <w:spacing w:after="0" w:line="276" w:lineRule="auto"/>
        <w:rPr>
          <w:rFonts w:cs="Times New Roman"/>
        </w:rPr>
      </w:pPr>
      <w:r w:rsidRPr="002773E7">
        <w:rPr>
          <w:rFonts w:cs="Times New Roman"/>
        </w:rPr>
        <w:t>%gls:</w:t>
      </w:r>
      <w:r w:rsidRPr="002773E7">
        <w:rPr>
          <w:rFonts w:cs="Times New Roman"/>
        </w:rPr>
        <w:tab/>
        <w:t>oui.</w:t>
      </w:r>
    </w:p>
    <w:p w14:paraId="396C9C0B" w14:textId="77777777" w:rsidR="00025FC6" w:rsidRPr="002773E7" w:rsidRDefault="00025FC6" w:rsidP="00A51F03">
      <w:pPr>
        <w:keepNext/>
        <w:keepLines/>
        <w:spacing w:after="0" w:line="276" w:lineRule="auto"/>
        <w:rPr>
          <w:rFonts w:cs="Times New Roman"/>
        </w:rPr>
      </w:pPr>
      <w:r w:rsidRPr="002773E7">
        <w:rPr>
          <w:rFonts w:cs="Times New Roman"/>
        </w:rPr>
        <w:t>%ac:</w:t>
      </w:r>
      <w:r w:rsidRPr="002773E7">
        <w:rPr>
          <w:rFonts w:cs="Times New Roman"/>
        </w:rPr>
        <w:tab/>
        <w:t>(1)extra|tags|crea|inst|MTR</w:t>
      </w:r>
    </w:p>
    <w:p w14:paraId="16AB1715" w14:textId="77777777" w:rsidR="00025FC6" w:rsidRPr="002773E7" w:rsidRDefault="00025FC6" w:rsidP="00A51F03">
      <w:pPr>
        <w:keepNext/>
        <w:keepLines/>
        <w:spacing w:after="0" w:line="276" w:lineRule="auto"/>
        <w:rPr>
          <w:rFonts w:cs="Times New Roman"/>
          <w:lang w:val="en-US"/>
        </w:rPr>
      </w:pPr>
      <w:r w:rsidRPr="002773E7">
        <w:rPr>
          <w:rFonts w:cs="Times New Roman"/>
          <w:lang w:val="en-US"/>
        </w:rPr>
        <w:t>----------------------------------------</w:t>
      </w:r>
    </w:p>
    <w:p w14:paraId="3CA1463D" w14:textId="77777777" w:rsidR="00025FC6" w:rsidRPr="002773E7" w:rsidRDefault="00025FC6" w:rsidP="00A51F03">
      <w:pPr>
        <w:keepNext/>
        <w:keepLines/>
        <w:spacing w:after="0" w:line="276" w:lineRule="auto"/>
        <w:rPr>
          <w:rFonts w:cs="Times New Roman"/>
          <w:lang w:val="en-US"/>
        </w:rPr>
      </w:pPr>
      <w:r w:rsidRPr="002773E7">
        <w:rPr>
          <w:rFonts w:cs="Times New Roman"/>
          <w:lang w:val="en-US"/>
        </w:rPr>
        <w:t>*** File "Bful-A1-lang-L1-211111.cha": line 2114.</w:t>
      </w:r>
    </w:p>
    <w:p w14:paraId="12106230" w14:textId="77777777" w:rsidR="00025FC6" w:rsidRPr="002773E7" w:rsidRDefault="00025FC6" w:rsidP="00A51F03">
      <w:pPr>
        <w:keepNext/>
        <w:keepLines/>
        <w:spacing w:after="0" w:line="276" w:lineRule="auto"/>
        <w:rPr>
          <w:rFonts w:cs="Times New Roman"/>
        </w:rPr>
      </w:pPr>
      <w:r w:rsidRPr="002773E7">
        <w:rPr>
          <w:rFonts w:cs="Times New Roman"/>
        </w:rPr>
        <w:t>*MTR:</w:t>
      </w:r>
      <w:r w:rsidRPr="002773E7">
        <w:rPr>
          <w:rFonts w:cs="Times New Roman"/>
        </w:rPr>
        <w:tab/>
        <w:t xml:space="preserve">onhon@i Hadjatou. </w:t>
      </w:r>
    </w:p>
    <w:p w14:paraId="19937E9E" w14:textId="77777777" w:rsidR="00025FC6" w:rsidRPr="002773E7" w:rsidRDefault="00025FC6" w:rsidP="00A51F03">
      <w:pPr>
        <w:keepNext/>
        <w:keepLines/>
        <w:spacing w:after="0" w:line="276" w:lineRule="auto"/>
        <w:rPr>
          <w:rFonts w:cs="Times New Roman"/>
        </w:rPr>
      </w:pPr>
      <w:r w:rsidRPr="002773E7">
        <w:rPr>
          <w:rFonts w:cs="Times New Roman"/>
        </w:rPr>
        <w:t>%gls:</w:t>
      </w:r>
      <w:r w:rsidRPr="002773E7">
        <w:rPr>
          <w:rFonts w:cs="Times New Roman"/>
        </w:rPr>
        <w:tab/>
        <w:t>oui Hadjatou.</w:t>
      </w:r>
    </w:p>
    <w:p w14:paraId="4A6D2932" w14:textId="77777777" w:rsidR="00025FC6" w:rsidRPr="002773E7" w:rsidRDefault="00025FC6" w:rsidP="00A51F03">
      <w:pPr>
        <w:keepNext/>
        <w:keepLines/>
        <w:spacing w:after="0" w:line="276" w:lineRule="auto"/>
        <w:rPr>
          <w:rFonts w:cs="Times New Roman"/>
        </w:rPr>
      </w:pPr>
      <w:r w:rsidRPr="002773E7">
        <w:rPr>
          <w:rFonts w:cs="Times New Roman"/>
        </w:rPr>
        <w:t>%ac:</w:t>
      </w:r>
      <w:r w:rsidRPr="002773E7">
        <w:rPr>
          <w:rFonts w:cs="Times New Roman"/>
        </w:rPr>
        <w:tab/>
        <w:t>(1)extra|tags|crea|inst|MTR</w:t>
      </w:r>
    </w:p>
    <w:p w14:paraId="58D24D09" w14:textId="77777777" w:rsidR="00025FC6" w:rsidRPr="002773E7" w:rsidRDefault="00025FC6" w:rsidP="00A51F03">
      <w:pPr>
        <w:keepNext/>
        <w:keepLines/>
        <w:spacing w:after="0" w:line="276" w:lineRule="auto"/>
        <w:rPr>
          <w:rFonts w:cs="Times New Roman"/>
          <w:lang w:val="en-US"/>
        </w:rPr>
      </w:pPr>
      <w:r w:rsidRPr="002773E7">
        <w:rPr>
          <w:rFonts w:cs="Times New Roman"/>
          <w:lang w:val="en-US"/>
        </w:rPr>
        <w:t>----------------------------------------</w:t>
      </w:r>
    </w:p>
    <w:p w14:paraId="16E2455D" w14:textId="77777777" w:rsidR="00025FC6" w:rsidRPr="002773E7" w:rsidRDefault="00025FC6" w:rsidP="00A51F03">
      <w:pPr>
        <w:keepNext/>
        <w:keepLines/>
        <w:spacing w:after="0" w:line="276" w:lineRule="auto"/>
        <w:rPr>
          <w:rFonts w:cs="Times New Roman"/>
          <w:lang w:val="en-US"/>
        </w:rPr>
      </w:pPr>
      <w:r w:rsidRPr="002773E7">
        <w:rPr>
          <w:rFonts w:cs="Times New Roman"/>
          <w:lang w:val="en-US"/>
        </w:rPr>
        <w:t>*** File "Bful-A1-lang-L1-211111.cha": line 2125.</w:t>
      </w:r>
    </w:p>
    <w:p w14:paraId="018BB444" w14:textId="77777777" w:rsidR="00025FC6" w:rsidRPr="002773E7" w:rsidRDefault="00025FC6" w:rsidP="00A51F03">
      <w:pPr>
        <w:keepNext/>
        <w:keepLines/>
        <w:spacing w:after="0" w:line="276" w:lineRule="auto"/>
        <w:rPr>
          <w:rFonts w:cs="Times New Roman"/>
        </w:rPr>
      </w:pPr>
      <w:r w:rsidRPr="002773E7">
        <w:rPr>
          <w:rFonts w:cs="Times New Roman"/>
        </w:rPr>
        <w:t>*MTR:</w:t>
      </w:r>
      <w:r w:rsidRPr="002773E7">
        <w:rPr>
          <w:rFonts w:cs="Times New Roman"/>
        </w:rPr>
        <w:tab/>
        <w:t xml:space="preserve">onhon@i. </w:t>
      </w:r>
    </w:p>
    <w:p w14:paraId="678F4002" w14:textId="77777777" w:rsidR="00025FC6" w:rsidRPr="002773E7" w:rsidRDefault="00025FC6" w:rsidP="00A51F03">
      <w:pPr>
        <w:keepNext/>
        <w:keepLines/>
        <w:spacing w:line="276" w:lineRule="auto"/>
        <w:rPr>
          <w:rFonts w:cs="Times New Roman"/>
        </w:rPr>
      </w:pPr>
      <w:r w:rsidRPr="002773E7">
        <w:rPr>
          <w:rFonts w:cs="Times New Roman"/>
        </w:rPr>
        <w:t>%gls:</w:t>
      </w:r>
      <w:r w:rsidRPr="002773E7">
        <w:rPr>
          <w:rFonts w:cs="Times New Roman"/>
        </w:rPr>
        <w:tab/>
        <w:t>oui.</w:t>
      </w:r>
    </w:p>
    <w:p w14:paraId="7D978C7A" w14:textId="28997B11" w:rsidR="00025FC6" w:rsidRPr="002773E7" w:rsidRDefault="00025FC6" w:rsidP="00A51F03">
      <w:pPr>
        <w:rPr>
          <w:rFonts w:cs="Times New Roman"/>
        </w:rPr>
      </w:pPr>
      <w:r w:rsidRPr="002773E7">
        <w:rPr>
          <w:rFonts w:cs="Times New Roman"/>
        </w:rPr>
        <w:t>Les AC extraphra</w:t>
      </w:r>
      <w:r w:rsidR="007B1A05">
        <w:rPr>
          <w:rFonts w:cs="Times New Roman"/>
        </w:rPr>
        <w:t>s</w:t>
      </w:r>
      <w:r w:rsidRPr="002773E7">
        <w:rPr>
          <w:rFonts w:cs="Times New Roman"/>
        </w:rPr>
        <w:t>tiques de ce sous-type (associées souvent au regard ou au geste), au nombre de vingt (20), servent donc à distribuer la parole, d’où la fonction de régulation du discours en classe de première année bilingue.</w:t>
      </w:r>
    </w:p>
    <w:p w14:paraId="341B813A" w14:textId="5B37E2FD" w:rsidR="005B08AC" w:rsidRDefault="00025FC6" w:rsidP="00A51F03">
      <w:pPr>
        <w:rPr>
          <w:rFonts w:cs="Times New Roman"/>
        </w:rPr>
      </w:pPr>
      <w:r w:rsidRPr="002773E7">
        <w:rPr>
          <w:rFonts w:cs="Times New Roman"/>
        </w:rPr>
        <w:t>Le type</w:t>
      </w:r>
      <w:r w:rsidR="00CC7227" w:rsidRPr="002773E7">
        <w:rPr>
          <w:rFonts w:cs="Times New Roman"/>
        </w:rPr>
        <w:t xml:space="preserve"> </w:t>
      </w:r>
      <w:r w:rsidRPr="002773E7">
        <w:rPr>
          <w:rFonts w:cs="Times New Roman"/>
        </w:rPr>
        <w:t xml:space="preserve">« extra|tags|crea|apre|MTR » avec ses </w:t>
      </w:r>
      <w:r w:rsidR="002D1CFB">
        <w:rPr>
          <w:rFonts w:cs="Times New Roman"/>
        </w:rPr>
        <w:t xml:space="preserve">37 </w:t>
      </w:r>
      <w:r w:rsidRPr="002773E7">
        <w:rPr>
          <w:rFonts w:cs="Times New Roman"/>
        </w:rPr>
        <w:t>occurrences regroupe les AC extraphrastiques qui ont pour caractéristique d’apprécier favorablement la prod</w:t>
      </w:r>
      <w:r w:rsidR="005B08AC">
        <w:rPr>
          <w:rFonts w:cs="Times New Roman"/>
        </w:rPr>
        <w:t>uction des élèves. C’est ce qu’on peut observer</w:t>
      </w:r>
      <w:r w:rsidRPr="002773E7">
        <w:rPr>
          <w:rFonts w:cs="Times New Roman"/>
        </w:rPr>
        <w:t xml:space="preserve"> à la ligne 1934</w:t>
      </w:r>
      <w:r w:rsidR="005B08AC">
        <w:rPr>
          <w:rFonts w:cs="Times New Roman"/>
        </w:rPr>
        <w:t>.</w:t>
      </w:r>
    </w:p>
    <w:p w14:paraId="39F52460" w14:textId="40F940AC" w:rsidR="00025FC6" w:rsidRPr="00C25500" w:rsidRDefault="005B08AC" w:rsidP="00A51F03">
      <w:pPr>
        <w:rPr>
          <w:rFonts w:cs="Times New Roman"/>
          <w:b/>
        </w:rPr>
      </w:pPr>
      <w:r w:rsidRPr="00C25500">
        <w:rPr>
          <w:rFonts w:cs="Times New Roman"/>
          <w:b/>
        </w:rPr>
        <w:t>Ex</w:t>
      </w:r>
      <w:r w:rsidR="009C1425" w:rsidRPr="00C25500">
        <w:rPr>
          <w:rFonts w:cs="Times New Roman"/>
          <w:b/>
        </w:rPr>
        <w:t>e</w:t>
      </w:r>
      <w:r w:rsidRPr="00C25500">
        <w:rPr>
          <w:rFonts w:cs="Times New Roman"/>
          <w:b/>
        </w:rPr>
        <w:t>mple </w:t>
      </w:r>
      <w:r w:rsidR="00C25500">
        <w:rPr>
          <w:rFonts w:cs="Times New Roman"/>
          <w:b/>
        </w:rPr>
        <w:t>39</w:t>
      </w:r>
      <w:r w:rsidRPr="00C25500">
        <w:rPr>
          <w:rFonts w:cs="Times New Roman"/>
          <w:b/>
        </w:rPr>
        <w:t>:</w:t>
      </w:r>
      <w:r w:rsidR="00025FC6" w:rsidRPr="00C25500">
        <w:rPr>
          <w:rFonts w:cs="Times New Roman"/>
          <w:b/>
        </w:rPr>
        <w:t xml:space="preserve"> </w:t>
      </w:r>
    </w:p>
    <w:p w14:paraId="0C813AB0" w14:textId="77777777" w:rsidR="00025FC6" w:rsidRPr="002773E7" w:rsidRDefault="00025FC6" w:rsidP="00A51F03">
      <w:pPr>
        <w:spacing w:after="0" w:line="276" w:lineRule="auto"/>
        <w:rPr>
          <w:rFonts w:cs="Times New Roman"/>
        </w:rPr>
      </w:pPr>
      <w:r w:rsidRPr="002773E7">
        <w:rPr>
          <w:rFonts w:cs="Times New Roman"/>
        </w:rPr>
        <w:t>1930</w:t>
      </w:r>
      <w:r w:rsidR="00CC7227" w:rsidRPr="002773E7">
        <w:rPr>
          <w:rFonts w:cs="Times New Roman"/>
        </w:rPr>
        <w:t xml:space="preserve"> </w:t>
      </w:r>
      <w:r w:rsidRPr="002773E7">
        <w:rPr>
          <w:rFonts w:cs="Times New Roman"/>
        </w:rPr>
        <w:t>*MTR:</w:t>
      </w:r>
      <w:r w:rsidRPr="002773E7">
        <w:rPr>
          <w:rFonts w:cs="Times New Roman"/>
        </w:rPr>
        <w:tab/>
        <w:t>haalu faa toowa (.) mi faamaay ko mbiiɗa. •2081496_2083161•</w:t>
      </w:r>
    </w:p>
    <w:p w14:paraId="54B5342C" w14:textId="75D5567F" w:rsidR="00025FC6" w:rsidRPr="002773E7" w:rsidRDefault="00025FC6" w:rsidP="00A51F03">
      <w:pPr>
        <w:spacing w:after="0" w:line="276" w:lineRule="auto"/>
        <w:rPr>
          <w:rFonts w:cs="Times New Roman"/>
        </w:rPr>
      </w:pPr>
      <w:r w:rsidRPr="002773E7">
        <w:rPr>
          <w:rFonts w:cs="Times New Roman"/>
        </w:rPr>
        <w:t>1931</w:t>
      </w:r>
      <w:r w:rsidR="007560DE">
        <w:rPr>
          <w:rFonts w:cs="Times New Roman"/>
        </w:rPr>
        <w:t xml:space="preserve"> </w:t>
      </w:r>
      <w:r w:rsidRPr="002773E7">
        <w:rPr>
          <w:rFonts w:cs="Times New Roman"/>
        </w:rPr>
        <w:t>%gls:</w:t>
      </w:r>
      <w:r w:rsidRPr="002773E7">
        <w:rPr>
          <w:rFonts w:cs="Times New Roman"/>
        </w:rPr>
        <w:tab/>
        <w:t>parles fort, je n'ai pas compris ce que tu as dit.</w:t>
      </w:r>
    </w:p>
    <w:p w14:paraId="469F6BB4" w14:textId="64DA3590" w:rsidR="00025FC6" w:rsidRPr="002773E7" w:rsidRDefault="00025FC6" w:rsidP="00A51F03">
      <w:pPr>
        <w:spacing w:after="0" w:line="276" w:lineRule="auto"/>
        <w:rPr>
          <w:rFonts w:cs="Times New Roman"/>
        </w:rPr>
      </w:pPr>
      <w:r w:rsidRPr="002773E7">
        <w:rPr>
          <w:rFonts w:cs="Times New Roman"/>
        </w:rPr>
        <w:t>1932</w:t>
      </w:r>
      <w:r w:rsidR="007560DE">
        <w:rPr>
          <w:rFonts w:cs="Times New Roman"/>
        </w:rPr>
        <w:t xml:space="preserve"> </w:t>
      </w:r>
      <w:r w:rsidRPr="002773E7">
        <w:rPr>
          <w:rFonts w:cs="Times New Roman"/>
        </w:rPr>
        <w:t>%ac:</w:t>
      </w:r>
      <w:r w:rsidRPr="002773E7">
        <w:rPr>
          <w:rFonts w:cs="Times New Roman"/>
        </w:rPr>
        <w:tab/>
        <w:t>inter|phra|crea|inst|MTR</w:t>
      </w:r>
    </w:p>
    <w:p w14:paraId="6CF3AB8F" w14:textId="6779D009" w:rsidR="00025FC6" w:rsidRPr="002773E7" w:rsidRDefault="00025FC6" w:rsidP="00A51F03">
      <w:pPr>
        <w:spacing w:after="0" w:line="276" w:lineRule="auto"/>
        <w:rPr>
          <w:rFonts w:cs="Times New Roman"/>
        </w:rPr>
      </w:pPr>
      <w:r w:rsidRPr="002773E7">
        <w:rPr>
          <w:rFonts w:cs="Times New Roman"/>
        </w:rPr>
        <w:t>1933</w:t>
      </w:r>
      <w:r w:rsidR="007560DE">
        <w:rPr>
          <w:rFonts w:cs="Times New Roman"/>
        </w:rPr>
        <w:t xml:space="preserve"> </w:t>
      </w:r>
      <w:r w:rsidRPr="002773E7">
        <w:rPr>
          <w:rFonts w:cs="Times New Roman"/>
        </w:rPr>
        <w:t>*ELV1:</w:t>
      </w:r>
      <w:r w:rsidRPr="002773E7">
        <w:rPr>
          <w:rFonts w:cs="Times New Roman"/>
        </w:rPr>
        <w:tab/>
        <w:t>[- fra] bonjour Oumarou. •2083161_2084081•</w:t>
      </w:r>
    </w:p>
    <w:p w14:paraId="5B097E9D" w14:textId="6A08236F" w:rsidR="00025FC6" w:rsidRPr="002773E7" w:rsidRDefault="00025FC6" w:rsidP="00A51F03">
      <w:pPr>
        <w:spacing w:after="0" w:line="276" w:lineRule="auto"/>
        <w:rPr>
          <w:rFonts w:cs="Times New Roman"/>
        </w:rPr>
      </w:pPr>
      <w:r w:rsidRPr="002773E7">
        <w:rPr>
          <w:rFonts w:cs="Times New Roman"/>
        </w:rPr>
        <w:t>1934</w:t>
      </w:r>
      <w:r w:rsidR="007560DE">
        <w:rPr>
          <w:rFonts w:cs="Times New Roman"/>
        </w:rPr>
        <w:t xml:space="preserve"> </w:t>
      </w:r>
      <w:r w:rsidRPr="002773E7">
        <w:rPr>
          <w:rFonts w:cs="Times New Roman"/>
        </w:rPr>
        <w:t>*MTR:</w:t>
      </w:r>
      <w:r w:rsidRPr="002773E7">
        <w:rPr>
          <w:rFonts w:cs="Times New Roman"/>
        </w:rPr>
        <w:tab/>
        <w:t>ounhoun@i. •2084081_2084635•</w:t>
      </w:r>
    </w:p>
    <w:p w14:paraId="164B3C02" w14:textId="378D9FD9" w:rsidR="00025FC6" w:rsidRPr="002773E7" w:rsidRDefault="00025FC6" w:rsidP="00A51F03">
      <w:pPr>
        <w:spacing w:after="0" w:line="276" w:lineRule="auto"/>
        <w:rPr>
          <w:rFonts w:cs="Times New Roman"/>
        </w:rPr>
      </w:pPr>
      <w:r w:rsidRPr="002773E7">
        <w:rPr>
          <w:rFonts w:cs="Times New Roman"/>
        </w:rPr>
        <w:t>1935</w:t>
      </w:r>
      <w:r w:rsidR="007560DE">
        <w:rPr>
          <w:rFonts w:cs="Times New Roman"/>
        </w:rPr>
        <w:t xml:space="preserve"> </w:t>
      </w:r>
      <w:r w:rsidRPr="002773E7">
        <w:rPr>
          <w:rFonts w:cs="Times New Roman"/>
        </w:rPr>
        <w:t>%gls:</w:t>
      </w:r>
      <w:r w:rsidRPr="002773E7">
        <w:rPr>
          <w:rFonts w:cs="Times New Roman"/>
        </w:rPr>
        <w:tab/>
        <w:t>oui.</w:t>
      </w:r>
    </w:p>
    <w:p w14:paraId="5F49CC93" w14:textId="044473FF" w:rsidR="00025FC6" w:rsidRPr="002773E7" w:rsidRDefault="00025FC6" w:rsidP="00A51F03">
      <w:pPr>
        <w:spacing w:after="0" w:line="276" w:lineRule="auto"/>
        <w:rPr>
          <w:rFonts w:cs="Times New Roman"/>
        </w:rPr>
      </w:pPr>
      <w:r w:rsidRPr="002773E7">
        <w:rPr>
          <w:rFonts w:cs="Times New Roman"/>
        </w:rPr>
        <w:t>1936</w:t>
      </w:r>
      <w:r w:rsidR="007560DE">
        <w:rPr>
          <w:rFonts w:cs="Times New Roman"/>
        </w:rPr>
        <w:t xml:space="preserve"> </w:t>
      </w:r>
      <w:r w:rsidRPr="002773E7">
        <w:rPr>
          <w:rFonts w:cs="Times New Roman"/>
        </w:rPr>
        <w:t>%ac:</w:t>
      </w:r>
      <w:r w:rsidRPr="002773E7">
        <w:rPr>
          <w:rFonts w:cs="Times New Roman"/>
        </w:rPr>
        <w:tab/>
        <w:t>extra|tags|crea|apre|MTR</w:t>
      </w:r>
    </w:p>
    <w:p w14:paraId="2D3A17EB" w14:textId="3B1115C9" w:rsidR="00025FC6" w:rsidRPr="002773E7" w:rsidRDefault="00025FC6" w:rsidP="00A51F03">
      <w:pPr>
        <w:spacing w:after="0" w:line="276" w:lineRule="auto"/>
        <w:rPr>
          <w:rFonts w:cs="Times New Roman"/>
        </w:rPr>
      </w:pPr>
      <w:r w:rsidRPr="002773E7">
        <w:rPr>
          <w:rFonts w:cs="Times New Roman"/>
        </w:rPr>
        <w:t>1937</w:t>
      </w:r>
      <w:r w:rsidR="007560DE">
        <w:rPr>
          <w:rFonts w:cs="Times New Roman"/>
        </w:rPr>
        <w:t xml:space="preserve"> </w:t>
      </w:r>
      <w:r w:rsidRPr="002773E7">
        <w:rPr>
          <w:rFonts w:cs="Times New Roman"/>
        </w:rPr>
        <w:t>*ELV2:</w:t>
      </w:r>
      <w:r w:rsidRPr="002773E7">
        <w:rPr>
          <w:rFonts w:cs="Times New Roman"/>
        </w:rPr>
        <w:tab/>
        <w:t>[- fra] bonjour Safiatou. •2084635_2086565•</w:t>
      </w:r>
    </w:p>
    <w:p w14:paraId="28B45728" w14:textId="0167CB67" w:rsidR="00025FC6" w:rsidRPr="002773E7" w:rsidRDefault="00025FC6" w:rsidP="00A51F03">
      <w:pPr>
        <w:spacing w:after="0" w:line="276" w:lineRule="auto"/>
        <w:rPr>
          <w:rFonts w:cs="Times New Roman"/>
        </w:rPr>
      </w:pPr>
      <w:r w:rsidRPr="002773E7">
        <w:rPr>
          <w:rFonts w:cs="Times New Roman"/>
        </w:rPr>
        <w:t>1938</w:t>
      </w:r>
      <w:r w:rsidR="007560DE">
        <w:rPr>
          <w:rFonts w:cs="Times New Roman"/>
        </w:rPr>
        <w:t xml:space="preserve"> </w:t>
      </w:r>
      <w:r w:rsidRPr="002773E7">
        <w:rPr>
          <w:rFonts w:cs="Times New Roman"/>
        </w:rPr>
        <w:t>%com:</w:t>
      </w:r>
      <w:r w:rsidRPr="002773E7">
        <w:rPr>
          <w:rFonts w:cs="Times New Roman"/>
        </w:rPr>
        <w:tab/>
        <w:t>il devrait dire ça va ?</w:t>
      </w:r>
    </w:p>
    <w:p w14:paraId="298069A2" w14:textId="4FA618D3" w:rsidR="00025FC6" w:rsidRPr="002773E7" w:rsidRDefault="00025FC6" w:rsidP="00A51F03">
      <w:pPr>
        <w:spacing w:after="0" w:line="276" w:lineRule="auto"/>
        <w:rPr>
          <w:rFonts w:cs="Times New Roman"/>
        </w:rPr>
      </w:pPr>
      <w:r w:rsidRPr="002773E7">
        <w:rPr>
          <w:rFonts w:cs="Times New Roman"/>
          <w:lang w:val="en-US"/>
        </w:rPr>
        <w:t>1939</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ɗume leebi wia toon ? </w:t>
      </w:r>
      <w:r w:rsidRPr="002773E7">
        <w:rPr>
          <w:rFonts w:cs="Times New Roman"/>
        </w:rPr>
        <w:t>•2086565_2087741•</w:t>
      </w:r>
    </w:p>
    <w:p w14:paraId="3E6125FF" w14:textId="25565220" w:rsidR="00025FC6" w:rsidRPr="002773E7" w:rsidRDefault="00025FC6" w:rsidP="00A51F03">
      <w:pPr>
        <w:rPr>
          <w:rFonts w:cs="Times New Roman"/>
        </w:rPr>
      </w:pPr>
      <w:r w:rsidRPr="002773E7">
        <w:rPr>
          <w:rFonts w:cs="Times New Roman"/>
        </w:rPr>
        <w:t>1940</w:t>
      </w:r>
      <w:r w:rsidR="007560DE">
        <w:rPr>
          <w:rFonts w:cs="Times New Roman"/>
        </w:rPr>
        <w:t xml:space="preserve"> </w:t>
      </w:r>
      <w:r w:rsidRPr="002773E7">
        <w:rPr>
          <w:rFonts w:cs="Times New Roman"/>
        </w:rPr>
        <w:t>%gls:</w:t>
      </w:r>
      <w:r w:rsidRPr="002773E7">
        <w:rPr>
          <w:rFonts w:cs="Times New Roman"/>
        </w:rPr>
        <w:tab/>
        <w:t>qu'est-ce qui doit être dit ici ?</w:t>
      </w:r>
    </w:p>
    <w:p w14:paraId="2FFB7FAE" w14:textId="77777777" w:rsidR="00025FC6" w:rsidRPr="002773E7" w:rsidRDefault="00025FC6" w:rsidP="00A51F03">
      <w:pPr>
        <w:rPr>
          <w:rFonts w:cs="Times New Roman"/>
        </w:rPr>
      </w:pPr>
      <w:r w:rsidRPr="002773E7">
        <w:rPr>
          <w:rFonts w:cs="Times New Roman"/>
        </w:rPr>
        <w:t xml:space="preserve">Dans cet extrait, MTR qui a envoyé une fille et un garçon afin qu’ils se saluent, leur demande de parler fort. La fille du nom de Safiatou dit « bonjour » à Oumarou. MTR admet cela en disant onhon « oui ». Mais lorsque l’élève nommé Oumarou a répété ce que Safiatou a dit, MTR n’a plus dit onhon « oui ». Il n’a pas acquiescé parce que Oumarou devrait dire « ça va ? » comme indiqué dans le commentaire de la ligne 1938. MTR lui a plutôt posé une question sur ce qu’il devrait dire. MTR pouvait dire </w:t>
      </w:r>
      <w:r w:rsidRPr="002773E7">
        <w:rPr>
          <w:rFonts w:cs="Times New Roman"/>
          <w:i/>
        </w:rPr>
        <w:t>on’on</w:t>
      </w:r>
      <w:r w:rsidRPr="002773E7">
        <w:rPr>
          <w:rFonts w:cs="Times New Roman"/>
        </w:rPr>
        <w:t xml:space="preserve"> « non » comme il l’a fait dans d’autres contextes pour signifier aux élèves qu’ils sont en erreur. </w:t>
      </w:r>
    </w:p>
    <w:p w14:paraId="5E5DFA18" w14:textId="3532E665" w:rsidR="00025FC6" w:rsidRPr="00681680" w:rsidRDefault="00025FC6" w:rsidP="00A51F03">
      <w:pPr>
        <w:rPr>
          <w:rFonts w:cs="Times New Roman"/>
          <w:b/>
        </w:rPr>
      </w:pPr>
      <w:r w:rsidRPr="00681680">
        <w:rPr>
          <w:rFonts w:cs="Times New Roman"/>
          <w:b/>
        </w:rPr>
        <w:t>Exemple </w:t>
      </w:r>
      <w:r w:rsidR="00C25500">
        <w:rPr>
          <w:rFonts w:cs="Times New Roman"/>
          <w:b/>
        </w:rPr>
        <w:t>40</w:t>
      </w:r>
      <w:r w:rsidRPr="00681680">
        <w:rPr>
          <w:rFonts w:cs="Times New Roman"/>
          <w:b/>
        </w:rPr>
        <w:t>:</w:t>
      </w:r>
    </w:p>
    <w:p w14:paraId="56505A49" w14:textId="480E1D23" w:rsidR="00025FC6" w:rsidRPr="002773E7" w:rsidRDefault="00025FC6" w:rsidP="00A51F03">
      <w:pPr>
        <w:spacing w:after="0" w:line="276" w:lineRule="auto"/>
        <w:rPr>
          <w:rFonts w:cs="Times New Roman"/>
        </w:rPr>
      </w:pPr>
      <w:r w:rsidRPr="002773E7">
        <w:rPr>
          <w:rFonts w:cs="Times New Roman"/>
        </w:rPr>
        <w:t>2899</w:t>
      </w:r>
      <w:r w:rsidR="007560DE">
        <w:rPr>
          <w:rFonts w:cs="Times New Roman"/>
        </w:rPr>
        <w:t xml:space="preserve"> </w:t>
      </w:r>
      <w:r w:rsidRPr="002773E7">
        <w:rPr>
          <w:rFonts w:cs="Times New Roman"/>
        </w:rPr>
        <w:t>*ELV2:</w:t>
      </w:r>
      <w:r w:rsidRPr="002773E7">
        <w:rPr>
          <w:rFonts w:cs="Times New Roman"/>
        </w:rPr>
        <w:tab/>
        <w:t>ça va et toi. •3139490_3140699•</w:t>
      </w:r>
    </w:p>
    <w:p w14:paraId="63A48E1D" w14:textId="3FE56BBA" w:rsidR="00025FC6" w:rsidRPr="002773E7" w:rsidRDefault="00025FC6" w:rsidP="00A51F03">
      <w:pPr>
        <w:spacing w:after="0" w:line="276" w:lineRule="auto"/>
        <w:rPr>
          <w:rFonts w:cs="Times New Roman"/>
        </w:rPr>
      </w:pPr>
      <w:r w:rsidRPr="002773E7">
        <w:rPr>
          <w:rFonts w:cs="Times New Roman"/>
        </w:rPr>
        <w:t>2900</w:t>
      </w:r>
      <w:r w:rsidR="007560DE">
        <w:rPr>
          <w:rFonts w:cs="Times New Roman"/>
        </w:rPr>
        <w:t xml:space="preserve"> </w:t>
      </w:r>
      <w:r w:rsidRPr="002773E7">
        <w:rPr>
          <w:rFonts w:cs="Times New Roman"/>
        </w:rPr>
        <w:t>*MTR:</w:t>
      </w:r>
      <w:r w:rsidRPr="002773E7">
        <w:rPr>
          <w:rFonts w:cs="Times New Roman"/>
        </w:rPr>
        <w:tab/>
        <w:t>'on'on@i. •3140699_3141184•</w:t>
      </w:r>
    </w:p>
    <w:p w14:paraId="3AECE872" w14:textId="637551B6" w:rsidR="00025FC6" w:rsidRPr="002773E7" w:rsidRDefault="00025FC6" w:rsidP="00A51F03">
      <w:pPr>
        <w:spacing w:after="0" w:line="276" w:lineRule="auto"/>
        <w:rPr>
          <w:rFonts w:cs="Times New Roman"/>
        </w:rPr>
      </w:pPr>
      <w:r w:rsidRPr="002773E7">
        <w:rPr>
          <w:rFonts w:cs="Times New Roman"/>
        </w:rPr>
        <w:t>2901</w:t>
      </w:r>
      <w:r w:rsidR="007560DE">
        <w:rPr>
          <w:rFonts w:cs="Times New Roman"/>
        </w:rPr>
        <w:t xml:space="preserve"> </w:t>
      </w:r>
      <w:r w:rsidRPr="002773E7">
        <w:rPr>
          <w:rFonts w:cs="Times New Roman"/>
        </w:rPr>
        <w:t>%gls:</w:t>
      </w:r>
      <w:r w:rsidRPr="002773E7">
        <w:rPr>
          <w:rFonts w:cs="Times New Roman"/>
        </w:rPr>
        <w:tab/>
        <w:t>non.</w:t>
      </w:r>
    </w:p>
    <w:p w14:paraId="2D9E2532" w14:textId="154A6B00" w:rsidR="00025FC6" w:rsidRPr="002773E7" w:rsidRDefault="00025FC6" w:rsidP="00A51F03">
      <w:pPr>
        <w:spacing w:after="0" w:line="276" w:lineRule="auto"/>
        <w:rPr>
          <w:rFonts w:cs="Times New Roman"/>
        </w:rPr>
      </w:pPr>
      <w:r w:rsidRPr="002773E7">
        <w:rPr>
          <w:rFonts w:cs="Times New Roman"/>
        </w:rPr>
        <w:t>2902</w:t>
      </w:r>
      <w:r w:rsidR="007560DE">
        <w:rPr>
          <w:rFonts w:cs="Times New Roman"/>
        </w:rPr>
        <w:t xml:space="preserve"> </w:t>
      </w:r>
      <w:r w:rsidRPr="002773E7">
        <w:rPr>
          <w:rFonts w:cs="Times New Roman"/>
        </w:rPr>
        <w:t>%ac:</w:t>
      </w:r>
      <w:r w:rsidRPr="002773E7">
        <w:rPr>
          <w:rFonts w:cs="Times New Roman"/>
        </w:rPr>
        <w:tab/>
        <w:t>extra|tags|crea|apre|MTR</w:t>
      </w:r>
    </w:p>
    <w:p w14:paraId="2705C974" w14:textId="4F2E1ED2" w:rsidR="00025FC6" w:rsidRPr="002773E7" w:rsidRDefault="00025FC6" w:rsidP="00A51F03">
      <w:pPr>
        <w:rPr>
          <w:rFonts w:cs="Times New Roman"/>
        </w:rPr>
      </w:pPr>
      <w:r w:rsidRPr="002773E7">
        <w:rPr>
          <w:rFonts w:cs="Times New Roman"/>
        </w:rPr>
        <w:t>2903</w:t>
      </w:r>
      <w:r w:rsidR="007560DE">
        <w:rPr>
          <w:rFonts w:cs="Times New Roman"/>
        </w:rPr>
        <w:t xml:space="preserve"> </w:t>
      </w:r>
      <w:r w:rsidRPr="002773E7">
        <w:rPr>
          <w:rFonts w:cs="Times New Roman"/>
        </w:rPr>
        <w:t>*MTR:</w:t>
      </w:r>
      <w:r w:rsidRPr="002773E7">
        <w:rPr>
          <w:rFonts w:cs="Times New Roman"/>
        </w:rPr>
        <w:tab/>
        <w:t>[- fra] oui +..? •3141184_3141861•</w:t>
      </w:r>
    </w:p>
    <w:p w14:paraId="240E3C43" w14:textId="77777777" w:rsidR="00025FC6" w:rsidRPr="002773E7" w:rsidRDefault="00025FC6" w:rsidP="00A51F03">
      <w:pPr>
        <w:rPr>
          <w:rFonts w:cs="Times New Roman"/>
        </w:rPr>
      </w:pPr>
      <w:r w:rsidRPr="002773E7">
        <w:rPr>
          <w:rFonts w:cs="Times New Roman"/>
        </w:rPr>
        <w:t xml:space="preserve">C’est dire que les termes fulfulde </w:t>
      </w:r>
      <w:r w:rsidRPr="002773E7">
        <w:rPr>
          <w:rFonts w:cs="Times New Roman"/>
          <w:i/>
        </w:rPr>
        <w:t>onhon</w:t>
      </w:r>
      <w:r w:rsidRPr="002773E7">
        <w:rPr>
          <w:rFonts w:cs="Times New Roman"/>
        </w:rPr>
        <w:t xml:space="preserve"> « oui » et </w:t>
      </w:r>
      <w:r w:rsidRPr="002773E7">
        <w:rPr>
          <w:rFonts w:cs="Times New Roman"/>
          <w:i/>
        </w:rPr>
        <w:t>on’on</w:t>
      </w:r>
      <w:r w:rsidRPr="002773E7">
        <w:rPr>
          <w:rFonts w:cs="Times New Roman"/>
        </w:rPr>
        <w:t xml:space="preserve"> « non »</w:t>
      </w:r>
      <w:r w:rsidR="00CC7227" w:rsidRPr="002773E7">
        <w:rPr>
          <w:rFonts w:cs="Times New Roman"/>
        </w:rPr>
        <w:t xml:space="preserve"> </w:t>
      </w:r>
      <w:r w:rsidRPr="002773E7">
        <w:rPr>
          <w:rFonts w:cs="Times New Roman"/>
        </w:rPr>
        <w:t>prononcés par MTR après les interventions individuelles des élèves sont des AC extraphrastiques qui ont pour caractéristique d’apprécier positivement ou négativement ces interventions. Mais ces appréciations sont superficielles, moins soutenues que celles faites par des phrases entières, notamment des AC interphrastiques</w:t>
      </w:r>
    </w:p>
    <w:p w14:paraId="512A9701" w14:textId="77777777" w:rsidR="00025FC6" w:rsidRPr="002773E7" w:rsidRDefault="00025FC6" w:rsidP="00091890">
      <w:pPr>
        <w:pStyle w:val="Titre31"/>
      </w:pPr>
      <w:bookmarkStart w:id="375" w:name="_Toc432642373"/>
      <w:bookmarkStart w:id="376" w:name="_Toc438265340"/>
      <w:r w:rsidRPr="002773E7">
        <w:t>Les types AC interphrastiques</w:t>
      </w:r>
      <w:bookmarkEnd w:id="375"/>
      <w:bookmarkEnd w:id="376"/>
    </w:p>
    <w:p w14:paraId="69EFD1D6" w14:textId="0E79A20E" w:rsidR="00025FC6" w:rsidRPr="002773E7" w:rsidRDefault="00025FC6" w:rsidP="00A51F03">
      <w:pPr>
        <w:rPr>
          <w:rFonts w:cs="Times New Roman"/>
        </w:rPr>
      </w:pPr>
      <w:r w:rsidRPr="002773E7">
        <w:rPr>
          <w:rFonts w:cs="Times New Roman"/>
        </w:rPr>
        <w:t xml:space="preserve">Les cent </w:t>
      </w:r>
      <w:r w:rsidR="002D1CFB">
        <w:rPr>
          <w:rFonts w:cs="Times New Roman"/>
        </w:rPr>
        <w:t>162</w:t>
      </w:r>
      <w:r w:rsidRPr="002773E7">
        <w:rPr>
          <w:rFonts w:cs="Times New Roman"/>
        </w:rPr>
        <w:t xml:space="preserve"> AC interphra</w:t>
      </w:r>
      <w:r w:rsidR="00956E03">
        <w:rPr>
          <w:rFonts w:cs="Times New Roman"/>
        </w:rPr>
        <w:t>s</w:t>
      </w:r>
      <w:r w:rsidRPr="002773E7">
        <w:rPr>
          <w:rFonts w:cs="Times New Roman"/>
        </w:rPr>
        <w:t xml:space="preserve">tiques produites par MTR sont reparties en dix (10) types. </w:t>
      </w:r>
    </w:p>
    <w:p w14:paraId="3051DBBB" w14:textId="77777777" w:rsidR="00025FC6" w:rsidRPr="002773E7" w:rsidRDefault="00025FC6" w:rsidP="00A51F03">
      <w:pPr>
        <w:rPr>
          <w:rFonts w:cs="Times New Roman"/>
        </w:rPr>
      </w:pPr>
      <w:r w:rsidRPr="002773E7">
        <w:rPr>
          <w:rFonts w:cs="Times New Roman"/>
        </w:rPr>
        <w:t>Le type des AC interphrastiques servant à apprécier le travail des élèves est reconnu par le code suivant «inter|phra|crea|apre|MTR». Ces AC sont au nombre de quatre (4). Elles sont si explicites qu’elles n’ont pas besoin d’interprétation ou de glose pour être compris. Elles sont bien balisées par des énoncés en français produits par ELV (les élèves). Avec les signes</w:t>
      </w:r>
      <w:r w:rsidR="00CC7227" w:rsidRPr="002773E7">
        <w:rPr>
          <w:rFonts w:cs="Times New Roman"/>
        </w:rPr>
        <w:t xml:space="preserve"> </w:t>
      </w:r>
      <w:r w:rsidRPr="002773E7">
        <w:rPr>
          <w:rFonts w:cs="Times New Roman"/>
        </w:rPr>
        <w:t>« +w1 » et « -w1 » ajoutés à la commande combo, nous extrayons les lignes avant et après chacune des lignes interphrastiques en fulfulde.</w:t>
      </w:r>
    </w:p>
    <w:p w14:paraId="4F67585E" w14:textId="0B987630" w:rsidR="00025FC6" w:rsidRPr="00681680" w:rsidRDefault="00025FC6" w:rsidP="00A51F03">
      <w:pPr>
        <w:spacing w:after="120" w:line="276" w:lineRule="auto"/>
        <w:rPr>
          <w:rFonts w:cs="Times New Roman"/>
          <w:b/>
        </w:rPr>
      </w:pPr>
      <w:r w:rsidRPr="00681680">
        <w:rPr>
          <w:rFonts w:cs="Times New Roman"/>
          <w:b/>
        </w:rPr>
        <w:t>Exemple </w:t>
      </w:r>
      <w:r w:rsidR="00C25500">
        <w:rPr>
          <w:rFonts w:cs="Times New Roman"/>
          <w:b/>
        </w:rPr>
        <w:t>41</w:t>
      </w:r>
      <w:r w:rsidRPr="00681680">
        <w:rPr>
          <w:rFonts w:cs="Times New Roman"/>
          <w:b/>
        </w:rPr>
        <w:t xml:space="preserve">: </w:t>
      </w:r>
    </w:p>
    <w:p w14:paraId="4AB5FA45" w14:textId="77777777" w:rsidR="00025FC6" w:rsidRPr="002773E7" w:rsidRDefault="00025FC6" w:rsidP="00A51F03">
      <w:pPr>
        <w:spacing w:after="120" w:line="276" w:lineRule="auto"/>
        <w:rPr>
          <w:rFonts w:cs="Times New Roman"/>
          <w:i/>
        </w:rPr>
      </w:pPr>
      <w:r w:rsidRPr="002773E7">
        <w:rPr>
          <w:rFonts w:cs="Times New Roman"/>
          <w:i/>
        </w:rPr>
        <w:t>combo +t* +t%ac: +t%gls: +w1 -w1 *A1-lang*.cha +sinter*apre*</w:t>
      </w:r>
    </w:p>
    <w:p w14:paraId="424F0707" w14:textId="77777777" w:rsidR="00025FC6" w:rsidRPr="002773E7" w:rsidRDefault="00025FC6" w:rsidP="00A51F03">
      <w:pPr>
        <w:spacing w:after="120" w:line="276" w:lineRule="auto"/>
        <w:rPr>
          <w:rFonts w:cs="Times New Roman"/>
          <w:i/>
          <w:lang w:val="en-US"/>
        </w:rPr>
      </w:pPr>
      <w:r w:rsidRPr="002773E7">
        <w:rPr>
          <w:rFonts w:cs="Times New Roman"/>
          <w:i/>
          <w:lang w:val="en-US"/>
        </w:rPr>
        <w:t>Mon Mar 16 15:29:13 2015 combo (03-Apr-2014) is conducting analyses on:</w:t>
      </w:r>
    </w:p>
    <w:p w14:paraId="6CCD68D6" w14:textId="77777777" w:rsidR="00025FC6" w:rsidRPr="002773E7" w:rsidRDefault="00CC7227" w:rsidP="00A51F03">
      <w:pPr>
        <w:spacing w:after="120" w:line="276" w:lineRule="auto"/>
        <w:rPr>
          <w:rFonts w:cs="Times New Roman"/>
          <w:i/>
          <w:lang w:val="en-US"/>
        </w:rPr>
      </w:pPr>
      <w:r w:rsidRPr="002773E7">
        <w:rPr>
          <w:rFonts w:cs="Times New Roman"/>
          <w:i/>
          <w:lang w:val="en-US"/>
        </w:rPr>
        <w:t xml:space="preserve"> </w:t>
      </w:r>
      <w:r w:rsidR="00025FC6" w:rsidRPr="002773E7">
        <w:rPr>
          <w:rFonts w:cs="Times New Roman"/>
          <w:i/>
          <w:lang w:val="en-US"/>
        </w:rPr>
        <w:t>ALL speaker main tiers and those speakers' ONLY dependent tiers matching: %AC:; %GLS:;</w:t>
      </w:r>
    </w:p>
    <w:p w14:paraId="1F3BDD05" w14:textId="77777777" w:rsidR="00025FC6" w:rsidRPr="002773E7" w:rsidRDefault="00025FC6" w:rsidP="00A51F03">
      <w:pPr>
        <w:spacing w:after="120" w:line="276" w:lineRule="auto"/>
        <w:rPr>
          <w:rFonts w:cs="Times New Roman"/>
          <w:i/>
          <w:lang w:val="en-US"/>
        </w:rPr>
      </w:pPr>
      <w:r w:rsidRPr="002773E7">
        <w:rPr>
          <w:rFonts w:cs="Times New Roman"/>
          <w:i/>
          <w:lang w:val="en-US"/>
        </w:rPr>
        <w:t>****************************************</w:t>
      </w:r>
    </w:p>
    <w:p w14:paraId="569AC548" w14:textId="77777777" w:rsidR="00025FC6" w:rsidRPr="002773E7" w:rsidRDefault="00025FC6" w:rsidP="00A51F03">
      <w:pPr>
        <w:spacing w:after="120" w:line="276" w:lineRule="auto"/>
        <w:rPr>
          <w:rFonts w:cs="Times New Roman"/>
          <w:i/>
          <w:lang w:val="en-US"/>
        </w:rPr>
      </w:pPr>
      <w:r w:rsidRPr="002773E7">
        <w:rPr>
          <w:rFonts w:cs="Times New Roman"/>
          <w:i/>
          <w:lang w:val="en-US"/>
        </w:rPr>
        <w:t>From file &lt;Bful-A1-lang-L1-211111.cha&gt;</w:t>
      </w:r>
    </w:p>
    <w:p w14:paraId="0A8F4B67" w14:textId="77777777" w:rsidR="00025FC6" w:rsidRPr="002773E7" w:rsidRDefault="00025FC6" w:rsidP="00A51F03">
      <w:pPr>
        <w:spacing w:after="120" w:line="276" w:lineRule="auto"/>
        <w:rPr>
          <w:rFonts w:cs="Times New Roman"/>
          <w:lang w:val="en-US"/>
        </w:rPr>
      </w:pPr>
      <w:r w:rsidRPr="002773E7">
        <w:rPr>
          <w:rFonts w:cs="Times New Roman"/>
          <w:lang w:val="en-US"/>
        </w:rPr>
        <w:t>----------------------------------------</w:t>
      </w:r>
    </w:p>
    <w:p w14:paraId="364C65A4"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586.</w:t>
      </w:r>
    </w:p>
    <w:p w14:paraId="2BE41966"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xml:space="preserve">[- fra] ça va aussi. </w:t>
      </w:r>
    </w:p>
    <w:p w14:paraId="68AF2935"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na wooɗi. </w:t>
      </w:r>
    </w:p>
    <w:p w14:paraId="22CCB737"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c'est bon.</w:t>
      </w:r>
    </w:p>
    <w:p w14:paraId="229D6E1B"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(1)inter|phra|crea|apre|MTR</w:t>
      </w:r>
    </w:p>
    <w:p w14:paraId="0C95D356"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ounhoun@i (...) Maïmouna (.) bonjour. </w:t>
      </w:r>
    </w:p>
    <w:p w14:paraId="6AD92F54"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28F9A659"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668.</w:t>
      </w:r>
    </w:p>
    <w:p w14:paraId="0C6F6F7D"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xml:space="preserve">[- fra] oui ça va (.) et toi ? </w:t>
      </w:r>
    </w:p>
    <w:p w14:paraId="2A14C901"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na wooɗi sanne. </w:t>
      </w:r>
    </w:p>
    <w:p w14:paraId="7A7006D9"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c'est très bien.</w:t>
      </w:r>
    </w:p>
    <w:p w14:paraId="36C3AAB8"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(1)inter|phra|crea|apre|MTR</w:t>
      </w:r>
    </w:p>
    <w:p w14:paraId="0B79204D"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anhan@i. </w:t>
      </w:r>
    </w:p>
    <w:p w14:paraId="40D8DA14"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oui.</w:t>
      </w:r>
    </w:p>
    <w:p w14:paraId="5A32FC44"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7104B616"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685.</w:t>
      </w:r>
    </w:p>
    <w:p w14:paraId="5CCA4DB8"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xml:space="preserve">[- fra] oui ça va (.) et toi ? </w:t>
      </w:r>
    </w:p>
    <w:p w14:paraId="5814830E"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na wooɗi sanne. </w:t>
      </w:r>
    </w:p>
    <w:p w14:paraId="25F4898D"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c'est très bien.</w:t>
      </w:r>
    </w:p>
    <w:p w14:paraId="314DBB6B"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(1)inter|phra|crea|apre|MTR</w:t>
      </w:r>
    </w:p>
    <w:p w14:paraId="0E1BBF82"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xml:space="preserve">[- fra] oui ça va (.) et toi ? </w:t>
      </w:r>
    </w:p>
    <w:p w14:paraId="598E8437"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4B730F57"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1184.</w:t>
      </w:r>
    </w:p>
    <w:p w14:paraId="182062E3"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xml:space="preserve">[- fra] ça va ? </w:t>
      </w:r>
    </w:p>
    <w:p w14:paraId="2D7E4F9F"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na wooɗi sanne. </w:t>
      </w:r>
    </w:p>
    <w:p w14:paraId="61C1403B"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c'est très bien.</w:t>
      </w:r>
    </w:p>
    <w:p w14:paraId="4DC9FD7C"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(1)inter|phra|crea|apre|MTR</w:t>
      </w:r>
    </w:p>
    <w:p w14:paraId="590E6705"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 fra] </w:t>
      </w:r>
      <w:r w:rsidRPr="002773E7">
        <w:rPr>
          <w:rFonts w:cs="Times New Roman"/>
        </w:rPr>
        <w:tab/>
        <w:t xml:space="preserve">ça va aussi. </w:t>
      </w:r>
    </w:p>
    <w:p w14:paraId="18931704" w14:textId="77777777" w:rsidR="00025FC6" w:rsidRPr="002773E7" w:rsidRDefault="007E39C3" w:rsidP="00A51F03">
      <w:pPr>
        <w:rPr>
          <w:rFonts w:cs="Times New Roman"/>
          <w:i/>
        </w:rPr>
      </w:pPr>
      <w:r w:rsidRPr="002773E7">
        <w:rPr>
          <w:rFonts w:cs="Times New Roman"/>
          <w:i/>
        </w:rPr>
        <w:t xml:space="preserve"> </w:t>
      </w:r>
      <w:r w:rsidR="00025FC6" w:rsidRPr="002773E7">
        <w:rPr>
          <w:rFonts w:cs="Times New Roman"/>
          <w:i/>
        </w:rPr>
        <w:t>Strings matched 4 times</w:t>
      </w:r>
    </w:p>
    <w:p w14:paraId="5DE6B304" w14:textId="77777777" w:rsidR="00025FC6" w:rsidRPr="002773E7" w:rsidRDefault="00025FC6" w:rsidP="00A51F03">
      <w:pPr>
        <w:rPr>
          <w:rFonts w:cs="Times New Roman"/>
        </w:rPr>
      </w:pPr>
      <w:r w:rsidRPr="002773E7">
        <w:rPr>
          <w:rFonts w:cs="Times New Roman"/>
        </w:rPr>
        <w:t xml:space="preserve">Nous voyons qu’à chaque fois que l’élève arrive à dire « ça va » ou « oui ça va, et toi » sans erreur, MTR apprécie en fulfulde en disant </w:t>
      </w:r>
      <w:r w:rsidRPr="002773E7">
        <w:rPr>
          <w:rFonts w:cs="Times New Roman"/>
          <w:i/>
        </w:rPr>
        <w:t>na woodi sanne </w:t>
      </w:r>
      <w:r w:rsidRPr="002773E7">
        <w:rPr>
          <w:rFonts w:cs="Times New Roman"/>
        </w:rPr>
        <w:t>« c’est très bien ». Ce type d’énoncés interphrastiques sert donc en première année à apprécier (fonction pédagogique)</w:t>
      </w:r>
      <w:r w:rsidR="00CC7227" w:rsidRPr="002773E7">
        <w:rPr>
          <w:rFonts w:cs="Times New Roman"/>
        </w:rPr>
        <w:t xml:space="preserve"> </w:t>
      </w:r>
      <w:r w:rsidRPr="002773E7">
        <w:rPr>
          <w:rFonts w:cs="Times New Roman"/>
        </w:rPr>
        <w:t>le travail des élèves, voire les encourager et les stimuler.</w:t>
      </w:r>
    </w:p>
    <w:p w14:paraId="766E93FD" w14:textId="0659D3F9" w:rsidR="00025FC6" w:rsidRPr="002773E7" w:rsidRDefault="00025FC6" w:rsidP="00A51F03">
      <w:pPr>
        <w:rPr>
          <w:rFonts w:cs="Times New Roman"/>
        </w:rPr>
      </w:pPr>
      <w:r w:rsidRPr="002773E7">
        <w:rPr>
          <w:rFonts w:cs="Times New Roman"/>
        </w:rPr>
        <w:t>Le deuxième type d’énoncés interphrastiques contient les informations générales allant des énoncés constituant des parties du dialogue en français balisées par des codes fulfulde aux énoncés en fulfulde contenus dans une sous-séquence de langue matrice en français. Il s’agit des énoncé</w:t>
      </w:r>
      <w:r w:rsidR="009E5478">
        <w:rPr>
          <w:rFonts w:cs="Times New Roman"/>
        </w:rPr>
        <w:t>s</w:t>
      </w:r>
      <w:r w:rsidRPr="002773E7">
        <w:rPr>
          <w:rFonts w:cs="Times New Roman"/>
        </w:rPr>
        <w:t xml:space="preserve"> en interphrastique qui ne sont ni des appréciations, ni des instructions, ni des questions et qui totalisent </w:t>
      </w:r>
      <w:r w:rsidR="002D1CFB">
        <w:rPr>
          <w:rFonts w:cs="Times New Roman"/>
        </w:rPr>
        <w:t>25</w:t>
      </w:r>
      <w:r w:rsidRPr="002773E7">
        <w:rPr>
          <w:rFonts w:cs="Times New Roman"/>
        </w:rPr>
        <w:t xml:space="preserve"> occurrences chez MTR. Ce type est identifié par le code « inter|phra|crea|info|MTR ». </w:t>
      </w:r>
    </w:p>
    <w:p w14:paraId="0B305490" w14:textId="21E21298" w:rsidR="00025FC6" w:rsidRPr="002773E7" w:rsidRDefault="00025FC6" w:rsidP="00A51F03">
      <w:pPr>
        <w:rPr>
          <w:rFonts w:cs="Times New Roman"/>
        </w:rPr>
      </w:pPr>
      <w:r w:rsidRPr="002773E7">
        <w:rPr>
          <w:rFonts w:cs="Times New Roman"/>
        </w:rPr>
        <w:t>Le troisième type d’AC interphrastiques identifié dans le discours de l’enseignant en leçon de langage première année regroupe les énoncés sous forme d’instructions ou d’injonctions. Son code d’identification est « </w:t>
      </w:r>
      <w:r w:rsidRPr="002773E7">
        <w:rPr>
          <w:rFonts w:cs="Times New Roman"/>
          <w:i/>
        </w:rPr>
        <w:t>inter|phra|crea|inst|MTR </w:t>
      </w:r>
      <w:r w:rsidRPr="002773E7">
        <w:rPr>
          <w:rFonts w:cs="Times New Roman"/>
        </w:rPr>
        <w:t xml:space="preserve">». Ces instructions vont du rappel de ce que les élèves doivent dire pendant le dialogue aux dispositions à adopter en classe. On constate que c’est le type qui contient le plus d’occurrences ; </w:t>
      </w:r>
      <w:r w:rsidR="002D1CFB">
        <w:rPr>
          <w:rFonts w:cs="Times New Roman"/>
        </w:rPr>
        <w:t>77</w:t>
      </w:r>
      <w:r w:rsidRPr="002773E7">
        <w:rPr>
          <w:rFonts w:cs="Times New Roman"/>
        </w:rPr>
        <w:t xml:space="preserve"> AC interphrastiques. Pour ce qui est des dispositions, ces des énoncés où MTR demande aux élèves d’écouter lorsqu’ils semblent distraits et plongés dans le bavardage, de parler fort lorsque ceux qui sont interrogés s’expriment à basse voie.</w:t>
      </w:r>
    </w:p>
    <w:p w14:paraId="5828D155" w14:textId="1BE2FC5A" w:rsidR="00025FC6" w:rsidRPr="00681680" w:rsidRDefault="00025FC6" w:rsidP="00A51F03">
      <w:pPr>
        <w:rPr>
          <w:rFonts w:cs="Times New Roman"/>
          <w:b/>
          <w:lang w:val="en-US"/>
        </w:rPr>
      </w:pPr>
      <w:r w:rsidRPr="00681680">
        <w:rPr>
          <w:rFonts w:cs="Times New Roman"/>
          <w:b/>
          <w:lang w:val="en-US"/>
        </w:rPr>
        <w:t>Exemple</w:t>
      </w:r>
      <w:r w:rsidR="004006F4">
        <w:rPr>
          <w:rFonts w:cs="Times New Roman"/>
          <w:b/>
          <w:lang w:val="en-US"/>
        </w:rPr>
        <w:t xml:space="preserve"> </w:t>
      </w:r>
      <w:r w:rsidR="00C25500">
        <w:rPr>
          <w:rFonts w:cs="Times New Roman"/>
          <w:b/>
          <w:lang w:val="en-US"/>
        </w:rPr>
        <w:t>42</w:t>
      </w:r>
      <w:r w:rsidRPr="00681680">
        <w:rPr>
          <w:rFonts w:cs="Times New Roman"/>
          <w:b/>
          <w:lang w:val="en-US"/>
        </w:rPr>
        <w:t>:</w:t>
      </w:r>
    </w:p>
    <w:p w14:paraId="30F38C7C"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0A614C63"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554.</w:t>
      </w:r>
    </w:p>
    <w:p w14:paraId="51BC358D"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fra] bonjour Alou.</w:t>
      </w:r>
    </w:p>
    <w:p w14:paraId="3C5F35EB" w14:textId="77777777" w:rsidR="00025FC6" w:rsidRPr="002773E7" w:rsidRDefault="00025FC6" w:rsidP="00A51F03">
      <w:pPr>
        <w:spacing w:after="0" w:line="276" w:lineRule="auto"/>
        <w:rPr>
          <w:rFonts w:cs="Times New Roman"/>
          <w:lang w:val="en-US"/>
        </w:rPr>
      </w:pPr>
      <w:r w:rsidRPr="002773E7">
        <w:rPr>
          <w:rFonts w:cs="Times New Roman"/>
          <w:lang w:val="en-US"/>
        </w:rPr>
        <w:t xml:space="preserve"> *MTR:</w:t>
      </w:r>
      <w:r w:rsidRPr="002773E7">
        <w:rPr>
          <w:rFonts w:cs="Times New Roman"/>
          <w:lang w:val="en-US"/>
        </w:rPr>
        <w:tab/>
        <w:t xml:space="preserve">hettine faa wooɗa (.) ndaree (.) hettine faa wooɗa. </w:t>
      </w:r>
    </w:p>
    <w:p w14:paraId="2BA44E17"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écoutez bien, attendez, écoutez bien.</w:t>
      </w:r>
    </w:p>
    <w:p w14:paraId="59549A67"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1DB4374A"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fra] bonjour Alou.</w:t>
      </w:r>
    </w:p>
    <w:p w14:paraId="25B9CB81" w14:textId="77777777" w:rsidR="00025FC6" w:rsidRPr="002773E7" w:rsidRDefault="00025FC6" w:rsidP="00A51F03">
      <w:pPr>
        <w:spacing w:after="0" w:line="276" w:lineRule="auto"/>
        <w:rPr>
          <w:rFonts w:cs="Times New Roman"/>
        </w:rPr>
      </w:pPr>
      <w:r w:rsidRPr="002773E7">
        <w:rPr>
          <w:rFonts w:cs="Times New Roman"/>
        </w:rPr>
        <w:t>----------------------------------------</w:t>
      </w:r>
    </w:p>
    <w:p w14:paraId="63C0E17D" w14:textId="77777777" w:rsidR="00025FC6" w:rsidRPr="002773E7" w:rsidRDefault="00025FC6" w:rsidP="00A51F03">
      <w:pPr>
        <w:spacing w:after="0" w:line="276" w:lineRule="auto"/>
        <w:rPr>
          <w:rFonts w:cs="Times New Roman"/>
        </w:rPr>
      </w:pPr>
      <w:r w:rsidRPr="002773E7">
        <w:rPr>
          <w:rFonts w:cs="Times New Roman"/>
        </w:rPr>
        <w:t>*** File "Bful-A1-lang-L1-211111.cha": line 1805.</w:t>
      </w:r>
    </w:p>
    <w:p w14:paraId="79975924" w14:textId="77777777" w:rsidR="00025FC6" w:rsidRPr="002773E7" w:rsidRDefault="00025FC6"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bonjour monsieur. </w:t>
      </w:r>
    </w:p>
    <w:p w14:paraId="3E43A706"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umma dara. </w:t>
      </w:r>
    </w:p>
    <w:p w14:paraId="446B6F37"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mets-toi debout.</w:t>
      </w:r>
    </w:p>
    <w:p w14:paraId="6896693E"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6D506EAD"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fra] ça va Bellko. </w:t>
      </w:r>
    </w:p>
    <w:p w14:paraId="41B2C60E" w14:textId="77777777" w:rsidR="00025FC6" w:rsidRPr="002773E7" w:rsidRDefault="00025FC6" w:rsidP="00A51F03">
      <w:pPr>
        <w:spacing w:after="0" w:line="276" w:lineRule="auto"/>
        <w:rPr>
          <w:rFonts w:cs="Times New Roman"/>
        </w:rPr>
      </w:pPr>
      <w:r w:rsidRPr="002773E7">
        <w:rPr>
          <w:rFonts w:cs="Times New Roman"/>
        </w:rPr>
        <w:t>----------------------------------------</w:t>
      </w:r>
    </w:p>
    <w:p w14:paraId="0264CD73" w14:textId="77777777" w:rsidR="00025FC6" w:rsidRPr="002773E7" w:rsidRDefault="00025FC6" w:rsidP="00A51F03">
      <w:pPr>
        <w:rPr>
          <w:rFonts w:cs="Times New Roman"/>
        </w:rPr>
      </w:pPr>
      <w:r w:rsidRPr="002773E7">
        <w:rPr>
          <w:rFonts w:cs="Times New Roman"/>
        </w:rPr>
        <w:t>Ces alternances codiques ont pour fonction de permettre à MTR de mieux contrôler la classe en disciplinant les élèves.</w:t>
      </w:r>
    </w:p>
    <w:p w14:paraId="702A5764" w14:textId="77777777" w:rsidR="00025FC6" w:rsidRPr="002773E7" w:rsidRDefault="00025FC6" w:rsidP="00A51F03">
      <w:pPr>
        <w:rPr>
          <w:rFonts w:cs="Times New Roman"/>
        </w:rPr>
      </w:pPr>
      <w:r w:rsidRPr="002773E7">
        <w:rPr>
          <w:rFonts w:cs="Times New Roman"/>
        </w:rPr>
        <w:t xml:space="preserve"> Pour ce qui est des instructions pendant le dialogue, c’est lorsque par exemple MTR instruit un élève de dire telle ou telle phrase du dialogue selon ce qu’il salut ou doit répondre au salut de son camarade élève. Cela peut correspondre à des séquences d’acquisition d’expressions liées aux objectifs du cours. C’est donc dans le cadre des AC à but pédagogique que l’on peut classer cette partie des AC interphrastiques où MTR donne des instructions. Le discours rapporté est beaucoup utilisé pendant le dialogue surtout avec le verbe dire. La section consacrée à ce phénomène nous a permis de nous décider au niveau théorique du traitement à adopter. Il s’agit de celui interphrastique pour ce qui est des injonctions au discours direct. </w:t>
      </w:r>
    </w:p>
    <w:p w14:paraId="050FC028" w14:textId="54BE2CDC" w:rsidR="00681680" w:rsidRPr="00681680" w:rsidRDefault="00681680" w:rsidP="00A51F03">
      <w:pPr>
        <w:spacing w:after="0"/>
        <w:rPr>
          <w:rFonts w:cs="Times New Roman"/>
          <w:b/>
          <w:lang w:val="en-US"/>
        </w:rPr>
      </w:pPr>
      <w:r w:rsidRPr="00681680">
        <w:rPr>
          <w:rFonts w:cs="Times New Roman"/>
          <w:b/>
          <w:lang w:val="en-US"/>
        </w:rPr>
        <w:t>Exemple</w:t>
      </w:r>
      <w:r w:rsidR="004006F4">
        <w:rPr>
          <w:rFonts w:cs="Times New Roman"/>
          <w:b/>
          <w:lang w:val="en-US"/>
        </w:rPr>
        <w:t xml:space="preserve"> </w:t>
      </w:r>
      <w:r w:rsidR="00C25500">
        <w:rPr>
          <w:rFonts w:cs="Times New Roman"/>
          <w:b/>
          <w:lang w:val="en-US"/>
        </w:rPr>
        <w:t>43</w:t>
      </w:r>
      <w:r w:rsidRPr="00681680">
        <w:rPr>
          <w:rFonts w:cs="Times New Roman"/>
          <w:b/>
          <w:lang w:val="en-US"/>
        </w:rPr>
        <w:t>:</w:t>
      </w:r>
    </w:p>
    <w:p w14:paraId="23679463" w14:textId="484B7C6C" w:rsidR="00025FC6" w:rsidRPr="002773E7" w:rsidRDefault="00025FC6" w:rsidP="00A51F03">
      <w:pPr>
        <w:spacing w:after="0"/>
        <w:rPr>
          <w:rFonts w:cs="Times New Roman"/>
          <w:lang w:val="en-US"/>
        </w:rPr>
      </w:pPr>
      <w:r w:rsidRPr="002773E7">
        <w:rPr>
          <w:rFonts w:cs="Times New Roman"/>
          <w:lang w:val="en-US"/>
        </w:rPr>
        <w:t>----------------------------------------</w:t>
      </w:r>
    </w:p>
    <w:p w14:paraId="57B46A83" w14:textId="77777777" w:rsidR="00025FC6" w:rsidRPr="002773E7" w:rsidRDefault="00025FC6" w:rsidP="00A51F03">
      <w:pPr>
        <w:spacing w:after="0"/>
        <w:rPr>
          <w:rFonts w:cs="Times New Roman"/>
          <w:lang w:val="en-US"/>
        </w:rPr>
      </w:pPr>
      <w:r w:rsidRPr="002773E7">
        <w:rPr>
          <w:rFonts w:cs="Times New Roman"/>
          <w:lang w:val="en-US"/>
        </w:rPr>
        <w:t>*** File "Bful-A1-lang-L1-211111.cha": line 768.</w:t>
      </w:r>
    </w:p>
    <w:p w14:paraId="3F67078B" w14:textId="77777777" w:rsidR="00025FC6" w:rsidRPr="002773E7" w:rsidRDefault="00025FC6" w:rsidP="00A51F03">
      <w:pPr>
        <w:spacing w:after="0"/>
        <w:rPr>
          <w:rFonts w:cs="Times New Roman"/>
        </w:rPr>
      </w:pPr>
      <w:r w:rsidRPr="002773E7">
        <w:rPr>
          <w:rFonts w:cs="Times New Roman"/>
        </w:rPr>
        <w:t>*MTR:</w:t>
      </w:r>
      <w:r w:rsidRPr="002773E7">
        <w:rPr>
          <w:rFonts w:cs="Times New Roman"/>
        </w:rPr>
        <w:tab/>
        <w:t xml:space="preserve">[- fra] ça va ? </w:t>
      </w:r>
    </w:p>
    <w:p w14:paraId="6E99452C" w14:textId="77777777" w:rsidR="00025FC6" w:rsidRPr="002773E7" w:rsidRDefault="00025FC6" w:rsidP="00A51F03">
      <w:pPr>
        <w:spacing w:after="0"/>
        <w:rPr>
          <w:rFonts w:cs="Times New Roman"/>
        </w:rPr>
      </w:pPr>
      <w:r w:rsidRPr="002773E7">
        <w:rPr>
          <w:rFonts w:cs="Times New Roman"/>
        </w:rPr>
        <w:t>*MTR:</w:t>
      </w:r>
      <w:r w:rsidRPr="002773E7">
        <w:rPr>
          <w:rFonts w:cs="Times New Roman"/>
        </w:rPr>
        <w:tab/>
        <w:t>+, Belko wi'a.</w:t>
      </w:r>
      <w:r w:rsidR="00CC7227" w:rsidRPr="002773E7">
        <w:rPr>
          <w:rFonts w:cs="Times New Roman"/>
        </w:rPr>
        <w:t xml:space="preserve"> </w:t>
      </w:r>
    </w:p>
    <w:p w14:paraId="08FF957C" w14:textId="77777777" w:rsidR="00025FC6" w:rsidRPr="002773E7" w:rsidRDefault="00025FC6" w:rsidP="00A51F03">
      <w:pPr>
        <w:spacing w:after="0"/>
        <w:rPr>
          <w:rFonts w:cs="Times New Roman"/>
        </w:rPr>
      </w:pPr>
      <w:r w:rsidRPr="002773E7">
        <w:rPr>
          <w:rFonts w:cs="Times New Roman"/>
        </w:rPr>
        <w:t>%gls:</w:t>
      </w:r>
      <w:r w:rsidRPr="002773E7">
        <w:rPr>
          <w:rFonts w:cs="Times New Roman"/>
        </w:rPr>
        <w:tab/>
        <w:t>Belko dit.</w:t>
      </w:r>
    </w:p>
    <w:p w14:paraId="50166A1F" w14:textId="77777777" w:rsidR="00025FC6" w:rsidRPr="002773E7" w:rsidRDefault="00025FC6" w:rsidP="00A51F03">
      <w:pPr>
        <w:spacing w:after="0"/>
        <w:rPr>
          <w:rFonts w:cs="Times New Roman"/>
        </w:rPr>
      </w:pPr>
      <w:r w:rsidRPr="002773E7">
        <w:rPr>
          <w:rFonts w:cs="Times New Roman"/>
        </w:rPr>
        <w:t>%ac:</w:t>
      </w:r>
      <w:r w:rsidRPr="002773E7">
        <w:rPr>
          <w:rFonts w:cs="Times New Roman"/>
        </w:rPr>
        <w:tab/>
        <w:t>(1)inter|phra|crea|inst|MTR</w:t>
      </w:r>
    </w:p>
    <w:p w14:paraId="06F20A52" w14:textId="77777777" w:rsidR="00025FC6" w:rsidRPr="002773E7" w:rsidRDefault="00025FC6" w:rsidP="00A51F03">
      <w:pPr>
        <w:spacing w:after="0"/>
        <w:rPr>
          <w:rFonts w:cs="Times New Roman"/>
        </w:rPr>
      </w:pPr>
      <w:r w:rsidRPr="002773E7">
        <w:rPr>
          <w:rFonts w:cs="Times New Roman"/>
        </w:rPr>
        <w:t>*MTR:</w:t>
      </w:r>
      <w:r w:rsidRPr="002773E7">
        <w:rPr>
          <w:rFonts w:cs="Times New Roman"/>
        </w:rPr>
        <w:tab/>
        <w:t xml:space="preserve">[- fra] oui ça va (..) et toi ? </w:t>
      </w:r>
    </w:p>
    <w:p w14:paraId="0E82A437" w14:textId="77777777" w:rsidR="00025FC6" w:rsidRPr="002773E7" w:rsidRDefault="00025FC6" w:rsidP="00A51F03">
      <w:pPr>
        <w:rPr>
          <w:rFonts w:cs="Times New Roman"/>
        </w:rPr>
      </w:pPr>
      <w:r w:rsidRPr="002773E7">
        <w:rPr>
          <w:rFonts w:cs="Times New Roman"/>
        </w:rPr>
        <w:t>----------------------------------------</w:t>
      </w:r>
    </w:p>
    <w:p w14:paraId="44E27CD7" w14:textId="77777777" w:rsidR="00025FC6" w:rsidRPr="002773E7" w:rsidRDefault="00025FC6" w:rsidP="00A51F03">
      <w:pPr>
        <w:rPr>
          <w:rFonts w:cs="Times New Roman"/>
        </w:rPr>
      </w:pPr>
      <w:r w:rsidRPr="002773E7">
        <w:rPr>
          <w:rFonts w:cs="Times New Roman"/>
        </w:rPr>
        <w:t>La partie contenant le verbe introducteur en fulfulde est séparée de la partie rapportée en français. Ce qui donne deux énoncés distincts.</w:t>
      </w:r>
    </w:p>
    <w:p w14:paraId="3FDC1A0C" w14:textId="2EF3242B" w:rsidR="00025FC6" w:rsidRPr="002773E7" w:rsidRDefault="00025FC6" w:rsidP="00A51F03">
      <w:pPr>
        <w:rPr>
          <w:rFonts w:cs="Times New Roman"/>
        </w:rPr>
      </w:pPr>
      <w:r w:rsidRPr="002773E7">
        <w:rPr>
          <w:rFonts w:cs="Times New Roman"/>
        </w:rPr>
        <w:t xml:space="preserve">Le quatrième type d’AC interphrastiques regroupe les AC identifiées comme étant des questions posées par MTR. Le code d’identification est « inter|phra|crea|reqt|MTR». L’extraction automatique donne </w:t>
      </w:r>
      <w:r w:rsidR="002D1CFB">
        <w:rPr>
          <w:rFonts w:cs="Times New Roman"/>
        </w:rPr>
        <w:t>34</w:t>
      </w:r>
      <w:r w:rsidRPr="002773E7">
        <w:rPr>
          <w:rFonts w:cs="Times New Roman"/>
        </w:rPr>
        <w:t xml:space="preserve"> cas d’AC où MTR change de code linguistique pour poser des questions aux élèves. Ces questions sont de plusieurs ordres. </w:t>
      </w:r>
    </w:p>
    <w:p w14:paraId="79E0254F" w14:textId="77777777" w:rsidR="00025FC6" w:rsidRPr="002773E7" w:rsidRDefault="00025FC6" w:rsidP="00A51F03">
      <w:pPr>
        <w:rPr>
          <w:rFonts w:cs="Times New Roman"/>
        </w:rPr>
      </w:pPr>
      <w:r w:rsidRPr="002773E7">
        <w:rPr>
          <w:rFonts w:cs="Times New Roman"/>
        </w:rPr>
        <w:t>Il y a des questions fermées destinées à faire trouver un mot ou une expression manquante. Généralement ce sont des phrases en suspens, où l’élève qui va répondre n’a d’autre choix que de trouver le mot juste pour compléter. Il arrive que l’élève oublie ce qu’il doit dire dans un dialogue. Il a peut-être entendu ça plusieurs fois en suivant ses camarades ou en écoutant MTR. Il faut pour cela une pression cognitive pour l’amener à se souvenir de ce qu’il doit dire à son tour de parole en tant que participant à ce dialogue.</w:t>
      </w:r>
    </w:p>
    <w:p w14:paraId="27043792" w14:textId="0F8F9640" w:rsidR="00025FC6" w:rsidRPr="00681680" w:rsidRDefault="00025FC6" w:rsidP="00A51F03">
      <w:pPr>
        <w:rPr>
          <w:rFonts w:cs="Times New Roman"/>
          <w:b/>
          <w:lang w:val="en-US"/>
        </w:rPr>
      </w:pPr>
      <w:r w:rsidRPr="00681680">
        <w:rPr>
          <w:rFonts w:cs="Times New Roman"/>
          <w:b/>
          <w:lang w:val="en-US"/>
        </w:rPr>
        <w:t>Exemple </w:t>
      </w:r>
      <w:r w:rsidR="00C25500">
        <w:rPr>
          <w:rFonts w:cs="Times New Roman"/>
          <w:b/>
          <w:lang w:val="en-US"/>
        </w:rPr>
        <w:t>44</w:t>
      </w:r>
      <w:r w:rsidRPr="00681680">
        <w:rPr>
          <w:rFonts w:cs="Times New Roman"/>
          <w:b/>
          <w:lang w:val="en-US"/>
        </w:rPr>
        <w:t xml:space="preserve">: </w:t>
      </w:r>
    </w:p>
    <w:p w14:paraId="67D496DB"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982.</w:t>
      </w:r>
    </w:p>
    <w:p w14:paraId="61AC3FF3" w14:textId="77777777" w:rsidR="00025FC6" w:rsidRPr="002773E7" w:rsidRDefault="00025FC6" w:rsidP="00A51F03">
      <w:pPr>
        <w:spacing w:after="0" w:line="276" w:lineRule="auto"/>
        <w:rPr>
          <w:rFonts w:cs="Times New Roman"/>
          <w:lang w:val="en-US"/>
        </w:rPr>
      </w:pPr>
      <w:r w:rsidRPr="002773E7">
        <w:rPr>
          <w:rFonts w:cs="Times New Roman"/>
          <w:lang w:val="en-US"/>
        </w:rPr>
        <w:t>*ELV1:</w:t>
      </w:r>
      <w:r w:rsidRPr="002773E7">
        <w:rPr>
          <w:rFonts w:cs="Times New Roman"/>
          <w:lang w:val="en-US"/>
        </w:rPr>
        <w:tab/>
        <w:t xml:space="preserve">0 [=! silence]. </w:t>
      </w:r>
    </w:p>
    <w:p w14:paraId="281E38CD"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noy leebi Haawa wia ? </w:t>
      </w:r>
    </w:p>
    <w:p w14:paraId="2A75DD0D"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comment doit dire Hawa ?</w:t>
      </w:r>
    </w:p>
    <w:p w14:paraId="06AE07A1"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(1)inter|phra|crea|reqt|MTR</w:t>
      </w:r>
    </w:p>
    <w:p w14:paraId="5D675F0A" w14:textId="77777777" w:rsidR="00025FC6" w:rsidRPr="002773E7" w:rsidRDefault="00025FC6" w:rsidP="00A51F03">
      <w:pPr>
        <w:spacing w:after="0" w:line="276" w:lineRule="auto"/>
        <w:rPr>
          <w:rFonts w:cs="Times New Roman"/>
          <w:lang w:val="en-US"/>
        </w:rPr>
      </w:pPr>
      <w:r w:rsidRPr="002773E7">
        <w:rPr>
          <w:rFonts w:cs="Times New Roman"/>
          <w:lang w:val="en-US"/>
        </w:rPr>
        <w:t>*ELV:</w:t>
      </w:r>
      <w:r w:rsidRPr="002773E7">
        <w:rPr>
          <w:rFonts w:cs="Times New Roman"/>
          <w:lang w:val="en-US"/>
        </w:rPr>
        <w:tab/>
      </w:r>
      <w:r w:rsidRPr="002773E7">
        <w:rPr>
          <w:rFonts w:cs="Times New Roman"/>
          <w:lang w:val="en-US"/>
        </w:rPr>
        <w:tab/>
        <w:t>0 [=! silence].</w:t>
      </w:r>
    </w:p>
    <w:p w14:paraId="61B5DB45"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18A9E1B3"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1347.</w:t>
      </w:r>
    </w:p>
    <w:p w14:paraId="48445EA0"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onhon@i</w:t>
      </w:r>
      <w:r w:rsidR="00CC7227" w:rsidRPr="002773E7">
        <w:rPr>
          <w:rFonts w:cs="Times New Roman"/>
        </w:rPr>
        <w:t xml:space="preserve"> </w:t>
      </w:r>
      <w:r w:rsidRPr="002773E7">
        <w:rPr>
          <w:rFonts w:cs="Times New Roman"/>
        </w:rPr>
        <w:t xml:space="preserve">&lt;bonjour Mariam&gt;[&lt;] . </w:t>
      </w:r>
    </w:p>
    <w:p w14:paraId="01EF0EB9"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bonjour +..? </w:t>
      </w:r>
    </w:p>
    <w:p w14:paraId="4B148694"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(1)inter|phra|crea|reqt|MTR</w:t>
      </w:r>
    </w:p>
    <w:p w14:paraId="6D7BBE85" w14:textId="77777777" w:rsidR="00025FC6" w:rsidRPr="002773E7" w:rsidRDefault="00025FC6" w:rsidP="00A51F03">
      <w:pPr>
        <w:spacing w:after="0" w:line="276" w:lineRule="auto"/>
        <w:rPr>
          <w:rFonts w:cs="Times New Roman"/>
          <w:lang w:val="en-US"/>
        </w:rPr>
      </w:pPr>
      <w:r w:rsidRPr="002773E7">
        <w:rPr>
          <w:rFonts w:cs="Times New Roman"/>
          <w:lang w:val="en-US"/>
        </w:rPr>
        <w:t>*ELV2:</w:t>
      </w:r>
      <w:r w:rsidRPr="002773E7">
        <w:rPr>
          <w:rFonts w:cs="Times New Roman"/>
          <w:lang w:val="en-US"/>
        </w:rPr>
        <w:tab/>
        <w:t xml:space="preserve">++ Mariam. </w:t>
      </w:r>
    </w:p>
    <w:p w14:paraId="3F48F498"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6CDC43DB"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1874.</w:t>
      </w:r>
    </w:p>
    <w:p w14:paraId="59242430" w14:textId="77777777" w:rsidR="00025FC6" w:rsidRPr="002773E7" w:rsidRDefault="00025FC6" w:rsidP="00A51F03">
      <w:pPr>
        <w:spacing w:after="0" w:line="276" w:lineRule="auto"/>
        <w:rPr>
          <w:rFonts w:cs="Times New Roman"/>
          <w:lang w:val="en-US"/>
        </w:rPr>
      </w:pPr>
      <w:r w:rsidRPr="002773E7">
        <w:rPr>
          <w:rFonts w:cs="Times New Roman"/>
          <w:lang w:val="en-US"/>
        </w:rPr>
        <w:t>*ELV2:</w:t>
      </w:r>
      <w:r w:rsidRPr="002773E7">
        <w:rPr>
          <w:rFonts w:cs="Times New Roman"/>
          <w:lang w:val="en-US"/>
        </w:rPr>
        <w:tab/>
        <w:t xml:space="preserve">Bonjour Awa [//] Mariam. </w:t>
      </w:r>
    </w:p>
    <w:p w14:paraId="5A8D3A8D"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a wii ɗum ɗume jokata ? </w:t>
      </w:r>
    </w:p>
    <w:p w14:paraId="770C0963"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si tu dis ça, qu'est-ce qui suit ?</w:t>
      </w:r>
    </w:p>
    <w:p w14:paraId="23D116D3" w14:textId="10BAC516"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00D239EC">
        <w:rPr>
          <w:rFonts w:cs="Times New Roman"/>
        </w:rPr>
        <w:tab/>
      </w:r>
      <w:r w:rsidRPr="002773E7">
        <w:rPr>
          <w:rFonts w:cs="Times New Roman"/>
        </w:rPr>
        <w:t>(1)inter|phra|crea|reqt|MTR</w:t>
      </w:r>
    </w:p>
    <w:p w14:paraId="276559DF" w14:textId="77777777" w:rsidR="00025FC6" w:rsidRPr="002773E7" w:rsidRDefault="00025FC6" w:rsidP="00A51F03">
      <w:pPr>
        <w:spacing w:after="0" w:line="276" w:lineRule="auto"/>
        <w:rPr>
          <w:rFonts w:cs="Times New Roman"/>
        </w:rPr>
      </w:pPr>
      <w:r w:rsidRPr="002773E7">
        <w:rPr>
          <w:rFonts w:cs="Times New Roman"/>
        </w:rPr>
        <w:t>*ELV1:</w:t>
      </w:r>
      <w:r w:rsidRPr="002773E7">
        <w:rPr>
          <w:rFonts w:cs="Times New Roman"/>
        </w:rPr>
        <w:tab/>
        <w:t>[- fra] ça va ?</w:t>
      </w:r>
    </w:p>
    <w:p w14:paraId="763582D8" w14:textId="77777777" w:rsidR="00025FC6" w:rsidRPr="002773E7" w:rsidRDefault="00025FC6" w:rsidP="00A51F03">
      <w:pPr>
        <w:spacing w:after="0" w:line="276" w:lineRule="auto"/>
        <w:rPr>
          <w:rFonts w:cs="Times New Roman"/>
        </w:rPr>
      </w:pPr>
      <w:r w:rsidRPr="002773E7">
        <w:rPr>
          <w:rFonts w:cs="Times New Roman"/>
        </w:rPr>
        <w:t>----------------------------------------</w:t>
      </w:r>
    </w:p>
    <w:p w14:paraId="7DE99991" w14:textId="77777777" w:rsidR="00025FC6" w:rsidRPr="002773E7" w:rsidRDefault="00025FC6" w:rsidP="00A51F03">
      <w:pPr>
        <w:spacing w:after="0" w:line="276" w:lineRule="auto"/>
        <w:rPr>
          <w:rFonts w:cs="Times New Roman"/>
        </w:rPr>
      </w:pPr>
      <w:r w:rsidRPr="002773E7">
        <w:rPr>
          <w:rFonts w:cs="Times New Roman"/>
        </w:rPr>
        <w:t>*** File "Bful-A1-lang-L1-211111.cha": line 1965.</w:t>
      </w:r>
    </w:p>
    <w:p w14:paraId="05B54EAF" w14:textId="77777777" w:rsidR="00025FC6" w:rsidRPr="002773E7" w:rsidRDefault="00025FC6" w:rsidP="00A51F03">
      <w:pPr>
        <w:spacing w:after="0" w:line="276" w:lineRule="auto"/>
        <w:rPr>
          <w:rFonts w:cs="Times New Roman"/>
        </w:rPr>
      </w:pPr>
      <w:r w:rsidRPr="002773E7">
        <w:rPr>
          <w:rFonts w:cs="Times New Roman"/>
        </w:rPr>
        <w:t>*ELV2:</w:t>
      </w:r>
      <w:r w:rsidRPr="002773E7">
        <w:rPr>
          <w:rFonts w:cs="Times New Roman"/>
        </w:rPr>
        <w:tab/>
        <w:t xml:space="preserve">[- fra] et toi ? </w:t>
      </w:r>
    </w:p>
    <w:p w14:paraId="17983E8F"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ounhoun@i Umaru noy leebuɗa njaaboɗa ? </w:t>
      </w:r>
    </w:p>
    <w:p w14:paraId="46A4A327" w14:textId="708DF346"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r>
      <w:r w:rsidR="00D239EC">
        <w:rPr>
          <w:rFonts w:cs="Times New Roman"/>
        </w:rPr>
        <w:tab/>
      </w:r>
      <w:r w:rsidRPr="002773E7">
        <w:rPr>
          <w:rFonts w:cs="Times New Roman"/>
        </w:rPr>
        <w:t>Oui Oumarou, comment devrais-tu répondre ?</w:t>
      </w:r>
    </w:p>
    <w:p w14:paraId="3513F9A4" w14:textId="3ECA438B"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r>
      <w:r w:rsidR="00D239EC">
        <w:rPr>
          <w:rFonts w:cs="Times New Roman"/>
        </w:rPr>
        <w:tab/>
      </w:r>
      <w:r w:rsidRPr="002773E7">
        <w:rPr>
          <w:rFonts w:cs="Times New Roman"/>
        </w:rPr>
        <w:t>(1)inter|phra|crea|reqt|MTR</w:t>
      </w:r>
    </w:p>
    <w:p w14:paraId="5A5CE6B0" w14:textId="5A1A520B" w:rsidR="00025FC6" w:rsidRPr="002773E7" w:rsidRDefault="00025FC6" w:rsidP="00A51F03">
      <w:pPr>
        <w:spacing w:after="0" w:line="276" w:lineRule="auto"/>
        <w:rPr>
          <w:rFonts w:cs="Times New Roman"/>
        </w:rPr>
      </w:pPr>
      <w:r w:rsidRPr="002773E7">
        <w:rPr>
          <w:rFonts w:cs="Times New Roman"/>
        </w:rPr>
        <w:t>*MTR:</w:t>
      </w:r>
      <w:r w:rsidR="00D239EC">
        <w:rPr>
          <w:rFonts w:cs="Times New Roman"/>
        </w:rPr>
        <w:tab/>
      </w:r>
      <w:r w:rsidRPr="002773E7">
        <w:rPr>
          <w:rFonts w:cs="Times New Roman"/>
        </w:rPr>
        <w:tab/>
        <w:t xml:space="preserve">[- fra] ça va ? </w:t>
      </w:r>
    </w:p>
    <w:p w14:paraId="390ACD2C" w14:textId="77777777" w:rsidR="00025FC6" w:rsidRPr="002773E7" w:rsidRDefault="00025FC6" w:rsidP="00A51F03">
      <w:pPr>
        <w:spacing w:after="0"/>
        <w:rPr>
          <w:rFonts w:cs="Times New Roman"/>
        </w:rPr>
      </w:pPr>
      <w:r w:rsidRPr="002773E7">
        <w:rPr>
          <w:rFonts w:cs="Times New Roman"/>
        </w:rPr>
        <w:t>----------------------------------------</w:t>
      </w:r>
    </w:p>
    <w:p w14:paraId="6E6DE5A7" w14:textId="77777777" w:rsidR="00025FC6" w:rsidRPr="002773E7" w:rsidRDefault="00025FC6" w:rsidP="00A51F03">
      <w:pPr>
        <w:rPr>
          <w:rFonts w:cs="Times New Roman"/>
        </w:rPr>
      </w:pPr>
      <w:r w:rsidRPr="002773E7">
        <w:rPr>
          <w:rFonts w:cs="Times New Roman"/>
        </w:rPr>
        <w:t>Dans l’exemple de la ligne 982, MTR pose la question à toute la classe, mais n’obtient pas de réponse. Dans celui de la ligne 1347, MTR prononce une partie de ce que l’élève devrait dire, et se tait afin que l’élève complète la phrase du dialogue. Il s’agit de dire bonjour et d’ajouter le nom de celui à qui ce bonjour est adressé. L’élève, au lieu de reprendre le mon bonjour puis compléter, s’est contenté juste d’ajouter le nom Mariam. A la ligne 1874, ce sont deux filles qui sont interrogés et qui dialoguent au tableau. Mariam a dit</w:t>
      </w:r>
      <w:r w:rsidR="00CC7227" w:rsidRPr="002773E7">
        <w:rPr>
          <w:rFonts w:cs="Times New Roman"/>
        </w:rPr>
        <w:t xml:space="preserve"> </w:t>
      </w:r>
      <w:r w:rsidRPr="002773E7">
        <w:rPr>
          <w:rFonts w:cs="Times New Roman"/>
        </w:rPr>
        <w:t>« bonjour Aïssa » et Aïssa a dit « bonjour Mariam », mais la conversation ne semble pas couler facilement. MTR fait un retour à la L1 de l’élève pour lui demander ce qu’il faut dire pour la suite de la salutation. A l’exemple de la ligne 1965, MTR utilise encore le fulfulde pour demander à l’élève en difficulté, la réponse qu’il doit donner à son camarade. On retient de cet extrait que toutes les questions de MTR tournent autour de l’objet d’acquisition de la leçon. Elles laissent entrevoir la logique du dialogue (le terme suite), ou les attentes de la conversation lorsque l’on s’adresse à quelqu’un (le terme réponse). Toutes ces questions assument une fonction acquisitionnelle dans la mesure où elles permettent de renforcer l’attention et la rétention des élèves.</w:t>
      </w:r>
    </w:p>
    <w:p w14:paraId="09101B40" w14:textId="77777777" w:rsidR="00025FC6" w:rsidRPr="002773E7" w:rsidRDefault="00025FC6" w:rsidP="00A51F03">
      <w:pPr>
        <w:rPr>
          <w:rFonts w:cs="Times New Roman"/>
        </w:rPr>
      </w:pPr>
      <w:r w:rsidRPr="002773E7">
        <w:rPr>
          <w:rFonts w:cs="Times New Roman"/>
        </w:rPr>
        <w:t xml:space="preserve">Le type d’AC codé comme suite </w:t>
      </w:r>
      <w:r w:rsidRPr="002773E7">
        <w:rPr>
          <w:rFonts w:cs="Times New Roman"/>
          <w:i/>
        </w:rPr>
        <w:t>inter|phra|modi|info|MTR</w:t>
      </w:r>
      <w:r w:rsidRPr="002773E7">
        <w:rPr>
          <w:rFonts w:cs="Times New Roman"/>
        </w:rPr>
        <w:t> regroupe les alternances codiques où MTR donne un énoncé en français puis le reformule en fulfulde et vis-versa. Au total six (6) occurrences ont été notées dans ce cours.</w:t>
      </w:r>
    </w:p>
    <w:p w14:paraId="49F22929" w14:textId="3647330C" w:rsidR="00025FC6" w:rsidRPr="002773E7" w:rsidRDefault="00025FC6" w:rsidP="00A51F03">
      <w:pPr>
        <w:rPr>
          <w:rFonts w:cs="Times New Roman"/>
        </w:rPr>
      </w:pPr>
      <w:r w:rsidRPr="00C25500">
        <w:rPr>
          <w:rFonts w:cs="Times New Roman"/>
          <w:b/>
        </w:rPr>
        <w:t>Exemple</w:t>
      </w:r>
      <w:r w:rsidR="00C25500" w:rsidRPr="00C25500">
        <w:rPr>
          <w:rFonts w:cs="Times New Roman"/>
          <w:b/>
        </w:rPr>
        <w:t xml:space="preserve"> 45</w:t>
      </w:r>
      <w:r w:rsidRPr="002773E7">
        <w:rPr>
          <w:rFonts w:cs="Times New Roman"/>
        </w:rPr>
        <w:t>:</w:t>
      </w:r>
    </w:p>
    <w:p w14:paraId="6A21EB99" w14:textId="77777777" w:rsidR="00025FC6" w:rsidRPr="002773E7" w:rsidRDefault="00025FC6" w:rsidP="00A51F03">
      <w:pPr>
        <w:spacing w:line="276" w:lineRule="auto"/>
        <w:rPr>
          <w:rFonts w:cs="Times New Roman"/>
          <w:i/>
        </w:rPr>
      </w:pPr>
      <w:r w:rsidRPr="002773E7">
        <w:rPr>
          <w:rFonts w:cs="Times New Roman"/>
          <w:i/>
        </w:rPr>
        <w:t>combo +t* +t%ac: +t%gls: -w1 +w1 *A1-lang*.cha +sinter*modi*info*MTR</w:t>
      </w:r>
    </w:p>
    <w:p w14:paraId="32584764" w14:textId="77777777" w:rsidR="00025FC6" w:rsidRPr="002773E7" w:rsidRDefault="00025FC6" w:rsidP="00A51F03">
      <w:pPr>
        <w:spacing w:line="276" w:lineRule="auto"/>
        <w:rPr>
          <w:rFonts w:cs="Times New Roman"/>
          <w:i/>
          <w:lang w:val="en-US"/>
        </w:rPr>
      </w:pPr>
      <w:r w:rsidRPr="002773E7">
        <w:rPr>
          <w:rFonts w:cs="Times New Roman"/>
          <w:i/>
          <w:lang w:val="en-US"/>
        </w:rPr>
        <w:t>Tue Mar 17 18:06:05 2015</w:t>
      </w:r>
    </w:p>
    <w:p w14:paraId="7FB79600" w14:textId="77777777" w:rsidR="00025FC6" w:rsidRPr="002773E7" w:rsidRDefault="00025FC6" w:rsidP="00A51F03">
      <w:pPr>
        <w:spacing w:line="276" w:lineRule="auto"/>
        <w:rPr>
          <w:rFonts w:cs="Times New Roman"/>
          <w:i/>
          <w:lang w:val="en-US"/>
        </w:rPr>
      </w:pPr>
      <w:r w:rsidRPr="002773E7">
        <w:rPr>
          <w:rFonts w:cs="Times New Roman"/>
          <w:i/>
          <w:lang w:val="en-US"/>
        </w:rPr>
        <w:t>combo (03-Apr-2014) is conducting analyses on:</w:t>
      </w:r>
    </w:p>
    <w:p w14:paraId="41027390" w14:textId="77777777" w:rsidR="00025FC6" w:rsidRPr="002773E7" w:rsidRDefault="00CC7227" w:rsidP="00A51F03">
      <w:pPr>
        <w:spacing w:line="276" w:lineRule="auto"/>
        <w:rPr>
          <w:rFonts w:cs="Times New Roman"/>
          <w:i/>
          <w:lang w:val="en-US"/>
        </w:rPr>
      </w:pPr>
      <w:r w:rsidRPr="002773E7">
        <w:rPr>
          <w:rFonts w:cs="Times New Roman"/>
          <w:i/>
          <w:lang w:val="en-US"/>
        </w:rPr>
        <w:t xml:space="preserve"> </w:t>
      </w:r>
      <w:r w:rsidR="00025FC6" w:rsidRPr="002773E7">
        <w:rPr>
          <w:rFonts w:cs="Times New Roman"/>
          <w:i/>
          <w:lang w:val="en-US"/>
        </w:rPr>
        <w:t>ALL speaker main tiers and those speakers' ONLY dependent tiers matching: %AC:; %GLS:;</w:t>
      </w:r>
    </w:p>
    <w:p w14:paraId="16183501" w14:textId="77777777" w:rsidR="00025FC6" w:rsidRPr="002773E7" w:rsidRDefault="00025FC6" w:rsidP="00A51F03">
      <w:pPr>
        <w:spacing w:after="0" w:line="276" w:lineRule="auto"/>
        <w:rPr>
          <w:rFonts w:cs="Times New Roman"/>
          <w:i/>
          <w:lang w:val="en-US"/>
        </w:rPr>
      </w:pPr>
      <w:r w:rsidRPr="002773E7">
        <w:rPr>
          <w:rFonts w:cs="Times New Roman"/>
          <w:i/>
          <w:lang w:val="en-US"/>
        </w:rPr>
        <w:t>****************************************</w:t>
      </w:r>
    </w:p>
    <w:p w14:paraId="39B62B19" w14:textId="77777777" w:rsidR="00025FC6" w:rsidRPr="002773E7" w:rsidRDefault="00025FC6" w:rsidP="00A51F03">
      <w:pPr>
        <w:spacing w:after="0" w:line="276" w:lineRule="auto"/>
        <w:rPr>
          <w:rFonts w:cs="Times New Roman"/>
          <w:i/>
          <w:lang w:val="en-US"/>
        </w:rPr>
      </w:pPr>
      <w:r w:rsidRPr="002773E7">
        <w:rPr>
          <w:rFonts w:cs="Times New Roman"/>
          <w:i/>
          <w:lang w:val="en-US"/>
        </w:rPr>
        <w:t>From file &lt;Bful-A1-lang-L1-211111.cha&gt;</w:t>
      </w:r>
    </w:p>
    <w:p w14:paraId="1CA03FB7"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4AB91CF5"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479.</w:t>
      </w:r>
    </w:p>
    <w:p w14:paraId="3A98B5CD"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faransiire@e (.) jamwaali Haawa (.) noy le wi'a faransiire@e ? </w:t>
      </w:r>
    </w:p>
    <w:p w14:paraId="0F83484D"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t>en français, bonjour Hawa, comment ça se dit en français ?</w:t>
      </w:r>
    </w:p>
    <w:p w14:paraId="3A7968BF"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 [- fra] bonjour Hawa. </w:t>
      </w:r>
    </w:p>
    <w:p w14:paraId="5EB438C2"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(1)inter|phra|modi|info|MTR</w:t>
      </w:r>
    </w:p>
    <w:p w14:paraId="42F24E5B"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t xml:space="preserve">+, jamwaali Haawa. </w:t>
      </w:r>
    </w:p>
    <w:p w14:paraId="64B4D7C4"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08C66AD3"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482.</w:t>
      </w:r>
    </w:p>
    <w:p w14:paraId="3EFCD45A" w14:textId="77777777" w:rsidR="00025FC6" w:rsidRPr="002773E7" w:rsidRDefault="00025FC6" w:rsidP="00A51F03">
      <w:pPr>
        <w:spacing w:after="0" w:line="276" w:lineRule="auto"/>
        <w:rPr>
          <w:rFonts w:cs="Times New Roman"/>
          <w:lang w:val="en-US"/>
        </w:rPr>
      </w:pPr>
      <w:r w:rsidRPr="002773E7">
        <w:rPr>
          <w:rFonts w:cs="Times New Roman"/>
          <w:lang w:val="en-US"/>
        </w:rPr>
        <w:t>*MTR:</w:t>
      </w:r>
      <w:r w:rsidRPr="002773E7">
        <w:rPr>
          <w:rFonts w:cs="Times New Roman"/>
          <w:lang w:val="en-US"/>
        </w:rPr>
        <w:tab/>
        <w:t xml:space="preserve">+, jamwaali Haawa. </w:t>
      </w:r>
    </w:p>
    <w:p w14:paraId="046B6747"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 fra] bonjour Hawa. </w:t>
      </w:r>
    </w:p>
    <w:p w14:paraId="2765B575"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(1)inter|phra|modi|info|MTR</w:t>
      </w:r>
    </w:p>
    <w:p w14:paraId="03EF18DB"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 Haawa du (.) wi'a. </w:t>
      </w:r>
    </w:p>
    <w:p w14:paraId="06994AC0"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t>Hawa aussi dit.</w:t>
      </w:r>
    </w:p>
    <w:p w14:paraId="41D55C46"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3141CFEF"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654.</w:t>
      </w:r>
    </w:p>
    <w:p w14:paraId="44D2C9E2"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 fra] ça va ? </w:t>
      </w:r>
    </w:p>
    <w:p w14:paraId="6597B692"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nde jiriton ley wuro nden wi'ete (.) oui@s. </w:t>
      </w:r>
    </w:p>
    <w:p w14:paraId="0843E638" w14:textId="77777777" w:rsidR="00025FC6" w:rsidRPr="002773E7" w:rsidRDefault="00025FC6" w:rsidP="00A51F03">
      <w:pPr>
        <w:spacing w:after="0" w:line="276" w:lineRule="auto"/>
        <w:rPr>
          <w:rFonts w:cs="Times New Roman"/>
        </w:rPr>
      </w:pPr>
      <w:r w:rsidRPr="002773E7">
        <w:rPr>
          <w:rFonts w:cs="Times New Roman"/>
        </w:rPr>
        <w:t>%gls:</w:t>
      </w:r>
      <w:r w:rsidRPr="002773E7">
        <w:rPr>
          <w:rFonts w:cs="Times New Roman"/>
        </w:rPr>
        <w:tab/>
        <w:t>c'est lorsque vous vous verez en ville qu'il faut le dire, oui.</w:t>
      </w:r>
    </w:p>
    <w:p w14:paraId="2FE3AA64"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(1)inter|phra|modi|info|MTR</w:t>
      </w:r>
    </w:p>
    <w:p w14:paraId="4C0C9312" w14:textId="77777777" w:rsidR="00025FC6" w:rsidRPr="002773E7" w:rsidRDefault="00025FC6" w:rsidP="00A51F03">
      <w:pPr>
        <w:spacing w:after="0" w:line="276" w:lineRule="auto"/>
        <w:rPr>
          <w:rFonts w:cs="Times New Roman"/>
        </w:rPr>
      </w:pPr>
      <w:r w:rsidRPr="002773E7">
        <w:rPr>
          <w:rFonts w:cs="Times New Roman"/>
        </w:rPr>
        <w:t>*MTR:</w:t>
      </w:r>
      <w:r w:rsidRPr="002773E7">
        <w:rPr>
          <w:rFonts w:cs="Times New Roman"/>
        </w:rPr>
        <w:tab/>
        <w:t xml:space="preserve">+, [- fra] oui ça va (.) et toi ? </w:t>
      </w:r>
    </w:p>
    <w:p w14:paraId="19730417" w14:textId="77777777" w:rsidR="00025FC6" w:rsidRPr="002773E7" w:rsidRDefault="00025FC6" w:rsidP="00A51F03">
      <w:pPr>
        <w:spacing w:after="0" w:line="276" w:lineRule="auto"/>
        <w:rPr>
          <w:rFonts w:cs="Times New Roman"/>
          <w:lang w:val="en-US"/>
        </w:rPr>
      </w:pPr>
      <w:r w:rsidRPr="002773E7">
        <w:rPr>
          <w:rFonts w:cs="Times New Roman"/>
          <w:lang w:val="en-US"/>
        </w:rPr>
        <w:t>----------------------------------------</w:t>
      </w:r>
    </w:p>
    <w:p w14:paraId="6C70A511" w14:textId="77777777" w:rsidR="00025FC6" w:rsidRPr="002773E7" w:rsidRDefault="00025FC6" w:rsidP="00A51F03">
      <w:pPr>
        <w:spacing w:after="0" w:line="276" w:lineRule="auto"/>
        <w:rPr>
          <w:rFonts w:cs="Times New Roman"/>
          <w:lang w:val="en-US"/>
        </w:rPr>
      </w:pPr>
      <w:r w:rsidRPr="002773E7">
        <w:rPr>
          <w:rFonts w:cs="Times New Roman"/>
          <w:lang w:val="en-US"/>
        </w:rPr>
        <w:t>*** File "Bful-A1-lang-L1-211111.cha": line 1008.</w:t>
      </w:r>
    </w:p>
    <w:p w14:paraId="38797EA7" w14:textId="77777777" w:rsidR="00025FC6" w:rsidRPr="002773E7" w:rsidRDefault="003078B4" w:rsidP="00A51F03">
      <w:pPr>
        <w:spacing w:after="0" w:line="276" w:lineRule="auto"/>
        <w:rPr>
          <w:rFonts w:cs="Times New Roman"/>
        </w:rPr>
      </w:pPr>
      <w:r w:rsidRPr="002773E7">
        <w:rPr>
          <w:rFonts w:cs="Times New Roman"/>
        </w:rPr>
        <w:t>*ELV :</w:t>
      </w:r>
      <w:r w:rsidRPr="002773E7">
        <w:rPr>
          <w:rFonts w:cs="Times New Roman"/>
        </w:rPr>
        <w:tab/>
      </w:r>
      <w:r w:rsidR="00025FC6" w:rsidRPr="002773E7">
        <w:rPr>
          <w:rFonts w:cs="Times New Roman"/>
        </w:rPr>
        <w:t xml:space="preserve">[- fra] et toi ? </w:t>
      </w:r>
    </w:p>
    <w:p w14:paraId="27FCA1B7" w14:textId="77777777" w:rsidR="00025FC6" w:rsidRPr="002773E7" w:rsidRDefault="00025FC6" w:rsidP="00A51F03">
      <w:pPr>
        <w:spacing w:after="0" w:line="276" w:lineRule="auto"/>
        <w:rPr>
          <w:rFonts w:cs="Times New Roman"/>
        </w:rPr>
      </w:pPr>
      <w:r w:rsidRPr="002773E7">
        <w:rPr>
          <w:rFonts w:cs="Times New Roman"/>
        </w:rPr>
        <w:t>*MTR:</w:t>
      </w:r>
      <w:r w:rsidR="003078B4" w:rsidRPr="002773E7">
        <w:rPr>
          <w:rFonts w:cs="Times New Roman"/>
        </w:rPr>
        <w:tab/>
      </w:r>
      <w:r w:rsidRPr="002773E7">
        <w:rPr>
          <w:rFonts w:cs="Times New Roman"/>
        </w:rPr>
        <w:tab/>
        <w:t xml:space="preserve">onhon@i Haawa wana aan (.) Belko. </w:t>
      </w:r>
    </w:p>
    <w:p w14:paraId="21D4A32D" w14:textId="77777777" w:rsidR="00025FC6" w:rsidRPr="002773E7" w:rsidRDefault="00025FC6" w:rsidP="00A51F03">
      <w:pPr>
        <w:spacing w:after="0" w:line="276" w:lineRule="auto"/>
        <w:rPr>
          <w:rFonts w:cs="Times New Roman"/>
        </w:rPr>
      </w:pPr>
      <w:r w:rsidRPr="002773E7">
        <w:rPr>
          <w:rFonts w:cs="Times New Roman"/>
        </w:rPr>
        <w:t>%gls:</w:t>
      </w:r>
      <w:r w:rsidR="003078B4" w:rsidRPr="002773E7">
        <w:rPr>
          <w:rFonts w:cs="Times New Roman"/>
        </w:rPr>
        <w:tab/>
      </w:r>
      <w:r w:rsidRPr="002773E7">
        <w:rPr>
          <w:rFonts w:cs="Times New Roman"/>
        </w:rPr>
        <w:t>Hawa ce n'est pas toi, Belko.</w:t>
      </w:r>
    </w:p>
    <w:p w14:paraId="7584C9F0" w14:textId="77777777" w:rsidR="00025FC6" w:rsidRPr="002773E7" w:rsidRDefault="00025FC6" w:rsidP="00A51F03">
      <w:pPr>
        <w:spacing w:after="0" w:line="276" w:lineRule="auto"/>
        <w:rPr>
          <w:rFonts w:cs="Times New Roman"/>
        </w:rPr>
      </w:pPr>
      <w:r w:rsidRPr="002773E7">
        <w:rPr>
          <w:rFonts w:cs="Times New Roman"/>
        </w:rPr>
        <w:t>%ac:</w:t>
      </w:r>
      <w:r w:rsidRPr="002773E7">
        <w:rPr>
          <w:rFonts w:cs="Times New Roman"/>
        </w:rPr>
        <w:tab/>
        <w:t>(1)inter|phra|modi|info|MTR</w:t>
      </w:r>
    </w:p>
    <w:p w14:paraId="0243FF2B" w14:textId="77777777" w:rsidR="00025FC6" w:rsidRPr="002773E7" w:rsidRDefault="003078B4" w:rsidP="00A51F03">
      <w:pPr>
        <w:rPr>
          <w:rFonts w:cs="Times New Roman"/>
        </w:rPr>
      </w:pPr>
      <w:r w:rsidRPr="002773E7">
        <w:rPr>
          <w:rFonts w:cs="Times New Roman"/>
        </w:rPr>
        <w:t xml:space="preserve">*MTR: </w:t>
      </w:r>
      <w:r w:rsidRPr="002773E7">
        <w:rPr>
          <w:rFonts w:cs="Times New Roman"/>
        </w:rPr>
        <w:tab/>
        <w:t xml:space="preserve"> </w:t>
      </w:r>
      <w:r w:rsidR="00025FC6" w:rsidRPr="002773E7">
        <w:rPr>
          <w:rFonts w:cs="Times New Roman"/>
        </w:rPr>
        <w:t>[- fra] et toi ?</w:t>
      </w:r>
    </w:p>
    <w:p w14:paraId="05A0B538" w14:textId="69E7B3FD" w:rsidR="00025FC6" w:rsidRPr="002773E7" w:rsidRDefault="00025FC6" w:rsidP="00A51F03">
      <w:pPr>
        <w:rPr>
          <w:rFonts w:cs="Times New Roman"/>
          <w:szCs w:val="24"/>
        </w:rPr>
      </w:pPr>
      <w:r w:rsidRPr="002773E7">
        <w:rPr>
          <w:rFonts w:cs="Times New Roman"/>
          <w:szCs w:val="24"/>
        </w:rPr>
        <w:t xml:space="preserve">A la ligne 479, MTR pose une question de découverte aux élèves en fulfulde en donnant un item à </w:t>
      </w:r>
      <w:r w:rsidR="00956E03" w:rsidRPr="002773E7">
        <w:rPr>
          <w:rFonts w:cs="Times New Roman"/>
          <w:szCs w:val="24"/>
        </w:rPr>
        <w:t>reformuler</w:t>
      </w:r>
      <w:r w:rsidRPr="002773E7">
        <w:rPr>
          <w:rFonts w:cs="Times New Roman"/>
          <w:szCs w:val="24"/>
        </w:rPr>
        <w:t xml:space="preserve"> en français, cette question ne semble être posée que pour attirer l’attention des élèves, puis il répond à cette question en français puis revient à l’équivalent de cette question en fulfulde (l’item). L’extrait de la ligne 482 reprend le même item, mais avec une légère différence. MTR donne l’</w:t>
      </w:r>
      <w:r w:rsidR="00956E03" w:rsidRPr="002773E7">
        <w:rPr>
          <w:rFonts w:cs="Times New Roman"/>
          <w:szCs w:val="24"/>
        </w:rPr>
        <w:t>item</w:t>
      </w:r>
      <w:r w:rsidRPr="002773E7">
        <w:rPr>
          <w:rFonts w:cs="Times New Roman"/>
          <w:szCs w:val="24"/>
        </w:rPr>
        <w:t xml:space="preserve"> en fulfulde à la ligne 481, il le reformule en français à la ligne 482 et donne une indication sur l’ordre des interventions dans le dialogue en fulfulde à la ligne 483. Dans cette ligne suivante, il précise en fulfulde que c’est le tour de Hawa de parler. On retient que la ligne 482 est une reformulation /traduction en français de la ligne 481 suivie d’un guide du dialogue en fulfulde à la ligne 483. C’est donc l’énoncé en français qui est inséré en interphrastique. Pour ce qui est de l’exemple de la ligne 654, c’est plutôt l’énoncé en fulfulde qui est inséré entre deux énoncés en français. Cet énoncé en fulfulde ajoute une modification à la réponse d’un élève (le mot </w:t>
      </w:r>
      <w:r w:rsidRPr="002773E7">
        <w:rPr>
          <w:rFonts w:cs="Times New Roman"/>
          <w:i/>
          <w:szCs w:val="24"/>
        </w:rPr>
        <w:t>oui</w:t>
      </w:r>
      <w:r w:rsidRPr="002773E7">
        <w:rPr>
          <w:rFonts w:cs="Times New Roman"/>
          <w:szCs w:val="24"/>
        </w:rPr>
        <w:t>) tout en précisant le contexte</w:t>
      </w:r>
      <w:r w:rsidR="00CC7227" w:rsidRPr="002773E7">
        <w:rPr>
          <w:rFonts w:cs="Times New Roman"/>
          <w:szCs w:val="24"/>
        </w:rPr>
        <w:t xml:space="preserve"> </w:t>
      </w:r>
      <w:r w:rsidRPr="002773E7">
        <w:rPr>
          <w:rFonts w:cs="Times New Roman"/>
          <w:szCs w:val="24"/>
        </w:rPr>
        <w:t xml:space="preserve">le contexte social et géographique qui exige cette modification, notamment la ville. </w:t>
      </w:r>
    </w:p>
    <w:p w14:paraId="0154D95A" w14:textId="77777777" w:rsidR="00025FC6" w:rsidRPr="002773E7" w:rsidRDefault="00025FC6" w:rsidP="00A51F03">
      <w:pPr>
        <w:rPr>
          <w:rFonts w:cs="Times New Roman"/>
          <w:szCs w:val="24"/>
        </w:rPr>
      </w:pPr>
      <w:r w:rsidRPr="002773E7">
        <w:rPr>
          <w:rFonts w:cs="Times New Roman"/>
          <w:szCs w:val="24"/>
        </w:rPr>
        <w:t>Ces énoncés interphrastiques produits par MTR lui permettent de reformuler ce qu’il dit et ce que disent ses élèves. Les AC interphrastiques servent donc à une reformulation interlangue.</w:t>
      </w:r>
    </w:p>
    <w:p w14:paraId="2F22F80D" w14:textId="77777777" w:rsidR="00025FC6" w:rsidRPr="002773E7" w:rsidRDefault="00025FC6" w:rsidP="00A51F03">
      <w:pPr>
        <w:rPr>
          <w:rFonts w:cs="Times New Roman"/>
          <w:szCs w:val="24"/>
        </w:rPr>
      </w:pPr>
      <w:r w:rsidRPr="002773E7">
        <w:rPr>
          <w:rFonts w:cs="Times New Roman"/>
          <w:szCs w:val="24"/>
        </w:rPr>
        <w:t xml:space="preserve">Deux autres types comptent chacune juste une occurrence, à la ligne 2624 et à la ligne 3730. Le premier est identifié par le code </w:t>
      </w:r>
      <w:r w:rsidRPr="002773E7">
        <w:rPr>
          <w:rFonts w:cs="Times New Roman"/>
          <w:i/>
          <w:szCs w:val="24"/>
        </w:rPr>
        <w:t>inter|phra|modi|reqt|MTR</w:t>
      </w:r>
      <w:r w:rsidRPr="002773E7">
        <w:rPr>
          <w:rFonts w:cs="Times New Roman"/>
          <w:szCs w:val="24"/>
        </w:rPr>
        <w:t>. Sa différence d’avec le type précédent est qu’il s’agit d’une reformulation de questions posées antérieurement en fulfulde et auxquelles des réponses satisfaisantes n’ont pas été données par les élèves. Et même après la reformulation,</w:t>
      </w:r>
      <w:r w:rsidR="00CC7227" w:rsidRPr="002773E7">
        <w:rPr>
          <w:rFonts w:cs="Times New Roman"/>
          <w:szCs w:val="24"/>
        </w:rPr>
        <w:t xml:space="preserve"> </w:t>
      </w:r>
      <w:r w:rsidRPr="002773E7">
        <w:rPr>
          <w:rFonts w:cs="Times New Roman"/>
          <w:szCs w:val="24"/>
        </w:rPr>
        <w:t>la bonne réponse tarde à venir souvent. MTR est obligé de la donner comme c’est le cas avec la reformulation de la ligne 2624. Le deuxième est identifié par inter|phra|modi|inst|MTR à la ligne 3730. Il s’agit d’une AC interphrastique où MTR modifie une question en une instruction. Dans la question, MTR demande à une élève le nom de sa camarade interlocutrice qui s’appelle Awa. Il voudrait que l’élève associe à l’énoncé qu’il va produire, le nom de son camarade en disant « bonjour Awa ». Et comme celui-ci reprend sa réponse sans le faire, MTR finit par lui ordonner de dire son nom. Et même malgré cette instruction de MTR, l’élève n’arrive toujours pas à dire « oui ça va Awa ». Il a fallu que MTR lui-même le dise à la ligne 3733, pour que l’élève le répète à la ligne 3734.</w:t>
      </w:r>
    </w:p>
    <w:p w14:paraId="6B92D54E" w14:textId="77777777" w:rsidR="00025FC6" w:rsidRPr="002773E7" w:rsidRDefault="00025FC6" w:rsidP="00A51F03">
      <w:pPr>
        <w:rPr>
          <w:rFonts w:cs="Times New Roman"/>
          <w:szCs w:val="24"/>
        </w:rPr>
      </w:pPr>
      <w:r w:rsidRPr="002773E7">
        <w:rPr>
          <w:rFonts w:cs="Times New Roman"/>
          <w:szCs w:val="24"/>
        </w:rPr>
        <w:t>On retient donc que la reformulation peut être faite avec l’AC interphrastique aussi bien sous forme de question que sous forme d’instruction.</w:t>
      </w:r>
    </w:p>
    <w:p w14:paraId="7B0DF3D3" w14:textId="77777777" w:rsidR="00025FC6" w:rsidRPr="002773E7" w:rsidRDefault="00025FC6" w:rsidP="00A51F03">
      <w:pPr>
        <w:rPr>
          <w:rFonts w:cs="Times New Roman"/>
          <w:szCs w:val="24"/>
        </w:rPr>
      </w:pPr>
      <w:r w:rsidRPr="002773E7">
        <w:rPr>
          <w:rFonts w:cs="Times New Roman"/>
          <w:szCs w:val="24"/>
        </w:rPr>
        <w:t>Les trois autres types d’AC interphrastiques restant sont en réalité des répétitions d’AC dont les types existent déjà. Ce sont :</w:t>
      </w:r>
    </w:p>
    <w:p w14:paraId="614FF031" w14:textId="77777777" w:rsidR="00025FC6" w:rsidRPr="002773E7" w:rsidRDefault="00025FC6" w:rsidP="00A51F03">
      <w:pPr>
        <w:pStyle w:val="Paragraphedeliste"/>
        <w:numPr>
          <w:ilvl w:val="0"/>
          <w:numId w:val="19"/>
        </w:numPr>
        <w:rPr>
          <w:rFonts w:cs="Times New Roman"/>
          <w:szCs w:val="24"/>
        </w:rPr>
      </w:pPr>
      <w:r w:rsidRPr="002773E7">
        <w:rPr>
          <w:rFonts w:cs="Times New Roman"/>
          <w:szCs w:val="24"/>
        </w:rPr>
        <w:t>Le type intitulé</w:t>
      </w:r>
      <w:r w:rsidR="00CC7227" w:rsidRPr="002773E7">
        <w:rPr>
          <w:rFonts w:cs="Times New Roman"/>
          <w:szCs w:val="24"/>
        </w:rPr>
        <w:t xml:space="preserve"> </w:t>
      </w:r>
      <w:r w:rsidRPr="002773E7">
        <w:rPr>
          <w:rFonts w:cs="Times New Roman"/>
          <w:szCs w:val="24"/>
        </w:rPr>
        <w:t>inter|phra|rept|info|MTR constitué de neuf (9) AC interphrastiques simples répétées,</w:t>
      </w:r>
    </w:p>
    <w:p w14:paraId="52BE8275" w14:textId="77777777" w:rsidR="00025FC6" w:rsidRPr="002773E7" w:rsidRDefault="00025FC6" w:rsidP="00A51F03">
      <w:pPr>
        <w:pStyle w:val="Paragraphedeliste"/>
        <w:numPr>
          <w:ilvl w:val="0"/>
          <w:numId w:val="19"/>
        </w:numPr>
        <w:rPr>
          <w:rFonts w:cs="Times New Roman"/>
          <w:szCs w:val="24"/>
        </w:rPr>
      </w:pPr>
      <w:r w:rsidRPr="002773E7">
        <w:rPr>
          <w:rFonts w:cs="Times New Roman"/>
          <w:szCs w:val="24"/>
        </w:rPr>
        <w:t>Le type intitulé inter|phra|rept|inst|MTR constitué de deux (2) AC interphrastiques produites par MTR sous forme d’instruction et répétées,</w:t>
      </w:r>
    </w:p>
    <w:p w14:paraId="719FA99A" w14:textId="77777777" w:rsidR="00025FC6" w:rsidRPr="002773E7" w:rsidRDefault="00025FC6" w:rsidP="00A51F03">
      <w:pPr>
        <w:pStyle w:val="Paragraphedeliste"/>
        <w:numPr>
          <w:ilvl w:val="0"/>
          <w:numId w:val="19"/>
        </w:numPr>
        <w:rPr>
          <w:rFonts w:cs="Times New Roman"/>
          <w:szCs w:val="24"/>
        </w:rPr>
      </w:pPr>
      <w:r w:rsidRPr="002773E7">
        <w:rPr>
          <w:rFonts w:cs="Times New Roman"/>
          <w:szCs w:val="24"/>
        </w:rPr>
        <w:t>Le type intitulé</w:t>
      </w:r>
      <w:r w:rsidR="00CC7227" w:rsidRPr="002773E7">
        <w:rPr>
          <w:rFonts w:cs="Times New Roman"/>
          <w:szCs w:val="24"/>
        </w:rPr>
        <w:t xml:space="preserve"> </w:t>
      </w:r>
      <w:r w:rsidRPr="002773E7">
        <w:rPr>
          <w:rFonts w:cs="Times New Roman"/>
          <w:szCs w:val="24"/>
        </w:rPr>
        <w:t>inter|phra|rept|reqt|MTR constitué de trois (3) AC interphrastiques produites par MTR sous forme de questions et répétées.</w:t>
      </w:r>
    </w:p>
    <w:p w14:paraId="153A76C1" w14:textId="77777777" w:rsidR="00025FC6" w:rsidRPr="002773E7" w:rsidRDefault="00025FC6" w:rsidP="00A51F03">
      <w:pPr>
        <w:rPr>
          <w:rFonts w:cs="Times New Roman"/>
          <w:szCs w:val="24"/>
        </w:rPr>
      </w:pPr>
      <w:r w:rsidRPr="002773E7">
        <w:rPr>
          <w:rFonts w:cs="Times New Roman"/>
          <w:szCs w:val="24"/>
        </w:rPr>
        <w:t>Dans le mode de formulation des AC, il y a la formulation simple par le locuteur, la reformulation (modification) et la répétition d’une formulation déjà produite déjà produite par le locuteur ou l’interlocuteur. La répétition est l’un des moyens utilisés par l’enseignant pour fixer les notions répétées sur la mémoire de l’apprenant. Ne dit-on pas souvent que « la répétition est pédagogique ».</w:t>
      </w:r>
    </w:p>
    <w:p w14:paraId="7EEA7CB0" w14:textId="77777777" w:rsidR="00025FC6" w:rsidRPr="002773E7" w:rsidRDefault="00025FC6" w:rsidP="00A51F03">
      <w:pPr>
        <w:rPr>
          <w:rFonts w:cs="Times New Roman"/>
          <w:szCs w:val="24"/>
        </w:rPr>
      </w:pPr>
      <w:r w:rsidRPr="002773E7">
        <w:rPr>
          <w:rFonts w:cs="Times New Roman"/>
          <w:szCs w:val="24"/>
        </w:rPr>
        <w:t>En somme, le maitre a produit dix (10) types d’AC interphrastiques qui totalisent cent-soixante-deux occurrences. Elles assument les fonctions pédagogiques (acquisitionnelles)</w:t>
      </w:r>
    </w:p>
    <w:p w14:paraId="04BE5D15" w14:textId="77777777" w:rsidR="00025FC6" w:rsidRPr="002773E7" w:rsidRDefault="00025FC6" w:rsidP="00A51F03">
      <w:pPr>
        <w:rPr>
          <w:rFonts w:cs="Times New Roman"/>
          <w:szCs w:val="24"/>
        </w:rPr>
      </w:pPr>
      <w:r w:rsidRPr="002773E7">
        <w:rPr>
          <w:rFonts w:cs="Times New Roman"/>
        </w:rPr>
        <w:t xml:space="preserve">Les </w:t>
      </w:r>
      <w:r w:rsidRPr="002773E7">
        <w:rPr>
          <w:rFonts w:cs="Times New Roman"/>
          <w:szCs w:val="24"/>
        </w:rPr>
        <w:t>AC interphrastiques</w:t>
      </w:r>
      <w:r w:rsidRPr="002773E7">
        <w:rPr>
          <w:rFonts w:cs="Times New Roman"/>
        </w:rPr>
        <w:t xml:space="preserve"> assument en première année la fonction pédagogique qu</w:t>
      </w:r>
      <w:r w:rsidRPr="002773E7">
        <w:rPr>
          <w:rFonts w:cs="Times New Roman"/>
          <w:szCs w:val="24"/>
        </w:rPr>
        <w:t>i consiste</w:t>
      </w:r>
      <w:r w:rsidR="00CC7227" w:rsidRPr="002773E7">
        <w:rPr>
          <w:rFonts w:cs="Times New Roman"/>
          <w:szCs w:val="24"/>
        </w:rPr>
        <w:t xml:space="preserve"> </w:t>
      </w:r>
      <w:r w:rsidRPr="002773E7">
        <w:rPr>
          <w:rFonts w:cs="Times New Roman"/>
          <w:szCs w:val="24"/>
        </w:rPr>
        <w:t>à apprécier le travail des élèves, voire les encourager et les stimuler, la fonction de contrôle de la classe en</w:t>
      </w:r>
      <w:r w:rsidR="00CC7227" w:rsidRPr="002773E7">
        <w:rPr>
          <w:rFonts w:cs="Times New Roman"/>
          <w:szCs w:val="24"/>
        </w:rPr>
        <w:t xml:space="preserve"> </w:t>
      </w:r>
      <w:r w:rsidRPr="002773E7">
        <w:rPr>
          <w:rFonts w:cs="Times New Roman"/>
          <w:szCs w:val="24"/>
        </w:rPr>
        <w:t>disciplinant les élèves et la fonction de régulation du discours qui consiste à guider les élèves pendant le dialogue entre élèves en indiquant ou en régulant les tours de parole</w:t>
      </w:r>
    </w:p>
    <w:p w14:paraId="1605ACE6" w14:textId="77777777" w:rsidR="00025FC6" w:rsidRPr="002773E7" w:rsidRDefault="00025FC6" w:rsidP="00091890">
      <w:pPr>
        <w:pStyle w:val="Titre21"/>
      </w:pPr>
      <w:bookmarkStart w:id="377" w:name="_Toc432642374"/>
      <w:bookmarkStart w:id="378" w:name="_Toc438265341"/>
      <w:r w:rsidRPr="002773E7">
        <w:t>Les AC intraphrastiques chez le maitre en A1</w:t>
      </w:r>
      <w:bookmarkEnd w:id="377"/>
      <w:bookmarkEnd w:id="378"/>
    </w:p>
    <w:p w14:paraId="72C6A4DB" w14:textId="06AD1B57" w:rsidR="00025FC6" w:rsidRPr="002773E7" w:rsidRDefault="00025FC6" w:rsidP="00A51F03">
      <w:pPr>
        <w:rPr>
          <w:rFonts w:cs="Times New Roman"/>
          <w:szCs w:val="24"/>
        </w:rPr>
      </w:pPr>
      <w:r w:rsidRPr="002773E7">
        <w:rPr>
          <w:rFonts w:cs="Times New Roman"/>
          <w:szCs w:val="24"/>
        </w:rPr>
        <w:t xml:space="preserve">En première année, MTR a produit </w:t>
      </w:r>
      <w:r w:rsidR="002D1CFB">
        <w:rPr>
          <w:rFonts w:cs="Times New Roman"/>
          <w:szCs w:val="24"/>
        </w:rPr>
        <w:t>44</w:t>
      </w:r>
      <w:r w:rsidRPr="002773E7">
        <w:rPr>
          <w:rFonts w:cs="Times New Roman"/>
          <w:szCs w:val="24"/>
        </w:rPr>
        <w:t xml:space="preserve"> occurrences d’AC intraphrastiques réparties en douze (12) types distincts.</w:t>
      </w:r>
      <w:r w:rsidR="00CC7227" w:rsidRPr="002773E7">
        <w:rPr>
          <w:rFonts w:cs="Times New Roman"/>
          <w:szCs w:val="24"/>
        </w:rPr>
        <w:t xml:space="preserve"> </w:t>
      </w:r>
      <w:r w:rsidRPr="002773E7">
        <w:rPr>
          <w:rFonts w:cs="Times New Roman"/>
          <w:szCs w:val="24"/>
        </w:rPr>
        <w:t>Ce qui est résumé dans l’extraction statistique suivante :</w:t>
      </w:r>
    </w:p>
    <w:p w14:paraId="49AF5354" w14:textId="647E1FC9" w:rsidR="00025FC6" w:rsidRPr="002773E7" w:rsidRDefault="005B08AC" w:rsidP="00A51F03">
      <w:pPr>
        <w:rPr>
          <w:rFonts w:cs="Times New Roman"/>
          <w:i/>
          <w:szCs w:val="24"/>
        </w:rPr>
      </w:pPr>
      <w:r w:rsidRPr="00C25500">
        <w:rPr>
          <w:rFonts w:cs="Times New Roman"/>
          <w:b/>
          <w:i/>
          <w:szCs w:val="24"/>
        </w:rPr>
        <w:t>Ex</w:t>
      </w:r>
      <w:r w:rsidR="009C1425" w:rsidRPr="00C25500">
        <w:rPr>
          <w:rFonts w:cs="Times New Roman"/>
          <w:b/>
          <w:i/>
          <w:szCs w:val="24"/>
        </w:rPr>
        <w:t>e</w:t>
      </w:r>
      <w:r w:rsidRPr="00C25500">
        <w:rPr>
          <w:rFonts w:cs="Times New Roman"/>
          <w:b/>
          <w:i/>
          <w:szCs w:val="24"/>
        </w:rPr>
        <w:t>mple</w:t>
      </w:r>
      <w:r w:rsidR="00C25500" w:rsidRPr="00C25500">
        <w:rPr>
          <w:rFonts w:cs="Times New Roman"/>
          <w:b/>
          <w:i/>
          <w:szCs w:val="24"/>
        </w:rPr>
        <w:t xml:space="preserve"> 46</w:t>
      </w:r>
      <w:r>
        <w:rPr>
          <w:rFonts w:cs="Times New Roman"/>
          <w:i/>
          <w:szCs w:val="24"/>
        </w:rPr>
        <w:t> </w:t>
      </w:r>
      <w:r w:rsidR="00025FC6" w:rsidRPr="002773E7">
        <w:rPr>
          <w:rFonts w:cs="Times New Roman"/>
          <w:i/>
          <w:szCs w:val="24"/>
        </w:rPr>
        <w:t>From file &lt;Bful-A1-lang-L1-211111.cha&gt;</w:t>
      </w:r>
    </w:p>
    <w:p w14:paraId="661C9B66"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Speaker: *MTR:</w:t>
      </w:r>
    </w:p>
    <w:p w14:paraId="728288BE"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4 intra|lexi|crea|info|MTR</w:t>
      </w:r>
    </w:p>
    <w:p w14:paraId="14C4E86C"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1 intra|lexi|crea|inst|MTR</w:t>
      </w:r>
    </w:p>
    <w:p w14:paraId="61153366"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2 intra|lexi|crea|reqt|MTR</w:t>
      </w:r>
    </w:p>
    <w:p w14:paraId="0561CACB"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5 intra|phra|crea|inst|MTR</w:t>
      </w:r>
    </w:p>
    <w:p w14:paraId="13AD6F18"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1 intra|phra|crea|reqt|MTR</w:t>
      </w:r>
    </w:p>
    <w:p w14:paraId="7F8B98AC"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2 intra|phra|modi|inst|MTR</w:t>
      </w:r>
    </w:p>
    <w:p w14:paraId="296CFE17"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5 intra|synt|crea|info|MTR</w:t>
      </w:r>
    </w:p>
    <w:p w14:paraId="555C78B8"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2 intra|synt|crea|inst|MTR</w:t>
      </w:r>
    </w:p>
    <w:p w14:paraId="579005CE"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xml:space="preserve"> 15 intra|synt|crea|reqt|MTR</w:t>
      </w:r>
    </w:p>
    <w:p w14:paraId="4B3B9D4E"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2 intra|synt|modi|info|MTR</w:t>
      </w:r>
    </w:p>
    <w:p w14:paraId="490EA1A3"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1 intra|synt|modi|inst|MTR</w:t>
      </w:r>
    </w:p>
    <w:p w14:paraId="515BBE0F" w14:textId="77777777" w:rsidR="00025FC6" w:rsidRPr="002773E7" w:rsidRDefault="00CC7227"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3 intra|synt|modi|reqt|MTR</w:t>
      </w:r>
    </w:p>
    <w:p w14:paraId="4797291B"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0D10BA9E" w14:textId="77777777" w:rsidR="00025FC6" w:rsidRPr="002773E7" w:rsidRDefault="007E39C3" w:rsidP="00A51F03">
      <w:pPr>
        <w:spacing w:after="0"/>
        <w:rPr>
          <w:rFonts w:cs="Times New Roman"/>
          <w:i/>
          <w:szCs w:val="24"/>
          <w:lang w:val="en-US"/>
        </w:rPr>
      </w:pPr>
      <w:r w:rsidRPr="002773E7">
        <w:rPr>
          <w:rFonts w:cs="Times New Roman"/>
          <w:szCs w:val="24"/>
          <w:lang w:val="en-US"/>
        </w:rPr>
        <w:t xml:space="preserve"> </w:t>
      </w:r>
      <w:r w:rsidR="00025FC6" w:rsidRPr="002773E7">
        <w:rPr>
          <w:rFonts w:cs="Times New Roman"/>
          <w:i/>
          <w:szCs w:val="24"/>
          <w:lang w:val="en-US"/>
        </w:rPr>
        <w:t>12</w:t>
      </w:r>
      <w:r w:rsidR="00CC7227" w:rsidRPr="002773E7">
        <w:rPr>
          <w:rFonts w:cs="Times New Roman"/>
          <w:i/>
          <w:szCs w:val="24"/>
          <w:lang w:val="en-US"/>
        </w:rPr>
        <w:t xml:space="preserve"> </w:t>
      </w:r>
      <w:r w:rsidR="00025FC6" w:rsidRPr="002773E7">
        <w:rPr>
          <w:rFonts w:cs="Times New Roman"/>
          <w:i/>
          <w:szCs w:val="24"/>
          <w:lang w:val="en-US"/>
        </w:rPr>
        <w:t>Total number of different item types used</w:t>
      </w:r>
    </w:p>
    <w:p w14:paraId="55D3EFA7" w14:textId="77777777" w:rsidR="00025FC6" w:rsidRPr="002773E7" w:rsidRDefault="007E39C3" w:rsidP="00A51F03">
      <w:pPr>
        <w:spacing w:after="0"/>
        <w:rPr>
          <w:rFonts w:cs="Times New Roman"/>
          <w:i/>
          <w:szCs w:val="24"/>
          <w:lang w:val="en-US"/>
        </w:rPr>
      </w:pPr>
      <w:r w:rsidRPr="002773E7">
        <w:rPr>
          <w:rFonts w:cs="Times New Roman"/>
          <w:i/>
          <w:szCs w:val="24"/>
          <w:lang w:val="en-US"/>
        </w:rPr>
        <w:t xml:space="preserve"> </w:t>
      </w:r>
      <w:r w:rsidR="00025FC6" w:rsidRPr="002773E7">
        <w:rPr>
          <w:rFonts w:cs="Times New Roman"/>
          <w:i/>
          <w:szCs w:val="24"/>
          <w:lang w:val="en-US"/>
        </w:rPr>
        <w:t>43</w:t>
      </w:r>
      <w:r w:rsidR="00CC7227" w:rsidRPr="002773E7">
        <w:rPr>
          <w:rFonts w:cs="Times New Roman"/>
          <w:i/>
          <w:szCs w:val="24"/>
          <w:lang w:val="en-US"/>
        </w:rPr>
        <w:t xml:space="preserve"> </w:t>
      </w:r>
      <w:r w:rsidR="00025FC6" w:rsidRPr="002773E7">
        <w:rPr>
          <w:rFonts w:cs="Times New Roman"/>
          <w:i/>
          <w:szCs w:val="24"/>
          <w:lang w:val="en-US"/>
        </w:rPr>
        <w:t>Total number of items (tokens)</w:t>
      </w:r>
    </w:p>
    <w:p w14:paraId="3E9DB29C" w14:textId="77777777" w:rsidR="00025FC6" w:rsidRPr="002773E7" w:rsidRDefault="00025FC6" w:rsidP="00A51F03">
      <w:pPr>
        <w:spacing w:after="240"/>
        <w:rPr>
          <w:rFonts w:cs="Times New Roman"/>
          <w:i/>
          <w:szCs w:val="24"/>
        </w:rPr>
      </w:pPr>
      <w:r w:rsidRPr="002773E7">
        <w:rPr>
          <w:rFonts w:cs="Times New Roman"/>
          <w:i/>
          <w:szCs w:val="24"/>
        </w:rPr>
        <w:t>0.273</w:t>
      </w:r>
      <w:r w:rsidR="00CC7227" w:rsidRPr="002773E7">
        <w:rPr>
          <w:rFonts w:cs="Times New Roman"/>
          <w:i/>
          <w:szCs w:val="24"/>
        </w:rPr>
        <w:t xml:space="preserve"> </w:t>
      </w:r>
      <w:r w:rsidRPr="002773E7">
        <w:rPr>
          <w:rFonts w:cs="Times New Roman"/>
          <w:i/>
          <w:szCs w:val="24"/>
        </w:rPr>
        <w:t>Type/Token ratio</w:t>
      </w:r>
    </w:p>
    <w:p w14:paraId="42D9D573" w14:textId="77777777" w:rsidR="00025FC6" w:rsidRPr="002773E7" w:rsidRDefault="00025FC6" w:rsidP="00A51F03">
      <w:pPr>
        <w:rPr>
          <w:rFonts w:cs="Times New Roman"/>
          <w:szCs w:val="24"/>
        </w:rPr>
      </w:pPr>
      <w:r w:rsidRPr="002773E7">
        <w:rPr>
          <w:rFonts w:cs="Times New Roman"/>
          <w:szCs w:val="24"/>
        </w:rPr>
        <w:t xml:space="preserve">Ce qui semble pertinent de noter, c’est que les unités linguistiques insérées vont du mot (4 occurrences) au syntagme (39 occurrences). Le mode de production de ces énoncés comporte trente-sept (36) formulations et sept (7) reformulations. Parmi ces formulations et reformulations, il y a vingt-et-une (21) questions, dix (10) instructions et onze (11) AC simples. Ce qui est important au niveau de la description qualitative de ces résultats, c’est l’aspect linguistique, notamment les imbrications grammaticales possibles ou non, et l’impact didactique que ces sous-types d’AC intraphrastiques ont sur les apprentissages. </w:t>
      </w:r>
    </w:p>
    <w:p w14:paraId="39DE8142" w14:textId="5CEE6F09" w:rsidR="00025FC6" w:rsidRPr="002773E7" w:rsidRDefault="00025FC6" w:rsidP="00A51F03">
      <w:pPr>
        <w:rPr>
          <w:rFonts w:cs="Times New Roman"/>
          <w:szCs w:val="24"/>
        </w:rPr>
      </w:pPr>
      <w:r w:rsidRPr="002773E7">
        <w:rPr>
          <w:rFonts w:cs="Times New Roman"/>
          <w:szCs w:val="24"/>
        </w:rPr>
        <w:t>Alterner deux langues à l’intérieur d’un énoncé ou</w:t>
      </w:r>
      <w:r w:rsidR="00CC7227" w:rsidRPr="002773E7">
        <w:rPr>
          <w:rFonts w:cs="Times New Roman"/>
          <w:szCs w:val="24"/>
        </w:rPr>
        <w:t xml:space="preserve"> </w:t>
      </w:r>
      <w:r w:rsidRPr="002773E7">
        <w:rPr>
          <w:rFonts w:cs="Times New Roman"/>
          <w:szCs w:val="24"/>
        </w:rPr>
        <w:t>plutôt d’une phrase (du point de vue grammatical), permet de voir la compétence qu’a le locuteur sur les deux langues, notamment sa maîtrise de la grammaire de ces deux langues. C’est dans ce sens que certains par</w:t>
      </w:r>
      <w:r w:rsidR="00F415F1" w:rsidRPr="002773E7">
        <w:rPr>
          <w:rFonts w:cs="Times New Roman"/>
          <w:szCs w:val="24"/>
        </w:rPr>
        <w:t>lent</w:t>
      </w:r>
      <w:r w:rsidRPr="002773E7">
        <w:rPr>
          <w:rFonts w:cs="Times New Roman"/>
          <w:szCs w:val="24"/>
        </w:rPr>
        <w:t xml:space="preserve"> de code alterné du bilingue </w:t>
      </w:r>
      <w:r w:rsidR="00156BCD" w:rsidRPr="002773E7">
        <w:rPr>
          <w:rFonts w:cs="Times New Roman"/>
          <w:szCs w:val="24"/>
        </w:rPr>
        <w:fldChar w:fldCharType="begin"/>
      </w:r>
      <w:r w:rsidR="00284D31">
        <w:rPr>
          <w:rFonts w:cs="Times New Roman"/>
          <w:szCs w:val="24"/>
        </w:rPr>
        <w:instrText xml:space="preserve"> ADDIN ZOTERO_ITEM CSL_CITATION {"citationID":"2iparrmc5n","properties":{"formattedCitation":"(Hamers &amp; Blanc, 1983, p. 360)","plainCitation":"(Hamers &amp; Blanc, 1983, p. 360)"},"citationItems":[{"id":108,"uris":["http://zotero.org/users/1417200/items/8Z3X623S"],"uri":["http://zotero.org/users/1417200/items/8Z3X623S"],"itemData":{"id":108,"type":"book","title":"Bilingualité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F."},{"family":"Blanc","given":"Michel"}],"issued":{"date-parts":[["1983"]]}},"locator":"360"}],"schema":"https://github.com/citation-style-language/schema/raw/master/csl-citation.json"} </w:instrText>
      </w:r>
      <w:r w:rsidR="00156BCD" w:rsidRPr="002773E7">
        <w:rPr>
          <w:rFonts w:cs="Times New Roman"/>
          <w:szCs w:val="24"/>
        </w:rPr>
        <w:fldChar w:fldCharType="separate"/>
      </w:r>
      <w:r w:rsidR="00B117BE" w:rsidRPr="002773E7">
        <w:rPr>
          <w:rFonts w:cs="Times New Roman"/>
        </w:rPr>
        <w:t>(Hamers &amp; Blanc, 1983, p. 360)</w:t>
      </w:r>
      <w:r w:rsidR="00156BCD" w:rsidRPr="002773E7">
        <w:rPr>
          <w:rFonts w:cs="Times New Roman"/>
          <w:szCs w:val="24"/>
        </w:rPr>
        <w:fldChar w:fldCharType="end"/>
      </w:r>
      <w:r w:rsidRPr="002773E7">
        <w:rPr>
          <w:rFonts w:cs="Times New Roman"/>
          <w:szCs w:val="24"/>
        </w:rPr>
        <w:t xml:space="preserve">. Ce qui revient à une description des restrictions syntaxiques qui peuvent se manifester, conformément aux partisans de l’existence de la grammaire spécifique du bilingue </w:t>
      </w:r>
      <w:r w:rsidR="00156BCD" w:rsidRPr="002773E7">
        <w:rPr>
          <w:rFonts w:cs="Times New Roman"/>
          <w:szCs w:val="24"/>
        </w:rPr>
        <w:fldChar w:fldCharType="begin"/>
      </w:r>
      <w:r w:rsidR="00D65A55">
        <w:rPr>
          <w:rFonts w:cs="Times New Roman"/>
          <w:szCs w:val="24"/>
        </w:rPr>
        <w:instrText xml:space="preserve"> ADDIN ZOTERO_ITEM CSL_CITATION {"citationID":"8fsck4f2m","properties":{"formattedCitation":"(Sankoff &amp; Poplack, 1981)","plainCitation":"(Sankoff &amp; Poplack, 1981)"},"citationItems":[{"id":436,"uris":["http://zotero.org/users/1417200/items/VRMJJ3WX"],"uri":["http://zotero.org/users/1417200/items/VRMJJ3WX"],"itemData":{"id":436,"type":"article-journal","title":"A formal grammar for code</w:instrText>
      </w:r>
      <w:r w:rsidR="00D65A55">
        <w:rPr>
          <w:rFonts w:ascii="Cambria Math" w:hAnsi="Cambria Math" w:cs="Cambria Math"/>
          <w:szCs w:val="24"/>
        </w:rPr>
        <w:instrText>‐</w:instrText>
      </w:r>
      <w:r w:rsidR="00D65A55">
        <w:rPr>
          <w:rFonts w:cs="Times New Roman"/>
          <w:szCs w:val="24"/>
        </w:rPr>
        <w:instrText>switching","container-title":"Paper in Linguistics","page":"3-45","volume":"14","issue":"1","source":"Taylor and Francis+NEJM","abstract":"Abstract Code</w:instrText>
      </w:r>
      <w:r w:rsidR="00D65A55">
        <w:rPr>
          <w:rFonts w:ascii="Cambria Math" w:hAnsi="Cambria Math" w:cs="Cambria Math"/>
          <w:szCs w:val="24"/>
        </w:rPr>
        <w:instrText>‐</w:instrText>
      </w:r>
      <w:r w:rsidR="00D65A55">
        <w:rPr>
          <w:rFonts w:cs="Times New Roman"/>
          <w:szCs w:val="24"/>
        </w:rPr>
        <w:instrText>switching in situations of language contact has been studied largely from the point of view of its social determinants. This paper will propose formal means for describing the syntax of code</w:instrText>
      </w:r>
      <w:r w:rsidR="00D65A55">
        <w:rPr>
          <w:rFonts w:ascii="Cambria Math" w:hAnsi="Cambria Math" w:cs="Cambria Math"/>
          <w:szCs w:val="24"/>
        </w:rPr>
        <w:instrText>‐</w:instrText>
      </w:r>
      <w:r w:rsidR="00D65A55">
        <w:rPr>
          <w:rFonts w:cs="Times New Roman"/>
          <w:szCs w:val="24"/>
        </w:rPr>
        <w:instrText xml:space="preserve">switching with examples from Puerto Rican Spanish and English.","DOI":"10.1080/08351818109370523","ISSN":"0031-1251","author":[{"family":"Sankoff","given":"David"},{"family":"Poplack","given":"Shana"}],"issued":{"date-parts":[["1981"]]}}}],"schema":"https://github.com/citation-style-language/schema/raw/master/csl-citation.json"} </w:instrText>
      </w:r>
      <w:r w:rsidR="00156BCD" w:rsidRPr="002773E7">
        <w:rPr>
          <w:rFonts w:cs="Times New Roman"/>
          <w:szCs w:val="24"/>
        </w:rPr>
        <w:fldChar w:fldCharType="separate"/>
      </w:r>
      <w:r w:rsidR="00B117BE" w:rsidRPr="002773E7">
        <w:rPr>
          <w:rFonts w:cs="Times New Roman"/>
        </w:rPr>
        <w:t>(Sankoff &amp; Poplack, 1981)</w:t>
      </w:r>
      <w:r w:rsidR="00156BCD" w:rsidRPr="002773E7">
        <w:rPr>
          <w:rFonts w:cs="Times New Roman"/>
          <w:szCs w:val="24"/>
        </w:rPr>
        <w:fldChar w:fldCharType="end"/>
      </w:r>
      <w:r w:rsidRPr="002773E7">
        <w:rPr>
          <w:rFonts w:cs="Times New Roman"/>
          <w:szCs w:val="24"/>
        </w:rPr>
        <w:t>. Nous y reviendrons plus tard sur ce phénomène.</w:t>
      </w:r>
      <w:r w:rsidR="00CC7227" w:rsidRPr="002773E7">
        <w:rPr>
          <w:rFonts w:cs="Times New Roman"/>
          <w:szCs w:val="24"/>
        </w:rPr>
        <w:t xml:space="preserve"> </w:t>
      </w:r>
      <w:r w:rsidRPr="002773E7">
        <w:rPr>
          <w:rFonts w:cs="Times New Roman"/>
          <w:szCs w:val="24"/>
        </w:rPr>
        <w:t>Parlant uniquement de l’aspect fonctionnel de cette alternance, c’est le contenu de ce cours qui exige du maître que par moment, le même énoncé contienne et le fulfulde, et le français. C’est une sorte de transfert de notion d’une langue vers une autre.</w:t>
      </w:r>
    </w:p>
    <w:p w14:paraId="28118AB5" w14:textId="721EEC23" w:rsidR="00025FC6" w:rsidRPr="002773E7" w:rsidRDefault="00025FC6" w:rsidP="00A51F03">
      <w:pPr>
        <w:rPr>
          <w:rFonts w:cs="Times New Roman"/>
          <w:szCs w:val="24"/>
        </w:rPr>
      </w:pPr>
      <w:r w:rsidRPr="002773E7">
        <w:rPr>
          <w:rFonts w:cs="Times New Roman"/>
          <w:szCs w:val="24"/>
        </w:rPr>
        <w:t xml:space="preserve">Parmi les </w:t>
      </w:r>
      <w:r w:rsidR="002D1CFB">
        <w:rPr>
          <w:rFonts w:cs="Times New Roman"/>
          <w:szCs w:val="24"/>
        </w:rPr>
        <w:t>21</w:t>
      </w:r>
      <w:r w:rsidRPr="002773E7">
        <w:rPr>
          <w:rFonts w:cs="Times New Roman"/>
          <w:szCs w:val="24"/>
        </w:rPr>
        <w:t xml:space="preserve">les questions posées par MTR aux élèves et qui sont constituées d’éléments appartenant aux deux langues (fulfulde et français), on a quatre (4) AC qui contiennent l’adverbe interrogatif « est-ce que ». </w:t>
      </w:r>
    </w:p>
    <w:p w14:paraId="44031167" w14:textId="0115A67E" w:rsidR="00025FC6" w:rsidRPr="002773E7" w:rsidRDefault="00025FC6" w:rsidP="00A51F03">
      <w:pPr>
        <w:rPr>
          <w:rFonts w:cs="Times New Roman"/>
          <w:szCs w:val="24"/>
        </w:rPr>
      </w:pPr>
      <w:r w:rsidRPr="004006F4">
        <w:rPr>
          <w:rFonts w:cs="Times New Roman"/>
          <w:b/>
          <w:szCs w:val="24"/>
        </w:rPr>
        <w:t>Exemple </w:t>
      </w:r>
      <w:r w:rsidR="00C25500">
        <w:rPr>
          <w:rFonts w:cs="Times New Roman"/>
          <w:b/>
          <w:szCs w:val="24"/>
        </w:rPr>
        <w:t>47</w:t>
      </w:r>
      <w:r w:rsidRPr="002773E7">
        <w:rPr>
          <w:rFonts w:cs="Times New Roman"/>
          <w:szCs w:val="24"/>
        </w:rPr>
        <w:t xml:space="preserve">: </w:t>
      </w:r>
    </w:p>
    <w:p w14:paraId="44BF797B" w14:textId="77777777" w:rsidR="00025FC6" w:rsidRPr="002773E7" w:rsidRDefault="00025FC6" w:rsidP="00A51F03">
      <w:pPr>
        <w:spacing w:after="0" w:line="276" w:lineRule="auto"/>
        <w:rPr>
          <w:rFonts w:cs="Times New Roman"/>
          <w:szCs w:val="24"/>
        </w:rPr>
      </w:pPr>
      <w:r w:rsidRPr="002773E7">
        <w:rPr>
          <w:rFonts w:cs="Times New Roman"/>
          <w:szCs w:val="24"/>
        </w:rPr>
        <w:t>----------------------------------------</w:t>
      </w:r>
    </w:p>
    <w:p w14:paraId="00A42E17" w14:textId="77777777" w:rsidR="00025FC6" w:rsidRPr="002773E7" w:rsidRDefault="00025FC6" w:rsidP="00A51F03">
      <w:pPr>
        <w:spacing w:after="0" w:line="276" w:lineRule="auto"/>
        <w:rPr>
          <w:rFonts w:cs="Times New Roman"/>
          <w:szCs w:val="24"/>
        </w:rPr>
      </w:pPr>
      <w:r w:rsidRPr="002773E7">
        <w:rPr>
          <w:rFonts w:cs="Times New Roman"/>
          <w:szCs w:val="24"/>
        </w:rPr>
        <w:t>*** File "Bful-A1-lang-L1-211111.cha": line 49.</w:t>
      </w:r>
    </w:p>
    <w:p w14:paraId="3588E9FE"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a looti de wujiɗa kaataare (.) est-ce que@s neɗo na looto de x x wujo kaataare ? </w:t>
      </w:r>
    </w:p>
    <w:p w14:paraId="6085939C"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tu t'es lavé et tu as frotté du savon, est-ce qu'on se lave et on frotte du savon ?</w:t>
      </w:r>
    </w:p>
    <w:p w14:paraId="7F7CA0E8"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6B35F14B"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0F76C4C2"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"Bful-A1-lang-L1-211111.cha": line 148.</w:t>
      </w:r>
    </w:p>
    <w:p w14:paraId="5A66F95A"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 xml:space="preserve">+, ko (so) musel@e naati ɗo laasara@e est-ce+que+bonjour@s wiete katin ? </w:t>
      </w:r>
    </w:p>
    <w:p w14:paraId="3B78D859"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quand l'enseignant</w:t>
      </w:r>
      <w:r w:rsidR="00CC7227" w:rsidRPr="002773E7">
        <w:rPr>
          <w:rFonts w:cs="Times New Roman"/>
          <w:szCs w:val="24"/>
        </w:rPr>
        <w:t xml:space="preserve"> </w:t>
      </w:r>
      <w:r w:rsidRPr="002773E7">
        <w:rPr>
          <w:rFonts w:cs="Times New Roman"/>
          <w:szCs w:val="24"/>
        </w:rPr>
        <w:t>est entré ici ce soir</w:t>
      </w:r>
      <w:r w:rsidR="00CC7227" w:rsidRPr="002773E7">
        <w:rPr>
          <w:rFonts w:cs="Times New Roman"/>
          <w:szCs w:val="24"/>
        </w:rPr>
        <w:t xml:space="preserve"> </w:t>
      </w:r>
      <w:r w:rsidRPr="002773E7">
        <w:rPr>
          <w:rFonts w:cs="Times New Roman"/>
          <w:szCs w:val="24"/>
        </w:rPr>
        <w:t>est-ce bonjour que vous avez dit ?</w:t>
      </w:r>
    </w:p>
    <w:p w14:paraId="2610A254"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67303BBE"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r w:rsidR="00CC7227" w:rsidRPr="002773E7">
        <w:rPr>
          <w:rFonts w:cs="Times New Roman"/>
          <w:szCs w:val="24"/>
          <w:lang w:val="en-US"/>
        </w:rPr>
        <w:t xml:space="preserve"> </w:t>
      </w:r>
    </w:p>
    <w:p w14:paraId="4070CFF3"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"Bful-A1-lang-L1-211111.cha": line 296.</w:t>
      </w:r>
    </w:p>
    <w:p w14:paraId="42E674A5"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jamwaali (.) on gari lekkol noy wion (.) est-ce@s que@s jamwaali wieton musel si on ngari lekkol ?</w:t>
      </w:r>
      <w:r w:rsidR="00CC7227" w:rsidRPr="002773E7">
        <w:rPr>
          <w:rFonts w:cs="Times New Roman"/>
          <w:szCs w:val="24"/>
        </w:rPr>
        <w:t xml:space="preserve"> </w:t>
      </w:r>
    </w:p>
    <w:p w14:paraId="1E15AFD7"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 xml:space="preserve">bonjour, si vous venez à l'école, est-ce que vous allez dire </w:t>
      </w:r>
      <w:r w:rsidRPr="002773E7">
        <w:rPr>
          <w:rFonts w:cs="Times New Roman"/>
          <w:szCs w:val="24"/>
        </w:rPr>
        <w:tab/>
        <w:t>jamwaali à l'enseignant ?</w:t>
      </w:r>
    </w:p>
    <w:p w14:paraId="41079309"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5AA0A87E"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606CDD03"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"Bful-A1-lang-L1-211111.cha": line 1455.</w:t>
      </w:r>
    </w:p>
    <w:p w14:paraId="4B67A3DD"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 est-ce que@s oui tan ? </w:t>
      </w:r>
    </w:p>
    <w:p w14:paraId="62064514"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est-ce que c'est oui seulement ?</w:t>
      </w:r>
    </w:p>
    <w:p w14:paraId="2594EA68"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(1)intra|synt|modi|reqt|MTR</w:t>
      </w:r>
    </w:p>
    <w:p w14:paraId="5CF15EF6" w14:textId="77777777" w:rsidR="00025FC6" w:rsidRPr="002773E7" w:rsidRDefault="00025FC6" w:rsidP="00A51F03">
      <w:pPr>
        <w:spacing w:after="120" w:line="276" w:lineRule="auto"/>
        <w:rPr>
          <w:rFonts w:cs="Times New Roman"/>
          <w:szCs w:val="24"/>
        </w:rPr>
      </w:pPr>
      <w:r w:rsidRPr="002773E7">
        <w:rPr>
          <w:rFonts w:cs="Times New Roman"/>
          <w:szCs w:val="24"/>
        </w:rPr>
        <w:t>----------------------------------------</w:t>
      </w:r>
    </w:p>
    <w:p w14:paraId="32D4F2A3" w14:textId="77777777" w:rsidR="00025FC6" w:rsidRPr="002773E7" w:rsidRDefault="00025FC6" w:rsidP="00A51F03">
      <w:pPr>
        <w:rPr>
          <w:rFonts w:cs="Times New Roman"/>
          <w:szCs w:val="24"/>
        </w:rPr>
      </w:pPr>
      <w:r w:rsidRPr="002773E7">
        <w:rPr>
          <w:rFonts w:cs="Times New Roman"/>
          <w:szCs w:val="24"/>
        </w:rPr>
        <w:t>MTR n’est pas obligé d’utiliser cet adverbe interrogatif</w:t>
      </w:r>
      <w:r w:rsidR="00CC7227" w:rsidRPr="002773E7">
        <w:rPr>
          <w:rFonts w:cs="Times New Roman"/>
          <w:szCs w:val="24"/>
        </w:rPr>
        <w:t xml:space="preserve"> </w:t>
      </w:r>
      <w:r w:rsidRPr="002773E7">
        <w:rPr>
          <w:rFonts w:cs="Times New Roman"/>
          <w:szCs w:val="24"/>
        </w:rPr>
        <w:t xml:space="preserve">d’autant plus qu’il pouvait le remplacer par son équivalent en fulfulde qui est « yalla … na ». On constate que nulle part la particule fulfulde n’apparait dans ces quatre questions. C’est dire que l’emploi de « est-ce que » modifie la structure de la phrase en fulfulde. La fonction que remplit ce type d’alternance codique intraphrastique, notamment avec l’adverbe négatif français n’est pas évidente, surtout pour l’objectif assigné à ce cours de langage qui est l’acquisition des notions de salutation d’usage. On pourrait juste dire que cela est quand même un gain dans le vocabulaire des élèves. Ils sauront implicitement que ce vocable [ɛsk]. </w:t>
      </w:r>
    </w:p>
    <w:p w14:paraId="2E6D26F1" w14:textId="77777777" w:rsidR="00025FC6" w:rsidRPr="002773E7" w:rsidRDefault="00025FC6" w:rsidP="00A51F03">
      <w:pPr>
        <w:rPr>
          <w:rFonts w:cs="Times New Roman"/>
          <w:szCs w:val="24"/>
        </w:rPr>
      </w:pPr>
      <w:r w:rsidRPr="002773E7">
        <w:rPr>
          <w:rFonts w:cs="Times New Roman"/>
          <w:szCs w:val="24"/>
        </w:rPr>
        <w:t>Les dix-sept (17) autres AC intraphrastiques sous forme de questions sont toutes nécessaires pour la compréhension ou pour l’atteinte de l’objectif de la leçon.</w:t>
      </w:r>
      <w:r w:rsidR="00CC7227" w:rsidRPr="002773E7">
        <w:rPr>
          <w:rFonts w:cs="Times New Roman"/>
          <w:szCs w:val="24"/>
        </w:rPr>
        <w:t xml:space="preserve"> </w:t>
      </w:r>
      <w:r w:rsidRPr="002773E7">
        <w:rPr>
          <w:rFonts w:cs="Times New Roman"/>
          <w:szCs w:val="24"/>
        </w:rPr>
        <w:t>Ces AC intraphrastiques constituent des stratégies nécessaires aux nouvelles acquisitions. Dans plusieurs cas d’alternance intraphrastique, on note que pour chaque énoncé, la partie en français reprend ce que l’élève semble maitrisé de l’objet de la leçon, la partie en fulfulde constitue le non acquis ou le questionnement sur le non acquis. Le fulfulde joue le rôle médium et le français, la matière. C’est à travers le fulfulde que MTR invite les élèves à un effort cognitif. Dans l’apprentissage de la salutation d’usage, l’élève à qui on a posé la question suivante : « ça va ? » (ligne 1437), devrait répondre par « oui ça va, et toi ? ». Mais cet élève dit « oui » et n’arrive pas à continuer. MTR est obligé de passer par la L1 de l’élève pour lui demander un effort cognitif. Il lui dit « oui ɗume ? », ce qui signifie « oui quoi ? » (ligne 1452). Le mot français « oui » est juste le commencement de la bonne réponse, le mot</w:t>
      </w:r>
      <w:r w:rsidR="00CC7227" w:rsidRPr="002773E7">
        <w:rPr>
          <w:rFonts w:cs="Times New Roman"/>
          <w:szCs w:val="24"/>
        </w:rPr>
        <w:t xml:space="preserve"> </w:t>
      </w:r>
      <w:r w:rsidRPr="002773E7">
        <w:rPr>
          <w:rFonts w:cs="Times New Roman"/>
          <w:szCs w:val="24"/>
        </w:rPr>
        <w:t>fulfulde « ɗume » non seulement exige de l’élève qu’il trouve la suite, mais indique la position syntaxique où est attendu le complément.</w:t>
      </w:r>
      <w:r w:rsidR="00CC7227" w:rsidRPr="002773E7">
        <w:rPr>
          <w:rFonts w:cs="Times New Roman"/>
          <w:szCs w:val="24"/>
        </w:rPr>
        <w:t xml:space="preserve"> </w:t>
      </w:r>
      <w:r w:rsidRPr="002773E7">
        <w:rPr>
          <w:rFonts w:cs="Times New Roman"/>
          <w:szCs w:val="24"/>
        </w:rPr>
        <w:t xml:space="preserve">Il faut rappeler que même si hors contexte la réponse de l’élève est suffisante, elle ne l’est pas dans ce contexte de cours de langage sur les salutations. MTR leur a appris des expressions qu’ils doivent utiliser. Et parmi ces expressions, il n’y a pas de réponse où l’on peut dire « oui » et se taire. Mais malgré cette question de MTR (ligne 1452), l’élève n’a pas pu donner la bonne réponse. C’est ce qui l’a amené à reformuler la question (ligne 1455) en disant « est-ce que oui tan ? » qui signifie « est-ce que c’est oui seulement ? ». </w:t>
      </w:r>
    </w:p>
    <w:p w14:paraId="2C7BA938" w14:textId="77777777" w:rsidR="00025FC6" w:rsidRPr="002773E7" w:rsidRDefault="00025FC6" w:rsidP="00A51F03">
      <w:pPr>
        <w:rPr>
          <w:rFonts w:cs="Times New Roman"/>
          <w:szCs w:val="24"/>
        </w:rPr>
      </w:pPr>
      <w:r w:rsidRPr="002773E7">
        <w:rPr>
          <w:rFonts w:cs="Times New Roman"/>
          <w:szCs w:val="24"/>
        </w:rPr>
        <w:t>Cette reformulation sensée fait comprendre à l’élève ce qui est attendu de lui, n’a fait que lui compliquer la compréhension. Ce nouvel élève (il est nouvellement inscrit à l’école)</w:t>
      </w:r>
      <w:r w:rsidR="00CC7227" w:rsidRPr="002773E7">
        <w:rPr>
          <w:rFonts w:cs="Times New Roman"/>
          <w:szCs w:val="24"/>
        </w:rPr>
        <w:t xml:space="preserve"> </w:t>
      </w:r>
      <w:r w:rsidRPr="002773E7">
        <w:rPr>
          <w:rFonts w:cs="Times New Roman"/>
          <w:szCs w:val="24"/>
        </w:rPr>
        <w:t>a désormais deux soucis. Autrement dit, il est confronté à une question à deux inconnues ; Il doit réfléchir pour pouvoir compléter sa réponse en français. Ce qui exige de lui le recours à sa mémoire auditive. Le deuxième souci vient de la mauvaise reformulation de son enseignant, qui ajoute dans sa question un nouveau terme en français inconnu de l’élève (de la ligne 1455). Il s’agit de l’adverbe interrogatif « est-ce que ». D’ailleurs, l’élève n’arrivera pas à répondre.</w:t>
      </w:r>
      <w:r w:rsidR="00CC7227" w:rsidRPr="002773E7">
        <w:rPr>
          <w:rFonts w:cs="Times New Roman"/>
          <w:szCs w:val="24"/>
        </w:rPr>
        <w:t xml:space="preserve"> </w:t>
      </w:r>
      <w:r w:rsidRPr="002773E7">
        <w:rPr>
          <w:rFonts w:cs="Times New Roman"/>
          <w:szCs w:val="24"/>
        </w:rPr>
        <w:t>MTR semble avoir compris qu’il n’a fait que compliquer la situation pour son élève, puisqu’il a formulé une nouvelle question (ligne 1466) en excluant l’adverbe interrogatif. Ce qui a permis à l’élève de répondre (ligne 1469)</w:t>
      </w:r>
    </w:p>
    <w:p w14:paraId="6778B047" w14:textId="36A0E14D" w:rsidR="005B08AC" w:rsidRPr="00C25500" w:rsidRDefault="005B08AC" w:rsidP="00A51F03">
      <w:pPr>
        <w:rPr>
          <w:rFonts w:cs="Times New Roman"/>
          <w:b/>
          <w:szCs w:val="24"/>
        </w:rPr>
      </w:pPr>
      <w:r w:rsidRPr="00C25500">
        <w:rPr>
          <w:rFonts w:cs="Times New Roman"/>
          <w:b/>
          <w:szCs w:val="24"/>
        </w:rPr>
        <w:t>Ex</w:t>
      </w:r>
      <w:r w:rsidR="009C1425" w:rsidRPr="00C25500">
        <w:rPr>
          <w:rFonts w:cs="Times New Roman"/>
          <w:b/>
          <w:szCs w:val="24"/>
        </w:rPr>
        <w:t>e</w:t>
      </w:r>
      <w:r w:rsidRPr="00C25500">
        <w:rPr>
          <w:rFonts w:cs="Times New Roman"/>
          <w:b/>
          <w:szCs w:val="24"/>
        </w:rPr>
        <w:t>mple </w:t>
      </w:r>
      <w:r w:rsidR="00C25500" w:rsidRPr="00C25500">
        <w:rPr>
          <w:rFonts w:cs="Times New Roman"/>
          <w:b/>
          <w:szCs w:val="24"/>
        </w:rPr>
        <w:t>48</w:t>
      </w:r>
      <w:r w:rsidRPr="00C25500">
        <w:rPr>
          <w:rFonts w:cs="Times New Roman"/>
          <w:b/>
          <w:szCs w:val="24"/>
        </w:rPr>
        <w:t>:</w:t>
      </w:r>
    </w:p>
    <w:p w14:paraId="1F178FA1" w14:textId="1C0F8E27" w:rsidR="00025FC6" w:rsidRPr="002773E7" w:rsidRDefault="00025FC6" w:rsidP="00A51F03">
      <w:pPr>
        <w:spacing w:after="0" w:line="276" w:lineRule="auto"/>
        <w:rPr>
          <w:rFonts w:cs="Times New Roman"/>
          <w:szCs w:val="24"/>
        </w:rPr>
      </w:pPr>
      <w:r w:rsidRPr="002773E7">
        <w:rPr>
          <w:rFonts w:cs="Times New Roman"/>
          <w:szCs w:val="24"/>
        </w:rPr>
        <w:t>1455</w:t>
      </w:r>
      <w:r w:rsidR="007560DE">
        <w:rPr>
          <w:rFonts w:cs="Times New Roman"/>
          <w:szCs w:val="24"/>
        </w:rPr>
        <w:t xml:space="preserve"> </w:t>
      </w:r>
      <w:r w:rsidRPr="002773E7">
        <w:rPr>
          <w:rFonts w:cs="Times New Roman"/>
          <w:szCs w:val="24"/>
        </w:rPr>
        <w:t>*MTR:</w:t>
      </w:r>
      <w:r w:rsidRPr="002773E7">
        <w:rPr>
          <w:rFonts w:cs="Times New Roman"/>
          <w:szCs w:val="24"/>
        </w:rPr>
        <w:tab/>
        <w:t xml:space="preserve">+, est-ce que@s oui tan ? </w:t>
      </w:r>
    </w:p>
    <w:p w14:paraId="65EDD580" w14:textId="25069C36" w:rsidR="00025FC6" w:rsidRPr="002773E7" w:rsidRDefault="00025FC6" w:rsidP="00A51F03">
      <w:pPr>
        <w:spacing w:after="0" w:line="276" w:lineRule="auto"/>
        <w:rPr>
          <w:rFonts w:cs="Times New Roman"/>
          <w:szCs w:val="24"/>
        </w:rPr>
      </w:pPr>
      <w:r w:rsidRPr="002773E7">
        <w:rPr>
          <w:rFonts w:cs="Times New Roman"/>
          <w:szCs w:val="24"/>
        </w:rPr>
        <w:t>1456</w:t>
      </w:r>
      <w:r w:rsidR="007560DE">
        <w:rPr>
          <w:rFonts w:cs="Times New Roman"/>
          <w:szCs w:val="24"/>
        </w:rPr>
        <w:t xml:space="preserve"> </w:t>
      </w:r>
      <w:r w:rsidRPr="002773E7">
        <w:rPr>
          <w:rFonts w:cs="Times New Roman"/>
          <w:szCs w:val="24"/>
        </w:rPr>
        <w:t>%gls:</w:t>
      </w:r>
      <w:r w:rsidRPr="002773E7">
        <w:rPr>
          <w:rFonts w:cs="Times New Roman"/>
          <w:szCs w:val="24"/>
        </w:rPr>
        <w:tab/>
        <w:t>est-ce que c'est oui seulement ?</w:t>
      </w:r>
    </w:p>
    <w:p w14:paraId="70246A4F" w14:textId="5FE5DC56" w:rsidR="00025FC6" w:rsidRPr="002773E7" w:rsidRDefault="00025FC6" w:rsidP="00A51F03">
      <w:pPr>
        <w:spacing w:after="0" w:line="276" w:lineRule="auto"/>
        <w:rPr>
          <w:rFonts w:cs="Times New Roman"/>
          <w:szCs w:val="24"/>
        </w:rPr>
      </w:pPr>
      <w:r w:rsidRPr="002773E7">
        <w:rPr>
          <w:rFonts w:cs="Times New Roman"/>
          <w:szCs w:val="24"/>
        </w:rPr>
        <w:t>1457</w:t>
      </w:r>
      <w:r w:rsidR="007560DE">
        <w:rPr>
          <w:rFonts w:cs="Times New Roman"/>
          <w:szCs w:val="24"/>
        </w:rPr>
        <w:t xml:space="preserve"> </w:t>
      </w:r>
      <w:r w:rsidRPr="002773E7">
        <w:rPr>
          <w:rFonts w:cs="Times New Roman"/>
          <w:szCs w:val="24"/>
        </w:rPr>
        <w:t>%ac:</w:t>
      </w:r>
      <w:r w:rsidRPr="002773E7">
        <w:rPr>
          <w:rFonts w:cs="Times New Roman"/>
          <w:szCs w:val="24"/>
        </w:rPr>
        <w:tab/>
        <w:t>intra|synt|modi|reqt|MTR</w:t>
      </w:r>
    </w:p>
    <w:p w14:paraId="400F5E99" w14:textId="77777777" w:rsidR="00025FC6" w:rsidRPr="002773E7" w:rsidRDefault="00025FC6" w:rsidP="00A51F03">
      <w:pPr>
        <w:spacing w:after="0" w:line="276" w:lineRule="auto"/>
        <w:rPr>
          <w:rFonts w:cs="Times New Roman"/>
          <w:szCs w:val="24"/>
        </w:rPr>
      </w:pPr>
      <w:r w:rsidRPr="002773E7">
        <w:rPr>
          <w:rFonts w:cs="Times New Roman"/>
          <w:szCs w:val="24"/>
        </w:rPr>
        <w:t>…</w:t>
      </w:r>
    </w:p>
    <w:p w14:paraId="28ACDDD6" w14:textId="6B0F3D43" w:rsidR="00025FC6" w:rsidRPr="002773E7" w:rsidRDefault="00025FC6" w:rsidP="00A51F03">
      <w:pPr>
        <w:spacing w:after="0" w:line="276" w:lineRule="auto"/>
        <w:rPr>
          <w:rFonts w:cs="Times New Roman"/>
          <w:szCs w:val="24"/>
        </w:rPr>
      </w:pPr>
      <w:r w:rsidRPr="002773E7">
        <w:rPr>
          <w:rFonts w:cs="Times New Roman"/>
          <w:szCs w:val="24"/>
        </w:rPr>
        <w:t>1466</w:t>
      </w:r>
      <w:r w:rsidR="007560DE">
        <w:rPr>
          <w:rFonts w:cs="Times New Roman"/>
          <w:szCs w:val="24"/>
        </w:rPr>
        <w:t xml:space="preserve"> </w:t>
      </w:r>
      <w:r w:rsidRPr="002773E7">
        <w:rPr>
          <w:rFonts w:cs="Times New Roman"/>
          <w:szCs w:val="24"/>
        </w:rPr>
        <w:t>*MTR:</w:t>
      </w:r>
      <w:r w:rsidRPr="002773E7">
        <w:rPr>
          <w:rFonts w:cs="Times New Roman"/>
          <w:szCs w:val="24"/>
        </w:rPr>
        <w:tab/>
        <w:t xml:space="preserve">oui@s de ɗume wietee ? </w:t>
      </w:r>
    </w:p>
    <w:p w14:paraId="0AC734CF" w14:textId="2B6D21C0" w:rsidR="00025FC6" w:rsidRPr="002773E7" w:rsidRDefault="00025FC6" w:rsidP="00A51F03">
      <w:pPr>
        <w:spacing w:after="0" w:line="276" w:lineRule="auto"/>
        <w:rPr>
          <w:rFonts w:cs="Times New Roman"/>
          <w:szCs w:val="24"/>
        </w:rPr>
      </w:pPr>
      <w:r w:rsidRPr="002773E7">
        <w:rPr>
          <w:rFonts w:cs="Times New Roman"/>
          <w:szCs w:val="24"/>
        </w:rPr>
        <w:t>1467</w:t>
      </w:r>
      <w:r w:rsidR="007560DE">
        <w:rPr>
          <w:rFonts w:cs="Times New Roman"/>
          <w:szCs w:val="24"/>
        </w:rPr>
        <w:t xml:space="preserve"> </w:t>
      </w:r>
      <w:r w:rsidRPr="002773E7">
        <w:rPr>
          <w:rFonts w:cs="Times New Roman"/>
          <w:szCs w:val="24"/>
        </w:rPr>
        <w:t>%gls:</w:t>
      </w:r>
      <w:r w:rsidRPr="002773E7">
        <w:rPr>
          <w:rFonts w:cs="Times New Roman"/>
          <w:szCs w:val="24"/>
        </w:rPr>
        <w:tab/>
        <w:t>oui et ensuite qu'est-ce qui se dit ?</w:t>
      </w:r>
    </w:p>
    <w:p w14:paraId="1741A96A" w14:textId="6EA90CE1" w:rsidR="00025FC6" w:rsidRPr="002773E7" w:rsidRDefault="00025FC6" w:rsidP="00A51F03">
      <w:pPr>
        <w:spacing w:after="0" w:line="276" w:lineRule="auto"/>
        <w:rPr>
          <w:rFonts w:cs="Times New Roman"/>
          <w:szCs w:val="24"/>
        </w:rPr>
      </w:pPr>
      <w:r w:rsidRPr="002773E7">
        <w:rPr>
          <w:rFonts w:cs="Times New Roman"/>
          <w:szCs w:val="24"/>
        </w:rPr>
        <w:t>1468</w:t>
      </w:r>
      <w:r w:rsidR="007560DE">
        <w:rPr>
          <w:rFonts w:cs="Times New Roman"/>
          <w:szCs w:val="24"/>
        </w:rPr>
        <w:t xml:space="preserve"> </w:t>
      </w:r>
      <w:r w:rsidRPr="002773E7">
        <w:rPr>
          <w:rFonts w:cs="Times New Roman"/>
          <w:szCs w:val="24"/>
        </w:rPr>
        <w:t>%ac:</w:t>
      </w:r>
      <w:r w:rsidRPr="002773E7">
        <w:rPr>
          <w:rFonts w:cs="Times New Roman"/>
          <w:szCs w:val="24"/>
        </w:rPr>
        <w:tab/>
        <w:t>intra|lexi|crea|reqt|MTR</w:t>
      </w:r>
    </w:p>
    <w:p w14:paraId="4D0D1489" w14:textId="0E687C0C" w:rsidR="00025FC6" w:rsidRPr="002773E7" w:rsidRDefault="00025FC6" w:rsidP="00A51F03">
      <w:pPr>
        <w:spacing w:after="240" w:line="276" w:lineRule="auto"/>
        <w:rPr>
          <w:rFonts w:cs="Times New Roman"/>
          <w:szCs w:val="24"/>
        </w:rPr>
      </w:pPr>
      <w:r w:rsidRPr="002773E7">
        <w:rPr>
          <w:rFonts w:cs="Times New Roman"/>
          <w:szCs w:val="24"/>
        </w:rPr>
        <w:t>1469</w:t>
      </w:r>
      <w:r w:rsidR="007560DE">
        <w:rPr>
          <w:rFonts w:cs="Times New Roman"/>
          <w:szCs w:val="24"/>
        </w:rPr>
        <w:t xml:space="preserve"> </w:t>
      </w:r>
      <w:r w:rsidRPr="002773E7">
        <w:rPr>
          <w:rFonts w:cs="Times New Roman"/>
          <w:szCs w:val="24"/>
        </w:rPr>
        <w:t>*ELV1:</w:t>
      </w:r>
      <w:r w:rsidRPr="002773E7">
        <w:rPr>
          <w:rFonts w:cs="Times New Roman"/>
          <w:szCs w:val="24"/>
        </w:rPr>
        <w:tab/>
        <w:t>[- fra] oui ça va.</w:t>
      </w:r>
    </w:p>
    <w:p w14:paraId="09D99B1F" w14:textId="77777777" w:rsidR="00025FC6" w:rsidRPr="002773E7" w:rsidRDefault="00025FC6" w:rsidP="00A51F03">
      <w:pPr>
        <w:rPr>
          <w:rFonts w:cs="Times New Roman"/>
          <w:szCs w:val="24"/>
        </w:rPr>
      </w:pPr>
      <w:r w:rsidRPr="002773E7">
        <w:rPr>
          <w:rFonts w:cs="Times New Roman"/>
          <w:szCs w:val="24"/>
        </w:rPr>
        <w:t xml:space="preserve">La réponse « oui, ça va » reste incomplète, même si elle est acceptable. MTR a poursuivi en demandant à l’élève de trouver l’équivalent de </w:t>
      </w:r>
      <w:r w:rsidRPr="002773E7">
        <w:rPr>
          <w:rFonts w:cs="Times New Roman"/>
          <w:i/>
          <w:szCs w:val="24"/>
        </w:rPr>
        <w:t>e aan</w:t>
      </w:r>
      <w:r w:rsidRPr="002773E7">
        <w:rPr>
          <w:rFonts w:cs="Times New Roman"/>
          <w:szCs w:val="24"/>
        </w:rPr>
        <w:t xml:space="preserve"> « et toi ». Mais au moins une étape est franchie. </w:t>
      </w:r>
    </w:p>
    <w:p w14:paraId="7C20B572" w14:textId="77777777" w:rsidR="00025FC6" w:rsidRPr="002773E7" w:rsidRDefault="00025FC6" w:rsidP="00A51F03">
      <w:pPr>
        <w:rPr>
          <w:rFonts w:cs="Times New Roman"/>
          <w:szCs w:val="24"/>
        </w:rPr>
      </w:pPr>
      <w:r w:rsidRPr="002773E7">
        <w:rPr>
          <w:rFonts w:cs="Times New Roman"/>
          <w:szCs w:val="24"/>
        </w:rPr>
        <w:t>Pour illustrer d’avantage l’erreur commise par MTR au niveau du discours (linguistique) qui rend difficile la tâche de l’élève, nous avons dressé ce tableau qui met en parallèle les énoncés produits et les résultats. Les deux questions ont le même objectif, mais ne produisent pas le même résultat chez l’élève.</w:t>
      </w:r>
    </w:p>
    <w:p w14:paraId="0DDDD7AB" w14:textId="77777777" w:rsidR="00CB778D" w:rsidRPr="002773E7" w:rsidRDefault="00CB778D" w:rsidP="00A51F03">
      <w:pPr>
        <w:pStyle w:val="Lgende"/>
      </w:pPr>
      <w:bookmarkStart w:id="379" w:name="_Toc433506405"/>
      <w:r w:rsidRPr="002773E7">
        <w:t xml:space="preserve">Tableau </w:t>
      </w:r>
      <w:r w:rsidR="00835131">
        <w:fldChar w:fldCharType="begin"/>
      </w:r>
      <w:r w:rsidR="00835131">
        <w:instrText xml:space="preserve"> SEQ Tableau \* ARABIC </w:instrText>
      </w:r>
      <w:r w:rsidR="00835131">
        <w:fldChar w:fldCharType="separate"/>
      </w:r>
      <w:r w:rsidR="00AD71C1">
        <w:rPr>
          <w:noProof/>
        </w:rPr>
        <w:t>32</w:t>
      </w:r>
      <w:r w:rsidR="00835131">
        <w:rPr>
          <w:noProof/>
        </w:rPr>
        <w:fldChar w:fldCharType="end"/>
      </w:r>
      <w:r w:rsidRPr="002773E7">
        <w:t>: illustration des inconnues par question de MTR</w:t>
      </w:r>
      <w:r w:rsidR="007E39C3" w:rsidRPr="002773E7">
        <w:t xml:space="preserve"> </w:t>
      </w:r>
      <w:r w:rsidRPr="002773E7">
        <w:t>et le résultat obtenu</w:t>
      </w:r>
      <w:bookmarkEnd w:id="3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1085"/>
        <w:gridCol w:w="992"/>
        <w:gridCol w:w="1276"/>
        <w:gridCol w:w="1134"/>
        <w:gridCol w:w="1134"/>
        <w:gridCol w:w="1984"/>
      </w:tblGrid>
      <w:tr w:rsidR="00025FC6" w:rsidRPr="002773E7" w14:paraId="307C22BF" w14:textId="77777777" w:rsidTr="00BC5E87">
        <w:tc>
          <w:tcPr>
            <w:tcW w:w="1150" w:type="dxa"/>
          </w:tcPr>
          <w:p w14:paraId="12A77B56" w14:textId="77777777" w:rsidR="00025FC6" w:rsidRPr="002773E7" w:rsidRDefault="00025FC6" w:rsidP="00A51F03">
            <w:pPr>
              <w:keepNext/>
              <w:keepLines/>
              <w:spacing w:afterLines="200" w:after="480"/>
              <w:rPr>
                <w:rFonts w:cs="Times New Roman"/>
                <w:szCs w:val="24"/>
              </w:rPr>
            </w:pPr>
          </w:p>
        </w:tc>
        <w:tc>
          <w:tcPr>
            <w:tcW w:w="4487" w:type="dxa"/>
            <w:gridSpan w:val="4"/>
          </w:tcPr>
          <w:p w14:paraId="3E335F45" w14:textId="77777777" w:rsidR="00025FC6" w:rsidRPr="002773E7" w:rsidRDefault="00025FC6" w:rsidP="00A51F03">
            <w:pPr>
              <w:keepNext/>
              <w:keepLines/>
              <w:spacing w:afterLines="200" w:after="480"/>
              <w:jc w:val="center"/>
              <w:rPr>
                <w:rFonts w:cs="Times New Roman"/>
                <w:b/>
                <w:szCs w:val="24"/>
              </w:rPr>
            </w:pPr>
            <w:r w:rsidRPr="002773E7">
              <w:rPr>
                <w:rFonts w:cs="Times New Roman"/>
                <w:b/>
                <w:szCs w:val="24"/>
              </w:rPr>
              <w:t>Enonciation (question) MTR</w:t>
            </w:r>
          </w:p>
        </w:tc>
        <w:tc>
          <w:tcPr>
            <w:tcW w:w="1134" w:type="dxa"/>
          </w:tcPr>
          <w:p w14:paraId="53DAA96A" w14:textId="77777777" w:rsidR="00025FC6" w:rsidRPr="002773E7" w:rsidRDefault="00025FC6" w:rsidP="00A51F03">
            <w:pPr>
              <w:keepNext/>
              <w:keepLines/>
              <w:spacing w:afterLines="200" w:after="480"/>
              <w:jc w:val="center"/>
              <w:rPr>
                <w:rFonts w:cs="Times New Roman"/>
                <w:b/>
                <w:szCs w:val="24"/>
              </w:rPr>
            </w:pPr>
            <w:r w:rsidRPr="002773E7">
              <w:rPr>
                <w:rFonts w:cs="Times New Roman"/>
                <w:b/>
                <w:szCs w:val="24"/>
              </w:rPr>
              <w:t>Objet de la question</w:t>
            </w:r>
          </w:p>
        </w:tc>
        <w:tc>
          <w:tcPr>
            <w:tcW w:w="1984" w:type="dxa"/>
          </w:tcPr>
          <w:p w14:paraId="06A22F10" w14:textId="77777777" w:rsidR="00025FC6" w:rsidRPr="002773E7" w:rsidRDefault="00025FC6" w:rsidP="00A51F03">
            <w:pPr>
              <w:keepNext/>
              <w:keepLines/>
              <w:spacing w:afterLines="200" w:after="480"/>
              <w:jc w:val="center"/>
              <w:rPr>
                <w:rFonts w:cs="Times New Roman"/>
                <w:b/>
                <w:szCs w:val="24"/>
              </w:rPr>
            </w:pPr>
            <w:r w:rsidRPr="002773E7">
              <w:rPr>
                <w:rFonts w:cs="Times New Roman"/>
                <w:b/>
                <w:szCs w:val="24"/>
              </w:rPr>
              <w:t>Résultat</w:t>
            </w:r>
          </w:p>
          <w:p w14:paraId="16F42D57" w14:textId="77777777" w:rsidR="00025FC6" w:rsidRPr="002773E7" w:rsidRDefault="00025FC6" w:rsidP="00A51F03">
            <w:pPr>
              <w:keepNext/>
              <w:keepLines/>
              <w:spacing w:afterLines="200" w:after="480"/>
              <w:jc w:val="center"/>
              <w:rPr>
                <w:rFonts w:cs="Times New Roman"/>
                <w:b/>
                <w:szCs w:val="24"/>
              </w:rPr>
            </w:pPr>
            <w:r w:rsidRPr="002773E7">
              <w:rPr>
                <w:rFonts w:cs="Times New Roman"/>
                <w:b/>
                <w:szCs w:val="24"/>
              </w:rPr>
              <w:t>( réponse ELV)</w:t>
            </w:r>
          </w:p>
        </w:tc>
      </w:tr>
      <w:tr w:rsidR="00025FC6" w:rsidRPr="002773E7" w14:paraId="67050992" w14:textId="77777777" w:rsidTr="00BC5E87">
        <w:tc>
          <w:tcPr>
            <w:tcW w:w="1150" w:type="dxa"/>
          </w:tcPr>
          <w:p w14:paraId="254DBF72"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Ligne 1455</w:t>
            </w:r>
          </w:p>
        </w:tc>
        <w:tc>
          <w:tcPr>
            <w:tcW w:w="1085" w:type="dxa"/>
          </w:tcPr>
          <w:p w14:paraId="32B64BE3" w14:textId="77777777" w:rsidR="00025FC6" w:rsidRPr="002773E7" w:rsidRDefault="00025FC6" w:rsidP="00A51F03">
            <w:pPr>
              <w:keepNext/>
              <w:keepLines/>
              <w:spacing w:afterLines="200" w:after="480"/>
              <w:rPr>
                <w:rFonts w:cs="Times New Roman"/>
                <w:szCs w:val="24"/>
              </w:rPr>
            </w:pPr>
            <w:r w:rsidRPr="002773E7">
              <w:rPr>
                <w:rFonts w:cs="Times New Roman"/>
                <w:szCs w:val="24"/>
              </w:rPr>
              <w:t>Est-ce que</w:t>
            </w:r>
          </w:p>
        </w:tc>
        <w:tc>
          <w:tcPr>
            <w:tcW w:w="992" w:type="dxa"/>
          </w:tcPr>
          <w:p w14:paraId="168A0448"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oui</w:t>
            </w:r>
          </w:p>
        </w:tc>
        <w:tc>
          <w:tcPr>
            <w:tcW w:w="1276" w:type="dxa"/>
          </w:tcPr>
          <w:p w14:paraId="47D2F634" w14:textId="77777777" w:rsidR="00025FC6" w:rsidRPr="002773E7" w:rsidRDefault="00025FC6" w:rsidP="00A51F03">
            <w:pPr>
              <w:keepNext/>
              <w:keepLines/>
              <w:spacing w:afterLines="200" w:after="480"/>
              <w:rPr>
                <w:rFonts w:cs="Times New Roman"/>
                <w:szCs w:val="24"/>
              </w:rPr>
            </w:pPr>
            <w:r w:rsidRPr="002773E7">
              <w:rPr>
                <w:rFonts w:cs="Times New Roman"/>
                <w:szCs w:val="24"/>
              </w:rPr>
              <w:t>tan ?</w:t>
            </w:r>
          </w:p>
        </w:tc>
        <w:tc>
          <w:tcPr>
            <w:tcW w:w="1134" w:type="dxa"/>
          </w:tcPr>
          <w:p w14:paraId="033BFDA3" w14:textId="77777777" w:rsidR="00025FC6" w:rsidRPr="002773E7" w:rsidRDefault="00025FC6" w:rsidP="00A51F03">
            <w:pPr>
              <w:keepNext/>
              <w:keepLines/>
              <w:spacing w:afterLines="200" w:after="480"/>
              <w:rPr>
                <w:rFonts w:cs="Times New Roman"/>
                <w:szCs w:val="24"/>
              </w:rPr>
            </w:pPr>
          </w:p>
        </w:tc>
        <w:tc>
          <w:tcPr>
            <w:tcW w:w="1134" w:type="dxa"/>
          </w:tcPr>
          <w:p w14:paraId="2F7E1A67" w14:textId="77777777" w:rsidR="00025FC6" w:rsidRPr="002773E7" w:rsidRDefault="00025FC6" w:rsidP="00A51F03">
            <w:pPr>
              <w:keepNext/>
              <w:keepLines/>
              <w:spacing w:afterLines="200" w:after="480"/>
              <w:rPr>
                <w:rFonts w:cs="Times New Roman"/>
                <w:b/>
                <w:i/>
                <w:szCs w:val="24"/>
              </w:rPr>
            </w:pPr>
            <w:r w:rsidRPr="002773E7">
              <w:rPr>
                <w:rFonts w:cs="Times New Roman"/>
                <w:i/>
                <w:sz w:val="20"/>
                <w:szCs w:val="20"/>
              </w:rPr>
              <w:t xml:space="preserve">inconnue </w:t>
            </w:r>
            <w:r w:rsidRPr="002773E7">
              <w:rPr>
                <w:rFonts w:cs="Times New Roman"/>
                <w:b/>
                <w:i/>
                <w:sz w:val="20"/>
                <w:szCs w:val="20"/>
              </w:rPr>
              <w:t>1</w:t>
            </w:r>
          </w:p>
        </w:tc>
        <w:tc>
          <w:tcPr>
            <w:tcW w:w="1984" w:type="dxa"/>
            <w:vMerge w:val="restart"/>
          </w:tcPr>
          <w:p w14:paraId="13C7A023" w14:textId="77777777" w:rsidR="00025FC6" w:rsidRPr="002773E7" w:rsidRDefault="00025FC6" w:rsidP="00A51F03">
            <w:pPr>
              <w:keepNext/>
              <w:keepLines/>
              <w:spacing w:afterLines="200" w:after="480"/>
              <w:rPr>
                <w:rFonts w:cs="Times New Roman"/>
                <w:sz w:val="22"/>
              </w:rPr>
            </w:pPr>
            <w:r w:rsidRPr="002773E7">
              <w:rPr>
                <w:rFonts w:cs="Times New Roman"/>
                <w:sz w:val="22"/>
              </w:rPr>
              <w:t>Deux (2) inconnues,</w:t>
            </w:r>
          </w:p>
          <w:p w14:paraId="6C572A77" w14:textId="77777777" w:rsidR="00025FC6" w:rsidRPr="002773E7" w:rsidRDefault="00025FC6" w:rsidP="00A51F03">
            <w:pPr>
              <w:keepNext/>
              <w:keepLines/>
              <w:spacing w:afterLines="200" w:after="480"/>
              <w:rPr>
                <w:rFonts w:cs="Times New Roman"/>
                <w:sz w:val="22"/>
              </w:rPr>
            </w:pPr>
            <w:r w:rsidRPr="002773E7">
              <w:rPr>
                <w:rFonts w:cs="Times New Roman"/>
                <w:sz w:val="22"/>
              </w:rPr>
              <w:t>= pas de réponse</w:t>
            </w:r>
          </w:p>
        </w:tc>
      </w:tr>
      <w:tr w:rsidR="00025FC6" w:rsidRPr="002773E7" w14:paraId="1C3949DA" w14:textId="77777777" w:rsidTr="00BC5E87">
        <w:tc>
          <w:tcPr>
            <w:tcW w:w="1150" w:type="dxa"/>
          </w:tcPr>
          <w:p w14:paraId="474D0712" w14:textId="66544D57" w:rsidR="00025FC6" w:rsidRPr="002773E7" w:rsidRDefault="00EC1AD5" w:rsidP="00A51F03">
            <w:pPr>
              <w:keepNext/>
              <w:keepLines/>
              <w:spacing w:afterLines="200" w:after="480"/>
              <w:rPr>
                <w:rFonts w:cs="Times New Roman"/>
                <w:b/>
                <w:szCs w:val="24"/>
              </w:rPr>
            </w:pPr>
            <w:r w:rsidRPr="002773E7">
              <w:rPr>
                <w:rFonts w:cs="Times New Roman"/>
                <w:b/>
                <w:szCs w:val="24"/>
              </w:rPr>
              <w:t>L</w:t>
            </w:r>
            <w:r w:rsidR="00025FC6" w:rsidRPr="002773E7">
              <w:rPr>
                <w:rFonts w:cs="Times New Roman"/>
                <w:b/>
                <w:szCs w:val="24"/>
              </w:rPr>
              <w:t>angue</w:t>
            </w:r>
          </w:p>
        </w:tc>
        <w:tc>
          <w:tcPr>
            <w:tcW w:w="1085" w:type="dxa"/>
          </w:tcPr>
          <w:p w14:paraId="71151FFE"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 xml:space="preserve">L2 </w:t>
            </w:r>
            <w:r w:rsidRPr="002773E7">
              <w:rPr>
                <w:rFonts w:cs="Times New Roman"/>
                <w:b/>
                <w:i/>
                <w:sz w:val="18"/>
                <w:szCs w:val="18"/>
              </w:rPr>
              <w:t>inconnue 2</w:t>
            </w:r>
            <w:r w:rsidRPr="002773E7">
              <w:rPr>
                <w:rFonts w:cs="Times New Roman"/>
                <w:b/>
                <w:i/>
                <w:szCs w:val="24"/>
              </w:rPr>
              <w:t xml:space="preserve"> </w:t>
            </w:r>
          </w:p>
        </w:tc>
        <w:tc>
          <w:tcPr>
            <w:tcW w:w="992" w:type="dxa"/>
          </w:tcPr>
          <w:p w14:paraId="52794709"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 xml:space="preserve">L2 </w:t>
            </w:r>
          </w:p>
        </w:tc>
        <w:tc>
          <w:tcPr>
            <w:tcW w:w="1276" w:type="dxa"/>
          </w:tcPr>
          <w:p w14:paraId="11A7168A" w14:textId="77777777" w:rsidR="00025FC6" w:rsidRPr="002773E7" w:rsidRDefault="00025FC6" w:rsidP="00A51F03">
            <w:pPr>
              <w:keepNext/>
              <w:keepLines/>
              <w:spacing w:afterLines="200" w:after="480"/>
              <w:rPr>
                <w:rFonts w:cs="Times New Roman"/>
                <w:szCs w:val="24"/>
              </w:rPr>
            </w:pPr>
            <w:r w:rsidRPr="002773E7">
              <w:rPr>
                <w:rFonts w:cs="Times New Roman"/>
                <w:szCs w:val="24"/>
              </w:rPr>
              <w:t>L1</w:t>
            </w:r>
          </w:p>
        </w:tc>
        <w:tc>
          <w:tcPr>
            <w:tcW w:w="1134" w:type="dxa"/>
          </w:tcPr>
          <w:p w14:paraId="52185FAF" w14:textId="77777777" w:rsidR="00025FC6" w:rsidRPr="002773E7" w:rsidRDefault="00025FC6" w:rsidP="00A51F03">
            <w:pPr>
              <w:keepNext/>
              <w:keepLines/>
              <w:spacing w:afterLines="200" w:after="480"/>
              <w:rPr>
                <w:rFonts w:cs="Times New Roman"/>
                <w:szCs w:val="24"/>
              </w:rPr>
            </w:pPr>
          </w:p>
        </w:tc>
        <w:tc>
          <w:tcPr>
            <w:tcW w:w="1134" w:type="dxa"/>
          </w:tcPr>
          <w:p w14:paraId="0C1B9538" w14:textId="77777777" w:rsidR="00025FC6" w:rsidRPr="002773E7" w:rsidRDefault="00025FC6" w:rsidP="00A51F03">
            <w:pPr>
              <w:keepNext/>
              <w:keepLines/>
              <w:spacing w:afterLines="200" w:after="480"/>
              <w:rPr>
                <w:rFonts w:cs="Times New Roman"/>
                <w:szCs w:val="24"/>
              </w:rPr>
            </w:pPr>
          </w:p>
        </w:tc>
        <w:tc>
          <w:tcPr>
            <w:tcW w:w="1984" w:type="dxa"/>
            <w:vMerge/>
          </w:tcPr>
          <w:p w14:paraId="19383440" w14:textId="77777777" w:rsidR="00025FC6" w:rsidRPr="002773E7" w:rsidRDefault="00025FC6" w:rsidP="00A51F03">
            <w:pPr>
              <w:keepNext/>
              <w:keepLines/>
              <w:spacing w:afterLines="200" w:after="480"/>
              <w:rPr>
                <w:rFonts w:cs="Times New Roman"/>
                <w:sz w:val="22"/>
              </w:rPr>
            </w:pPr>
          </w:p>
        </w:tc>
      </w:tr>
      <w:tr w:rsidR="00025FC6" w:rsidRPr="002773E7" w14:paraId="28C15A7F" w14:textId="77777777" w:rsidTr="00BC5E87">
        <w:tc>
          <w:tcPr>
            <w:tcW w:w="1150" w:type="dxa"/>
          </w:tcPr>
          <w:p w14:paraId="5CD2F86D"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Sens/mot</w:t>
            </w:r>
          </w:p>
        </w:tc>
        <w:tc>
          <w:tcPr>
            <w:tcW w:w="1085" w:type="dxa"/>
          </w:tcPr>
          <w:p w14:paraId="24914B56" w14:textId="77777777" w:rsidR="00025FC6" w:rsidRPr="002773E7" w:rsidRDefault="00025FC6" w:rsidP="00A51F03">
            <w:pPr>
              <w:keepNext/>
              <w:keepLines/>
              <w:spacing w:afterLines="200" w:after="480"/>
              <w:rPr>
                <w:rFonts w:cs="Times New Roman"/>
                <w:b/>
                <w:szCs w:val="24"/>
              </w:rPr>
            </w:pPr>
          </w:p>
        </w:tc>
        <w:tc>
          <w:tcPr>
            <w:tcW w:w="992" w:type="dxa"/>
          </w:tcPr>
          <w:p w14:paraId="7503DEA2" w14:textId="77777777" w:rsidR="00025FC6" w:rsidRPr="002773E7" w:rsidRDefault="00025FC6" w:rsidP="00A51F03">
            <w:pPr>
              <w:keepNext/>
              <w:keepLines/>
              <w:spacing w:afterLines="200" w:after="480"/>
              <w:rPr>
                <w:rFonts w:cs="Times New Roman"/>
                <w:b/>
                <w:szCs w:val="24"/>
              </w:rPr>
            </w:pPr>
          </w:p>
        </w:tc>
        <w:tc>
          <w:tcPr>
            <w:tcW w:w="1276" w:type="dxa"/>
          </w:tcPr>
          <w:p w14:paraId="3080D621" w14:textId="77777777" w:rsidR="00025FC6" w:rsidRPr="002773E7" w:rsidRDefault="00025FC6" w:rsidP="00A51F03">
            <w:pPr>
              <w:keepNext/>
              <w:keepLines/>
              <w:spacing w:afterLines="200" w:after="480"/>
              <w:rPr>
                <w:rFonts w:cs="Times New Roman"/>
                <w:szCs w:val="24"/>
              </w:rPr>
            </w:pPr>
            <w:r w:rsidRPr="002773E7">
              <w:rPr>
                <w:rFonts w:cs="Times New Roman"/>
                <w:szCs w:val="24"/>
              </w:rPr>
              <w:t>seulement</w:t>
            </w:r>
          </w:p>
        </w:tc>
        <w:tc>
          <w:tcPr>
            <w:tcW w:w="1134" w:type="dxa"/>
          </w:tcPr>
          <w:p w14:paraId="59A36B68" w14:textId="77777777" w:rsidR="00025FC6" w:rsidRPr="002773E7" w:rsidRDefault="00025FC6" w:rsidP="00A51F03">
            <w:pPr>
              <w:keepNext/>
              <w:keepLines/>
              <w:spacing w:afterLines="200" w:after="480"/>
              <w:rPr>
                <w:rFonts w:cs="Times New Roman"/>
                <w:szCs w:val="24"/>
              </w:rPr>
            </w:pPr>
            <w:r w:rsidRPr="002773E7">
              <w:rPr>
                <w:rFonts w:cs="Times New Roman"/>
                <w:szCs w:val="24"/>
              </w:rPr>
              <w:t xml:space="preserve"> </w:t>
            </w:r>
          </w:p>
        </w:tc>
        <w:tc>
          <w:tcPr>
            <w:tcW w:w="1134" w:type="dxa"/>
          </w:tcPr>
          <w:p w14:paraId="6D5C5031" w14:textId="77777777" w:rsidR="00025FC6" w:rsidRPr="002773E7" w:rsidRDefault="00025FC6" w:rsidP="00A51F03">
            <w:pPr>
              <w:keepNext/>
              <w:keepLines/>
              <w:spacing w:afterLines="200" w:after="480"/>
              <w:rPr>
                <w:rFonts w:cs="Times New Roman"/>
                <w:szCs w:val="24"/>
              </w:rPr>
            </w:pPr>
          </w:p>
        </w:tc>
        <w:tc>
          <w:tcPr>
            <w:tcW w:w="1984" w:type="dxa"/>
            <w:vMerge/>
          </w:tcPr>
          <w:p w14:paraId="097D58B9" w14:textId="77777777" w:rsidR="00025FC6" w:rsidRPr="002773E7" w:rsidRDefault="00025FC6" w:rsidP="00A51F03">
            <w:pPr>
              <w:keepNext/>
              <w:keepLines/>
              <w:spacing w:afterLines="200" w:after="480"/>
              <w:rPr>
                <w:rFonts w:cs="Times New Roman"/>
                <w:sz w:val="22"/>
              </w:rPr>
            </w:pPr>
          </w:p>
        </w:tc>
      </w:tr>
      <w:tr w:rsidR="00025FC6" w:rsidRPr="002773E7" w14:paraId="7D1BA9FA" w14:textId="77777777" w:rsidTr="00BC5E87">
        <w:tc>
          <w:tcPr>
            <w:tcW w:w="1150" w:type="dxa"/>
          </w:tcPr>
          <w:p w14:paraId="1CB970D6"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Ligne 1466</w:t>
            </w:r>
          </w:p>
        </w:tc>
        <w:tc>
          <w:tcPr>
            <w:tcW w:w="1085" w:type="dxa"/>
          </w:tcPr>
          <w:p w14:paraId="112A8C26"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oui</w:t>
            </w:r>
          </w:p>
        </w:tc>
        <w:tc>
          <w:tcPr>
            <w:tcW w:w="992" w:type="dxa"/>
          </w:tcPr>
          <w:p w14:paraId="284F4F72" w14:textId="77777777" w:rsidR="00025FC6" w:rsidRPr="002773E7" w:rsidRDefault="00025FC6" w:rsidP="00A51F03">
            <w:pPr>
              <w:keepNext/>
              <w:keepLines/>
              <w:spacing w:afterLines="200" w:after="480"/>
              <w:rPr>
                <w:rFonts w:cs="Times New Roman"/>
                <w:b/>
                <w:szCs w:val="24"/>
              </w:rPr>
            </w:pPr>
            <w:r w:rsidRPr="002773E7">
              <w:rPr>
                <w:rFonts w:cs="Times New Roman"/>
                <w:szCs w:val="24"/>
              </w:rPr>
              <w:t>de</w:t>
            </w:r>
          </w:p>
        </w:tc>
        <w:tc>
          <w:tcPr>
            <w:tcW w:w="1276" w:type="dxa"/>
          </w:tcPr>
          <w:p w14:paraId="05A78064" w14:textId="77777777" w:rsidR="00025FC6" w:rsidRPr="002773E7" w:rsidRDefault="00025FC6" w:rsidP="00A51F03">
            <w:pPr>
              <w:keepNext/>
              <w:keepLines/>
              <w:spacing w:afterLines="200" w:after="480"/>
              <w:rPr>
                <w:rFonts w:cs="Times New Roman"/>
                <w:szCs w:val="24"/>
              </w:rPr>
            </w:pPr>
            <w:r w:rsidRPr="002773E7">
              <w:rPr>
                <w:rFonts w:cs="Times New Roman"/>
                <w:szCs w:val="24"/>
              </w:rPr>
              <w:t>ɗume</w:t>
            </w:r>
          </w:p>
        </w:tc>
        <w:tc>
          <w:tcPr>
            <w:tcW w:w="1134" w:type="dxa"/>
          </w:tcPr>
          <w:p w14:paraId="05F523BF" w14:textId="77777777" w:rsidR="00025FC6" w:rsidRPr="002773E7" w:rsidRDefault="00025FC6" w:rsidP="00A51F03">
            <w:pPr>
              <w:keepNext/>
              <w:keepLines/>
              <w:spacing w:afterLines="200" w:after="480"/>
              <w:rPr>
                <w:rFonts w:cs="Times New Roman"/>
                <w:szCs w:val="24"/>
              </w:rPr>
            </w:pPr>
            <w:r w:rsidRPr="002773E7">
              <w:rPr>
                <w:rFonts w:cs="Times New Roman"/>
                <w:szCs w:val="24"/>
              </w:rPr>
              <w:t>wietee ?</w:t>
            </w:r>
          </w:p>
        </w:tc>
        <w:tc>
          <w:tcPr>
            <w:tcW w:w="1134" w:type="dxa"/>
          </w:tcPr>
          <w:p w14:paraId="2868F855" w14:textId="77777777" w:rsidR="00025FC6" w:rsidRPr="002773E7" w:rsidRDefault="00025FC6" w:rsidP="00A51F03">
            <w:pPr>
              <w:keepNext/>
              <w:keepLines/>
              <w:spacing w:afterLines="200" w:after="480"/>
              <w:rPr>
                <w:rFonts w:cs="Times New Roman"/>
                <w:b/>
                <w:i/>
                <w:szCs w:val="24"/>
              </w:rPr>
            </w:pPr>
            <w:r w:rsidRPr="002773E7">
              <w:rPr>
                <w:rFonts w:cs="Times New Roman"/>
                <w:i/>
                <w:sz w:val="20"/>
                <w:szCs w:val="20"/>
              </w:rPr>
              <w:t xml:space="preserve">inconnue </w:t>
            </w:r>
            <w:r w:rsidRPr="002773E7">
              <w:rPr>
                <w:rFonts w:cs="Times New Roman"/>
                <w:b/>
                <w:i/>
                <w:sz w:val="20"/>
                <w:szCs w:val="20"/>
              </w:rPr>
              <w:t>1</w:t>
            </w:r>
          </w:p>
        </w:tc>
        <w:tc>
          <w:tcPr>
            <w:tcW w:w="1984" w:type="dxa"/>
            <w:vMerge w:val="restart"/>
          </w:tcPr>
          <w:p w14:paraId="5E0B9338" w14:textId="77777777" w:rsidR="00025FC6" w:rsidRPr="002773E7" w:rsidRDefault="00025FC6" w:rsidP="00A51F03">
            <w:pPr>
              <w:keepNext/>
              <w:keepLines/>
              <w:spacing w:afterLines="200" w:after="480"/>
              <w:rPr>
                <w:rFonts w:cs="Times New Roman"/>
                <w:sz w:val="22"/>
              </w:rPr>
            </w:pPr>
            <w:r w:rsidRPr="002773E7">
              <w:rPr>
                <w:rFonts w:cs="Times New Roman"/>
                <w:sz w:val="22"/>
              </w:rPr>
              <w:t>Une (1) inconnue = réponse partiellement bonne</w:t>
            </w:r>
          </w:p>
        </w:tc>
      </w:tr>
      <w:tr w:rsidR="00025FC6" w:rsidRPr="002773E7" w14:paraId="1B874281" w14:textId="77777777" w:rsidTr="00BC5E87">
        <w:tc>
          <w:tcPr>
            <w:tcW w:w="1150" w:type="dxa"/>
          </w:tcPr>
          <w:p w14:paraId="2954C579" w14:textId="782C8F1B" w:rsidR="00025FC6" w:rsidRPr="002773E7" w:rsidRDefault="00EC1AD5" w:rsidP="00A51F03">
            <w:pPr>
              <w:keepNext/>
              <w:keepLines/>
              <w:spacing w:afterLines="200" w:after="480"/>
              <w:rPr>
                <w:rFonts w:cs="Times New Roman"/>
                <w:b/>
                <w:szCs w:val="24"/>
              </w:rPr>
            </w:pPr>
            <w:r w:rsidRPr="002773E7">
              <w:rPr>
                <w:rFonts w:cs="Times New Roman"/>
                <w:b/>
                <w:szCs w:val="24"/>
              </w:rPr>
              <w:t>L</w:t>
            </w:r>
            <w:r w:rsidR="00025FC6" w:rsidRPr="002773E7">
              <w:rPr>
                <w:rFonts w:cs="Times New Roman"/>
                <w:b/>
                <w:szCs w:val="24"/>
              </w:rPr>
              <w:t>angue</w:t>
            </w:r>
          </w:p>
        </w:tc>
        <w:tc>
          <w:tcPr>
            <w:tcW w:w="1085" w:type="dxa"/>
          </w:tcPr>
          <w:p w14:paraId="34286AEE" w14:textId="77777777" w:rsidR="00025FC6" w:rsidRPr="002773E7" w:rsidRDefault="00025FC6" w:rsidP="00A51F03">
            <w:pPr>
              <w:keepNext/>
              <w:keepLines/>
              <w:spacing w:afterLines="200" w:after="480"/>
              <w:rPr>
                <w:rFonts w:cs="Times New Roman"/>
                <w:szCs w:val="24"/>
              </w:rPr>
            </w:pPr>
            <w:r w:rsidRPr="002773E7">
              <w:rPr>
                <w:rFonts w:cs="Times New Roman"/>
                <w:b/>
                <w:szCs w:val="24"/>
              </w:rPr>
              <w:t>L2</w:t>
            </w:r>
          </w:p>
        </w:tc>
        <w:tc>
          <w:tcPr>
            <w:tcW w:w="992" w:type="dxa"/>
          </w:tcPr>
          <w:p w14:paraId="0D9AFA3D" w14:textId="77777777" w:rsidR="00025FC6" w:rsidRPr="002773E7" w:rsidRDefault="00025FC6" w:rsidP="00A51F03">
            <w:pPr>
              <w:keepNext/>
              <w:keepLines/>
              <w:spacing w:afterLines="200" w:after="480"/>
              <w:rPr>
                <w:rFonts w:cs="Times New Roman"/>
                <w:b/>
                <w:szCs w:val="24"/>
              </w:rPr>
            </w:pPr>
            <w:r w:rsidRPr="002773E7">
              <w:rPr>
                <w:rFonts w:cs="Times New Roman"/>
                <w:szCs w:val="24"/>
              </w:rPr>
              <w:t>L1</w:t>
            </w:r>
          </w:p>
        </w:tc>
        <w:tc>
          <w:tcPr>
            <w:tcW w:w="1276" w:type="dxa"/>
          </w:tcPr>
          <w:p w14:paraId="0D7EBE78" w14:textId="77777777" w:rsidR="00025FC6" w:rsidRPr="002773E7" w:rsidRDefault="00025FC6" w:rsidP="00A51F03">
            <w:pPr>
              <w:keepNext/>
              <w:keepLines/>
              <w:spacing w:afterLines="200" w:after="480"/>
              <w:rPr>
                <w:rFonts w:cs="Times New Roman"/>
                <w:szCs w:val="24"/>
              </w:rPr>
            </w:pPr>
            <w:r w:rsidRPr="002773E7">
              <w:rPr>
                <w:rFonts w:cs="Times New Roman"/>
                <w:szCs w:val="24"/>
              </w:rPr>
              <w:t>L1</w:t>
            </w:r>
          </w:p>
        </w:tc>
        <w:tc>
          <w:tcPr>
            <w:tcW w:w="1134" w:type="dxa"/>
          </w:tcPr>
          <w:p w14:paraId="525DBFEF" w14:textId="77777777" w:rsidR="00025FC6" w:rsidRPr="002773E7" w:rsidRDefault="00025FC6" w:rsidP="00A51F03">
            <w:pPr>
              <w:keepNext/>
              <w:keepLines/>
              <w:spacing w:afterLines="200" w:after="480"/>
              <w:rPr>
                <w:rFonts w:cs="Times New Roman"/>
                <w:szCs w:val="24"/>
              </w:rPr>
            </w:pPr>
            <w:r w:rsidRPr="002773E7">
              <w:rPr>
                <w:rFonts w:cs="Times New Roman"/>
                <w:szCs w:val="24"/>
              </w:rPr>
              <w:t>L1</w:t>
            </w:r>
          </w:p>
        </w:tc>
        <w:tc>
          <w:tcPr>
            <w:tcW w:w="1134" w:type="dxa"/>
          </w:tcPr>
          <w:p w14:paraId="71991275" w14:textId="77777777" w:rsidR="00025FC6" w:rsidRPr="002773E7" w:rsidRDefault="00025FC6" w:rsidP="00A51F03">
            <w:pPr>
              <w:keepNext/>
              <w:keepLines/>
              <w:spacing w:afterLines="200" w:after="480"/>
              <w:rPr>
                <w:rFonts w:cs="Times New Roman"/>
                <w:szCs w:val="24"/>
              </w:rPr>
            </w:pPr>
          </w:p>
        </w:tc>
        <w:tc>
          <w:tcPr>
            <w:tcW w:w="1984" w:type="dxa"/>
            <w:vMerge/>
          </w:tcPr>
          <w:p w14:paraId="1865FC28" w14:textId="77777777" w:rsidR="00025FC6" w:rsidRPr="002773E7" w:rsidRDefault="00025FC6" w:rsidP="00A51F03">
            <w:pPr>
              <w:keepNext/>
              <w:keepLines/>
              <w:spacing w:afterLines="200" w:after="480"/>
              <w:rPr>
                <w:rFonts w:cs="Times New Roman"/>
                <w:szCs w:val="24"/>
              </w:rPr>
            </w:pPr>
          </w:p>
        </w:tc>
      </w:tr>
      <w:tr w:rsidR="00025FC6" w:rsidRPr="002773E7" w14:paraId="146E5B65" w14:textId="77777777" w:rsidTr="00BC5E87">
        <w:tc>
          <w:tcPr>
            <w:tcW w:w="1150" w:type="dxa"/>
          </w:tcPr>
          <w:p w14:paraId="2F0F1CA4" w14:textId="77777777" w:rsidR="00025FC6" w:rsidRPr="002773E7" w:rsidRDefault="00025FC6" w:rsidP="00A51F03">
            <w:pPr>
              <w:keepNext/>
              <w:keepLines/>
              <w:spacing w:afterLines="200" w:after="480"/>
              <w:rPr>
                <w:rFonts w:cs="Times New Roman"/>
                <w:b/>
                <w:szCs w:val="24"/>
              </w:rPr>
            </w:pPr>
            <w:r w:rsidRPr="002773E7">
              <w:rPr>
                <w:rFonts w:cs="Times New Roman"/>
                <w:b/>
                <w:szCs w:val="24"/>
              </w:rPr>
              <w:t>Sens/mot</w:t>
            </w:r>
          </w:p>
        </w:tc>
        <w:tc>
          <w:tcPr>
            <w:tcW w:w="1085" w:type="dxa"/>
          </w:tcPr>
          <w:p w14:paraId="71CA87E2" w14:textId="77777777" w:rsidR="00025FC6" w:rsidRPr="002773E7" w:rsidRDefault="00025FC6" w:rsidP="00A51F03">
            <w:pPr>
              <w:keepNext/>
              <w:keepLines/>
              <w:spacing w:afterLines="200" w:after="480"/>
              <w:rPr>
                <w:rFonts w:cs="Times New Roman"/>
                <w:szCs w:val="24"/>
              </w:rPr>
            </w:pPr>
          </w:p>
        </w:tc>
        <w:tc>
          <w:tcPr>
            <w:tcW w:w="992" w:type="dxa"/>
          </w:tcPr>
          <w:p w14:paraId="01CBCDCF" w14:textId="77777777" w:rsidR="00025FC6" w:rsidRPr="002773E7" w:rsidRDefault="00025FC6" w:rsidP="00A51F03">
            <w:pPr>
              <w:keepNext/>
              <w:keepLines/>
              <w:spacing w:afterLines="200" w:after="480"/>
              <w:rPr>
                <w:rFonts w:cs="Times New Roman"/>
                <w:szCs w:val="24"/>
              </w:rPr>
            </w:pPr>
            <w:r w:rsidRPr="002773E7">
              <w:rPr>
                <w:rFonts w:cs="Times New Roman"/>
                <w:szCs w:val="24"/>
              </w:rPr>
              <w:t>ensuite</w:t>
            </w:r>
          </w:p>
        </w:tc>
        <w:tc>
          <w:tcPr>
            <w:tcW w:w="1276" w:type="dxa"/>
          </w:tcPr>
          <w:p w14:paraId="02A33679" w14:textId="77777777" w:rsidR="00025FC6" w:rsidRPr="002773E7" w:rsidRDefault="00025FC6" w:rsidP="00A51F03">
            <w:pPr>
              <w:keepNext/>
              <w:keepLines/>
              <w:spacing w:afterLines="200" w:after="480"/>
              <w:rPr>
                <w:rFonts w:cs="Times New Roman"/>
                <w:szCs w:val="24"/>
              </w:rPr>
            </w:pPr>
            <w:r w:rsidRPr="002773E7">
              <w:rPr>
                <w:rFonts w:cs="Times New Roman"/>
                <w:szCs w:val="24"/>
              </w:rPr>
              <w:t>quoi</w:t>
            </w:r>
          </w:p>
        </w:tc>
        <w:tc>
          <w:tcPr>
            <w:tcW w:w="1134" w:type="dxa"/>
          </w:tcPr>
          <w:p w14:paraId="4A6D833F" w14:textId="77777777" w:rsidR="00025FC6" w:rsidRPr="002773E7" w:rsidRDefault="00025FC6" w:rsidP="00A51F03">
            <w:pPr>
              <w:keepNext/>
              <w:keepLines/>
              <w:spacing w:afterLines="200" w:after="480"/>
              <w:rPr>
                <w:rFonts w:cs="Times New Roman"/>
                <w:szCs w:val="24"/>
              </w:rPr>
            </w:pPr>
            <w:r w:rsidRPr="002773E7">
              <w:rPr>
                <w:rFonts w:cs="Times New Roman"/>
                <w:szCs w:val="24"/>
              </w:rPr>
              <w:t>Se dit</w:t>
            </w:r>
          </w:p>
        </w:tc>
        <w:tc>
          <w:tcPr>
            <w:tcW w:w="1134" w:type="dxa"/>
          </w:tcPr>
          <w:p w14:paraId="6650D6B4" w14:textId="77777777" w:rsidR="00025FC6" w:rsidRPr="002773E7" w:rsidRDefault="00025FC6" w:rsidP="00A51F03">
            <w:pPr>
              <w:keepNext/>
              <w:keepLines/>
              <w:spacing w:afterLines="200" w:after="480"/>
              <w:rPr>
                <w:rFonts w:cs="Times New Roman"/>
                <w:szCs w:val="24"/>
              </w:rPr>
            </w:pPr>
          </w:p>
        </w:tc>
        <w:tc>
          <w:tcPr>
            <w:tcW w:w="1984" w:type="dxa"/>
            <w:vMerge/>
          </w:tcPr>
          <w:p w14:paraId="4649B33F" w14:textId="77777777" w:rsidR="00025FC6" w:rsidRPr="002773E7" w:rsidRDefault="00025FC6" w:rsidP="00A51F03">
            <w:pPr>
              <w:keepNext/>
              <w:keepLines/>
              <w:spacing w:afterLines="200" w:after="480"/>
              <w:rPr>
                <w:rFonts w:cs="Times New Roman"/>
                <w:szCs w:val="24"/>
              </w:rPr>
            </w:pPr>
          </w:p>
        </w:tc>
      </w:tr>
    </w:tbl>
    <w:p w14:paraId="68B4ED8F" w14:textId="77777777" w:rsidR="00025FC6" w:rsidRPr="002773E7" w:rsidRDefault="00025FC6" w:rsidP="00A51F03">
      <w:pPr>
        <w:rPr>
          <w:rFonts w:cs="Times New Roman"/>
          <w:szCs w:val="24"/>
        </w:rPr>
      </w:pPr>
    </w:p>
    <w:p w14:paraId="000A65D0" w14:textId="77777777" w:rsidR="00025FC6" w:rsidRPr="002773E7" w:rsidRDefault="00025FC6" w:rsidP="00A51F03">
      <w:pPr>
        <w:rPr>
          <w:rFonts w:cs="Times New Roman"/>
          <w:szCs w:val="24"/>
        </w:rPr>
      </w:pPr>
      <w:r w:rsidRPr="002773E7">
        <w:rPr>
          <w:rFonts w:cs="Times New Roman"/>
          <w:szCs w:val="24"/>
        </w:rPr>
        <w:t>Vers la fin de la séance de langage, il est nécessaire de contrôler si le transfert des connaissances est effectif. L’AC intraphrastique est aussi utilisée aussi bien dans la formulation de la question que dans la reformulation. MTR a donné l’énoncé en français, et demande aux élèves de trouver le sens en fulfulde (ligne 3519). L’intitulé et la consigne sont dans un seul énoncé. Cela peut se faire par une alternance interphrastique (ligne 3522). Il suffit de donner l’énoncé en français « ça va », de faire une pause, puis de produire un énoncé qui donne la consigne en fulfulde. Cette consigne demande aux élèves de traduire du français au fulfulde comme c’est le cas à la ligne 3522 et à la ligne 3523. On a ainsi deux énoncés de codes différents qui se suivent. C’est dire que l’AC interphrastique tout comme celles intraphrastiques peuvent servir de transfert d’une langue à une autre.</w:t>
      </w:r>
    </w:p>
    <w:p w14:paraId="29F08E64" w14:textId="2579FE4C" w:rsidR="00025FC6" w:rsidRPr="002773E7" w:rsidRDefault="002D1CFB" w:rsidP="00A51F03">
      <w:pPr>
        <w:rPr>
          <w:rFonts w:cs="Times New Roman"/>
          <w:szCs w:val="24"/>
        </w:rPr>
      </w:pPr>
      <w:r>
        <w:rPr>
          <w:rFonts w:cs="Times New Roman"/>
          <w:szCs w:val="24"/>
        </w:rPr>
        <w:t>12</w:t>
      </w:r>
      <w:r w:rsidR="00025FC6" w:rsidRPr="002773E7">
        <w:rPr>
          <w:rFonts w:cs="Times New Roman"/>
          <w:szCs w:val="24"/>
        </w:rPr>
        <w:t xml:space="preserve"> AC intraphrastiques sont produites sous forme d’instruction. Elles sont identifiées par l’ensemble des suivants ; intra|lexi|crea|inst|MTR (1), intra|phra|modi|inst|MTR (2),</w:t>
      </w:r>
      <w:r w:rsidR="007560DE">
        <w:rPr>
          <w:rFonts w:cs="Times New Roman"/>
          <w:szCs w:val="24"/>
        </w:rPr>
        <w:t xml:space="preserve"> </w:t>
      </w:r>
      <w:r w:rsidR="00025FC6" w:rsidRPr="002773E7">
        <w:rPr>
          <w:rFonts w:cs="Times New Roman"/>
          <w:szCs w:val="24"/>
        </w:rPr>
        <w:t>intra|phra|crea|inst|MTR (4),</w:t>
      </w:r>
      <w:r w:rsidR="007E39C3" w:rsidRPr="002773E7">
        <w:rPr>
          <w:rFonts w:cs="Times New Roman"/>
          <w:szCs w:val="24"/>
        </w:rPr>
        <w:t xml:space="preserve"> </w:t>
      </w:r>
      <w:r w:rsidR="00025FC6" w:rsidRPr="002773E7">
        <w:rPr>
          <w:rFonts w:cs="Times New Roman"/>
          <w:szCs w:val="24"/>
        </w:rPr>
        <w:t xml:space="preserve">intra|synt|crea|inst|MTR (2), intra|synt|modi|inst|MTR(1). Par ces instructions restreint ce que les élèves doivent dire à l’essentiel. A un élève qui dit « oui ça va » alors qu’il devrait simplement dire « ça va », MTR lui dit ce qui suit : </w:t>
      </w:r>
    </w:p>
    <w:p w14:paraId="0C936428" w14:textId="77777777" w:rsidR="00025FC6" w:rsidRPr="002773E7" w:rsidRDefault="00025FC6" w:rsidP="00A51F03">
      <w:pPr>
        <w:rPr>
          <w:rFonts w:cs="Times New Roman"/>
          <w:szCs w:val="24"/>
          <w:lang w:val="en-US"/>
        </w:rPr>
      </w:pPr>
      <w:r w:rsidRPr="002773E7">
        <w:rPr>
          <w:rFonts w:cs="Times New Roman"/>
          <w:szCs w:val="24"/>
          <w:lang w:val="en-US"/>
        </w:rPr>
        <w:t>----------------------------------------</w:t>
      </w:r>
    </w:p>
    <w:p w14:paraId="0D75FAC5" w14:textId="77777777" w:rsidR="00025FC6" w:rsidRPr="002773E7" w:rsidRDefault="00025FC6" w:rsidP="00A51F03">
      <w:pPr>
        <w:rPr>
          <w:rFonts w:cs="Times New Roman"/>
          <w:szCs w:val="24"/>
          <w:lang w:val="en-US"/>
        </w:rPr>
      </w:pPr>
      <w:r w:rsidRPr="002773E7">
        <w:rPr>
          <w:rFonts w:cs="Times New Roman"/>
          <w:szCs w:val="24"/>
          <w:lang w:val="en-US"/>
        </w:rPr>
        <w:t>*** File "Bful-A1-lang-L1-211111.cha": line 626.</w:t>
      </w:r>
    </w:p>
    <w:p w14:paraId="02221FCD" w14:textId="77777777" w:rsidR="00025FC6" w:rsidRPr="002773E7" w:rsidRDefault="00025FC6" w:rsidP="00A51F03">
      <w:pPr>
        <w:rPr>
          <w:rFonts w:cs="Times New Roman"/>
          <w:szCs w:val="24"/>
        </w:rPr>
      </w:pPr>
      <w:r w:rsidRPr="002773E7">
        <w:rPr>
          <w:rFonts w:cs="Times New Roman"/>
          <w:szCs w:val="24"/>
        </w:rPr>
        <w:t>*MTR:</w:t>
      </w:r>
      <w:r w:rsidRPr="002773E7">
        <w:rPr>
          <w:rFonts w:cs="Times New Roman"/>
          <w:szCs w:val="24"/>
        </w:rPr>
        <w:tab/>
        <w:t xml:space="preserve">wi'u ça@s va@s ni . </w:t>
      </w:r>
    </w:p>
    <w:p w14:paraId="722AB2D8" w14:textId="77777777" w:rsidR="00025FC6" w:rsidRPr="002773E7" w:rsidRDefault="00025FC6" w:rsidP="00A51F03">
      <w:pPr>
        <w:rPr>
          <w:rFonts w:cs="Times New Roman"/>
          <w:szCs w:val="24"/>
        </w:rPr>
      </w:pPr>
      <w:r w:rsidRPr="002773E7">
        <w:rPr>
          <w:rFonts w:cs="Times New Roman"/>
          <w:szCs w:val="24"/>
        </w:rPr>
        <w:t>%gls:</w:t>
      </w:r>
      <w:r w:rsidRPr="002773E7">
        <w:rPr>
          <w:rFonts w:cs="Times New Roman"/>
          <w:szCs w:val="24"/>
        </w:rPr>
        <w:tab/>
        <w:t>dis seulement ça va .</w:t>
      </w:r>
    </w:p>
    <w:p w14:paraId="6B1BEB39" w14:textId="77777777" w:rsidR="00025FC6" w:rsidRPr="002773E7" w:rsidRDefault="00025FC6" w:rsidP="00A51F03">
      <w:pPr>
        <w:rPr>
          <w:rFonts w:cs="Times New Roman"/>
          <w:szCs w:val="24"/>
        </w:rPr>
      </w:pPr>
      <w:r w:rsidRPr="002773E7">
        <w:rPr>
          <w:rFonts w:cs="Times New Roman"/>
          <w:szCs w:val="24"/>
        </w:rPr>
        <w:t>%ac:</w:t>
      </w:r>
      <w:r w:rsidRPr="002773E7">
        <w:rPr>
          <w:rFonts w:cs="Times New Roman"/>
          <w:szCs w:val="24"/>
        </w:rPr>
        <w:tab/>
        <w:t>(1)intra|phra|crea|inst|MTR</w:t>
      </w:r>
    </w:p>
    <w:p w14:paraId="291BEA10" w14:textId="77777777" w:rsidR="00025FC6" w:rsidRPr="002773E7" w:rsidRDefault="00025FC6" w:rsidP="00A51F03">
      <w:pPr>
        <w:rPr>
          <w:rFonts w:cs="Times New Roman"/>
          <w:szCs w:val="24"/>
        </w:rPr>
      </w:pPr>
      <w:r w:rsidRPr="002773E7">
        <w:rPr>
          <w:rFonts w:cs="Times New Roman"/>
          <w:szCs w:val="24"/>
        </w:rPr>
        <w:t xml:space="preserve">---------------------------------------- </w:t>
      </w:r>
    </w:p>
    <w:p w14:paraId="2EEF2122" w14:textId="77777777" w:rsidR="00025FC6" w:rsidRPr="002773E7" w:rsidRDefault="00025FC6" w:rsidP="00A51F03">
      <w:pPr>
        <w:rPr>
          <w:rFonts w:cs="Times New Roman"/>
          <w:szCs w:val="24"/>
        </w:rPr>
      </w:pPr>
      <w:r w:rsidRPr="002773E7">
        <w:rPr>
          <w:rFonts w:cs="Times New Roman"/>
          <w:szCs w:val="24"/>
        </w:rPr>
        <w:t>Dans cet énoncé, on voit que le premier et le dernier mot sont en fulfulde, l’expression en français « ça va » est bien encastrée. C’est donc une correction de ce que ELV. Mais on a l’impression que l’élève n’a pas compris, ce qui amène MTR à reformuler cet ordre à la ligne 640 comme il suit :</w:t>
      </w:r>
    </w:p>
    <w:p w14:paraId="26D6ED78" w14:textId="77777777" w:rsidR="00025FC6" w:rsidRPr="002773E7" w:rsidRDefault="00025FC6" w:rsidP="00A51F03">
      <w:pPr>
        <w:rPr>
          <w:rFonts w:cs="Times New Roman"/>
          <w:szCs w:val="24"/>
          <w:lang w:val="en-US"/>
        </w:rPr>
      </w:pPr>
      <w:r w:rsidRPr="002773E7">
        <w:rPr>
          <w:rFonts w:cs="Times New Roman"/>
          <w:szCs w:val="24"/>
          <w:lang w:val="en-US"/>
        </w:rPr>
        <w:t>*** File "Bful-A1-lang-L1-211111.cha": line 640.</w:t>
      </w:r>
    </w:p>
    <w:p w14:paraId="1E60DF73" w14:textId="541D6BFF" w:rsidR="00025FC6" w:rsidRPr="002773E7" w:rsidRDefault="00025FC6" w:rsidP="00A51F03">
      <w:pPr>
        <w:rPr>
          <w:rFonts w:cs="Times New Roman"/>
          <w:szCs w:val="24"/>
          <w:lang w:val="en-US"/>
        </w:rPr>
      </w:pPr>
      <w:r w:rsidRPr="002773E7">
        <w:rPr>
          <w:rFonts w:cs="Times New Roman"/>
          <w:szCs w:val="24"/>
          <w:lang w:val="en-US"/>
        </w:rPr>
        <w:t>*MTR:</w:t>
      </w:r>
      <w:r w:rsidRPr="002773E7">
        <w:rPr>
          <w:rFonts w:cs="Times New Roman"/>
          <w:szCs w:val="24"/>
          <w:lang w:val="en-US"/>
        </w:rPr>
        <w:tab/>
        <w:t xml:space="preserve">+, houn@i (.) ça@s va@s wana oui@s ça@s va@s wi'ete de. </w:t>
      </w:r>
    </w:p>
    <w:p w14:paraId="056903DD" w14:textId="28C23164" w:rsidR="00025FC6" w:rsidRPr="002773E7" w:rsidRDefault="00025FC6" w:rsidP="00A51F03">
      <w:pPr>
        <w:rPr>
          <w:rFonts w:cs="Times New Roman"/>
          <w:szCs w:val="24"/>
        </w:rPr>
      </w:pPr>
      <w:r w:rsidRPr="002773E7">
        <w:rPr>
          <w:rFonts w:cs="Times New Roman"/>
          <w:szCs w:val="24"/>
        </w:rPr>
        <w:t>%gls:</w:t>
      </w:r>
      <w:r w:rsidRPr="002773E7">
        <w:rPr>
          <w:rFonts w:cs="Times New Roman"/>
          <w:szCs w:val="24"/>
        </w:rPr>
        <w:tab/>
        <w:t>ça va, ce n'est pas « oui ça va » qu'il</w:t>
      </w:r>
      <w:r w:rsidR="007E39C3" w:rsidRPr="002773E7">
        <w:rPr>
          <w:rFonts w:cs="Times New Roman"/>
          <w:szCs w:val="24"/>
        </w:rPr>
        <w:t xml:space="preserve"> </w:t>
      </w:r>
      <w:r w:rsidRPr="002773E7">
        <w:rPr>
          <w:rFonts w:cs="Times New Roman"/>
          <w:szCs w:val="24"/>
        </w:rPr>
        <w:t>faut dire.</w:t>
      </w:r>
    </w:p>
    <w:p w14:paraId="28C5FAE5" w14:textId="77777777" w:rsidR="00025FC6" w:rsidRPr="002773E7" w:rsidRDefault="00025FC6" w:rsidP="00A51F03">
      <w:pPr>
        <w:rPr>
          <w:rFonts w:cs="Times New Roman"/>
          <w:szCs w:val="24"/>
        </w:rPr>
      </w:pPr>
      <w:r w:rsidRPr="002773E7">
        <w:rPr>
          <w:rFonts w:cs="Times New Roman"/>
          <w:szCs w:val="24"/>
        </w:rPr>
        <w:t>%ac:</w:t>
      </w:r>
      <w:r w:rsidRPr="002773E7">
        <w:rPr>
          <w:rFonts w:cs="Times New Roman"/>
          <w:szCs w:val="24"/>
        </w:rPr>
        <w:tab/>
        <w:t>(1)intra|phra|modi|inst|MTR</w:t>
      </w:r>
    </w:p>
    <w:p w14:paraId="4E36F337" w14:textId="77777777" w:rsidR="00025FC6" w:rsidRPr="002773E7" w:rsidRDefault="00025FC6" w:rsidP="00A51F03">
      <w:pPr>
        <w:rPr>
          <w:rFonts w:cs="Times New Roman"/>
          <w:szCs w:val="24"/>
        </w:rPr>
      </w:pPr>
      <w:r w:rsidRPr="002773E7">
        <w:rPr>
          <w:rFonts w:cs="Times New Roman"/>
          <w:szCs w:val="24"/>
        </w:rPr>
        <w:t>----------------------------------------</w:t>
      </w:r>
    </w:p>
    <w:p w14:paraId="2D1D5E85" w14:textId="77777777" w:rsidR="00025FC6" w:rsidRPr="002773E7" w:rsidRDefault="00025FC6" w:rsidP="00A51F03">
      <w:pPr>
        <w:rPr>
          <w:rFonts w:cs="Times New Roman"/>
          <w:szCs w:val="24"/>
        </w:rPr>
      </w:pPr>
      <w:r w:rsidRPr="002773E7">
        <w:rPr>
          <w:rFonts w:cs="Times New Roman"/>
          <w:szCs w:val="24"/>
        </w:rPr>
        <w:t>Les énoncés en AC intraphrastiques sont donc des stratégies communicatives utilisées par l’enseignant pour recadrer le dialogue des élèves pendant le cours de langage en première année.</w:t>
      </w:r>
    </w:p>
    <w:p w14:paraId="5ABFF07A" w14:textId="77777777" w:rsidR="00025FC6" w:rsidRPr="002773E7" w:rsidRDefault="00025FC6" w:rsidP="00CC3D75">
      <w:pPr>
        <w:pStyle w:val="Titre41"/>
      </w:pPr>
      <w:bookmarkStart w:id="380" w:name="_Toc432642375"/>
      <w:bookmarkStart w:id="381" w:name="_Toc438265342"/>
      <w:r w:rsidRPr="002773E7">
        <w:t>La production des élèves</w:t>
      </w:r>
      <w:bookmarkEnd w:id="380"/>
      <w:bookmarkEnd w:id="381"/>
    </w:p>
    <w:p w14:paraId="10796232" w14:textId="77777777" w:rsidR="00025FC6" w:rsidRPr="002773E7" w:rsidRDefault="00025FC6" w:rsidP="00A51F03">
      <w:pPr>
        <w:rPr>
          <w:rFonts w:cs="Times New Roman"/>
          <w:szCs w:val="24"/>
        </w:rPr>
      </w:pPr>
      <w:r w:rsidRPr="002773E7">
        <w:rPr>
          <w:rFonts w:cs="Times New Roman"/>
          <w:szCs w:val="24"/>
        </w:rPr>
        <w:t>Comme nous l’avons souligné au niveau formel, les élèves de la première année n’ont produit d’alternances codiques qu’en interphrastique. Dans cette production, trente-trois (33) occurrences ont été notées dont quatre (4) types. Il s’agit des réponses en français aux questions en fulfulde de MTR, des répétitions de ce qui est dit ou des reformulations. Ce ne sont pas toutes les réponses des élèves qui sont répertoriées, mais celles qui sont en interphrastiques uniquement. Aucune fonction spécifique n’a été noté pour cette alternance de codes chez les élèves d’autant plus qu’ils ne font qu’employer les termes de salutations d’usage en français qui leur sont appris. Ce sont généralement les instructions et autres interventions de MTR en fulfulde qui font que certaines réponses des élèves sont en interphrastique.</w:t>
      </w:r>
    </w:p>
    <w:p w14:paraId="1BB8E4E5" w14:textId="77777777" w:rsidR="00025FC6" w:rsidRPr="002773E7" w:rsidRDefault="00025FC6" w:rsidP="00A51F03">
      <w:pPr>
        <w:rPr>
          <w:rFonts w:cs="Times New Roman"/>
          <w:szCs w:val="24"/>
        </w:rPr>
      </w:pPr>
    </w:p>
    <w:p w14:paraId="1F31D8AB" w14:textId="77777777" w:rsidR="00025FC6" w:rsidRPr="002773E7" w:rsidRDefault="00025FC6" w:rsidP="00A51F03">
      <w:pPr>
        <w:rPr>
          <w:rFonts w:cs="Times New Roman"/>
          <w:szCs w:val="24"/>
        </w:rPr>
      </w:pPr>
      <w:r w:rsidRPr="002773E7">
        <w:rPr>
          <w:rFonts w:cs="Times New Roman"/>
          <w:szCs w:val="24"/>
        </w:rPr>
        <w:t xml:space="preserve">On retient donc pour cette leçon de langage en première année que de façon générale, le français est utilisé comme matière et le fulfulde comme médium d’enseignement. MTR a utilisé le fulfulde pour donner des instructions. </w:t>
      </w:r>
    </w:p>
    <w:p w14:paraId="5651E9CB" w14:textId="77777777" w:rsidR="00025FC6" w:rsidRPr="002773E7" w:rsidRDefault="00025FC6" w:rsidP="00A51F03">
      <w:pPr>
        <w:rPr>
          <w:rFonts w:cs="Times New Roman"/>
          <w:szCs w:val="24"/>
        </w:rPr>
      </w:pPr>
      <w:r w:rsidRPr="002773E7">
        <w:rPr>
          <w:rFonts w:cs="Times New Roman"/>
          <w:szCs w:val="24"/>
        </w:rPr>
        <w:t>Les occurrences extraphrastiques sont plus utilisées pour la fonction phatique, notamment la distribution de la parole, la validation des productions des élèves par le maître. Elles sont souvent associées aux gestes (indexation de l’élève interrogé) ou au regard.</w:t>
      </w:r>
    </w:p>
    <w:p w14:paraId="1F82EA23" w14:textId="77777777" w:rsidR="00025FC6" w:rsidRPr="002773E7" w:rsidRDefault="00025FC6" w:rsidP="00A51F03">
      <w:pPr>
        <w:rPr>
          <w:rFonts w:cs="Times New Roman"/>
          <w:szCs w:val="24"/>
        </w:rPr>
      </w:pPr>
      <w:r w:rsidRPr="002773E7">
        <w:rPr>
          <w:rFonts w:cs="Times New Roman"/>
          <w:szCs w:val="24"/>
        </w:rPr>
        <w:t xml:space="preserve">Les occurrences interphrastiques sont plus marquées dans la fonction conative, notamment dans l’appréciation du travail des élèves. Ce qui a un impact psychologique et cognitif. Psychologique dans la mesure où cela renforce la confiance en soi et la satisfaction nécessaire pour les acquisitions, cognitif parce qu’il met les élèves dans une bonne disposition mentale réfléchir. </w:t>
      </w:r>
    </w:p>
    <w:p w14:paraId="7C5D0EF0" w14:textId="77777777" w:rsidR="00025FC6" w:rsidRPr="002773E7" w:rsidRDefault="00025FC6" w:rsidP="00A51F03">
      <w:pPr>
        <w:rPr>
          <w:rFonts w:cs="Times New Roman"/>
          <w:szCs w:val="24"/>
        </w:rPr>
      </w:pPr>
      <w:r w:rsidRPr="002773E7">
        <w:rPr>
          <w:rFonts w:cs="Times New Roman"/>
          <w:szCs w:val="24"/>
        </w:rPr>
        <w:t>Les occurrences intraphrastiques remplissent la fonction de transfert de notions du fulfulde vers le français, même si par moment l’inverse (fulfulde --&gt; français) est fait en guise de contrôle des acquisitions). Elles permettent facilitent aussi les acquisitions dans la mesure où elles servent à expliquer une notion français en fulfulde, à la définir ou en tout cas, à donner l’équivalent dans une autre langue.</w:t>
      </w:r>
    </w:p>
    <w:tbl>
      <w:tblPr>
        <w:tblW w:w="9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2835"/>
        <w:gridCol w:w="3575"/>
      </w:tblGrid>
      <w:tr w:rsidR="00025FC6" w:rsidRPr="002773E7" w14:paraId="71AA2252" w14:textId="77777777" w:rsidTr="00BC5E87">
        <w:tc>
          <w:tcPr>
            <w:tcW w:w="3038" w:type="dxa"/>
          </w:tcPr>
          <w:p w14:paraId="1912FF4E" w14:textId="77777777" w:rsidR="00025FC6" w:rsidRPr="002773E7" w:rsidRDefault="00025FC6" w:rsidP="00A51F03">
            <w:pPr>
              <w:rPr>
                <w:rFonts w:cs="Times New Roman"/>
                <w:b/>
                <w:szCs w:val="24"/>
              </w:rPr>
            </w:pPr>
            <w:r w:rsidRPr="002773E7">
              <w:rPr>
                <w:rFonts w:cs="Times New Roman"/>
                <w:b/>
                <w:szCs w:val="24"/>
              </w:rPr>
              <w:t>Extraphrastique A1 MTR</w:t>
            </w:r>
          </w:p>
        </w:tc>
        <w:tc>
          <w:tcPr>
            <w:tcW w:w="2835" w:type="dxa"/>
          </w:tcPr>
          <w:p w14:paraId="08D91F64" w14:textId="77777777" w:rsidR="00025FC6" w:rsidRPr="002773E7" w:rsidRDefault="00025FC6" w:rsidP="00A51F03">
            <w:pPr>
              <w:rPr>
                <w:rFonts w:cs="Times New Roman"/>
                <w:b/>
                <w:szCs w:val="24"/>
              </w:rPr>
            </w:pPr>
            <w:r w:rsidRPr="002773E7">
              <w:rPr>
                <w:rFonts w:cs="Times New Roman"/>
                <w:b/>
                <w:szCs w:val="24"/>
              </w:rPr>
              <w:t>Intraphrastique A1 MTR</w:t>
            </w:r>
          </w:p>
        </w:tc>
        <w:tc>
          <w:tcPr>
            <w:tcW w:w="3575" w:type="dxa"/>
          </w:tcPr>
          <w:p w14:paraId="0C9600D2" w14:textId="0581F1CC" w:rsidR="00025FC6" w:rsidRPr="002773E7" w:rsidRDefault="00025FC6" w:rsidP="00A51F03">
            <w:pPr>
              <w:rPr>
                <w:rFonts w:cs="Times New Roman"/>
                <w:b/>
                <w:szCs w:val="24"/>
              </w:rPr>
            </w:pPr>
            <w:r w:rsidRPr="002773E7">
              <w:rPr>
                <w:rFonts w:cs="Times New Roman"/>
                <w:b/>
                <w:szCs w:val="24"/>
              </w:rPr>
              <w:t>Interphrasti</w:t>
            </w:r>
            <w:r w:rsidR="00956E03">
              <w:rPr>
                <w:rFonts w:cs="Times New Roman"/>
                <w:b/>
                <w:szCs w:val="24"/>
              </w:rPr>
              <w:t>q</w:t>
            </w:r>
            <w:r w:rsidRPr="002773E7">
              <w:rPr>
                <w:rFonts w:cs="Times New Roman"/>
                <w:b/>
                <w:szCs w:val="24"/>
              </w:rPr>
              <w:t>ue A1 MTR</w:t>
            </w:r>
          </w:p>
        </w:tc>
      </w:tr>
      <w:tr w:rsidR="00025FC6" w:rsidRPr="002773E7" w14:paraId="70F33AFC" w14:textId="77777777" w:rsidTr="00BC5E87">
        <w:tc>
          <w:tcPr>
            <w:tcW w:w="3038" w:type="dxa"/>
          </w:tcPr>
          <w:p w14:paraId="26F3A02C" w14:textId="77777777" w:rsidR="00025FC6" w:rsidRPr="002773E7" w:rsidRDefault="00025FC6" w:rsidP="00A51F03">
            <w:pPr>
              <w:rPr>
                <w:rFonts w:cs="Times New Roman"/>
                <w:szCs w:val="24"/>
              </w:rPr>
            </w:pPr>
            <w:r w:rsidRPr="002773E7">
              <w:rPr>
                <w:rFonts w:cs="Times New Roman"/>
                <w:szCs w:val="24"/>
              </w:rPr>
              <w:t>Fonction communicative (distribution de la parole, régulation du discours)</w:t>
            </w:r>
          </w:p>
          <w:p w14:paraId="6B547F8A" w14:textId="77777777" w:rsidR="00025FC6" w:rsidRPr="002773E7" w:rsidRDefault="00025FC6" w:rsidP="00A51F03">
            <w:pPr>
              <w:rPr>
                <w:rFonts w:cs="Times New Roman"/>
                <w:szCs w:val="24"/>
              </w:rPr>
            </w:pPr>
            <w:r w:rsidRPr="002773E7">
              <w:rPr>
                <w:rFonts w:cs="Times New Roman"/>
                <w:szCs w:val="24"/>
              </w:rPr>
              <w:t>Fonction phatique (avec gestes, indexations)</w:t>
            </w:r>
          </w:p>
        </w:tc>
        <w:tc>
          <w:tcPr>
            <w:tcW w:w="2835" w:type="dxa"/>
          </w:tcPr>
          <w:p w14:paraId="23ADBCE2" w14:textId="77777777" w:rsidR="00025FC6" w:rsidRPr="002773E7" w:rsidRDefault="00025FC6" w:rsidP="00A51F03">
            <w:pPr>
              <w:rPr>
                <w:rFonts w:cs="Times New Roman"/>
                <w:szCs w:val="24"/>
              </w:rPr>
            </w:pPr>
            <w:r w:rsidRPr="002773E7">
              <w:rPr>
                <w:rFonts w:cs="Times New Roman"/>
                <w:szCs w:val="24"/>
              </w:rPr>
              <w:t>la fonction de transfert de notions du fulfulde vers le français et d’acquisition de nouvelles notions</w:t>
            </w:r>
          </w:p>
        </w:tc>
        <w:tc>
          <w:tcPr>
            <w:tcW w:w="3575" w:type="dxa"/>
          </w:tcPr>
          <w:p w14:paraId="5B33E55E" w14:textId="77777777" w:rsidR="00025FC6" w:rsidRPr="002773E7" w:rsidRDefault="00025FC6" w:rsidP="00A51F03">
            <w:pPr>
              <w:rPr>
                <w:rFonts w:cs="Times New Roman"/>
                <w:szCs w:val="24"/>
              </w:rPr>
            </w:pPr>
            <w:r w:rsidRPr="002773E7">
              <w:rPr>
                <w:rFonts w:cs="Times New Roman"/>
                <w:szCs w:val="24"/>
              </w:rPr>
              <w:t>fonction conative, notamment dans l’appréciation du travail des élèves avec impact psychologique et cognitif (fonction pédagogique)</w:t>
            </w:r>
          </w:p>
        </w:tc>
      </w:tr>
    </w:tbl>
    <w:p w14:paraId="3E2ACEB5" w14:textId="77777777" w:rsidR="00025FC6" w:rsidRPr="002773E7" w:rsidRDefault="00025FC6" w:rsidP="00A51F03">
      <w:pPr>
        <w:rPr>
          <w:rFonts w:cs="Times New Roman"/>
          <w:szCs w:val="24"/>
        </w:rPr>
      </w:pPr>
    </w:p>
    <w:p w14:paraId="0B48C4A8" w14:textId="77777777" w:rsidR="00025FC6" w:rsidRPr="002773E7" w:rsidRDefault="00025FC6" w:rsidP="00091890">
      <w:pPr>
        <w:pStyle w:val="Titre31"/>
      </w:pPr>
      <w:bookmarkStart w:id="382" w:name="_Toc432642376"/>
      <w:bookmarkStart w:id="383" w:name="_Toc438265343"/>
      <w:r w:rsidRPr="002773E7">
        <w:t>Fonctions des AC en langage deuxième année</w:t>
      </w:r>
      <w:bookmarkEnd w:id="382"/>
      <w:bookmarkEnd w:id="383"/>
      <w:r w:rsidRPr="002773E7">
        <w:t xml:space="preserve"> </w:t>
      </w:r>
    </w:p>
    <w:p w14:paraId="01AD1EC7" w14:textId="77777777" w:rsidR="00025FC6" w:rsidRPr="002773E7" w:rsidRDefault="00025FC6" w:rsidP="00A51F03">
      <w:pPr>
        <w:rPr>
          <w:rFonts w:cs="Times New Roman"/>
          <w:szCs w:val="24"/>
        </w:rPr>
      </w:pPr>
      <w:r w:rsidRPr="002773E7">
        <w:rPr>
          <w:rFonts w:cs="Times New Roman"/>
          <w:szCs w:val="24"/>
        </w:rPr>
        <w:t xml:space="preserve">Chez MTR nous avons noté des AC dans les trois contextes d’occurrences ; en extraphrastique, en intraphrastique et en interphrastique. </w:t>
      </w:r>
    </w:p>
    <w:p w14:paraId="69825F2E" w14:textId="77777777" w:rsidR="00025FC6" w:rsidRPr="002773E7" w:rsidRDefault="00025FC6" w:rsidP="00A51F03">
      <w:pPr>
        <w:rPr>
          <w:rFonts w:cs="Times New Roman"/>
          <w:szCs w:val="24"/>
        </w:rPr>
      </w:pPr>
      <w:r w:rsidRPr="002773E7">
        <w:rPr>
          <w:rFonts w:cs="Times New Roman"/>
          <w:szCs w:val="24"/>
        </w:rPr>
        <w:t>Les quatre-vingt AC extraphrastiques sont reparties en trois types. Celles qui servent à valider ce que chaque élève dit et qui permettent de passer au suivant. Ce</w:t>
      </w:r>
      <w:r w:rsidR="007E39C3" w:rsidRPr="002773E7">
        <w:rPr>
          <w:rFonts w:cs="Times New Roman"/>
          <w:szCs w:val="24"/>
        </w:rPr>
        <w:t xml:space="preserve"> </w:t>
      </w:r>
      <w:r w:rsidRPr="002773E7">
        <w:rPr>
          <w:rFonts w:cs="Times New Roman"/>
          <w:szCs w:val="24"/>
        </w:rPr>
        <w:t>sont les plus nombreuses (69 occurrences), celles où les éléments linguistiques comme « donc », « alors » sont utilisés pour ponctuer le discours en fulfulde (12 occurrences) et quelques fois dans des instructions demandant aux élèves de bien écouter. Le tableau suivant donne le détail des sous-types.</w:t>
      </w:r>
    </w:p>
    <w:p w14:paraId="498A4BF8" w14:textId="77777777" w:rsidR="00CB778D" w:rsidRPr="002773E7" w:rsidRDefault="00CB778D" w:rsidP="00A51F03">
      <w:pPr>
        <w:pStyle w:val="Lgende"/>
      </w:pPr>
      <w:bookmarkStart w:id="384" w:name="_Toc433506406"/>
      <w:r w:rsidRPr="002773E7">
        <w:t xml:space="preserve">Tableau </w:t>
      </w:r>
      <w:r w:rsidR="00835131">
        <w:fldChar w:fldCharType="begin"/>
      </w:r>
      <w:r w:rsidR="00835131">
        <w:instrText xml:space="preserve"> SEQ Tableau \* ARABIC </w:instrText>
      </w:r>
      <w:r w:rsidR="00835131">
        <w:fldChar w:fldCharType="separate"/>
      </w:r>
      <w:r w:rsidR="00AD71C1">
        <w:rPr>
          <w:noProof/>
        </w:rPr>
        <w:t>33</w:t>
      </w:r>
      <w:r w:rsidR="00835131">
        <w:rPr>
          <w:noProof/>
        </w:rPr>
        <w:fldChar w:fldCharType="end"/>
      </w:r>
      <w:r w:rsidRPr="002773E7">
        <w:t>: codes d'identification des sous-types d'AC en A2</w:t>
      </w:r>
      <w:bookmarkEnd w:id="3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471"/>
        <w:gridCol w:w="2506"/>
        <w:gridCol w:w="567"/>
        <w:gridCol w:w="2693"/>
        <w:gridCol w:w="584"/>
      </w:tblGrid>
      <w:tr w:rsidR="00025FC6" w:rsidRPr="002773E7" w14:paraId="088CAC5B" w14:textId="77777777" w:rsidTr="00BC5E87">
        <w:tc>
          <w:tcPr>
            <w:tcW w:w="2847" w:type="dxa"/>
            <w:gridSpan w:val="2"/>
          </w:tcPr>
          <w:p w14:paraId="599134EC" w14:textId="77777777" w:rsidR="00025FC6" w:rsidRPr="002773E7" w:rsidRDefault="00025FC6" w:rsidP="00A51F03">
            <w:pPr>
              <w:keepNext/>
              <w:keepLines/>
              <w:spacing w:line="240" w:lineRule="auto"/>
              <w:rPr>
                <w:rFonts w:cs="Times New Roman"/>
                <w:b/>
                <w:szCs w:val="24"/>
              </w:rPr>
            </w:pPr>
            <w:r w:rsidRPr="002773E7">
              <w:rPr>
                <w:rFonts w:cs="Times New Roman"/>
                <w:b/>
                <w:szCs w:val="24"/>
              </w:rPr>
              <w:t xml:space="preserve">Extraphrastique A2 </w:t>
            </w:r>
          </w:p>
        </w:tc>
        <w:tc>
          <w:tcPr>
            <w:tcW w:w="3073" w:type="dxa"/>
            <w:gridSpan w:val="2"/>
          </w:tcPr>
          <w:p w14:paraId="32A814AE" w14:textId="77777777" w:rsidR="00025FC6" w:rsidRPr="002773E7" w:rsidRDefault="00025FC6" w:rsidP="00A51F03">
            <w:pPr>
              <w:keepNext/>
              <w:keepLines/>
              <w:spacing w:line="240" w:lineRule="auto"/>
              <w:rPr>
                <w:rFonts w:cs="Times New Roman"/>
                <w:b/>
                <w:szCs w:val="24"/>
              </w:rPr>
            </w:pPr>
            <w:r w:rsidRPr="002773E7">
              <w:rPr>
                <w:rFonts w:cs="Times New Roman"/>
                <w:b/>
                <w:szCs w:val="24"/>
              </w:rPr>
              <w:t>Intraphrastique A2</w:t>
            </w:r>
          </w:p>
        </w:tc>
        <w:tc>
          <w:tcPr>
            <w:tcW w:w="3277" w:type="dxa"/>
            <w:gridSpan w:val="2"/>
          </w:tcPr>
          <w:p w14:paraId="752E33F8" w14:textId="77777777" w:rsidR="00025FC6" w:rsidRPr="002773E7" w:rsidRDefault="00025FC6" w:rsidP="00A51F03">
            <w:pPr>
              <w:keepNext/>
              <w:keepLines/>
              <w:spacing w:line="240" w:lineRule="auto"/>
              <w:rPr>
                <w:rFonts w:cs="Times New Roman"/>
                <w:b/>
                <w:szCs w:val="24"/>
              </w:rPr>
            </w:pPr>
            <w:r w:rsidRPr="002773E7">
              <w:rPr>
                <w:rFonts w:cs="Times New Roman"/>
                <w:b/>
                <w:szCs w:val="24"/>
              </w:rPr>
              <w:t>Interphrastique A2</w:t>
            </w:r>
          </w:p>
        </w:tc>
      </w:tr>
      <w:tr w:rsidR="00025FC6" w:rsidRPr="002773E7" w14:paraId="6B3E37BD" w14:textId="77777777" w:rsidTr="00EA54DA">
        <w:tc>
          <w:tcPr>
            <w:tcW w:w="2376" w:type="dxa"/>
          </w:tcPr>
          <w:p w14:paraId="17BCCAE5" w14:textId="77777777" w:rsidR="00025FC6" w:rsidRPr="002773E7" w:rsidRDefault="00025FC6" w:rsidP="00A51F03">
            <w:pPr>
              <w:keepNext/>
              <w:keepLines/>
              <w:spacing w:line="240" w:lineRule="auto"/>
              <w:rPr>
                <w:rFonts w:cs="Times New Roman"/>
                <w:b/>
                <w:sz w:val="22"/>
              </w:rPr>
            </w:pPr>
            <w:r w:rsidRPr="002773E7">
              <w:rPr>
                <w:rFonts w:cs="Times New Roman"/>
                <w:b/>
                <w:sz w:val="22"/>
              </w:rPr>
              <w:t>Types</w:t>
            </w:r>
          </w:p>
        </w:tc>
        <w:tc>
          <w:tcPr>
            <w:tcW w:w="471" w:type="dxa"/>
          </w:tcPr>
          <w:p w14:paraId="40C070A2" w14:textId="77777777" w:rsidR="00025FC6" w:rsidRPr="002773E7" w:rsidRDefault="00025FC6" w:rsidP="00A51F03">
            <w:pPr>
              <w:keepNext/>
              <w:keepLines/>
              <w:spacing w:line="240" w:lineRule="auto"/>
              <w:rPr>
                <w:rFonts w:cs="Times New Roman"/>
                <w:b/>
                <w:sz w:val="20"/>
                <w:szCs w:val="20"/>
              </w:rPr>
            </w:pPr>
            <w:r w:rsidRPr="002773E7">
              <w:rPr>
                <w:rFonts w:cs="Times New Roman"/>
                <w:b/>
                <w:sz w:val="20"/>
                <w:szCs w:val="20"/>
              </w:rPr>
              <w:t>Nb</w:t>
            </w:r>
          </w:p>
        </w:tc>
        <w:tc>
          <w:tcPr>
            <w:tcW w:w="2506" w:type="dxa"/>
          </w:tcPr>
          <w:p w14:paraId="31ADCE98" w14:textId="77777777" w:rsidR="00025FC6" w:rsidRPr="002773E7" w:rsidRDefault="00025FC6" w:rsidP="00A51F03">
            <w:pPr>
              <w:keepNext/>
              <w:keepLines/>
              <w:spacing w:line="240" w:lineRule="auto"/>
              <w:rPr>
                <w:rFonts w:cs="Times New Roman"/>
                <w:b/>
                <w:sz w:val="22"/>
              </w:rPr>
            </w:pPr>
            <w:r w:rsidRPr="002773E7">
              <w:rPr>
                <w:rFonts w:cs="Times New Roman"/>
                <w:b/>
                <w:sz w:val="22"/>
              </w:rPr>
              <w:t xml:space="preserve">types </w:t>
            </w:r>
          </w:p>
        </w:tc>
        <w:tc>
          <w:tcPr>
            <w:tcW w:w="567" w:type="dxa"/>
          </w:tcPr>
          <w:p w14:paraId="73DB6B97" w14:textId="77777777" w:rsidR="00025FC6" w:rsidRPr="002773E7" w:rsidRDefault="00025FC6" w:rsidP="00A51F03">
            <w:pPr>
              <w:keepNext/>
              <w:keepLines/>
              <w:spacing w:line="240" w:lineRule="auto"/>
              <w:rPr>
                <w:rFonts w:cs="Times New Roman"/>
                <w:b/>
                <w:sz w:val="20"/>
                <w:szCs w:val="20"/>
              </w:rPr>
            </w:pPr>
            <w:r w:rsidRPr="002773E7">
              <w:rPr>
                <w:rFonts w:cs="Times New Roman"/>
                <w:b/>
                <w:sz w:val="20"/>
                <w:szCs w:val="20"/>
              </w:rPr>
              <w:t>Nb</w:t>
            </w:r>
          </w:p>
        </w:tc>
        <w:tc>
          <w:tcPr>
            <w:tcW w:w="2693" w:type="dxa"/>
          </w:tcPr>
          <w:p w14:paraId="43BB7FE8" w14:textId="77777777" w:rsidR="00025FC6" w:rsidRPr="002773E7" w:rsidRDefault="00C44C60" w:rsidP="00A51F03">
            <w:pPr>
              <w:keepNext/>
              <w:keepLines/>
              <w:spacing w:line="240" w:lineRule="auto"/>
              <w:rPr>
                <w:rFonts w:cs="Times New Roman"/>
                <w:b/>
                <w:sz w:val="22"/>
              </w:rPr>
            </w:pPr>
            <w:r w:rsidRPr="002773E7">
              <w:rPr>
                <w:rFonts w:cs="Times New Roman"/>
                <w:b/>
                <w:sz w:val="22"/>
              </w:rPr>
              <w:t>T</w:t>
            </w:r>
            <w:r w:rsidR="00025FC6" w:rsidRPr="002773E7">
              <w:rPr>
                <w:rFonts w:cs="Times New Roman"/>
                <w:b/>
                <w:sz w:val="22"/>
              </w:rPr>
              <w:t>ypes</w:t>
            </w:r>
          </w:p>
        </w:tc>
        <w:tc>
          <w:tcPr>
            <w:tcW w:w="584" w:type="dxa"/>
          </w:tcPr>
          <w:p w14:paraId="0B26D175" w14:textId="77777777" w:rsidR="00025FC6" w:rsidRPr="002773E7" w:rsidRDefault="00025FC6" w:rsidP="00A51F03">
            <w:pPr>
              <w:keepNext/>
              <w:keepLines/>
              <w:spacing w:line="240" w:lineRule="auto"/>
              <w:rPr>
                <w:rFonts w:cs="Times New Roman"/>
                <w:b/>
                <w:sz w:val="22"/>
              </w:rPr>
            </w:pPr>
            <w:r w:rsidRPr="002773E7">
              <w:rPr>
                <w:rFonts w:cs="Times New Roman"/>
                <w:b/>
                <w:sz w:val="22"/>
              </w:rPr>
              <w:t>Nb</w:t>
            </w:r>
          </w:p>
        </w:tc>
      </w:tr>
      <w:tr w:rsidR="00025FC6" w:rsidRPr="002773E7" w14:paraId="281F84F3" w14:textId="77777777" w:rsidTr="00EA54DA">
        <w:tc>
          <w:tcPr>
            <w:tcW w:w="2376" w:type="dxa"/>
          </w:tcPr>
          <w:p w14:paraId="4CED3D61"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extra|tags|crea|apre|MTR</w:t>
            </w:r>
          </w:p>
          <w:p w14:paraId="4458857C"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extra|tags|crea|info|MTR</w:t>
            </w:r>
          </w:p>
          <w:p w14:paraId="1305B852" w14:textId="77777777" w:rsidR="00025FC6" w:rsidRPr="002773E7" w:rsidRDefault="00025FC6" w:rsidP="00A51F03">
            <w:pPr>
              <w:keepNext/>
              <w:keepLines/>
              <w:spacing w:line="240" w:lineRule="auto"/>
              <w:rPr>
                <w:rFonts w:cs="Times New Roman"/>
                <w:szCs w:val="24"/>
              </w:rPr>
            </w:pPr>
            <w:r w:rsidRPr="002773E7">
              <w:rPr>
                <w:rFonts w:cs="Times New Roman"/>
                <w:sz w:val="20"/>
                <w:szCs w:val="20"/>
              </w:rPr>
              <w:t xml:space="preserve"> extra|tags|crea|inst|MTR</w:t>
            </w:r>
          </w:p>
        </w:tc>
        <w:tc>
          <w:tcPr>
            <w:tcW w:w="471" w:type="dxa"/>
          </w:tcPr>
          <w:p w14:paraId="5D7CE632"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69</w:t>
            </w:r>
          </w:p>
          <w:p w14:paraId="1B980626"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12</w:t>
            </w:r>
          </w:p>
          <w:p w14:paraId="3230AE8E"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3</w:t>
            </w:r>
          </w:p>
        </w:tc>
        <w:tc>
          <w:tcPr>
            <w:tcW w:w="2506" w:type="dxa"/>
          </w:tcPr>
          <w:p w14:paraId="10A553C2"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 xml:space="preserve"> intra|synt|crea|inst|MTR</w:t>
            </w:r>
          </w:p>
          <w:p w14:paraId="318AE89C"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intra|synt|modi|info|MTR</w:t>
            </w:r>
          </w:p>
          <w:p w14:paraId="390A65D0"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intra|synt|crea|reqt|MTR</w:t>
            </w:r>
          </w:p>
        </w:tc>
        <w:tc>
          <w:tcPr>
            <w:tcW w:w="567" w:type="dxa"/>
          </w:tcPr>
          <w:p w14:paraId="5EF0BECB"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2</w:t>
            </w:r>
          </w:p>
          <w:p w14:paraId="54D4509B"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1</w:t>
            </w:r>
          </w:p>
          <w:p w14:paraId="7025227F" w14:textId="77777777" w:rsidR="00025FC6" w:rsidRPr="002773E7" w:rsidRDefault="00025FC6" w:rsidP="00A51F03">
            <w:pPr>
              <w:keepNext/>
              <w:keepLines/>
              <w:spacing w:line="240" w:lineRule="auto"/>
              <w:rPr>
                <w:rFonts w:cs="Times New Roman"/>
                <w:szCs w:val="24"/>
              </w:rPr>
            </w:pPr>
            <w:r w:rsidRPr="002773E7">
              <w:rPr>
                <w:rFonts w:cs="Times New Roman"/>
                <w:sz w:val="20"/>
                <w:szCs w:val="20"/>
              </w:rPr>
              <w:t>7</w:t>
            </w:r>
          </w:p>
        </w:tc>
        <w:tc>
          <w:tcPr>
            <w:tcW w:w="2693" w:type="dxa"/>
          </w:tcPr>
          <w:p w14:paraId="5BA95A52" w14:textId="77777777" w:rsidR="00025FC6" w:rsidRPr="002773E7" w:rsidRDefault="00025FC6" w:rsidP="00A51F03">
            <w:pPr>
              <w:keepNext/>
              <w:keepLines/>
              <w:spacing w:line="240" w:lineRule="auto"/>
              <w:rPr>
                <w:rFonts w:cs="Times New Roman"/>
                <w:sz w:val="22"/>
              </w:rPr>
            </w:pPr>
            <w:r w:rsidRPr="002773E7">
              <w:rPr>
                <w:rFonts w:cs="Times New Roman"/>
                <w:sz w:val="22"/>
              </w:rPr>
              <w:t>inter|phra|crea|apre|MTR</w:t>
            </w:r>
          </w:p>
          <w:p w14:paraId="0AFAE31E" w14:textId="77777777" w:rsidR="00025FC6" w:rsidRPr="002773E7" w:rsidRDefault="00025FC6" w:rsidP="00A51F03">
            <w:pPr>
              <w:keepNext/>
              <w:keepLines/>
              <w:spacing w:line="240" w:lineRule="auto"/>
              <w:rPr>
                <w:rFonts w:cs="Times New Roman"/>
                <w:sz w:val="22"/>
              </w:rPr>
            </w:pPr>
            <w:r w:rsidRPr="002773E7">
              <w:rPr>
                <w:rFonts w:cs="Times New Roman"/>
                <w:sz w:val="22"/>
              </w:rPr>
              <w:t xml:space="preserve"> inter|phra|crea|info|MTR</w:t>
            </w:r>
          </w:p>
          <w:p w14:paraId="55E7BBE1" w14:textId="77777777" w:rsidR="00025FC6" w:rsidRPr="002773E7" w:rsidRDefault="00025FC6" w:rsidP="00A51F03">
            <w:pPr>
              <w:keepNext/>
              <w:keepLines/>
              <w:spacing w:line="240" w:lineRule="auto"/>
              <w:rPr>
                <w:rFonts w:cs="Times New Roman"/>
                <w:sz w:val="22"/>
              </w:rPr>
            </w:pPr>
            <w:r w:rsidRPr="002773E7">
              <w:rPr>
                <w:rFonts w:cs="Times New Roman"/>
                <w:sz w:val="22"/>
              </w:rPr>
              <w:t xml:space="preserve"> inter|phra|crea|inst|MTR</w:t>
            </w:r>
          </w:p>
          <w:p w14:paraId="361F999B" w14:textId="77777777" w:rsidR="00025FC6" w:rsidRPr="002773E7" w:rsidRDefault="00025FC6" w:rsidP="00A51F03">
            <w:pPr>
              <w:keepNext/>
              <w:keepLines/>
              <w:spacing w:line="240" w:lineRule="auto"/>
              <w:rPr>
                <w:rFonts w:cs="Times New Roman"/>
                <w:sz w:val="22"/>
              </w:rPr>
            </w:pPr>
            <w:r w:rsidRPr="002773E7">
              <w:rPr>
                <w:rFonts w:cs="Times New Roman"/>
                <w:sz w:val="22"/>
              </w:rPr>
              <w:t xml:space="preserve"> inter|phra|crea|reqt|MTR</w:t>
            </w:r>
          </w:p>
          <w:p w14:paraId="7554943D" w14:textId="77777777" w:rsidR="00025FC6" w:rsidRPr="002773E7" w:rsidRDefault="00025FC6" w:rsidP="00A51F03">
            <w:pPr>
              <w:keepNext/>
              <w:keepLines/>
              <w:spacing w:line="240" w:lineRule="auto"/>
              <w:rPr>
                <w:rFonts w:cs="Times New Roman"/>
                <w:sz w:val="22"/>
              </w:rPr>
            </w:pPr>
            <w:r w:rsidRPr="002773E7">
              <w:rPr>
                <w:rFonts w:cs="Times New Roman"/>
                <w:sz w:val="22"/>
              </w:rPr>
              <w:t>inter|phra|repe|apre|MTR</w:t>
            </w:r>
          </w:p>
          <w:p w14:paraId="48C7EC8F" w14:textId="77777777" w:rsidR="00025FC6" w:rsidRPr="002773E7" w:rsidRDefault="00025FC6" w:rsidP="00A51F03">
            <w:pPr>
              <w:keepNext/>
              <w:keepLines/>
              <w:spacing w:line="240" w:lineRule="auto"/>
              <w:rPr>
                <w:rFonts w:cs="Times New Roman"/>
                <w:sz w:val="22"/>
              </w:rPr>
            </w:pPr>
            <w:r w:rsidRPr="002773E7">
              <w:rPr>
                <w:rFonts w:cs="Times New Roman"/>
                <w:sz w:val="22"/>
              </w:rPr>
              <w:t>inter|phra|repe|info|MTR</w:t>
            </w:r>
          </w:p>
          <w:p w14:paraId="5F23B0A4" w14:textId="7B0DCACD" w:rsidR="00025FC6" w:rsidRPr="002773E7" w:rsidRDefault="002F3288" w:rsidP="00A51F03">
            <w:pPr>
              <w:keepNext/>
              <w:keepLines/>
              <w:spacing w:line="240" w:lineRule="auto"/>
              <w:rPr>
                <w:rFonts w:cs="Times New Roman"/>
                <w:sz w:val="22"/>
              </w:rPr>
            </w:pPr>
            <w:r w:rsidRPr="002773E7">
              <w:rPr>
                <w:rFonts w:cs="Times New Roman"/>
                <w:sz w:val="22"/>
              </w:rPr>
              <w:t>inter|phra|repe|inst|MTR</w:t>
            </w:r>
          </w:p>
        </w:tc>
        <w:tc>
          <w:tcPr>
            <w:tcW w:w="584" w:type="dxa"/>
          </w:tcPr>
          <w:p w14:paraId="773C62A9"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93</w:t>
            </w:r>
          </w:p>
          <w:p w14:paraId="62A1DA7D"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16</w:t>
            </w:r>
          </w:p>
          <w:p w14:paraId="7647D93B"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43</w:t>
            </w:r>
          </w:p>
          <w:p w14:paraId="3D6594E2"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22</w:t>
            </w:r>
          </w:p>
          <w:p w14:paraId="7D0D8408"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1</w:t>
            </w:r>
          </w:p>
          <w:p w14:paraId="0A8F1042"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6</w:t>
            </w:r>
          </w:p>
          <w:p w14:paraId="2D6F7670" w14:textId="77777777" w:rsidR="00025FC6" w:rsidRPr="002773E7" w:rsidRDefault="00025FC6" w:rsidP="00A51F03">
            <w:pPr>
              <w:keepNext/>
              <w:keepLines/>
              <w:spacing w:line="240" w:lineRule="auto"/>
              <w:jc w:val="center"/>
              <w:rPr>
                <w:rFonts w:cs="Times New Roman"/>
                <w:sz w:val="22"/>
              </w:rPr>
            </w:pPr>
            <w:r w:rsidRPr="002773E7">
              <w:rPr>
                <w:rFonts w:cs="Times New Roman"/>
                <w:sz w:val="22"/>
                <w:lang w:val="en-US"/>
              </w:rPr>
              <w:t>1</w:t>
            </w:r>
          </w:p>
        </w:tc>
      </w:tr>
      <w:tr w:rsidR="00025FC6" w:rsidRPr="002773E7" w14:paraId="0C4C3BF2" w14:textId="77777777" w:rsidTr="00EA54DA">
        <w:tc>
          <w:tcPr>
            <w:tcW w:w="2376" w:type="dxa"/>
          </w:tcPr>
          <w:p w14:paraId="5C3C2515"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Total</w:t>
            </w:r>
          </w:p>
        </w:tc>
        <w:tc>
          <w:tcPr>
            <w:tcW w:w="471" w:type="dxa"/>
          </w:tcPr>
          <w:p w14:paraId="0A67896C"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84</w:t>
            </w:r>
          </w:p>
        </w:tc>
        <w:tc>
          <w:tcPr>
            <w:tcW w:w="2506" w:type="dxa"/>
          </w:tcPr>
          <w:p w14:paraId="410FB233" w14:textId="77777777" w:rsidR="00025FC6" w:rsidRPr="002773E7" w:rsidRDefault="00025FC6" w:rsidP="00A51F03">
            <w:pPr>
              <w:keepNext/>
              <w:keepLines/>
              <w:spacing w:line="240" w:lineRule="auto"/>
              <w:rPr>
                <w:rFonts w:cs="Times New Roman"/>
                <w:sz w:val="20"/>
                <w:szCs w:val="20"/>
              </w:rPr>
            </w:pPr>
          </w:p>
        </w:tc>
        <w:tc>
          <w:tcPr>
            <w:tcW w:w="567" w:type="dxa"/>
          </w:tcPr>
          <w:p w14:paraId="123430B0" w14:textId="77777777" w:rsidR="00025FC6" w:rsidRPr="002773E7" w:rsidRDefault="00025FC6" w:rsidP="00A51F03">
            <w:pPr>
              <w:keepNext/>
              <w:keepLines/>
              <w:spacing w:line="240" w:lineRule="auto"/>
              <w:rPr>
                <w:rFonts w:cs="Times New Roman"/>
                <w:sz w:val="20"/>
                <w:szCs w:val="20"/>
              </w:rPr>
            </w:pPr>
            <w:r w:rsidRPr="002773E7">
              <w:rPr>
                <w:rFonts w:cs="Times New Roman"/>
                <w:sz w:val="20"/>
                <w:szCs w:val="20"/>
              </w:rPr>
              <w:t>10</w:t>
            </w:r>
          </w:p>
        </w:tc>
        <w:tc>
          <w:tcPr>
            <w:tcW w:w="2693" w:type="dxa"/>
          </w:tcPr>
          <w:p w14:paraId="773C8176" w14:textId="77777777" w:rsidR="00025FC6" w:rsidRPr="002773E7" w:rsidRDefault="00025FC6" w:rsidP="00A51F03">
            <w:pPr>
              <w:keepNext/>
              <w:keepLines/>
              <w:spacing w:line="240" w:lineRule="auto"/>
              <w:rPr>
                <w:rFonts w:cs="Times New Roman"/>
                <w:sz w:val="22"/>
              </w:rPr>
            </w:pPr>
          </w:p>
        </w:tc>
        <w:tc>
          <w:tcPr>
            <w:tcW w:w="584" w:type="dxa"/>
          </w:tcPr>
          <w:p w14:paraId="673F8E8A" w14:textId="77777777" w:rsidR="00025FC6" w:rsidRPr="002773E7" w:rsidRDefault="00025FC6" w:rsidP="00A51F03">
            <w:pPr>
              <w:keepNext/>
              <w:keepLines/>
              <w:spacing w:line="240" w:lineRule="auto"/>
              <w:jc w:val="center"/>
              <w:rPr>
                <w:rFonts w:cs="Times New Roman"/>
                <w:sz w:val="22"/>
                <w:lang w:val="en-US"/>
              </w:rPr>
            </w:pPr>
            <w:r w:rsidRPr="002773E7">
              <w:rPr>
                <w:rFonts w:cs="Times New Roman"/>
                <w:sz w:val="22"/>
                <w:lang w:val="en-US"/>
              </w:rPr>
              <w:t>182</w:t>
            </w:r>
          </w:p>
        </w:tc>
      </w:tr>
    </w:tbl>
    <w:p w14:paraId="63A47766" w14:textId="77777777" w:rsidR="00025FC6" w:rsidRPr="002773E7" w:rsidRDefault="00025FC6" w:rsidP="00A51F03">
      <w:pPr>
        <w:rPr>
          <w:rFonts w:cs="Times New Roman"/>
          <w:szCs w:val="24"/>
        </w:rPr>
      </w:pPr>
    </w:p>
    <w:p w14:paraId="37855EA5" w14:textId="77777777" w:rsidR="00025FC6" w:rsidRPr="002773E7" w:rsidRDefault="00025FC6" w:rsidP="00A51F03">
      <w:pPr>
        <w:rPr>
          <w:rFonts w:cs="Times New Roman"/>
          <w:szCs w:val="24"/>
        </w:rPr>
      </w:pPr>
      <w:r w:rsidRPr="002773E7">
        <w:rPr>
          <w:rFonts w:cs="Times New Roman"/>
          <w:szCs w:val="24"/>
        </w:rPr>
        <w:t>Les dix (10) AC intraphrastiques sont identifiées et réparties en trois (3) sous-types. Le premier sous-type qui contient deux</w:t>
      </w:r>
      <w:r w:rsidR="007E39C3" w:rsidRPr="002773E7">
        <w:rPr>
          <w:rFonts w:cs="Times New Roman"/>
          <w:szCs w:val="24"/>
        </w:rPr>
        <w:t xml:space="preserve"> </w:t>
      </w:r>
      <w:r w:rsidRPr="002773E7">
        <w:rPr>
          <w:rFonts w:cs="Times New Roman"/>
          <w:szCs w:val="24"/>
        </w:rPr>
        <w:t>(02) occurrences indique aux élèves par où commencer ou poursuivre le dialogue. Le deuxième sous-type exprime une sorte de correction de la production d’un élève. Le troisième sous-type d’AC intraphrastiques compte sept (7) occurrences exprimées sous forme de questions. Il y’en a dont le mélange de codes n’a pas de particularité au niveau fonctionnel. C’est le cas où MTR utilise l’adverbe interrogatif « est-ce que ». Ce qui est exprimé en intraphrastique peut l’être en interphrastique, c’est-à-dire qu’un énoncé constitué d’un seul code linguistique peut aussi l’exprimé. Il n’y a donc pas de pertinence fonctionnelle à noter. C’est le cas des AC des lignes 45, 2194 et 2586. Il y en a où MTR reprend la partie trouvée par l’élève et pose une question sur ce qui manque en fulfulde, comme pour les inciter à mieux réfléchir.</w:t>
      </w:r>
    </w:p>
    <w:p w14:paraId="128CAA93" w14:textId="1B86846F" w:rsidR="00025FC6" w:rsidRPr="002773E7" w:rsidRDefault="00025FC6" w:rsidP="00A51F03">
      <w:pPr>
        <w:rPr>
          <w:rFonts w:cs="Times New Roman"/>
          <w:szCs w:val="24"/>
        </w:rPr>
      </w:pPr>
      <w:r w:rsidRPr="00A548A4">
        <w:rPr>
          <w:rFonts w:cs="Times New Roman"/>
          <w:b/>
          <w:szCs w:val="24"/>
        </w:rPr>
        <w:t>Exemple</w:t>
      </w:r>
      <w:r w:rsidRPr="004006F4">
        <w:rPr>
          <w:rFonts w:cs="Times New Roman"/>
          <w:b/>
          <w:szCs w:val="24"/>
        </w:rPr>
        <w:t> </w:t>
      </w:r>
      <w:r w:rsidR="00C25500">
        <w:rPr>
          <w:rFonts w:cs="Times New Roman"/>
          <w:b/>
          <w:szCs w:val="24"/>
        </w:rPr>
        <w:t>49</w:t>
      </w:r>
      <w:r w:rsidRPr="002773E7">
        <w:rPr>
          <w:rFonts w:cs="Times New Roman"/>
          <w:szCs w:val="24"/>
        </w:rPr>
        <w:t>:</w:t>
      </w:r>
    </w:p>
    <w:p w14:paraId="39787995" w14:textId="77777777" w:rsidR="00025FC6" w:rsidRPr="002773E7" w:rsidRDefault="00025FC6" w:rsidP="00A51F03">
      <w:pPr>
        <w:spacing w:after="0"/>
        <w:rPr>
          <w:rFonts w:cs="Times New Roman"/>
          <w:szCs w:val="24"/>
        </w:rPr>
      </w:pPr>
      <w:r w:rsidRPr="002773E7">
        <w:rPr>
          <w:rFonts w:cs="Times New Roman"/>
          <w:szCs w:val="24"/>
        </w:rPr>
        <w:t>---------------------------------------</w:t>
      </w:r>
    </w:p>
    <w:p w14:paraId="5DDD1B19" w14:textId="77777777" w:rsidR="00025FC6" w:rsidRPr="002773E7" w:rsidRDefault="00025FC6" w:rsidP="00A51F03">
      <w:pPr>
        <w:spacing w:after="0"/>
        <w:rPr>
          <w:rFonts w:cs="Times New Roman"/>
          <w:szCs w:val="24"/>
        </w:rPr>
      </w:pPr>
      <w:r w:rsidRPr="002773E7">
        <w:rPr>
          <w:rFonts w:cs="Times New Roman"/>
          <w:szCs w:val="24"/>
        </w:rPr>
        <w:t>*** File "Bful-A2-lang-L1-221111.cha": line 92.</w:t>
      </w:r>
    </w:p>
    <w:p w14:paraId="06658359" w14:textId="77777777" w:rsidR="00025FC6" w:rsidRPr="002773E7" w:rsidRDefault="00025FC6" w:rsidP="00A51F03">
      <w:pPr>
        <w:spacing w:after="0"/>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o wi'i oui@s noy ? </w:t>
      </w:r>
    </w:p>
    <w:p w14:paraId="7F6CAB12" w14:textId="77777777" w:rsidR="00025FC6" w:rsidRPr="002773E7" w:rsidRDefault="00025FC6" w:rsidP="00A51F03">
      <w:pPr>
        <w:spacing w:after="0"/>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il dit oui, quoi ?</w:t>
      </w:r>
    </w:p>
    <w:p w14:paraId="06EBC528" w14:textId="77777777" w:rsidR="00025FC6" w:rsidRPr="002773E7" w:rsidRDefault="00025FC6" w:rsidP="00A51F03">
      <w:pPr>
        <w:spacing w:after="0"/>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1DF74D80" w14:textId="77777777" w:rsidR="00025FC6" w:rsidRPr="002773E7" w:rsidRDefault="00025FC6" w:rsidP="00A51F03">
      <w:pPr>
        <w:rPr>
          <w:rFonts w:cs="Times New Roman"/>
          <w:szCs w:val="24"/>
        </w:rPr>
      </w:pPr>
      <w:r w:rsidRPr="002773E7">
        <w:rPr>
          <w:rFonts w:cs="Times New Roman"/>
          <w:szCs w:val="24"/>
        </w:rPr>
        <w:t>----------------------------------------</w:t>
      </w:r>
    </w:p>
    <w:p w14:paraId="3364E34B" w14:textId="77777777" w:rsidR="00025FC6" w:rsidRPr="002773E7" w:rsidRDefault="00025FC6" w:rsidP="00A51F03">
      <w:pPr>
        <w:rPr>
          <w:rFonts w:cs="Times New Roman"/>
          <w:szCs w:val="24"/>
        </w:rPr>
      </w:pPr>
      <w:r w:rsidRPr="002773E7">
        <w:rPr>
          <w:rFonts w:cs="Times New Roman"/>
          <w:szCs w:val="24"/>
        </w:rPr>
        <w:t xml:space="preserve">Il y a aussi des cas où les AC intraphrastiques servent à expliquer, à traduire ou en tout cas, à exprimer une notion dans une langue et son équivalant dans une autre. </w:t>
      </w:r>
    </w:p>
    <w:p w14:paraId="40708C23" w14:textId="38DBFFA0" w:rsidR="00025FC6" w:rsidRPr="00A548A4" w:rsidRDefault="00025FC6" w:rsidP="00A51F03">
      <w:pPr>
        <w:rPr>
          <w:rFonts w:cs="Times New Roman"/>
          <w:b/>
          <w:szCs w:val="24"/>
          <w:lang w:val="en-US"/>
        </w:rPr>
      </w:pPr>
      <w:r w:rsidRPr="00A548A4">
        <w:rPr>
          <w:rFonts w:cs="Times New Roman"/>
          <w:b/>
          <w:szCs w:val="24"/>
          <w:lang w:val="en-US"/>
        </w:rPr>
        <w:t>Exemple</w:t>
      </w:r>
      <w:r w:rsidR="004006F4">
        <w:rPr>
          <w:rFonts w:cs="Times New Roman"/>
          <w:b/>
          <w:szCs w:val="24"/>
          <w:lang w:val="en-US"/>
        </w:rPr>
        <w:t xml:space="preserve"> </w:t>
      </w:r>
      <w:r w:rsidR="00C25500">
        <w:rPr>
          <w:rFonts w:cs="Times New Roman"/>
          <w:b/>
          <w:szCs w:val="24"/>
          <w:lang w:val="en-US"/>
        </w:rPr>
        <w:t>50</w:t>
      </w:r>
      <w:r w:rsidRPr="00A548A4">
        <w:rPr>
          <w:rFonts w:cs="Times New Roman"/>
          <w:b/>
          <w:szCs w:val="24"/>
          <w:lang w:val="en-US"/>
        </w:rPr>
        <w:t>:</w:t>
      </w:r>
    </w:p>
    <w:p w14:paraId="38BCF707" w14:textId="77777777" w:rsidR="00025FC6" w:rsidRPr="002773E7" w:rsidRDefault="00025FC6" w:rsidP="00A51F03">
      <w:pPr>
        <w:spacing w:after="0"/>
        <w:rPr>
          <w:rFonts w:cs="Times New Roman"/>
          <w:szCs w:val="24"/>
          <w:lang w:val="en-US"/>
        </w:rPr>
      </w:pPr>
      <w:r w:rsidRPr="002773E7">
        <w:rPr>
          <w:rFonts w:cs="Times New Roman"/>
          <w:szCs w:val="24"/>
          <w:lang w:val="en-US"/>
        </w:rPr>
        <w:t>----------------------------------------</w:t>
      </w:r>
    </w:p>
    <w:p w14:paraId="445D98FD" w14:textId="77777777" w:rsidR="00025FC6" w:rsidRPr="002773E7" w:rsidRDefault="00025FC6" w:rsidP="00A51F03">
      <w:pPr>
        <w:spacing w:after="0"/>
        <w:rPr>
          <w:rFonts w:cs="Times New Roman"/>
          <w:szCs w:val="24"/>
          <w:lang w:val="en-US"/>
        </w:rPr>
      </w:pPr>
      <w:r w:rsidRPr="002773E7">
        <w:rPr>
          <w:rFonts w:cs="Times New Roman"/>
          <w:szCs w:val="24"/>
          <w:lang w:val="en-US"/>
        </w:rPr>
        <w:t>*** File "Bful-A2-lang-L1-221111.cha": line 324.</w:t>
      </w:r>
    </w:p>
    <w:p w14:paraId="55C30CC2" w14:textId="77777777" w:rsidR="00025FC6" w:rsidRPr="002773E7" w:rsidRDefault="00025FC6" w:rsidP="00A51F03">
      <w:pPr>
        <w:spacing w:after="0"/>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 xml:space="preserve">kam woni me+voici@s +..? </w:t>
      </w:r>
    </w:p>
    <w:p w14:paraId="36CD4911" w14:textId="77777777" w:rsidR="00025FC6" w:rsidRPr="002773E7" w:rsidRDefault="00025FC6" w:rsidP="00A51F03">
      <w:pPr>
        <w:spacing w:after="0"/>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c'est ça qui est me voici ..?</w:t>
      </w:r>
    </w:p>
    <w:p w14:paraId="7C78DBCD" w14:textId="77777777" w:rsidR="00025FC6" w:rsidRPr="002773E7" w:rsidRDefault="00025FC6" w:rsidP="00A51F03">
      <w:pPr>
        <w:spacing w:after="0"/>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43954461" w14:textId="77777777" w:rsidR="00025FC6" w:rsidRPr="002773E7" w:rsidRDefault="00025FC6" w:rsidP="00A51F03">
      <w:pPr>
        <w:rPr>
          <w:rFonts w:cs="Times New Roman"/>
          <w:szCs w:val="24"/>
        </w:rPr>
      </w:pPr>
      <w:r w:rsidRPr="002773E7">
        <w:rPr>
          <w:rFonts w:cs="Times New Roman"/>
          <w:szCs w:val="24"/>
        </w:rPr>
        <w:t xml:space="preserve">---------------------------------------- </w:t>
      </w:r>
    </w:p>
    <w:p w14:paraId="506D0F49" w14:textId="01889218" w:rsidR="00025FC6" w:rsidRPr="002773E7" w:rsidRDefault="00025FC6" w:rsidP="00A51F03">
      <w:pPr>
        <w:rPr>
          <w:rFonts w:cs="Times New Roman"/>
          <w:szCs w:val="24"/>
        </w:rPr>
      </w:pPr>
      <w:r w:rsidRPr="002773E7">
        <w:rPr>
          <w:rFonts w:cs="Times New Roman"/>
          <w:szCs w:val="24"/>
        </w:rPr>
        <w:t xml:space="preserve">Les cent </w:t>
      </w:r>
      <w:r w:rsidR="002D1CFB">
        <w:rPr>
          <w:rFonts w:cs="Times New Roman"/>
          <w:szCs w:val="24"/>
        </w:rPr>
        <w:t>182</w:t>
      </w:r>
      <w:r w:rsidRPr="002773E7">
        <w:rPr>
          <w:rFonts w:cs="Times New Roman"/>
          <w:szCs w:val="24"/>
        </w:rPr>
        <w:t xml:space="preserve"> AC interphrastiques sont reparties en sept (7) sous-types conformément à l’extraction faite à partir de la commande FREQ :</w:t>
      </w:r>
    </w:p>
    <w:p w14:paraId="02F03964" w14:textId="4FE25E22" w:rsidR="00025FC6" w:rsidRPr="002773E7" w:rsidRDefault="00025FC6" w:rsidP="00A51F03">
      <w:pPr>
        <w:rPr>
          <w:rFonts w:cs="Times New Roman"/>
          <w:szCs w:val="24"/>
        </w:rPr>
      </w:pPr>
      <w:r w:rsidRPr="002773E7">
        <w:rPr>
          <w:rFonts w:cs="Times New Roman"/>
          <w:szCs w:val="24"/>
        </w:rPr>
        <w:t xml:space="preserve">Le sous-type qui compte le plus d’occurrences est spécifié pour extraire l’appréciation du travail des élèves faite par MTR en interphrastique. Il compte </w:t>
      </w:r>
      <w:r w:rsidR="002D1CFB">
        <w:rPr>
          <w:rFonts w:cs="Times New Roman"/>
          <w:szCs w:val="24"/>
        </w:rPr>
        <w:t>94</w:t>
      </w:r>
      <w:r w:rsidRPr="002773E7">
        <w:rPr>
          <w:rFonts w:cs="Times New Roman"/>
          <w:szCs w:val="24"/>
        </w:rPr>
        <w:t xml:space="preserve"> occurrences dont une répétition. Cette appréciation orale du travail des élèves ne rentre pas dans la catégorie formelle des évaluations scolaires, notamment les évaluations pronostique, formative, sommative, normative et critériée.</w:t>
      </w:r>
      <w:r w:rsidR="007E39C3" w:rsidRPr="002773E7">
        <w:rPr>
          <w:rFonts w:cs="Times New Roman"/>
          <w:szCs w:val="24"/>
        </w:rPr>
        <w:t xml:space="preserve"> </w:t>
      </w:r>
      <w:r w:rsidRPr="002773E7">
        <w:rPr>
          <w:rFonts w:cs="Times New Roman"/>
          <w:szCs w:val="24"/>
        </w:rPr>
        <w:t>Elle ne vise pas par exemple à apprécier globalement le travail, c’est-à-dire des bilans ayant une valeur générale. Il s’agit d’une appréciation ponctuelle à l’intention de l’élève lui-même. C’est une tactique pédagogique nécessaire qui vise à aider l’élève à aller de l’avant. MTR en disant « c’est très bien », non seulement il valide la production de l’élève, mais lui procure en même temps une satisfaction morale qui le stimule</w:t>
      </w:r>
      <w:r w:rsidR="007E39C3" w:rsidRPr="002773E7">
        <w:rPr>
          <w:rFonts w:cs="Times New Roman"/>
          <w:szCs w:val="24"/>
        </w:rPr>
        <w:t xml:space="preserve"> </w:t>
      </w:r>
      <w:r w:rsidRPr="002773E7">
        <w:rPr>
          <w:rFonts w:cs="Times New Roman"/>
          <w:szCs w:val="24"/>
        </w:rPr>
        <w:t>au niveau cognitif. Ce sont des points de repères qui sans doute signalent implicitement à l’élève que « ce travail est bien, toi tu as trouvé, et il faut continuer comme ça ». Sans aller dans le sens strict de la docimologie, nous trouvons que c’est une sorte d’évaluation pédagogique pendant la leçon pour «guider</w:t>
      </w:r>
      <w:r w:rsidR="000C4812">
        <w:rPr>
          <w:rFonts w:cs="Times New Roman"/>
          <w:szCs w:val="24"/>
        </w:rPr>
        <w:t> »</w:t>
      </w:r>
      <w:r w:rsidRPr="002773E7">
        <w:rPr>
          <w:rFonts w:cs="Times New Roman"/>
          <w:szCs w:val="24"/>
        </w:rPr>
        <w:t xml:space="preserve">, </w:t>
      </w:r>
      <w:r w:rsidR="000C4812">
        <w:rPr>
          <w:rFonts w:cs="Times New Roman"/>
          <w:szCs w:val="24"/>
        </w:rPr>
        <w:t>« </w:t>
      </w:r>
      <w:r w:rsidRPr="002773E7">
        <w:rPr>
          <w:rFonts w:cs="Times New Roman"/>
          <w:szCs w:val="24"/>
        </w:rPr>
        <w:t>améliorer</w:t>
      </w:r>
      <w:r w:rsidR="000C4812">
        <w:rPr>
          <w:rFonts w:cs="Times New Roman"/>
          <w:szCs w:val="24"/>
        </w:rPr>
        <w:t> »</w:t>
      </w:r>
      <w:r w:rsidRPr="002773E7">
        <w:rPr>
          <w:rFonts w:cs="Times New Roman"/>
          <w:szCs w:val="24"/>
        </w:rPr>
        <w:t xml:space="preserve">, </w:t>
      </w:r>
      <w:r w:rsidR="000C4812">
        <w:rPr>
          <w:rFonts w:cs="Times New Roman"/>
          <w:szCs w:val="24"/>
        </w:rPr>
        <w:t>« </w:t>
      </w:r>
      <w:r w:rsidRPr="002773E7">
        <w:rPr>
          <w:rFonts w:cs="Times New Roman"/>
          <w:szCs w:val="24"/>
        </w:rPr>
        <w:t>corriger » les productions des élèves</w:t>
      </w:r>
      <w:r w:rsidR="000C4812">
        <w:rPr>
          <w:rFonts w:cs="Times New Roman"/>
          <w:szCs w:val="24"/>
        </w:rPr>
        <w:t xml:space="preserve"> </w:t>
      </w:r>
      <w:r w:rsidR="009A2AAC">
        <w:rPr>
          <w:rFonts w:cs="Times New Roman"/>
          <w:szCs w:val="24"/>
        </w:rPr>
        <w:fldChar w:fldCharType="begin"/>
      </w:r>
      <w:r w:rsidR="009A2AAC">
        <w:rPr>
          <w:rFonts w:cs="Times New Roman"/>
          <w:szCs w:val="24"/>
        </w:rPr>
        <w:instrText xml:space="preserve"> ADDIN ZOTERO_ITEM CSL_CITATION {"citationID":"kf4m1p386","properties":{"formattedCitation":"(Gerard, 2010)","plainCitation":"(Gerard, 2010)"},"citationItems":[{"id":1156,"uris":["http://zotero.org/users/1417200/items/4FX7AIT9"],"uri":["http://zotero.org/users/1417200/items/4FX7AIT9"],"itemData":{"id":1156,"type":"article-journal","title":"L'évaluation des compétences à travers des situations complexes","container-title":"Pédagogies en développement","page":"231-241","source":"www.cairn.info.faraway.u-paris10.fr","ISSN":"0777-5245","language":"fr","author":[{"family":"Gerard","given":"François-Marie"}],"issued":{"date-parts":[["2010",10,1]]}}}],"schema":"https://github.com/citation-style-language/schema/raw/master/csl-citation.json"} </w:instrText>
      </w:r>
      <w:r w:rsidR="009A2AAC">
        <w:rPr>
          <w:rFonts w:cs="Times New Roman"/>
          <w:szCs w:val="24"/>
        </w:rPr>
        <w:fldChar w:fldCharType="separate"/>
      </w:r>
      <w:r w:rsidR="009A2AAC" w:rsidRPr="009A2AAC">
        <w:rPr>
          <w:rFonts w:cs="Times New Roman"/>
        </w:rPr>
        <w:t>(Gerard, 2010)</w:t>
      </w:r>
      <w:r w:rsidR="009A2AAC">
        <w:rPr>
          <w:rFonts w:cs="Times New Roman"/>
          <w:szCs w:val="24"/>
        </w:rPr>
        <w:fldChar w:fldCharType="end"/>
      </w:r>
      <w:r w:rsidRPr="002773E7">
        <w:rPr>
          <w:rFonts w:cs="Times New Roman"/>
          <w:szCs w:val="24"/>
        </w:rPr>
        <w:t xml:space="preserve">. L’instrument n’est pas les notes, mais le fulfulde L1 de l’élève pendant que celui-ci s’exprime en français. </w:t>
      </w:r>
    </w:p>
    <w:p w14:paraId="1A34F58F" w14:textId="40726CF0" w:rsidR="00A548A4" w:rsidRPr="00A548A4" w:rsidRDefault="00A548A4" w:rsidP="00A51F03">
      <w:pPr>
        <w:spacing w:after="0" w:line="276" w:lineRule="auto"/>
        <w:rPr>
          <w:rFonts w:cs="Times New Roman"/>
          <w:b/>
          <w:szCs w:val="24"/>
          <w:lang w:val="en-US"/>
        </w:rPr>
      </w:pPr>
      <w:r w:rsidRPr="00A548A4">
        <w:rPr>
          <w:rFonts w:cs="Times New Roman"/>
          <w:b/>
          <w:szCs w:val="24"/>
          <w:lang w:val="en-US"/>
        </w:rPr>
        <w:t>Exemple</w:t>
      </w:r>
      <w:r w:rsidR="004006F4">
        <w:rPr>
          <w:rFonts w:cs="Times New Roman"/>
          <w:b/>
          <w:szCs w:val="24"/>
          <w:lang w:val="en-US"/>
        </w:rPr>
        <w:t xml:space="preserve"> </w:t>
      </w:r>
      <w:r w:rsidR="00C25500">
        <w:rPr>
          <w:rFonts w:cs="Times New Roman"/>
          <w:b/>
          <w:szCs w:val="24"/>
          <w:lang w:val="en-US"/>
        </w:rPr>
        <w:t>51</w:t>
      </w:r>
      <w:r w:rsidR="004006F4">
        <w:rPr>
          <w:rFonts w:cs="Times New Roman"/>
          <w:b/>
          <w:szCs w:val="24"/>
          <w:lang w:val="en-US"/>
        </w:rPr>
        <w:t>:</w:t>
      </w:r>
    </w:p>
    <w:p w14:paraId="54D66AF2" w14:textId="7CBD2019"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3201.</w:t>
      </w:r>
    </w:p>
    <w:p w14:paraId="40D1B9E8" w14:textId="77777777" w:rsidR="00025FC6" w:rsidRPr="002773E7" w:rsidRDefault="00025FC6" w:rsidP="00A51F03">
      <w:pPr>
        <w:spacing w:after="0" w:line="276" w:lineRule="auto"/>
        <w:rPr>
          <w:rFonts w:cs="Times New Roman"/>
          <w:szCs w:val="24"/>
        </w:rPr>
      </w:pPr>
      <w:r w:rsidRPr="002773E7">
        <w:rPr>
          <w:rFonts w:cs="Times New Roman"/>
          <w:szCs w:val="24"/>
        </w:rPr>
        <w:t>*ELV2:</w:t>
      </w:r>
      <w:r w:rsidRPr="002773E7">
        <w:rPr>
          <w:rFonts w:cs="Times New Roman"/>
          <w:szCs w:val="24"/>
        </w:rPr>
        <w:tab/>
        <w:t xml:space="preserve">qu'est-ce que c'est ? </w:t>
      </w:r>
    </w:p>
    <w:p w14:paraId="48D5CAA7"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anhan@i. </w:t>
      </w:r>
    </w:p>
    <w:p w14:paraId="4CCC4C8C"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oui.</w:t>
      </w:r>
    </w:p>
    <w:p w14:paraId="54A17591"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(1)inter|phra|crea|apre|MTR</w:t>
      </w:r>
    </w:p>
    <w:p w14:paraId="51282C4B"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fra] qu'est-ce que c'est ?</w:t>
      </w:r>
    </w:p>
    <w:p w14:paraId="0D381350"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3B49A447"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3298.</w:t>
      </w:r>
    </w:p>
    <w:p w14:paraId="133004D3"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j'ai des fournitures. </w:t>
      </w:r>
    </w:p>
    <w:p w14:paraId="3435BBA4"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na wooɗi. </w:t>
      </w:r>
    </w:p>
    <w:p w14:paraId="0C6C43C5"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c'est bien.</w:t>
      </w:r>
    </w:p>
    <w:p w14:paraId="30709118"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(1)inter|phra|crea|apre|MTR</w:t>
      </w:r>
    </w:p>
    <w:p w14:paraId="697B05DB"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j'ai des fournitures. </w:t>
      </w:r>
    </w:p>
    <w:p w14:paraId="2F9C8EFB"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242606A8"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3355.</w:t>
      </w:r>
    </w:p>
    <w:p w14:paraId="61DA1BD8"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ouvre le sac (.) tu sauras. </w:t>
      </w:r>
    </w:p>
    <w:p w14:paraId="076B0BE2"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na wooɗi sanne. </w:t>
      </w:r>
    </w:p>
    <w:p w14:paraId="30B38B7C"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c'est très bien.</w:t>
      </w:r>
    </w:p>
    <w:p w14:paraId="72FAD83B"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(1)inter|phra|crea|apre|MTR</w:t>
      </w:r>
    </w:p>
    <w:p w14:paraId="1C463484"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fra] ouvre le sac (.) tu sauras.</w:t>
      </w:r>
    </w:p>
    <w:p w14:paraId="4C5960C7" w14:textId="77777777" w:rsidR="00025FC6" w:rsidRPr="002773E7" w:rsidRDefault="00025FC6" w:rsidP="00A51F03">
      <w:pPr>
        <w:rPr>
          <w:rFonts w:cs="Times New Roman"/>
          <w:szCs w:val="24"/>
        </w:rPr>
      </w:pPr>
      <w:r w:rsidRPr="002773E7">
        <w:rPr>
          <w:rFonts w:cs="Times New Roman"/>
          <w:szCs w:val="24"/>
        </w:rPr>
        <w:t xml:space="preserve">---------------------------------------- </w:t>
      </w:r>
    </w:p>
    <w:p w14:paraId="1BE28E4F" w14:textId="364EB8C6" w:rsidR="00025FC6" w:rsidRPr="002773E7" w:rsidRDefault="00025FC6" w:rsidP="00A51F03">
      <w:pPr>
        <w:rPr>
          <w:rFonts w:cs="Times New Roman"/>
          <w:szCs w:val="24"/>
        </w:rPr>
      </w:pPr>
      <w:r w:rsidRPr="002773E7">
        <w:rPr>
          <w:rFonts w:cs="Times New Roman"/>
          <w:szCs w:val="24"/>
        </w:rPr>
        <w:t xml:space="preserve">On voit que les appréciations sont graduées; par exemple à la ligne 3201, l’énoncé appréciatif se limite au simple mot </w:t>
      </w:r>
      <w:r w:rsidRPr="002773E7">
        <w:rPr>
          <w:rFonts w:cs="Times New Roman"/>
          <w:i/>
          <w:szCs w:val="24"/>
        </w:rPr>
        <w:t>ounhoun</w:t>
      </w:r>
      <w:r w:rsidRPr="002773E7">
        <w:rPr>
          <w:rFonts w:cs="Times New Roman"/>
          <w:szCs w:val="24"/>
        </w:rPr>
        <w:t xml:space="preserve"> qui signifie « oui », à la ligne</w:t>
      </w:r>
      <w:r w:rsidR="007E39C3" w:rsidRPr="002773E7">
        <w:rPr>
          <w:rFonts w:cs="Times New Roman"/>
          <w:szCs w:val="24"/>
        </w:rPr>
        <w:t xml:space="preserve"> </w:t>
      </w:r>
      <w:r w:rsidRPr="002773E7">
        <w:rPr>
          <w:rFonts w:cs="Times New Roman"/>
          <w:szCs w:val="24"/>
        </w:rPr>
        <w:t xml:space="preserve">3298 on passe à </w:t>
      </w:r>
      <w:r w:rsidRPr="002773E7">
        <w:rPr>
          <w:rFonts w:cs="Times New Roman"/>
          <w:i/>
          <w:szCs w:val="24"/>
        </w:rPr>
        <w:t>na wooɗi</w:t>
      </w:r>
      <w:r w:rsidRPr="002773E7">
        <w:rPr>
          <w:rFonts w:cs="Times New Roman"/>
          <w:szCs w:val="24"/>
        </w:rPr>
        <w:t xml:space="preserve"> « c’est bien ». L’appréciation de la ligne 3355 est plus positive que les autres, car elle connait l’ajout du quantificatif</w:t>
      </w:r>
      <w:r w:rsidR="007E39C3" w:rsidRPr="002773E7">
        <w:rPr>
          <w:rFonts w:cs="Times New Roman"/>
          <w:szCs w:val="24"/>
        </w:rPr>
        <w:t xml:space="preserve"> </w:t>
      </w:r>
      <w:r w:rsidRPr="002773E7">
        <w:rPr>
          <w:rFonts w:cs="Times New Roman"/>
          <w:i/>
          <w:szCs w:val="24"/>
        </w:rPr>
        <w:t>sanne</w:t>
      </w:r>
      <w:r w:rsidR="00956E03">
        <w:rPr>
          <w:rFonts w:cs="Times New Roman"/>
          <w:szCs w:val="24"/>
        </w:rPr>
        <w:t xml:space="preserve"> « beaucoup » dans l’é</w:t>
      </w:r>
      <w:r w:rsidRPr="002773E7">
        <w:rPr>
          <w:rFonts w:cs="Times New Roman"/>
          <w:szCs w:val="24"/>
        </w:rPr>
        <w:t>noncé</w:t>
      </w:r>
      <w:r w:rsidR="007E39C3" w:rsidRPr="002773E7">
        <w:rPr>
          <w:rFonts w:cs="Times New Roman"/>
          <w:szCs w:val="24"/>
        </w:rPr>
        <w:t xml:space="preserve"> </w:t>
      </w:r>
      <w:r w:rsidRPr="002773E7">
        <w:rPr>
          <w:rFonts w:cs="Times New Roman"/>
          <w:i/>
          <w:szCs w:val="24"/>
        </w:rPr>
        <w:t>na wooɗi sanne</w:t>
      </w:r>
      <w:r w:rsidRPr="002773E7">
        <w:rPr>
          <w:rFonts w:cs="Times New Roman"/>
          <w:szCs w:val="24"/>
        </w:rPr>
        <w:t xml:space="preserve"> « c’est très bien ».</w:t>
      </w:r>
    </w:p>
    <w:p w14:paraId="5D7A2245" w14:textId="6818A721" w:rsidR="00025FC6" w:rsidRPr="002773E7" w:rsidRDefault="00025FC6" w:rsidP="00A51F03">
      <w:pPr>
        <w:rPr>
          <w:rFonts w:cs="Times New Roman"/>
          <w:szCs w:val="24"/>
        </w:rPr>
      </w:pPr>
      <w:r w:rsidRPr="002773E7">
        <w:rPr>
          <w:rFonts w:cs="Times New Roman"/>
          <w:szCs w:val="24"/>
        </w:rPr>
        <w:t xml:space="preserve">Toujours dans cette catégorie des AC interphrastique, le sous type qui suit immédiatement en nombre d’occurrences est celui identifié par le segment de code « |inst| ». Il regroupe </w:t>
      </w:r>
      <w:r w:rsidR="002D1CFB">
        <w:rPr>
          <w:rFonts w:cs="Times New Roman"/>
          <w:szCs w:val="24"/>
        </w:rPr>
        <w:t>43</w:t>
      </w:r>
      <w:r w:rsidRPr="002773E7">
        <w:rPr>
          <w:rFonts w:cs="Times New Roman"/>
          <w:szCs w:val="24"/>
        </w:rPr>
        <w:t xml:space="preserve"> occurrences dont une (1) répétition. Les </w:t>
      </w:r>
      <w:r w:rsidR="002D1CFB">
        <w:rPr>
          <w:rFonts w:cs="Times New Roman"/>
          <w:szCs w:val="24"/>
        </w:rPr>
        <w:t xml:space="preserve">43 </w:t>
      </w:r>
      <w:r w:rsidRPr="002773E7">
        <w:rPr>
          <w:rFonts w:cs="Times New Roman"/>
          <w:szCs w:val="24"/>
        </w:rPr>
        <w:t xml:space="preserve">occurrences sont identifiées par le code </w:t>
      </w:r>
      <w:r w:rsidRPr="002773E7">
        <w:rPr>
          <w:rFonts w:cs="Times New Roman"/>
          <w:i/>
          <w:sz w:val="22"/>
        </w:rPr>
        <w:t>inter|phra|crea|inst|MTR</w:t>
      </w:r>
      <w:r w:rsidR="007E39C3" w:rsidRPr="002773E7">
        <w:rPr>
          <w:rFonts w:cs="Times New Roman"/>
          <w:sz w:val="22"/>
        </w:rPr>
        <w:t xml:space="preserve"> </w:t>
      </w:r>
      <w:r w:rsidRPr="002773E7">
        <w:rPr>
          <w:rFonts w:cs="Times New Roman"/>
          <w:szCs w:val="24"/>
        </w:rPr>
        <w:t xml:space="preserve">et la répétition de l’instruction par le code </w:t>
      </w:r>
      <w:r w:rsidRPr="002773E7">
        <w:rPr>
          <w:rFonts w:cs="Times New Roman"/>
          <w:i/>
          <w:szCs w:val="24"/>
        </w:rPr>
        <w:t>inter|phra|repe|inst|MTR</w:t>
      </w:r>
      <w:r w:rsidRPr="002773E7">
        <w:rPr>
          <w:rFonts w:cs="Times New Roman"/>
          <w:szCs w:val="24"/>
        </w:rPr>
        <w:t>. Ces instructions sont des énoncés en fulfulde insérés entre des énoncés en français. Elles sont de plusieurs ordres ; ils y’en a qui sont données dans le but de restaurer l’ordre et la discipline en classe (fonction phatique), d’autres guident les élèves dans l’ordre du dialogue, notamment dans les tours de paroles, d’autres encore servent à corriger les imperfections momentanées des élèves.</w:t>
      </w:r>
    </w:p>
    <w:p w14:paraId="3181AC66" w14:textId="602F3090" w:rsidR="00025FC6" w:rsidRPr="00A548A4" w:rsidRDefault="00025FC6" w:rsidP="00A51F03">
      <w:pPr>
        <w:rPr>
          <w:rFonts w:cs="Times New Roman"/>
          <w:b/>
          <w:szCs w:val="24"/>
        </w:rPr>
      </w:pPr>
      <w:r w:rsidRPr="00A548A4">
        <w:rPr>
          <w:rFonts w:cs="Times New Roman"/>
          <w:b/>
          <w:szCs w:val="24"/>
        </w:rPr>
        <w:t>Exemple </w:t>
      </w:r>
      <w:r w:rsidR="00C25500">
        <w:rPr>
          <w:rFonts w:cs="Times New Roman"/>
          <w:b/>
          <w:szCs w:val="24"/>
        </w:rPr>
        <w:t>52</w:t>
      </w:r>
      <w:r w:rsidRPr="00A548A4">
        <w:rPr>
          <w:rFonts w:cs="Times New Roman"/>
          <w:b/>
          <w:szCs w:val="24"/>
        </w:rPr>
        <w:t>:</w:t>
      </w:r>
    </w:p>
    <w:p w14:paraId="56BF9E25" w14:textId="77777777" w:rsidR="00025FC6" w:rsidRPr="002773E7" w:rsidRDefault="00025FC6" w:rsidP="00A51F03">
      <w:pPr>
        <w:spacing w:after="0" w:line="276" w:lineRule="auto"/>
        <w:rPr>
          <w:rFonts w:cs="Times New Roman"/>
          <w:szCs w:val="24"/>
        </w:rPr>
      </w:pPr>
      <w:r w:rsidRPr="002773E7">
        <w:rPr>
          <w:rFonts w:cs="Times New Roman"/>
          <w:szCs w:val="24"/>
        </w:rPr>
        <w:t>---------------------------------------</w:t>
      </w:r>
    </w:p>
    <w:p w14:paraId="1022CA29" w14:textId="77777777" w:rsidR="00025FC6" w:rsidRPr="002773E7" w:rsidRDefault="00025FC6" w:rsidP="00A51F03">
      <w:pPr>
        <w:spacing w:after="0" w:line="276" w:lineRule="auto"/>
        <w:rPr>
          <w:rFonts w:cs="Times New Roman"/>
          <w:szCs w:val="24"/>
        </w:rPr>
      </w:pPr>
      <w:r w:rsidRPr="002773E7">
        <w:rPr>
          <w:rFonts w:cs="Times New Roman"/>
          <w:szCs w:val="24"/>
        </w:rPr>
        <w:t>*** File "Bful-A2-lang-L1-221111.cha": line 257.</w:t>
      </w:r>
    </w:p>
    <w:p w14:paraId="21B23CC5"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où est Moussa ? </w:t>
      </w:r>
    </w:p>
    <w:p w14:paraId="4DD21C0B"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 xml:space="preserve">anhan@i (.) kaalee dow ! </w:t>
      </w:r>
    </w:p>
    <w:p w14:paraId="108AC0F8"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parlez fort .</w:t>
      </w:r>
    </w:p>
    <w:p w14:paraId="36199DF2"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0FCD1B11"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xml:space="preserve">[- fra] où est Moussa ? </w:t>
      </w:r>
    </w:p>
    <w:p w14:paraId="4A941FF6"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2F9AF078"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454.</w:t>
      </w:r>
    </w:p>
    <w:p w14:paraId="6607E5BC"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*ELV1:</w:t>
      </w:r>
      <w:r w:rsidRPr="002773E7">
        <w:rPr>
          <w:rFonts w:cs="Times New Roman"/>
          <w:szCs w:val="24"/>
          <w:lang w:val="en-US"/>
        </w:rPr>
        <w:tab/>
        <w:t xml:space="preserve">xxxxxx [=! inaudible]. </w:t>
      </w:r>
    </w:p>
    <w:p w14:paraId="58055BB3"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hettina wooɗa.</w:t>
      </w:r>
    </w:p>
    <w:p w14:paraId="609BCC46"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écoute bien.</w:t>
      </w:r>
    </w:p>
    <w:p w14:paraId="53F888FF"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00AC8A3D" w14:textId="4FB51753"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 fra] j'ai des fournitures pour toi. </w:t>
      </w:r>
    </w:p>
    <w:p w14:paraId="763FF357"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0E673EC1"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893.</w:t>
      </w:r>
    </w:p>
    <w:p w14:paraId="29DF3194"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 fra] me voici papa [=! bavardage]. </w:t>
      </w:r>
    </w:p>
    <w:p w14:paraId="727DCED5"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deƴƴinee [/] deƴƴinee wooɗa. </w:t>
      </w:r>
    </w:p>
    <w:p w14:paraId="5F74B9F0"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taisez-vous, taisez-vous bien.</w:t>
      </w:r>
    </w:p>
    <w:p w14:paraId="1C0E1012"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628B3AE2"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 fra] me voici papa. </w:t>
      </w:r>
    </w:p>
    <w:p w14:paraId="125EE0B9"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5CDFCCE8"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1273.</w:t>
      </w:r>
    </w:p>
    <w:p w14:paraId="10C4C6DC" w14:textId="77777777" w:rsidR="00025FC6" w:rsidRPr="002773E7" w:rsidRDefault="00025FC6" w:rsidP="00A51F03">
      <w:pPr>
        <w:spacing w:after="0" w:line="276" w:lineRule="auto"/>
        <w:rPr>
          <w:rFonts w:cs="Times New Roman"/>
          <w:szCs w:val="24"/>
        </w:rPr>
      </w:pPr>
      <w:r w:rsidRPr="002773E7">
        <w:rPr>
          <w:rFonts w:cs="Times New Roman"/>
          <w:szCs w:val="24"/>
        </w:rPr>
        <w:t>*ELV2:</w:t>
      </w:r>
      <w:r w:rsidRPr="002773E7">
        <w:rPr>
          <w:rFonts w:cs="Times New Roman"/>
          <w:szCs w:val="24"/>
        </w:rPr>
        <w:tab/>
        <w:t xml:space="preserve">[- fra] des fournitures qu'est-ce que c'est ? </w:t>
      </w:r>
    </w:p>
    <w:p w14:paraId="680DB2F2"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hokkoy o sakoosi@e faa o omta anhan@i. </w:t>
      </w:r>
    </w:p>
    <w:p w14:paraId="7096E3A0"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donne-lui le sac afin qu'il ouvre.</w:t>
      </w:r>
    </w:p>
    <w:p w14:paraId="67A758AC"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1A01BFE3"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xml:space="preserve">[- fra] xxxx ouvre le sac. </w:t>
      </w:r>
    </w:p>
    <w:p w14:paraId="502B358A"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24B1D350"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1875.</w:t>
      </w:r>
    </w:p>
    <w:p w14:paraId="55047848"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xml:space="preserve">[- fra] ouvre le sac tu sauras. </w:t>
      </w:r>
    </w:p>
    <w:p w14:paraId="2787424B"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Adita. </w:t>
      </w:r>
    </w:p>
    <w:p w14:paraId="0B06EC73"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reprends</w:t>
      </w:r>
    </w:p>
    <w:p w14:paraId="23A9A9E8"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3EE7F09D"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xml:space="preserve">[- fra] ouvre le sac tu sauras. </w:t>
      </w:r>
    </w:p>
    <w:p w14:paraId="63068DE0"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xml:space="preserve">---------------------------------------- </w:t>
      </w:r>
    </w:p>
    <w:p w14:paraId="0D7DB839"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2143.</w:t>
      </w:r>
    </w:p>
    <w:p w14:paraId="2B112120"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xml:space="preserve">0 [=! hésitation et silence]. </w:t>
      </w:r>
    </w:p>
    <w:p w14:paraId="4B3087DD"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anhan@i (.) anhan@i Hassane wallu o. </w:t>
      </w:r>
    </w:p>
    <w:p w14:paraId="1FD90ED1"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oui , oui Hassane aide-le.</w:t>
      </w:r>
    </w:p>
    <w:p w14:paraId="651A201F"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364F27F1" w14:textId="77777777" w:rsidR="00025FC6" w:rsidRPr="002773E7" w:rsidRDefault="00025FC6" w:rsidP="00A51F03">
      <w:pPr>
        <w:spacing w:after="0" w:line="276" w:lineRule="auto"/>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ouvre le sac tu sauras [=! inaudible]. </w:t>
      </w:r>
    </w:p>
    <w:p w14:paraId="15BC2ADC"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6EC4F962"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3110.</w:t>
      </w:r>
    </w:p>
    <w:p w14:paraId="15A01F0A" w14:textId="77777777" w:rsidR="00025FC6" w:rsidRPr="002773E7" w:rsidRDefault="00025FC6" w:rsidP="00A51F03">
      <w:pPr>
        <w:spacing w:after="0" w:line="276" w:lineRule="auto"/>
        <w:rPr>
          <w:rFonts w:cs="Times New Roman"/>
          <w:szCs w:val="24"/>
        </w:rPr>
      </w:pPr>
      <w:r w:rsidRPr="002773E7">
        <w:rPr>
          <w:rFonts w:cs="Times New Roman"/>
          <w:szCs w:val="24"/>
        </w:rPr>
        <w:t>*ELV2:</w:t>
      </w:r>
      <w:r w:rsidRPr="002773E7">
        <w:rPr>
          <w:rFonts w:cs="Times New Roman"/>
          <w:szCs w:val="24"/>
        </w:rPr>
        <w:tab/>
        <w:t xml:space="preserve">[- fra] voici papa. </w:t>
      </w:r>
    </w:p>
    <w:p w14:paraId="3AD36E9E"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maman@s vietee. </w:t>
      </w:r>
    </w:p>
    <w:p w14:paraId="5C476EC6"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on dit aman.</w:t>
      </w:r>
    </w:p>
    <w:p w14:paraId="3B7197CB"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(1)inter|phra|crea|inst|MTR</w:t>
      </w:r>
    </w:p>
    <w:p w14:paraId="0FD915E0" w14:textId="77777777" w:rsidR="00025FC6" w:rsidRPr="002773E7" w:rsidRDefault="00025FC6" w:rsidP="00A51F03">
      <w:pPr>
        <w:spacing w:after="0" w:line="276" w:lineRule="auto"/>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 fra] me voici maman. </w:t>
      </w:r>
    </w:p>
    <w:p w14:paraId="1628DEA9" w14:textId="77777777" w:rsidR="00025FC6" w:rsidRPr="002773E7" w:rsidRDefault="00025FC6" w:rsidP="00A51F03">
      <w:pPr>
        <w:rPr>
          <w:rFonts w:cs="Times New Roman"/>
          <w:szCs w:val="24"/>
        </w:rPr>
      </w:pPr>
      <w:r w:rsidRPr="002773E7">
        <w:rPr>
          <w:rFonts w:cs="Times New Roman"/>
          <w:szCs w:val="24"/>
        </w:rPr>
        <w:t xml:space="preserve">---------------------------------------- </w:t>
      </w:r>
    </w:p>
    <w:p w14:paraId="38F2BA48" w14:textId="77777777" w:rsidR="00025FC6" w:rsidRPr="002773E7" w:rsidRDefault="00025FC6" w:rsidP="00A51F03">
      <w:pPr>
        <w:rPr>
          <w:rFonts w:cs="Times New Roman"/>
          <w:szCs w:val="24"/>
        </w:rPr>
      </w:pPr>
      <w:r w:rsidRPr="002773E7">
        <w:rPr>
          <w:rFonts w:cs="Times New Roman"/>
          <w:szCs w:val="24"/>
        </w:rPr>
        <w:t xml:space="preserve">Les énoncés des lignes </w:t>
      </w:r>
      <w:r w:rsidRPr="002773E7">
        <w:rPr>
          <w:rFonts w:cs="Times New Roman"/>
          <w:sz w:val="22"/>
        </w:rPr>
        <w:t xml:space="preserve">257, 454 et 893 peuvent être classés dans une même fonction. A la ligne 257, MTR invite les élèves à parler fort. On voit que presque tous les élèves se sont mis </w:t>
      </w:r>
      <w:r w:rsidR="00F07C3E" w:rsidRPr="002773E7">
        <w:rPr>
          <w:rFonts w:cs="Times New Roman"/>
          <w:sz w:val="22"/>
        </w:rPr>
        <w:t>debout</w:t>
      </w:r>
      <w:r w:rsidRPr="002773E7">
        <w:rPr>
          <w:rFonts w:cs="Times New Roman"/>
          <w:sz w:val="22"/>
        </w:rPr>
        <w:t xml:space="preserve"> et beaucoup lèvent la main pour être interrogés. D’autres élèves murmurent à leur place. On comprend donc pourquoi MTR exige que ceux qui sont interrogés parlent plus fort que les murmures et autres bruits. Ils obtempèrent. Mais ces élèves semblent plus excités que quelques instants après, ils semblent oublier et se mettent à insister pour être interrogés au moment où un de leurs camarades a encore la parole. Ce qui</w:t>
      </w:r>
      <w:r w:rsidR="007E39C3" w:rsidRPr="002773E7">
        <w:rPr>
          <w:rFonts w:cs="Times New Roman"/>
          <w:sz w:val="22"/>
        </w:rPr>
        <w:t xml:space="preserve"> </w:t>
      </w:r>
      <w:r w:rsidRPr="002773E7">
        <w:rPr>
          <w:rFonts w:cs="Times New Roman"/>
          <w:sz w:val="22"/>
        </w:rPr>
        <w:t>amène MTR à exiger en fulfulde L1 qu’ils écoutent (ligne 454). Quelques temps après. Il reprend toutes les phrases du dialogue pour recadrer et rafraîchir la mémoire des élèves sur ce qu’ils doivent dire quand ils viendront au tableau pour le dialogue. Pendant ce temps, d’autres encore murmures. Ce qui l’amène à interrompre ce qu’il dit en français, pour exiger qu’ils se taisent en fulfulde (ligne 893)</w:t>
      </w:r>
      <w:r w:rsidRPr="002773E7">
        <w:rPr>
          <w:rFonts w:cs="Times New Roman"/>
          <w:szCs w:val="24"/>
        </w:rPr>
        <w:t xml:space="preserve">. Toutes ces instructions ne concernent que la discipline et sont nécessaires au bon déroulement du dialogue. </w:t>
      </w:r>
    </w:p>
    <w:p w14:paraId="52E14189" w14:textId="77777777" w:rsidR="00025FC6" w:rsidRPr="002773E7" w:rsidRDefault="00025FC6" w:rsidP="00A51F03">
      <w:pPr>
        <w:rPr>
          <w:rFonts w:cs="Times New Roman"/>
          <w:szCs w:val="24"/>
        </w:rPr>
      </w:pPr>
      <w:r w:rsidRPr="002773E7">
        <w:rPr>
          <w:rFonts w:cs="Times New Roman"/>
          <w:szCs w:val="24"/>
        </w:rPr>
        <w:t>Mais quand on prend l’instruction de la ligne 1273, il concerne l’objet même de la leçon ? MTR voudrait que par cette instruction, la phrase du dialogue « ouvre le sac et tu sauras » soit concrétisée par un sac lorsque celui qui joue le rôle de parent d’élève l’aura prononcée. Au niveau de la ligne 2143 et de la ligne3110, il s’agit de venir en aide aux élèves en difficulté. En effet, MTR a interrogé deux élèves et celui qui devrait commencer à parler a hésité puis s’est tu. Devant cette difficulté, MTR fait appel à l’élève nommé Hassane, pour l’aider (ligne2143). Plus loin, un élève s’est trompé dire « me voici papa » en s’adressant à son interlocutrice ? MTR intervient en fulfulde pour lui dire que c’est plutôt « maman » qu’il faut dire (Ligne 3110).</w:t>
      </w:r>
      <w:r w:rsidR="007E39C3" w:rsidRPr="002773E7">
        <w:rPr>
          <w:rFonts w:cs="Times New Roman"/>
          <w:szCs w:val="24"/>
        </w:rPr>
        <w:t xml:space="preserve"> </w:t>
      </w:r>
      <w:r w:rsidRPr="002773E7">
        <w:rPr>
          <w:rFonts w:cs="Times New Roman"/>
          <w:szCs w:val="24"/>
        </w:rPr>
        <w:t>On voit que l’AC interphrastique formulée sous forme d’instructions est aussi utilisée pour assister les élèves en difficultés.</w:t>
      </w:r>
    </w:p>
    <w:p w14:paraId="269BF565" w14:textId="77777777" w:rsidR="00025FC6" w:rsidRPr="002773E7" w:rsidRDefault="00025FC6" w:rsidP="00A51F03">
      <w:pPr>
        <w:rPr>
          <w:rFonts w:cs="Times New Roman"/>
          <w:szCs w:val="24"/>
        </w:rPr>
      </w:pPr>
      <w:r w:rsidRPr="002773E7">
        <w:rPr>
          <w:rFonts w:cs="Times New Roman"/>
          <w:szCs w:val="24"/>
        </w:rPr>
        <w:t>Certaines AC interphrastiques sont exprimées sous forme de questions posées aux élèves.</w:t>
      </w:r>
    </w:p>
    <w:p w14:paraId="4821E840" w14:textId="77777777" w:rsidR="00025FC6" w:rsidRPr="002773E7" w:rsidRDefault="00025FC6" w:rsidP="00A51F03">
      <w:pPr>
        <w:rPr>
          <w:rFonts w:cs="Times New Roman"/>
          <w:szCs w:val="24"/>
        </w:rPr>
      </w:pPr>
      <w:r w:rsidRPr="002773E7">
        <w:rPr>
          <w:rFonts w:cs="Times New Roman"/>
          <w:szCs w:val="24"/>
        </w:rPr>
        <w:t>En plus ce sous-type, dix-neuf (19) autres occurrences d’AC interphrastiques ; elles ne sont exprimées ni sous forme de questions, ni sous forme d’instruction. Elles ne sont pas non plus destinées à apprécier le travail des élèves.</w:t>
      </w:r>
    </w:p>
    <w:p w14:paraId="57D7C0CE" w14:textId="77777777" w:rsidR="00025FC6" w:rsidRPr="002773E7" w:rsidRDefault="00025FC6" w:rsidP="00A51F03">
      <w:pPr>
        <w:rPr>
          <w:rFonts w:cs="Times New Roman"/>
          <w:szCs w:val="24"/>
        </w:rPr>
      </w:pPr>
      <w:r w:rsidRPr="002773E7">
        <w:rPr>
          <w:rFonts w:cs="Times New Roman"/>
          <w:szCs w:val="24"/>
        </w:rPr>
        <w:t xml:space="preserve">Parmi les énoncés du dialogue, il y a des questions. Lorsque ces énoncés sont exprimés en interphrastique, elles sont extraites dans la catégorie des énoncés interphrastiques exprimés sous forme de requêtes. Et pourtant un éclaircissement doit être fait; généralement les énoncés exprimés sous forme de questions en L1 exigent des réponses en L2. C’est-à-dire que MTR pose une question en fulfulde L1 des élèves. Ceux-ci doivent répondre en français L2. Il s’agit donc d’un changement de code attendu, un changement qui obéit à la norme de l’enseignement bilingue où une langue (L1) est utilisée pour enseigner une matière (L2). Mais cette fois-ci il s’agit d’énoncés en français exprimés sous forme de questions dont les réponses attendues doivent être en français. Ces énoncés font partie du texte même du dialogue, le texte de base de la leçon. Parfois, MTR exprime ce type d’énoncés puis le fait suivre de leur traduction en français. Ce n’est donc pas des questions auxquelles les élèves sont tenus de répondre (ligne 237). </w:t>
      </w:r>
    </w:p>
    <w:p w14:paraId="0B0C8BB6" w14:textId="1D658970" w:rsidR="00025FC6" w:rsidRDefault="00025FC6" w:rsidP="00A51F03">
      <w:pPr>
        <w:rPr>
          <w:rFonts w:cs="Times New Roman"/>
          <w:szCs w:val="24"/>
        </w:rPr>
      </w:pPr>
      <w:r w:rsidRPr="002773E7">
        <w:rPr>
          <w:rFonts w:cs="Times New Roman"/>
          <w:szCs w:val="24"/>
        </w:rPr>
        <w:t xml:space="preserve">On note également dans ce sous-type, des questions en fulfulde exprimées en interphrastique par MTR destinées à guider les élèves dans le dialogue, notamment dans la succession des tours de paroles. A titre d’exemples, nous retenons deux (2) des </w:t>
      </w:r>
      <w:r w:rsidR="002D1CFB">
        <w:rPr>
          <w:rFonts w:cs="Times New Roman"/>
          <w:szCs w:val="24"/>
        </w:rPr>
        <w:t>22</w:t>
      </w:r>
      <w:r w:rsidRPr="002773E7">
        <w:rPr>
          <w:rFonts w:cs="Times New Roman"/>
          <w:szCs w:val="24"/>
        </w:rPr>
        <w:t xml:space="preserve"> extraites de ce sous-type, où MTR demande aux élèves en fulfulde ce qu’ils doivent dire après l’énoncé en français. </w:t>
      </w:r>
    </w:p>
    <w:p w14:paraId="686D47D1" w14:textId="3EA49876" w:rsidR="00A548A4" w:rsidRPr="00A548A4" w:rsidRDefault="00A548A4" w:rsidP="00A51F03">
      <w:pPr>
        <w:rPr>
          <w:rFonts w:cs="Times New Roman"/>
          <w:b/>
          <w:szCs w:val="24"/>
        </w:rPr>
      </w:pPr>
      <w:r w:rsidRPr="00A548A4">
        <w:rPr>
          <w:rFonts w:cs="Times New Roman"/>
          <w:b/>
          <w:szCs w:val="24"/>
        </w:rPr>
        <w:t>Exemple </w:t>
      </w:r>
      <w:r w:rsidR="00C25500">
        <w:rPr>
          <w:rFonts w:cs="Times New Roman"/>
          <w:b/>
          <w:szCs w:val="24"/>
        </w:rPr>
        <w:t>53</w:t>
      </w:r>
      <w:r w:rsidRPr="00A548A4">
        <w:rPr>
          <w:rFonts w:cs="Times New Roman"/>
          <w:b/>
          <w:szCs w:val="24"/>
        </w:rPr>
        <w:t>:</w:t>
      </w:r>
    </w:p>
    <w:p w14:paraId="7B5875AB"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0BA715F0"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2252.</w:t>
      </w:r>
    </w:p>
    <w:p w14:paraId="2401528F" w14:textId="77777777" w:rsidR="00025FC6" w:rsidRPr="002773E7" w:rsidRDefault="00025FC6" w:rsidP="00A51F03">
      <w:pPr>
        <w:spacing w:after="0" w:line="276" w:lineRule="auto"/>
        <w:rPr>
          <w:rFonts w:cs="Times New Roman"/>
          <w:szCs w:val="24"/>
        </w:rPr>
      </w:pPr>
      <w:r w:rsidRPr="002773E7">
        <w:rPr>
          <w:rFonts w:cs="Times New Roman"/>
          <w:szCs w:val="24"/>
        </w:rPr>
        <w:t>*ELV2:</w:t>
      </w:r>
      <w:r w:rsidRPr="002773E7">
        <w:rPr>
          <w:rFonts w:cs="Times New Roman"/>
          <w:szCs w:val="24"/>
        </w:rPr>
        <w:tab/>
        <w:t xml:space="preserve">[- fra] me [/] me voici papa . </w:t>
      </w:r>
    </w:p>
    <w:p w14:paraId="61C8FE88"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 xml:space="preserve">anhan@i o nootake (..) noy wiete katin ? </w:t>
      </w:r>
    </w:p>
    <w:p w14:paraId="76D9854A"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oui il a répondu, que dit-on ensuite ?</w:t>
      </w:r>
    </w:p>
    <w:p w14:paraId="11DB5894"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(1)inter|phra|crea|reqt|MTR</w:t>
      </w:r>
    </w:p>
    <w:p w14:paraId="26E1E070"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xml:space="preserve">[- fra] voici papa han@i ? </w:t>
      </w:r>
    </w:p>
    <w:p w14:paraId="426BE4C8"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w:t>
      </w:r>
    </w:p>
    <w:p w14:paraId="40349A0F"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 File "Bful-A2-lang-L1-221111.cha": line 2789.</w:t>
      </w:r>
    </w:p>
    <w:p w14:paraId="3D06FD47"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*ELV1:</w:t>
      </w:r>
      <w:r w:rsidRPr="002773E7">
        <w:rPr>
          <w:rFonts w:cs="Times New Roman"/>
          <w:szCs w:val="24"/>
          <w:lang w:val="en-US"/>
        </w:rPr>
        <w:tab/>
        <w:t>++ [- fra]</w:t>
      </w:r>
      <w:r w:rsidR="007E39C3" w:rsidRPr="002773E7">
        <w:rPr>
          <w:rFonts w:cs="Times New Roman"/>
          <w:szCs w:val="24"/>
          <w:lang w:val="en-US"/>
        </w:rPr>
        <w:t xml:space="preserve"> </w:t>
      </w:r>
      <w:r w:rsidRPr="002773E7">
        <w:rPr>
          <w:rFonts w:cs="Times New Roman"/>
          <w:szCs w:val="24"/>
          <w:lang w:val="en-US"/>
        </w:rPr>
        <w:t xml:space="preserve">papa papa [&lt;] . </w:t>
      </w:r>
    </w:p>
    <w:p w14:paraId="502F5FBD"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 xml:space="preserve">ɗume kaanoɗaa wiide o ? </w:t>
      </w:r>
    </w:p>
    <w:p w14:paraId="4478B26C" w14:textId="77777777" w:rsidR="00025FC6" w:rsidRPr="002773E7" w:rsidRDefault="00025FC6" w:rsidP="00A51F03">
      <w:pPr>
        <w:spacing w:after="0" w:line="276" w:lineRule="auto"/>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qu'est-ce que tu devrais lui dire ?</w:t>
      </w:r>
    </w:p>
    <w:p w14:paraId="6561AE20" w14:textId="77777777" w:rsidR="00025FC6" w:rsidRPr="002773E7" w:rsidRDefault="00025FC6" w:rsidP="00A51F03">
      <w:pPr>
        <w:spacing w:after="0" w:line="276" w:lineRule="auto"/>
        <w:rPr>
          <w:rFonts w:cs="Times New Roman"/>
          <w:szCs w:val="24"/>
        </w:rPr>
      </w:pPr>
      <w:r w:rsidRPr="002773E7">
        <w:rPr>
          <w:rFonts w:cs="Times New Roman"/>
          <w:szCs w:val="24"/>
        </w:rPr>
        <w:t>%ac:</w:t>
      </w:r>
      <w:r w:rsidRPr="002773E7">
        <w:rPr>
          <w:rFonts w:cs="Times New Roman"/>
          <w:szCs w:val="24"/>
        </w:rPr>
        <w:tab/>
        <w:t>(1)inter|phra|crea|reqt|MTR</w:t>
      </w:r>
    </w:p>
    <w:p w14:paraId="6F61FA1B" w14:textId="77777777" w:rsidR="00025FC6" w:rsidRPr="002773E7" w:rsidRDefault="00025FC6" w:rsidP="00A51F03">
      <w:pPr>
        <w:spacing w:after="0" w:line="276" w:lineRule="auto"/>
        <w:rPr>
          <w:rFonts w:cs="Times New Roman"/>
          <w:szCs w:val="24"/>
        </w:rPr>
      </w:pPr>
      <w:r w:rsidRPr="002773E7">
        <w:rPr>
          <w:rFonts w:cs="Times New Roman"/>
          <w:szCs w:val="24"/>
        </w:rPr>
        <w:t>*ELV1:</w:t>
      </w:r>
      <w:r w:rsidRPr="002773E7">
        <w:rPr>
          <w:rFonts w:cs="Times New Roman"/>
          <w:szCs w:val="24"/>
        </w:rPr>
        <w:tab/>
        <w:t>[- fra] j'ai des fournitures pour de [//] j'ai des fournitures pour</w:t>
      </w:r>
    </w:p>
    <w:p w14:paraId="1CC4E103" w14:textId="77777777" w:rsidR="00025FC6" w:rsidRPr="002773E7" w:rsidRDefault="00025FC6" w:rsidP="00A51F03">
      <w:pPr>
        <w:spacing w:after="0" w:line="276" w:lineRule="auto"/>
        <w:rPr>
          <w:rFonts w:cs="Times New Roman"/>
          <w:szCs w:val="24"/>
        </w:rPr>
      </w:pPr>
      <w:r w:rsidRPr="002773E7">
        <w:rPr>
          <w:rFonts w:cs="Times New Roman"/>
          <w:szCs w:val="24"/>
        </w:rPr>
        <w:tab/>
        <w:t xml:space="preserve">toi ? </w:t>
      </w:r>
    </w:p>
    <w:p w14:paraId="47F8E5AA" w14:textId="77777777" w:rsidR="00025FC6" w:rsidRPr="002773E7" w:rsidRDefault="00025FC6" w:rsidP="00A51F03">
      <w:pPr>
        <w:rPr>
          <w:rFonts w:cs="Times New Roman"/>
          <w:szCs w:val="24"/>
        </w:rPr>
      </w:pPr>
      <w:r w:rsidRPr="002773E7">
        <w:rPr>
          <w:rFonts w:cs="Times New Roman"/>
          <w:szCs w:val="24"/>
        </w:rPr>
        <w:t xml:space="preserve">---------------------------------------- </w:t>
      </w:r>
    </w:p>
    <w:p w14:paraId="328F7FBA" w14:textId="77777777" w:rsidR="00025FC6" w:rsidRPr="002773E7" w:rsidRDefault="00025FC6" w:rsidP="00A51F03">
      <w:pPr>
        <w:rPr>
          <w:rFonts w:cs="Times New Roman"/>
          <w:szCs w:val="24"/>
        </w:rPr>
      </w:pPr>
      <w:r w:rsidRPr="002773E7">
        <w:rPr>
          <w:rFonts w:cs="Times New Roman"/>
          <w:szCs w:val="24"/>
        </w:rPr>
        <w:t>Nous retenons donc qu’en interphrastique, la plus grande partie des AC (93 occurrences) sont utilisées pour apprécier le travail des élèves, voire encourager et stimuler ceux qui font de bonnes productions pendant la séance de langage. Elles sont ainsi employées dans cadre pédagogique. Une partie importante (43 occurrences) est aussi utilisée par MTR sous forme d’instructions données aux élèves soit pour exiger plus de discipline pendant le cours, soit pour les amener à être plus attentifs, soit pour guider les élèves interrogés dans les tours de parole. C’est donc une fonction conative ainsi assumée. On retient également que les questions exprimées en interphrastique par MTR (22 occurrences) rentrent dans le cadre du renforcement des acquisitions, une sorte de pression cognitive pour amener les élèves à chercher la bonne réponse, à produire l’énoncé adéquat. Le tableau suivant résume les fonctions par contexte d’occurrence que nous venons d’anal</w:t>
      </w:r>
      <w:r w:rsidR="003078B4" w:rsidRPr="002773E7">
        <w:rPr>
          <w:rFonts w:cs="Times New Roman"/>
          <w:szCs w:val="24"/>
        </w:rPr>
        <w:t>yser en langage deuxième année.</w:t>
      </w:r>
    </w:p>
    <w:p w14:paraId="4623DBA9" w14:textId="77777777" w:rsidR="00CB778D" w:rsidRPr="002773E7" w:rsidRDefault="00CB778D" w:rsidP="00A51F03">
      <w:pPr>
        <w:pStyle w:val="Lgende"/>
      </w:pPr>
      <w:bookmarkStart w:id="385" w:name="_Toc433506407"/>
      <w:r w:rsidRPr="002773E7">
        <w:t xml:space="preserve">Tableau </w:t>
      </w:r>
      <w:r w:rsidR="00835131">
        <w:fldChar w:fldCharType="begin"/>
      </w:r>
      <w:r w:rsidR="00835131">
        <w:instrText xml:space="preserve"> SEQ Tableau \* ARABIC </w:instrText>
      </w:r>
      <w:r w:rsidR="00835131">
        <w:fldChar w:fldCharType="separate"/>
      </w:r>
      <w:r w:rsidR="00AD71C1">
        <w:rPr>
          <w:noProof/>
        </w:rPr>
        <w:t>34</w:t>
      </w:r>
      <w:r w:rsidR="00835131">
        <w:rPr>
          <w:noProof/>
        </w:rPr>
        <w:fldChar w:fldCharType="end"/>
      </w:r>
      <w:r w:rsidRPr="002773E7">
        <w:t>: fonctions des AC par contexte en A2</w:t>
      </w:r>
      <w:bookmarkEnd w:id="3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77"/>
        <w:gridCol w:w="3292"/>
      </w:tblGrid>
      <w:tr w:rsidR="00025FC6" w:rsidRPr="002773E7" w14:paraId="28A115BB" w14:textId="77777777" w:rsidTr="00BC5E87">
        <w:tc>
          <w:tcPr>
            <w:tcW w:w="2943" w:type="dxa"/>
          </w:tcPr>
          <w:p w14:paraId="68AEBB1C" w14:textId="77777777" w:rsidR="00025FC6" w:rsidRPr="002773E7" w:rsidRDefault="00025FC6" w:rsidP="00A51F03">
            <w:pPr>
              <w:keepNext/>
              <w:keepLines/>
              <w:rPr>
                <w:rFonts w:cs="Times New Roman"/>
                <w:b/>
                <w:szCs w:val="24"/>
              </w:rPr>
            </w:pPr>
            <w:r w:rsidRPr="002773E7">
              <w:rPr>
                <w:rFonts w:cs="Times New Roman"/>
                <w:b/>
                <w:szCs w:val="24"/>
              </w:rPr>
              <w:t>Extraphrastique A2 MTR</w:t>
            </w:r>
          </w:p>
        </w:tc>
        <w:tc>
          <w:tcPr>
            <w:tcW w:w="2977" w:type="dxa"/>
          </w:tcPr>
          <w:p w14:paraId="124CFD69" w14:textId="77777777" w:rsidR="00025FC6" w:rsidRPr="002773E7" w:rsidRDefault="00025FC6" w:rsidP="00A51F03">
            <w:pPr>
              <w:keepNext/>
              <w:keepLines/>
              <w:rPr>
                <w:rFonts w:cs="Times New Roman"/>
                <w:b/>
                <w:szCs w:val="24"/>
              </w:rPr>
            </w:pPr>
            <w:r w:rsidRPr="002773E7">
              <w:rPr>
                <w:rFonts w:cs="Times New Roman"/>
                <w:b/>
                <w:szCs w:val="24"/>
              </w:rPr>
              <w:t>Intraphrastique A2 MTR</w:t>
            </w:r>
          </w:p>
        </w:tc>
        <w:tc>
          <w:tcPr>
            <w:tcW w:w="3292" w:type="dxa"/>
          </w:tcPr>
          <w:p w14:paraId="2EA26FA0" w14:textId="7490C2FD" w:rsidR="00025FC6" w:rsidRPr="002773E7" w:rsidRDefault="00956E03" w:rsidP="00A51F03">
            <w:pPr>
              <w:keepNext/>
              <w:keepLines/>
              <w:rPr>
                <w:rFonts w:cs="Times New Roman"/>
                <w:b/>
                <w:szCs w:val="24"/>
              </w:rPr>
            </w:pPr>
            <w:r w:rsidRPr="002773E7">
              <w:rPr>
                <w:rFonts w:cs="Times New Roman"/>
                <w:b/>
                <w:szCs w:val="24"/>
              </w:rPr>
              <w:t>Interphrasti</w:t>
            </w:r>
            <w:r>
              <w:rPr>
                <w:rFonts w:cs="Times New Roman"/>
                <w:b/>
                <w:szCs w:val="24"/>
              </w:rPr>
              <w:t>q</w:t>
            </w:r>
            <w:r w:rsidRPr="002773E7">
              <w:rPr>
                <w:rFonts w:cs="Times New Roman"/>
                <w:b/>
                <w:szCs w:val="24"/>
              </w:rPr>
              <w:t>ue</w:t>
            </w:r>
            <w:r w:rsidR="00025FC6" w:rsidRPr="002773E7">
              <w:rPr>
                <w:rFonts w:cs="Times New Roman"/>
                <w:b/>
                <w:szCs w:val="24"/>
              </w:rPr>
              <w:t xml:space="preserve"> A2 MTR</w:t>
            </w:r>
          </w:p>
        </w:tc>
      </w:tr>
      <w:tr w:rsidR="00025FC6" w:rsidRPr="002773E7" w14:paraId="4F9AB7D4" w14:textId="77777777" w:rsidTr="00BC5E87">
        <w:tc>
          <w:tcPr>
            <w:tcW w:w="2943" w:type="dxa"/>
          </w:tcPr>
          <w:p w14:paraId="46CB8126" w14:textId="77777777" w:rsidR="00025FC6" w:rsidRPr="002773E7" w:rsidRDefault="00025FC6" w:rsidP="00A51F03">
            <w:pPr>
              <w:keepNext/>
              <w:keepLines/>
              <w:rPr>
                <w:rFonts w:cs="Times New Roman"/>
                <w:szCs w:val="24"/>
              </w:rPr>
            </w:pPr>
            <w:r w:rsidRPr="002773E7">
              <w:rPr>
                <w:rFonts w:cs="Times New Roman"/>
                <w:sz w:val="20"/>
                <w:szCs w:val="20"/>
              </w:rPr>
              <w:t xml:space="preserve">ponctuation du discours </w:t>
            </w:r>
            <w:r w:rsidRPr="002773E7">
              <w:rPr>
                <w:rFonts w:cs="Times New Roman"/>
                <w:szCs w:val="24"/>
              </w:rPr>
              <w:t>« donc », « alors » sont utilisés pour ponctuer le discours en fulfulde</w:t>
            </w:r>
          </w:p>
          <w:p w14:paraId="08265CF5" w14:textId="77777777" w:rsidR="00025FC6" w:rsidRPr="002773E7" w:rsidRDefault="00025FC6" w:rsidP="00A51F03">
            <w:pPr>
              <w:keepNext/>
              <w:keepLines/>
              <w:rPr>
                <w:rFonts w:cs="Times New Roman"/>
                <w:szCs w:val="24"/>
              </w:rPr>
            </w:pPr>
            <w:r w:rsidRPr="002773E7">
              <w:rPr>
                <w:rFonts w:cs="Times New Roman"/>
                <w:szCs w:val="24"/>
              </w:rPr>
              <w:t>Conative</w:t>
            </w:r>
          </w:p>
        </w:tc>
        <w:tc>
          <w:tcPr>
            <w:tcW w:w="2977" w:type="dxa"/>
          </w:tcPr>
          <w:p w14:paraId="42C8E7CA" w14:textId="77777777" w:rsidR="00025FC6" w:rsidRPr="002773E7" w:rsidRDefault="00025FC6" w:rsidP="00A51F03">
            <w:pPr>
              <w:keepNext/>
              <w:keepLines/>
              <w:rPr>
                <w:rFonts w:cs="Times New Roman"/>
                <w:szCs w:val="24"/>
              </w:rPr>
            </w:pPr>
            <w:r w:rsidRPr="002773E7">
              <w:rPr>
                <w:rFonts w:cs="Times New Roman"/>
                <w:szCs w:val="24"/>
              </w:rPr>
              <w:t>fonction d’organisation du discours pendant le dialogue (fonction communicative).</w:t>
            </w:r>
          </w:p>
          <w:p w14:paraId="3071007C" w14:textId="2DBB8375" w:rsidR="00025FC6" w:rsidRPr="002773E7" w:rsidRDefault="00956E03" w:rsidP="00A51F03">
            <w:pPr>
              <w:keepNext/>
              <w:keepLines/>
              <w:rPr>
                <w:rFonts w:cs="Times New Roman"/>
                <w:szCs w:val="24"/>
              </w:rPr>
            </w:pPr>
            <w:r>
              <w:rPr>
                <w:rFonts w:cs="Times New Roman"/>
                <w:szCs w:val="24"/>
              </w:rPr>
              <w:t>AC à deux codes non pertinente</w:t>
            </w:r>
          </w:p>
          <w:p w14:paraId="7A2C4F30" w14:textId="77777777" w:rsidR="00025FC6" w:rsidRPr="002773E7" w:rsidRDefault="00025FC6" w:rsidP="00A51F03">
            <w:pPr>
              <w:keepNext/>
              <w:keepLines/>
              <w:rPr>
                <w:rFonts w:cs="Times New Roman"/>
                <w:szCs w:val="24"/>
              </w:rPr>
            </w:pPr>
            <w:r w:rsidRPr="002773E7">
              <w:rPr>
                <w:rFonts w:cs="Times New Roman"/>
                <w:szCs w:val="24"/>
              </w:rPr>
              <w:t>cognitive</w:t>
            </w:r>
          </w:p>
        </w:tc>
        <w:tc>
          <w:tcPr>
            <w:tcW w:w="3292" w:type="dxa"/>
          </w:tcPr>
          <w:p w14:paraId="10E6E2D8" w14:textId="77777777" w:rsidR="00025FC6" w:rsidRPr="002773E7" w:rsidRDefault="00025FC6" w:rsidP="00A51F03">
            <w:pPr>
              <w:keepNext/>
              <w:keepLines/>
              <w:rPr>
                <w:rFonts w:cs="Times New Roman"/>
                <w:szCs w:val="24"/>
              </w:rPr>
            </w:pPr>
            <w:r w:rsidRPr="002773E7">
              <w:rPr>
                <w:rFonts w:cs="Times New Roman"/>
                <w:szCs w:val="24"/>
              </w:rPr>
              <w:t>fonction conative (instructions pour restaurer la discipline)</w:t>
            </w:r>
          </w:p>
          <w:p w14:paraId="04993C6F" w14:textId="77777777" w:rsidR="00025FC6" w:rsidRPr="002773E7" w:rsidRDefault="00025FC6" w:rsidP="00A51F03">
            <w:pPr>
              <w:keepNext/>
              <w:keepLines/>
              <w:rPr>
                <w:rFonts w:cs="Times New Roman"/>
                <w:szCs w:val="24"/>
              </w:rPr>
            </w:pPr>
            <w:r w:rsidRPr="002773E7">
              <w:rPr>
                <w:rFonts w:cs="Times New Roman"/>
                <w:szCs w:val="24"/>
              </w:rPr>
              <w:t>fonction émulative (encourager appréciation)</w:t>
            </w:r>
          </w:p>
          <w:p w14:paraId="05B01823" w14:textId="77777777" w:rsidR="00025FC6" w:rsidRPr="002773E7" w:rsidRDefault="00025FC6" w:rsidP="00A51F03">
            <w:pPr>
              <w:keepNext/>
              <w:keepLines/>
              <w:rPr>
                <w:rFonts w:cs="Times New Roman"/>
                <w:szCs w:val="24"/>
              </w:rPr>
            </w:pPr>
            <w:r w:rsidRPr="002773E7">
              <w:rPr>
                <w:rFonts w:cs="Times New Roman"/>
                <w:szCs w:val="24"/>
              </w:rPr>
              <w:t>fonction de renforcement des acquisitions (questions), cognitive</w:t>
            </w:r>
          </w:p>
        </w:tc>
      </w:tr>
    </w:tbl>
    <w:p w14:paraId="7D8B13EF" w14:textId="77777777" w:rsidR="00025FC6" w:rsidRPr="002773E7" w:rsidRDefault="00025FC6" w:rsidP="00A51F03">
      <w:pPr>
        <w:rPr>
          <w:rFonts w:cs="Times New Roman"/>
          <w:szCs w:val="24"/>
        </w:rPr>
      </w:pPr>
    </w:p>
    <w:p w14:paraId="5B88A272" w14:textId="77777777" w:rsidR="00025FC6" w:rsidRPr="002773E7" w:rsidRDefault="00025FC6" w:rsidP="00091890">
      <w:pPr>
        <w:pStyle w:val="Titre31"/>
      </w:pPr>
      <w:bookmarkStart w:id="386" w:name="_Toc432642377"/>
      <w:bookmarkStart w:id="387" w:name="_Toc438265344"/>
      <w:r w:rsidRPr="002773E7">
        <w:t>Fonctions des AC en langage troisième année</w:t>
      </w:r>
      <w:bookmarkEnd w:id="386"/>
      <w:bookmarkEnd w:id="387"/>
      <w:r w:rsidRPr="002773E7">
        <w:t xml:space="preserve"> </w:t>
      </w:r>
    </w:p>
    <w:p w14:paraId="23CCDB8A" w14:textId="77777777" w:rsidR="00025FC6" w:rsidRPr="002773E7" w:rsidRDefault="00025FC6" w:rsidP="00CC3D75">
      <w:pPr>
        <w:pStyle w:val="Titre41"/>
        <w:numPr>
          <w:ilvl w:val="3"/>
          <w:numId w:val="54"/>
        </w:numPr>
      </w:pPr>
      <w:bookmarkStart w:id="388" w:name="_Toc432642378"/>
      <w:bookmarkStart w:id="389" w:name="_Toc438265345"/>
      <w:r w:rsidRPr="002773E7">
        <w:t>Chez le maître</w:t>
      </w:r>
      <w:bookmarkEnd w:id="388"/>
      <w:bookmarkEnd w:id="389"/>
    </w:p>
    <w:p w14:paraId="050EF4BC" w14:textId="77777777" w:rsidR="00025FC6" w:rsidRPr="002773E7" w:rsidRDefault="00025FC6" w:rsidP="00A51F03">
      <w:pPr>
        <w:rPr>
          <w:rFonts w:cs="Times New Roman"/>
          <w:szCs w:val="24"/>
        </w:rPr>
      </w:pPr>
      <w:r w:rsidRPr="002773E7">
        <w:rPr>
          <w:rFonts w:cs="Times New Roman"/>
          <w:szCs w:val="24"/>
        </w:rPr>
        <w:t>Pour affiner la recherche des fonctions des AC dans les différents contextes, nous avons procédé par comparaison des types et sous-types des AC, ensuite par analyse des chaque cas en fonction de son contexte d’apparition et de l’objet de la leçon. Chacun des trois types interphrastique, intraphrastique et extraphrastique) est réparti en sous-types conformément au tableau suivant :</w:t>
      </w:r>
    </w:p>
    <w:p w14:paraId="29CF7B3C" w14:textId="77777777" w:rsidR="00CB778D" w:rsidRPr="002773E7" w:rsidRDefault="00CB778D" w:rsidP="00A51F03">
      <w:pPr>
        <w:pStyle w:val="Lgende"/>
      </w:pPr>
      <w:bookmarkStart w:id="390" w:name="_Toc433506408"/>
      <w:r w:rsidRPr="002773E7">
        <w:t xml:space="preserve">Tableau </w:t>
      </w:r>
      <w:r w:rsidR="00835131">
        <w:fldChar w:fldCharType="begin"/>
      </w:r>
      <w:r w:rsidR="00835131">
        <w:instrText xml:space="preserve"> SEQ Tableau \* ARABIC </w:instrText>
      </w:r>
      <w:r w:rsidR="00835131">
        <w:fldChar w:fldCharType="separate"/>
      </w:r>
      <w:r w:rsidR="00AD71C1">
        <w:rPr>
          <w:noProof/>
        </w:rPr>
        <w:t>35</w:t>
      </w:r>
      <w:r w:rsidR="00835131">
        <w:rPr>
          <w:noProof/>
        </w:rPr>
        <w:fldChar w:fldCharType="end"/>
      </w:r>
      <w:r w:rsidRPr="002773E7">
        <w:t>: codes d'identification des sous-types d'AC en A3</w:t>
      </w:r>
      <w:bookmarkEnd w:id="3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471"/>
        <w:gridCol w:w="2364"/>
        <w:gridCol w:w="709"/>
        <w:gridCol w:w="2552"/>
        <w:gridCol w:w="725"/>
      </w:tblGrid>
      <w:tr w:rsidR="00025FC6" w:rsidRPr="002773E7" w14:paraId="38E3A56E" w14:textId="77777777" w:rsidTr="00BC5E87">
        <w:tc>
          <w:tcPr>
            <w:tcW w:w="2847" w:type="dxa"/>
            <w:gridSpan w:val="2"/>
          </w:tcPr>
          <w:p w14:paraId="17B76359" w14:textId="77777777" w:rsidR="00025FC6" w:rsidRPr="002773E7" w:rsidRDefault="00025FC6" w:rsidP="00A51F03">
            <w:pPr>
              <w:keepNext/>
              <w:keepLines/>
              <w:rPr>
                <w:rFonts w:cs="Times New Roman"/>
                <w:b/>
                <w:szCs w:val="24"/>
              </w:rPr>
            </w:pPr>
            <w:r w:rsidRPr="002773E7">
              <w:rPr>
                <w:rFonts w:cs="Times New Roman"/>
                <w:b/>
                <w:szCs w:val="24"/>
              </w:rPr>
              <w:t xml:space="preserve">Extraphrastique A3 </w:t>
            </w:r>
          </w:p>
        </w:tc>
        <w:tc>
          <w:tcPr>
            <w:tcW w:w="3073" w:type="dxa"/>
            <w:gridSpan w:val="2"/>
          </w:tcPr>
          <w:p w14:paraId="716B09CC" w14:textId="77777777" w:rsidR="00025FC6" w:rsidRPr="002773E7" w:rsidRDefault="00025FC6" w:rsidP="00A51F03">
            <w:pPr>
              <w:keepNext/>
              <w:keepLines/>
              <w:rPr>
                <w:rFonts w:cs="Times New Roman"/>
                <w:b/>
                <w:szCs w:val="24"/>
              </w:rPr>
            </w:pPr>
            <w:r w:rsidRPr="002773E7">
              <w:rPr>
                <w:rFonts w:cs="Times New Roman"/>
                <w:b/>
                <w:szCs w:val="24"/>
              </w:rPr>
              <w:t>Intraphrastique A3</w:t>
            </w:r>
          </w:p>
        </w:tc>
        <w:tc>
          <w:tcPr>
            <w:tcW w:w="3277" w:type="dxa"/>
            <w:gridSpan w:val="2"/>
          </w:tcPr>
          <w:p w14:paraId="3263C75A" w14:textId="77777777" w:rsidR="00025FC6" w:rsidRPr="002773E7" w:rsidRDefault="00025FC6" w:rsidP="00A51F03">
            <w:pPr>
              <w:keepNext/>
              <w:keepLines/>
              <w:rPr>
                <w:rFonts w:cs="Times New Roman"/>
                <w:b/>
                <w:szCs w:val="24"/>
              </w:rPr>
            </w:pPr>
            <w:r w:rsidRPr="002773E7">
              <w:rPr>
                <w:rFonts w:cs="Times New Roman"/>
                <w:b/>
                <w:szCs w:val="24"/>
              </w:rPr>
              <w:t>Interphrastique A3</w:t>
            </w:r>
          </w:p>
        </w:tc>
      </w:tr>
      <w:tr w:rsidR="00025FC6" w:rsidRPr="002773E7" w14:paraId="3824D4B9" w14:textId="77777777" w:rsidTr="00BC5E87">
        <w:tc>
          <w:tcPr>
            <w:tcW w:w="2376" w:type="dxa"/>
          </w:tcPr>
          <w:p w14:paraId="104E4FB8" w14:textId="77777777" w:rsidR="00025FC6" w:rsidRPr="002773E7" w:rsidRDefault="00025FC6" w:rsidP="00A51F03">
            <w:pPr>
              <w:keepNext/>
              <w:keepLines/>
              <w:rPr>
                <w:rFonts w:cs="Times New Roman"/>
                <w:b/>
                <w:sz w:val="22"/>
              </w:rPr>
            </w:pPr>
            <w:r w:rsidRPr="002773E7">
              <w:rPr>
                <w:rFonts w:cs="Times New Roman"/>
                <w:b/>
                <w:sz w:val="22"/>
              </w:rPr>
              <w:t>Types</w:t>
            </w:r>
          </w:p>
        </w:tc>
        <w:tc>
          <w:tcPr>
            <w:tcW w:w="471" w:type="dxa"/>
          </w:tcPr>
          <w:p w14:paraId="275508C2" w14:textId="77777777" w:rsidR="00025FC6" w:rsidRPr="002773E7" w:rsidRDefault="00025FC6" w:rsidP="00A51F03">
            <w:pPr>
              <w:keepNext/>
              <w:keepLines/>
              <w:rPr>
                <w:rFonts w:cs="Times New Roman"/>
                <w:b/>
                <w:sz w:val="20"/>
                <w:szCs w:val="20"/>
              </w:rPr>
            </w:pPr>
            <w:r w:rsidRPr="002773E7">
              <w:rPr>
                <w:rFonts w:cs="Times New Roman"/>
                <w:b/>
                <w:sz w:val="20"/>
                <w:szCs w:val="20"/>
              </w:rPr>
              <w:t>Nb</w:t>
            </w:r>
          </w:p>
        </w:tc>
        <w:tc>
          <w:tcPr>
            <w:tcW w:w="2364" w:type="dxa"/>
          </w:tcPr>
          <w:p w14:paraId="043DB5D3" w14:textId="77777777" w:rsidR="00025FC6" w:rsidRPr="002773E7" w:rsidRDefault="00025FC6" w:rsidP="00A51F03">
            <w:pPr>
              <w:keepNext/>
              <w:keepLines/>
              <w:rPr>
                <w:rFonts w:cs="Times New Roman"/>
                <w:b/>
                <w:sz w:val="22"/>
              </w:rPr>
            </w:pPr>
            <w:r w:rsidRPr="002773E7">
              <w:rPr>
                <w:rFonts w:cs="Times New Roman"/>
                <w:b/>
                <w:sz w:val="22"/>
              </w:rPr>
              <w:t xml:space="preserve">types </w:t>
            </w:r>
          </w:p>
        </w:tc>
        <w:tc>
          <w:tcPr>
            <w:tcW w:w="709" w:type="dxa"/>
          </w:tcPr>
          <w:p w14:paraId="4E750DBC" w14:textId="77777777" w:rsidR="00025FC6" w:rsidRPr="002773E7" w:rsidRDefault="00025FC6" w:rsidP="00A51F03">
            <w:pPr>
              <w:keepNext/>
              <w:keepLines/>
              <w:rPr>
                <w:rFonts w:cs="Times New Roman"/>
                <w:b/>
                <w:sz w:val="20"/>
                <w:szCs w:val="20"/>
              </w:rPr>
            </w:pPr>
            <w:r w:rsidRPr="002773E7">
              <w:rPr>
                <w:rFonts w:cs="Times New Roman"/>
                <w:b/>
                <w:sz w:val="20"/>
                <w:szCs w:val="20"/>
              </w:rPr>
              <w:t>Nb</w:t>
            </w:r>
          </w:p>
        </w:tc>
        <w:tc>
          <w:tcPr>
            <w:tcW w:w="2552" w:type="dxa"/>
          </w:tcPr>
          <w:p w14:paraId="7B9CB3F8" w14:textId="77777777" w:rsidR="00025FC6" w:rsidRPr="002773E7" w:rsidRDefault="00C44C60" w:rsidP="00A51F03">
            <w:pPr>
              <w:keepNext/>
              <w:keepLines/>
              <w:rPr>
                <w:rFonts w:cs="Times New Roman"/>
                <w:b/>
                <w:sz w:val="22"/>
              </w:rPr>
            </w:pPr>
            <w:r w:rsidRPr="002773E7">
              <w:rPr>
                <w:rFonts w:cs="Times New Roman"/>
                <w:b/>
                <w:sz w:val="22"/>
              </w:rPr>
              <w:t>T</w:t>
            </w:r>
            <w:r w:rsidR="00025FC6" w:rsidRPr="002773E7">
              <w:rPr>
                <w:rFonts w:cs="Times New Roman"/>
                <w:b/>
                <w:sz w:val="22"/>
              </w:rPr>
              <w:t>ypes</w:t>
            </w:r>
          </w:p>
        </w:tc>
        <w:tc>
          <w:tcPr>
            <w:tcW w:w="725" w:type="dxa"/>
          </w:tcPr>
          <w:p w14:paraId="45B126A8" w14:textId="77777777" w:rsidR="00025FC6" w:rsidRPr="002773E7" w:rsidRDefault="00025FC6" w:rsidP="00A51F03">
            <w:pPr>
              <w:keepNext/>
              <w:keepLines/>
              <w:rPr>
                <w:rFonts w:cs="Times New Roman"/>
                <w:b/>
                <w:sz w:val="22"/>
              </w:rPr>
            </w:pPr>
            <w:r w:rsidRPr="002773E7">
              <w:rPr>
                <w:rFonts w:cs="Times New Roman"/>
                <w:b/>
                <w:sz w:val="22"/>
              </w:rPr>
              <w:t>Nb</w:t>
            </w:r>
          </w:p>
        </w:tc>
      </w:tr>
      <w:tr w:rsidR="00025FC6" w:rsidRPr="002773E7" w14:paraId="462AA882" w14:textId="77777777" w:rsidTr="00BC5E87">
        <w:tc>
          <w:tcPr>
            <w:tcW w:w="2376" w:type="dxa"/>
          </w:tcPr>
          <w:p w14:paraId="780180F0" w14:textId="77777777" w:rsidR="00025FC6" w:rsidRPr="002773E7" w:rsidRDefault="00025FC6" w:rsidP="00A51F03">
            <w:pPr>
              <w:keepNext/>
              <w:keepLines/>
              <w:jc w:val="left"/>
              <w:rPr>
                <w:rFonts w:cs="Times New Roman"/>
                <w:sz w:val="20"/>
                <w:szCs w:val="20"/>
              </w:rPr>
            </w:pPr>
            <w:r w:rsidRPr="002773E7">
              <w:rPr>
                <w:rFonts w:cs="Times New Roman"/>
                <w:sz w:val="20"/>
                <w:szCs w:val="20"/>
              </w:rPr>
              <w:t>extra|tags|crea|apre|MTR</w:t>
            </w:r>
          </w:p>
          <w:p w14:paraId="6CBC7F2E" w14:textId="77777777" w:rsidR="00025FC6" w:rsidRPr="002773E7" w:rsidRDefault="00025FC6" w:rsidP="00A51F03">
            <w:pPr>
              <w:keepNext/>
              <w:keepLines/>
              <w:jc w:val="left"/>
              <w:rPr>
                <w:rFonts w:cs="Times New Roman"/>
                <w:sz w:val="20"/>
                <w:szCs w:val="20"/>
              </w:rPr>
            </w:pPr>
            <w:r w:rsidRPr="002773E7">
              <w:rPr>
                <w:rFonts w:cs="Times New Roman"/>
                <w:sz w:val="20"/>
                <w:szCs w:val="20"/>
              </w:rPr>
              <w:t xml:space="preserve"> extra|tags|crea|info|MTR</w:t>
            </w:r>
          </w:p>
          <w:p w14:paraId="1667FBA1" w14:textId="77777777" w:rsidR="00025FC6" w:rsidRPr="002773E7" w:rsidRDefault="00025FC6" w:rsidP="00A51F03">
            <w:pPr>
              <w:keepNext/>
              <w:keepLines/>
              <w:jc w:val="left"/>
              <w:rPr>
                <w:rFonts w:cs="Times New Roman"/>
                <w:sz w:val="20"/>
                <w:szCs w:val="20"/>
              </w:rPr>
            </w:pPr>
            <w:r w:rsidRPr="002773E7">
              <w:rPr>
                <w:rFonts w:cs="Times New Roman"/>
                <w:sz w:val="20"/>
                <w:szCs w:val="20"/>
              </w:rPr>
              <w:t xml:space="preserve"> extra|tags|crea|inst|MTR</w:t>
            </w:r>
          </w:p>
          <w:p w14:paraId="2E2D02F7" w14:textId="77777777" w:rsidR="00025FC6" w:rsidRPr="002773E7" w:rsidRDefault="00025FC6" w:rsidP="00A51F03">
            <w:pPr>
              <w:keepNext/>
              <w:keepLines/>
              <w:jc w:val="left"/>
              <w:rPr>
                <w:rFonts w:cs="Times New Roman"/>
                <w:szCs w:val="24"/>
              </w:rPr>
            </w:pPr>
            <w:r w:rsidRPr="002773E7">
              <w:rPr>
                <w:rFonts w:cs="Times New Roman"/>
                <w:sz w:val="20"/>
                <w:szCs w:val="20"/>
              </w:rPr>
              <w:t xml:space="preserve"> extra|tags|modi|info|MTR</w:t>
            </w:r>
          </w:p>
        </w:tc>
        <w:tc>
          <w:tcPr>
            <w:tcW w:w="471" w:type="dxa"/>
          </w:tcPr>
          <w:p w14:paraId="0FD78F68" w14:textId="77777777" w:rsidR="00025FC6" w:rsidRPr="002773E7" w:rsidRDefault="00025FC6" w:rsidP="00A51F03">
            <w:pPr>
              <w:keepNext/>
              <w:keepLines/>
              <w:rPr>
                <w:rFonts w:cs="Times New Roman"/>
                <w:sz w:val="20"/>
                <w:szCs w:val="20"/>
              </w:rPr>
            </w:pPr>
            <w:r w:rsidRPr="002773E7">
              <w:rPr>
                <w:rFonts w:cs="Times New Roman"/>
                <w:sz w:val="20"/>
                <w:szCs w:val="20"/>
              </w:rPr>
              <w:t>7</w:t>
            </w:r>
          </w:p>
          <w:p w14:paraId="5BA53BCE" w14:textId="77777777" w:rsidR="00025FC6" w:rsidRPr="002773E7" w:rsidRDefault="00025FC6" w:rsidP="00A51F03">
            <w:pPr>
              <w:keepNext/>
              <w:keepLines/>
              <w:rPr>
                <w:rFonts w:cs="Times New Roman"/>
                <w:sz w:val="20"/>
                <w:szCs w:val="20"/>
              </w:rPr>
            </w:pPr>
            <w:r w:rsidRPr="002773E7">
              <w:rPr>
                <w:rFonts w:cs="Times New Roman"/>
                <w:sz w:val="20"/>
                <w:szCs w:val="20"/>
              </w:rPr>
              <w:t>5</w:t>
            </w:r>
          </w:p>
          <w:p w14:paraId="6CF4426C" w14:textId="77777777" w:rsidR="00025FC6" w:rsidRPr="002773E7" w:rsidRDefault="00025FC6" w:rsidP="00A51F03">
            <w:pPr>
              <w:keepNext/>
              <w:keepLines/>
              <w:rPr>
                <w:rFonts w:cs="Times New Roman"/>
                <w:sz w:val="20"/>
                <w:szCs w:val="20"/>
              </w:rPr>
            </w:pPr>
            <w:r w:rsidRPr="002773E7">
              <w:rPr>
                <w:rFonts w:cs="Times New Roman"/>
                <w:sz w:val="20"/>
                <w:szCs w:val="20"/>
              </w:rPr>
              <w:t>1</w:t>
            </w:r>
          </w:p>
          <w:p w14:paraId="71A51B59" w14:textId="77777777" w:rsidR="00025FC6" w:rsidRPr="002773E7" w:rsidRDefault="00025FC6" w:rsidP="00A51F03">
            <w:pPr>
              <w:keepNext/>
              <w:keepLines/>
              <w:rPr>
                <w:rFonts w:cs="Times New Roman"/>
                <w:sz w:val="20"/>
                <w:szCs w:val="20"/>
              </w:rPr>
            </w:pPr>
            <w:r w:rsidRPr="002773E7">
              <w:rPr>
                <w:rFonts w:cs="Times New Roman"/>
                <w:sz w:val="20"/>
                <w:szCs w:val="20"/>
              </w:rPr>
              <w:t>4</w:t>
            </w:r>
          </w:p>
        </w:tc>
        <w:tc>
          <w:tcPr>
            <w:tcW w:w="2364" w:type="dxa"/>
          </w:tcPr>
          <w:p w14:paraId="661717BF" w14:textId="77777777" w:rsidR="00025FC6" w:rsidRPr="002773E7" w:rsidRDefault="007E39C3" w:rsidP="00A51F03">
            <w:pPr>
              <w:keepNext/>
              <w:keepLines/>
              <w:rPr>
                <w:rFonts w:cs="Times New Roman"/>
                <w:sz w:val="20"/>
                <w:szCs w:val="20"/>
              </w:rPr>
            </w:pPr>
            <w:r w:rsidRPr="002773E7">
              <w:rPr>
                <w:rFonts w:cs="Times New Roman"/>
                <w:sz w:val="20"/>
                <w:szCs w:val="20"/>
              </w:rPr>
              <w:t xml:space="preserve"> </w:t>
            </w:r>
            <w:r w:rsidR="00025FC6" w:rsidRPr="002773E7">
              <w:rPr>
                <w:rFonts w:cs="Times New Roman"/>
                <w:sz w:val="20"/>
                <w:szCs w:val="20"/>
              </w:rPr>
              <w:t>intra|synt|crea|info|MTR</w:t>
            </w:r>
          </w:p>
          <w:p w14:paraId="1EF6E251" w14:textId="77777777" w:rsidR="00025FC6" w:rsidRPr="002773E7" w:rsidRDefault="007E39C3" w:rsidP="00A51F03">
            <w:pPr>
              <w:keepNext/>
              <w:keepLines/>
              <w:rPr>
                <w:rFonts w:cs="Times New Roman"/>
                <w:sz w:val="20"/>
                <w:szCs w:val="20"/>
              </w:rPr>
            </w:pPr>
            <w:r w:rsidRPr="002773E7">
              <w:rPr>
                <w:rFonts w:cs="Times New Roman"/>
                <w:sz w:val="20"/>
                <w:szCs w:val="20"/>
              </w:rPr>
              <w:t xml:space="preserve"> </w:t>
            </w:r>
            <w:r w:rsidR="00025FC6" w:rsidRPr="002773E7">
              <w:rPr>
                <w:rFonts w:cs="Times New Roman"/>
                <w:sz w:val="20"/>
                <w:szCs w:val="20"/>
              </w:rPr>
              <w:t>intra|synt|crea|reqt|MTR</w:t>
            </w:r>
          </w:p>
          <w:p w14:paraId="0054EE6F" w14:textId="77777777" w:rsidR="00025FC6" w:rsidRPr="002773E7" w:rsidRDefault="007E39C3" w:rsidP="00A51F03">
            <w:pPr>
              <w:keepNext/>
              <w:keepLines/>
              <w:rPr>
                <w:rFonts w:cs="Times New Roman"/>
                <w:sz w:val="20"/>
                <w:szCs w:val="20"/>
              </w:rPr>
            </w:pPr>
            <w:r w:rsidRPr="002773E7">
              <w:rPr>
                <w:rFonts w:cs="Times New Roman"/>
                <w:sz w:val="20"/>
                <w:szCs w:val="20"/>
              </w:rPr>
              <w:t xml:space="preserve"> </w:t>
            </w:r>
            <w:r w:rsidR="00025FC6" w:rsidRPr="002773E7">
              <w:rPr>
                <w:rFonts w:cs="Times New Roman"/>
                <w:sz w:val="20"/>
                <w:szCs w:val="20"/>
              </w:rPr>
              <w:t>intra|synt|modi|info|MTR</w:t>
            </w:r>
          </w:p>
        </w:tc>
        <w:tc>
          <w:tcPr>
            <w:tcW w:w="709" w:type="dxa"/>
          </w:tcPr>
          <w:p w14:paraId="554BC3DB" w14:textId="77777777" w:rsidR="00025FC6" w:rsidRPr="002773E7" w:rsidRDefault="00025FC6" w:rsidP="00A51F03">
            <w:pPr>
              <w:keepNext/>
              <w:keepLines/>
              <w:rPr>
                <w:rFonts w:cs="Times New Roman"/>
                <w:sz w:val="20"/>
                <w:szCs w:val="20"/>
              </w:rPr>
            </w:pPr>
            <w:r w:rsidRPr="002773E7">
              <w:rPr>
                <w:rFonts w:cs="Times New Roman"/>
                <w:sz w:val="20"/>
                <w:szCs w:val="20"/>
              </w:rPr>
              <w:t>2</w:t>
            </w:r>
          </w:p>
          <w:p w14:paraId="56A596DA" w14:textId="77777777" w:rsidR="00025FC6" w:rsidRPr="002773E7" w:rsidRDefault="00025FC6" w:rsidP="00A51F03">
            <w:pPr>
              <w:keepNext/>
              <w:keepLines/>
              <w:rPr>
                <w:rFonts w:cs="Times New Roman"/>
                <w:sz w:val="20"/>
                <w:szCs w:val="20"/>
              </w:rPr>
            </w:pPr>
            <w:r w:rsidRPr="002773E7">
              <w:rPr>
                <w:rFonts w:cs="Times New Roman"/>
                <w:sz w:val="20"/>
                <w:szCs w:val="20"/>
              </w:rPr>
              <w:t>8</w:t>
            </w:r>
          </w:p>
          <w:p w14:paraId="29991FCF" w14:textId="77777777" w:rsidR="00025FC6" w:rsidRPr="002773E7" w:rsidRDefault="00025FC6" w:rsidP="00A51F03">
            <w:pPr>
              <w:keepNext/>
              <w:keepLines/>
              <w:rPr>
                <w:rFonts w:cs="Times New Roman"/>
                <w:szCs w:val="24"/>
              </w:rPr>
            </w:pPr>
            <w:r w:rsidRPr="002773E7">
              <w:rPr>
                <w:rFonts w:cs="Times New Roman"/>
                <w:sz w:val="20"/>
                <w:szCs w:val="20"/>
              </w:rPr>
              <w:t>4</w:t>
            </w:r>
          </w:p>
        </w:tc>
        <w:tc>
          <w:tcPr>
            <w:tcW w:w="2552" w:type="dxa"/>
          </w:tcPr>
          <w:p w14:paraId="72661047" w14:textId="77777777" w:rsidR="00025FC6" w:rsidRPr="002773E7" w:rsidRDefault="00025FC6" w:rsidP="00A51F03">
            <w:pPr>
              <w:keepNext/>
              <w:keepLines/>
              <w:jc w:val="left"/>
              <w:rPr>
                <w:rFonts w:cs="Times New Roman"/>
                <w:sz w:val="22"/>
              </w:rPr>
            </w:pPr>
            <w:r w:rsidRPr="002773E7">
              <w:rPr>
                <w:rFonts w:cs="Times New Roman"/>
                <w:sz w:val="22"/>
              </w:rPr>
              <w:t>inter|phra|crea|apre|MTR</w:t>
            </w:r>
          </w:p>
          <w:p w14:paraId="508B69F4" w14:textId="77777777" w:rsidR="00025FC6" w:rsidRPr="002773E7" w:rsidRDefault="00025FC6" w:rsidP="00A51F03">
            <w:pPr>
              <w:keepNext/>
              <w:keepLines/>
              <w:jc w:val="left"/>
              <w:rPr>
                <w:rFonts w:cs="Times New Roman"/>
                <w:sz w:val="22"/>
              </w:rPr>
            </w:pPr>
            <w:r w:rsidRPr="002773E7">
              <w:rPr>
                <w:rFonts w:cs="Times New Roman"/>
                <w:sz w:val="22"/>
              </w:rPr>
              <w:t>inter|phra|crea|info|MTR</w:t>
            </w:r>
          </w:p>
          <w:p w14:paraId="0F6CA0B7" w14:textId="77777777" w:rsidR="00025FC6" w:rsidRPr="002773E7" w:rsidRDefault="00025FC6" w:rsidP="00A51F03">
            <w:pPr>
              <w:keepNext/>
              <w:keepLines/>
              <w:jc w:val="left"/>
              <w:rPr>
                <w:rFonts w:cs="Times New Roman"/>
                <w:sz w:val="22"/>
              </w:rPr>
            </w:pPr>
            <w:r w:rsidRPr="002773E7">
              <w:rPr>
                <w:rFonts w:cs="Times New Roman"/>
                <w:sz w:val="22"/>
              </w:rPr>
              <w:t>inter|phra|crea|inst|MTR</w:t>
            </w:r>
          </w:p>
          <w:p w14:paraId="555E559C" w14:textId="77777777" w:rsidR="00025FC6" w:rsidRPr="002773E7" w:rsidRDefault="00025FC6" w:rsidP="00A51F03">
            <w:pPr>
              <w:keepNext/>
              <w:keepLines/>
              <w:jc w:val="left"/>
              <w:rPr>
                <w:rFonts w:cs="Times New Roman"/>
                <w:sz w:val="22"/>
              </w:rPr>
            </w:pPr>
            <w:r w:rsidRPr="002773E7">
              <w:rPr>
                <w:rFonts w:cs="Times New Roman"/>
                <w:sz w:val="22"/>
              </w:rPr>
              <w:t>inter|phra|crea|rept|MTR</w:t>
            </w:r>
          </w:p>
          <w:p w14:paraId="1F07264E" w14:textId="77777777" w:rsidR="00025FC6" w:rsidRPr="002773E7" w:rsidRDefault="00025FC6" w:rsidP="00A51F03">
            <w:pPr>
              <w:keepNext/>
              <w:keepLines/>
              <w:jc w:val="left"/>
              <w:rPr>
                <w:rFonts w:cs="Times New Roman"/>
                <w:sz w:val="22"/>
              </w:rPr>
            </w:pPr>
            <w:r w:rsidRPr="002773E7">
              <w:rPr>
                <w:rFonts w:cs="Times New Roman"/>
                <w:sz w:val="22"/>
              </w:rPr>
              <w:t>inter|phra|crea|reqt|MTR</w:t>
            </w:r>
          </w:p>
          <w:p w14:paraId="70552FA3" w14:textId="77777777" w:rsidR="00025FC6" w:rsidRPr="002773E7" w:rsidRDefault="00025FC6" w:rsidP="00A51F03">
            <w:pPr>
              <w:keepNext/>
              <w:keepLines/>
              <w:jc w:val="left"/>
              <w:rPr>
                <w:rFonts w:cs="Times New Roman"/>
                <w:sz w:val="22"/>
              </w:rPr>
            </w:pPr>
            <w:r w:rsidRPr="002773E7">
              <w:rPr>
                <w:rFonts w:cs="Times New Roman"/>
                <w:sz w:val="22"/>
              </w:rPr>
              <w:t>inter|phra|modi|info|MTR</w:t>
            </w:r>
          </w:p>
          <w:p w14:paraId="0F116DFD" w14:textId="77777777" w:rsidR="00025FC6" w:rsidRPr="002773E7" w:rsidRDefault="00025FC6" w:rsidP="00A51F03">
            <w:pPr>
              <w:keepNext/>
              <w:keepLines/>
              <w:jc w:val="left"/>
              <w:rPr>
                <w:rFonts w:cs="Times New Roman"/>
                <w:sz w:val="22"/>
              </w:rPr>
            </w:pPr>
            <w:r w:rsidRPr="002773E7">
              <w:rPr>
                <w:rFonts w:cs="Times New Roman"/>
                <w:sz w:val="22"/>
              </w:rPr>
              <w:t>inter|phra|rept|info|MTR</w:t>
            </w:r>
          </w:p>
        </w:tc>
        <w:tc>
          <w:tcPr>
            <w:tcW w:w="725" w:type="dxa"/>
          </w:tcPr>
          <w:p w14:paraId="2AB53A6F" w14:textId="77777777" w:rsidR="00025FC6" w:rsidRPr="002773E7" w:rsidRDefault="00025FC6" w:rsidP="00A51F03">
            <w:pPr>
              <w:keepNext/>
              <w:keepLines/>
              <w:jc w:val="center"/>
              <w:rPr>
                <w:rFonts w:cs="Times New Roman"/>
                <w:sz w:val="22"/>
              </w:rPr>
            </w:pPr>
            <w:r w:rsidRPr="002773E7">
              <w:rPr>
                <w:rFonts w:cs="Times New Roman"/>
                <w:sz w:val="22"/>
              </w:rPr>
              <w:t>8</w:t>
            </w:r>
          </w:p>
          <w:p w14:paraId="058F7EA8" w14:textId="77777777" w:rsidR="00025FC6" w:rsidRPr="002773E7" w:rsidRDefault="00025FC6" w:rsidP="00A51F03">
            <w:pPr>
              <w:keepNext/>
              <w:keepLines/>
              <w:jc w:val="center"/>
              <w:rPr>
                <w:rFonts w:cs="Times New Roman"/>
                <w:sz w:val="22"/>
              </w:rPr>
            </w:pPr>
            <w:r w:rsidRPr="002773E7">
              <w:rPr>
                <w:rFonts w:cs="Times New Roman"/>
                <w:sz w:val="22"/>
              </w:rPr>
              <w:t>10</w:t>
            </w:r>
          </w:p>
          <w:p w14:paraId="6CFAADB3" w14:textId="77777777" w:rsidR="00025FC6" w:rsidRPr="002773E7" w:rsidRDefault="00025FC6" w:rsidP="00A51F03">
            <w:pPr>
              <w:keepNext/>
              <w:keepLines/>
              <w:jc w:val="center"/>
              <w:rPr>
                <w:rFonts w:cs="Times New Roman"/>
                <w:sz w:val="22"/>
              </w:rPr>
            </w:pPr>
            <w:r w:rsidRPr="002773E7">
              <w:rPr>
                <w:rFonts w:cs="Times New Roman"/>
                <w:sz w:val="22"/>
              </w:rPr>
              <w:t xml:space="preserve"> 3</w:t>
            </w:r>
          </w:p>
          <w:p w14:paraId="67E68E7B" w14:textId="77777777" w:rsidR="00025FC6" w:rsidRPr="002773E7" w:rsidRDefault="00025FC6" w:rsidP="00A51F03">
            <w:pPr>
              <w:keepNext/>
              <w:keepLines/>
              <w:jc w:val="center"/>
              <w:rPr>
                <w:rFonts w:cs="Times New Roman"/>
                <w:sz w:val="22"/>
              </w:rPr>
            </w:pPr>
            <w:r w:rsidRPr="002773E7">
              <w:rPr>
                <w:rFonts w:cs="Times New Roman"/>
                <w:sz w:val="22"/>
              </w:rPr>
              <w:t xml:space="preserve"> 1</w:t>
            </w:r>
          </w:p>
          <w:p w14:paraId="12F4F89A" w14:textId="77777777" w:rsidR="00025FC6" w:rsidRPr="002773E7" w:rsidRDefault="00025FC6" w:rsidP="00A51F03">
            <w:pPr>
              <w:keepNext/>
              <w:keepLines/>
              <w:jc w:val="center"/>
              <w:rPr>
                <w:rFonts w:cs="Times New Roman"/>
                <w:sz w:val="22"/>
              </w:rPr>
            </w:pPr>
            <w:r w:rsidRPr="002773E7">
              <w:rPr>
                <w:rFonts w:cs="Times New Roman"/>
                <w:sz w:val="22"/>
              </w:rPr>
              <w:t xml:space="preserve"> 9</w:t>
            </w:r>
          </w:p>
          <w:p w14:paraId="5AF1DF58" w14:textId="77777777" w:rsidR="00025FC6" w:rsidRPr="002773E7" w:rsidRDefault="00025FC6" w:rsidP="00A51F03">
            <w:pPr>
              <w:keepNext/>
              <w:keepLines/>
              <w:jc w:val="center"/>
              <w:rPr>
                <w:rFonts w:cs="Times New Roman"/>
                <w:sz w:val="22"/>
              </w:rPr>
            </w:pPr>
            <w:r w:rsidRPr="002773E7">
              <w:rPr>
                <w:rFonts w:cs="Times New Roman"/>
                <w:sz w:val="22"/>
              </w:rPr>
              <w:t xml:space="preserve"> 7</w:t>
            </w:r>
          </w:p>
          <w:p w14:paraId="0C12240A" w14:textId="77777777" w:rsidR="00025FC6" w:rsidRPr="002773E7" w:rsidRDefault="00025FC6" w:rsidP="00A51F03">
            <w:pPr>
              <w:keepNext/>
              <w:keepLines/>
              <w:jc w:val="center"/>
              <w:rPr>
                <w:rFonts w:cs="Times New Roman"/>
                <w:sz w:val="22"/>
              </w:rPr>
            </w:pPr>
            <w:r w:rsidRPr="002773E7">
              <w:rPr>
                <w:rFonts w:cs="Times New Roman"/>
                <w:sz w:val="22"/>
              </w:rPr>
              <w:t xml:space="preserve"> 4</w:t>
            </w:r>
          </w:p>
          <w:p w14:paraId="2EFD4AC8" w14:textId="77777777" w:rsidR="00025FC6" w:rsidRPr="002773E7" w:rsidRDefault="00025FC6" w:rsidP="00A51F03">
            <w:pPr>
              <w:keepNext/>
              <w:keepLines/>
              <w:jc w:val="center"/>
              <w:rPr>
                <w:rFonts w:cs="Times New Roman"/>
                <w:sz w:val="22"/>
              </w:rPr>
            </w:pPr>
          </w:p>
        </w:tc>
      </w:tr>
      <w:tr w:rsidR="00025FC6" w:rsidRPr="002773E7" w14:paraId="7C78F07E" w14:textId="77777777" w:rsidTr="00BC5E87">
        <w:tc>
          <w:tcPr>
            <w:tcW w:w="2376" w:type="dxa"/>
          </w:tcPr>
          <w:p w14:paraId="6D8F5280" w14:textId="77777777" w:rsidR="00025FC6" w:rsidRPr="002773E7" w:rsidRDefault="00025FC6" w:rsidP="00A51F03">
            <w:pPr>
              <w:keepNext/>
              <w:keepLines/>
              <w:rPr>
                <w:rFonts w:cs="Times New Roman"/>
                <w:sz w:val="20"/>
                <w:szCs w:val="20"/>
              </w:rPr>
            </w:pPr>
            <w:r w:rsidRPr="002773E7">
              <w:rPr>
                <w:rFonts w:cs="Times New Roman"/>
                <w:sz w:val="20"/>
                <w:szCs w:val="20"/>
              </w:rPr>
              <w:t>Total</w:t>
            </w:r>
          </w:p>
        </w:tc>
        <w:tc>
          <w:tcPr>
            <w:tcW w:w="471" w:type="dxa"/>
          </w:tcPr>
          <w:p w14:paraId="2E5CD915" w14:textId="77777777" w:rsidR="00025FC6" w:rsidRPr="002773E7" w:rsidRDefault="00025FC6" w:rsidP="00A51F03">
            <w:pPr>
              <w:keepNext/>
              <w:keepLines/>
              <w:rPr>
                <w:rFonts w:cs="Times New Roman"/>
                <w:sz w:val="20"/>
                <w:szCs w:val="20"/>
              </w:rPr>
            </w:pPr>
            <w:r w:rsidRPr="002773E7">
              <w:rPr>
                <w:rFonts w:cs="Times New Roman"/>
                <w:sz w:val="20"/>
                <w:szCs w:val="20"/>
              </w:rPr>
              <w:t>17</w:t>
            </w:r>
          </w:p>
        </w:tc>
        <w:tc>
          <w:tcPr>
            <w:tcW w:w="2364" w:type="dxa"/>
          </w:tcPr>
          <w:p w14:paraId="3B00D9B7" w14:textId="77777777" w:rsidR="00025FC6" w:rsidRPr="002773E7" w:rsidRDefault="00025FC6" w:rsidP="00A51F03">
            <w:pPr>
              <w:keepNext/>
              <w:keepLines/>
              <w:rPr>
                <w:rFonts w:cs="Times New Roman"/>
                <w:sz w:val="20"/>
                <w:szCs w:val="20"/>
              </w:rPr>
            </w:pPr>
          </w:p>
        </w:tc>
        <w:tc>
          <w:tcPr>
            <w:tcW w:w="709" w:type="dxa"/>
          </w:tcPr>
          <w:p w14:paraId="2AAD0837" w14:textId="77777777" w:rsidR="00025FC6" w:rsidRPr="002773E7" w:rsidRDefault="00025FC6" w:rsidP="00A51F03">
            <w:pPr>
              <w:keepNext/>
              <w:keepLines/>
              <w:rPr>
                <w:rFonts w:cs="Times New Roman"/>
                <w:sz w:val="20"/>
                <w:szCs w:val="20"/>
              </w:rPr>
            </w:pPr>
            <w:r w:rsidRPr="002773E7">
              <w:rPr>
                <w:rFonts w:cs="Times New Roman"/>
                <w:sz w:val="20"/>
                <w:szCs w:val="20"/>
              </w:rPr>
              <w:t>14</w:t>
            </w:r>
          </w:p>
        </w:tc>
        <w:tc>
          <w:tcPr>
            <w:tcW w:w="2552" w:type="dxa"/>
          </w:tcPr>
          <w:p w14:paraId="4B20EB70" w14:textId="77777777" w:rsidR="00025FC6" w:rsidRPr="002773E7" w:rsidRDefault="00025FC6" w:rsidP="00A51F03">
            <w:pPr>
              <w:keepNext/>
              <w:keepLines/>
              <w:rPr>
                <w:rFonts w:cs="Times New Roman"/>
                <w:sz w:val="22"/>
              </w:rPr>
            </w:pPr>
          </w:p>
        </w:tc>
        <w:tc>
          <w:tcPr>
            <w:tcW w:w="725" w:type="dxa"/>
          </w:tcPr>
          <w:p w14:paraId="48F51023" w14:textId="77777777" w:rsidR="00025FC6" w:rsidRPr="002773E7" w:rsidRDefault="00025FC6" w:rsidP="00A51F03">
            <w:pPr>
              <w:keepNext/>
              <w:keepLines/>
              <w:jc w:val="center"/>
              <w:rPr>
                <w:rFonts w:cs="Times New Roman"/>
                <w:sz w:val="22"/>
                <w:lang w:val="en-US"/>
              </w:rPr>
            </w:pPr>
            <w:r w:rsidRPr="002773E7">
              <w:rPr>
                <w:rFonts w:cs="Times New Roman"/>
                <w:sz w:val="22"/>
                <w:lang w:val="en-US"/>
              </w:rPr>
              <w:t>42</w:t>
            </w:r>
          </w:p>
        </w:tc>
      </w:tr>
    </w:tbl>
    <w:p w14:paraId="46AF138D" w14:textId="77777777" w:rsidR="00025FC6" w:rsidRPr="002773E7" w:rsidRDefault="00025FC6" w:rsidP="00A51F03">
      <w:pPr>
        <w:rPr>
          <w:rFonts w:cs="Times New Roman"/>
          <w:szCs w:val="24"/>
        </w:rPr>
      </w:pPr>
    </w:p>
    <w:p w14:paraId="458DD2C7" w14:textId="77777777" w:rsidR="00025FC6" w:rsidRPr="002773E7" w:rsidRDefault="00025FC6" w:rsidP="00A51F03">
      <w:pPr>
        <w:rPr>
          <w:rFonts w:cs="Times New Roman"/>
          <w:szCs w:val="24"/>
        </w:rPr>
      </w:pPr>
      <w:r w:rsidRPr="002773E7">
        <w:rPr>
          <w:rFonts w:cs="Times New Roman"/>
          <w:szCs w:val="24"/>
        </w:rPr>
        <w:t>Neuf (9) occurrences d’AC interphrastiques sont exprimées sous forme de questions adressées aux élèves. Ces questions sont généralement posées lorsque les élèves éprouvent des difficultés pour poursuivre le dialogue entre eux au tableau. Ces difficultés vont de l’oubli de quelques mots à des énoncés entiers du texte de base utilisé pour l’expression orale. Lorsqu’un élève qui essaie de s’exprimer en français est bloqué, MTR lui pose une question sur ce qu’il a oublié. Ce peut être une question toute fait ou une question en suspens et qui demande à être complétée (lignes 312, 398, 930). Il arrive aussi qu’il demande aux autres élèves de la classe de venir en aide à leur camarade en difficulté. C’est le cas par exemple des lignes 858, 872 du fichier Bful-A3-exprO-231111.cha. On peut les classer parmi les AC à fonction acquisitionnelles (didactiques).</w:t>
      </w:r>
    </w:p>
    <w:p w14:paraId="6CDBEBDD" w14:textId="77777777" w:rsidR="00025FC6" w:rsidRPr="002773E7" w:rsidRDefault="00025FC6" w:rsidP="00A51F03">
      <w:pPr>
        <w:rPr>
          <w:rFonts w:cs="Times New Roman"/>
          <w:szCs w:val="24"/>
        </w:rPr>
      </w:pPr>
      <w:r w:rsidRPr="002773E7">
        <w:rPr>
          <w:rFonts w:cs="Times New Roman"/>
          <w:szCs w:val="24"/>
        </w:rPr>
        <w:t>Certaines questions aussi appellent une définition d’éléments linguistiques dont la connaissance est nécessaire à la poursuite normale du cours. MTR demande donc aux élèves de proposer des définitions de ces éléments.</w:t>
      </w:r>
    </w:p>
    <w:p w14:paraId="4BF479BE" w14:textId="15873819" w:rsidR="00025FC6" w:rsidRPr="00A548A4" w:rsidRDefault="00025FC6" w:rsidP="00A51F03">
      <w:pPr>
        <w:rPr>
          <w:rFonts w:cs="Times New Roman"/>
          <w:b/>
          <w:szCs w:val="24"/>
          <w:lang w:val="en-US"/>
        </w:rPr>
      </w:pPr>
      <w:r w:rsidRPr="00A548A4">
        <w:rPr>
          <w:rFonts w:cs="Times New Roman"/>
          <w:b/>
          <w:szCs w:val="24"/>
          <w:lang w:val="en-US"/>
        </w:rPr>
        <w:t>Exemple </w:t>
      </w:r>
      <w:r w:rsidR="00C25500">
        <w:rPr>
          <w:rFonts w:cs="Times New Roman"/>
          <w:b/>
          <w:szCs w:val="24"/>
          <w:lang w:val="en-US"/>
        </w:rPr>
        <w:t>54</w:t>
      </w:r>
      <w:r w:rsidRPr="00A548A4">
        <w:rPr>
          <w:rFonts w:cs="Times New Roman"/>
          <w:b/>
          <w:szCs w:val="24"/>
          <w:lang w:val="en-US"/>
        </w:rPr>
        <w:t>:</w:t>
      </w:r>
    </w:p>
    <w:p w14:paraId="7CEF3C9F" w14:textId="77777777" w:rsidR="00025FC6" w:rsidRPr="002773E7" w:rsidRDefault="00025FC6" w:rsidP="00A51F03">
      <w:pPr>
        <w:spacing w:after="0"/>
        <w:rPr>
          <w:rFonts w:cs="Times New Roman"/>
          <w:szCs w:val="24"/>
          <w:lang w:val="en-US"/>
        </w:rPr>
      </w:pPr>
      <w:r w:rsidRPr="002773E7">
        <w:rPr>
          <w:rFonts w:cs="Times New Roman"/>
          <w:szCs w:val="24"/>
          <w:lang w:val="en-US"/>
        </w:rPr>
        <w:t>----------------------------------------</w:t>
      </w:r>
    </w:p>
    <w:p w14:paraId="00F58E5C" w14:textId="77777777" w:rsidR="00025FC6" w:rsidRPr="002773E7" w:rsidRDefault="00025FC6" w:rsidP="00A51F03">
      <w:pPr>
        <w:spacing w:after="0"/>
        <w:rPr>
          <w:rFonts w:cs="Times New Roman"/>
          <w:szCs w:val="24"/>
          <w:lang w:val="en-US"/>
        </w:rPr>
      </w:pPr>
      <w:r w:rsidRPr="002773E7">
        <w:rPr>
          <w:rFonts w:cs="Times New Roman"/>
          <w:szCs w:val="24"/>
          <w:lang w:val="en-US"/>
        </w:rPr>
        <w:t>*** File "Bful-A3-exprO-L2-231111.cha": line 854.</w:t>
      </w:r>
    </w:p>
    <w:p w14:paraId="676316CB" w14:textId="1CEFB0B4" w:rsidR="00025FC6" w:rsidRPr="002773E7" w:rsidRDefault="00025FC6" w:rsidP="00A51F03">
      <w:pPr>
        <w:spacing w:after="0"/>
        <w:rPr>
          <w:rFonts w:cs="Times New Roman"/>
          <w:szCs w:val="24"/>
          <w:lang w:val="en-US"/>
        </w:rPr>
      </w:pPr>
      <w:r w:rsidRPr="002773E7">
        <w:rPr>
          <w:rFonts w:cs="Times New Roman"/>
          <w:szCs w:val="24"/>
          <w:lang w:val="en-US"/>
        </w:rPr>
        <w:t>*ELV:</w:t>
      </w:r>
      <w:r w:rsidRPr="002773E7">
        <w:rPr>
          <w:rFonts w:cs="Times New Roman"/>
          <w:szCs w:val="24"/>
          <w:lang w:val="en-US"/>
        </w:rPr>
        <w:tab/>
      </w:r>
      <w:r w:rsidR="00A548A4">
        <w:rPr>
          <w:rFonts w:cs="Times New Roman"/>
          <w:szCs w:val="24"/>
          <w:lang w:val="en-US"/>
        </w:rPr>
        <w:tab/>
      </w:r>
      <w:r w:rsidRPr="002773E7">
        <w:rPr>
          <w:rFonts w:cs="Times New Roman"/>
          <w:szCs w:val="24"/>
          <w:lang w:val="en-US"/>
        </w:rPr>
        <w:t xml:space="preserve">++ [- fra] l'épi . </w:t>
      </w:r>
    </w:p>
    <w:p w14:paraId="5F6E4C80" w14:textId="325AB5F8" w:rsidR="00025FC6" w:rsidRPr="002773E7" w:rsidRDefault="00025FC6" w:rsidP="00A51F03">
      <w:pPr>
        <w:spacing w:after="0"/>
        <w:rPr>
          <w:rFonts w:cs="Times New Roman"/>
          <w:szCs w:val="24"/>
          <w:lang w:val="en-US"/>
        </w:rPr>
      </w:pPr>
      <w:r w:rsidRPr="002773E7">
        <w:rPr>
          <w:rFonts w:cs="Times New Roman"/>
          <w:szCs w:val="24"/>
          <w:lang w:val="en-US"/>
        </w:rPr>
        <w:t>*MTR:</w:t>
      </w:r>
      <w:r w:rsidRPr="002773E7">
        <w:rPr>
          <w:rFonts w:cs="Times New Roman"/>
          <w:szCs w:val="24"/>
          <w:lang w:val="en-US"/>
        </w:rPr>
        <w:tab/>
      </w:r>
      <w:r w:rsidR="00A548A4">
        <w:rPr>
          <w:rFonts w:cs="Times New Roman"/>
          <w:szCs w:val="24"/>
          <w:lang w:val="en-US"/>
        </w:rPr>
        <w:tab/>
      </w:r>
      <w:r w:rsidRPr="002773E7">
        <w:rPr>
          <w:rFonts w:cs="Times New Roman"/>
          <w:szCs w:val="24"/>
          <w:lang w:val="en-US"/>
        </w:rPr>
        <w:t xml:space="preserve">'on'on (.) hooƴi noy wi'ete ? </w:t>
      </w:r>
    </w:p>
    <w:p w14:paraId="2579BF3D" w14:textId="5D03B6FF" w:rsidR="00025FC6" w:rsidRPr="002773E7" w:rsidRDefault="00025FC6" w:rsidP="00A51F03">
      <w:pPr>
        <w:spacing w:after="0"/>
        <w:rPr>
          <w:rFonts w:cs="Times New Roman"/>
          <w:szCs w:val="24"/>
        </w:rPr>
      </w:pPr>
      <w:r w:rsidRPr="002773E7">
        <w:rPr>
          <w:rFonts w:cs="Times New Roman"/>
          <w:szCs w:val="24"/>
        </w:rPr>
        <w:t>%gls:</w:t>
      </w:r>
      <w:r w:rsidRPr="002773E7">
        <w:rPr>
          <w:rFonts w:cs="Times New Roman"/>
          <w:szCs w:val="24"/>
        </w:rPr>
        <w:tab/>
      </w:r>
      <w:r w:rsidR="00A548A4">
        <w:rPr>
          <w:rFonts w:cs="Times New Roman"/>
          <w:szCs w:val="24"/>
        </w:rPr>
        <w:tab/>
      </w:r>
      <w:r w:rsidRPr="002773E7">
        <w:rPr>
          <w:rFonts w:cs="Times New Roman"/>
          <w:szCs w:val="24"/>
        </w:rPr>
        <w:t>non , « pris » comment ça se dit ?</w:t>
      </w:r>
    </w:p>
    <w:p w14:paraId="4AAA60D9" w14:textId="72902E8C" w:rsidR="00025FC6" w:rsidRPr="002773E7" w:rsidRDefault="00025FC6" w:rsidP="00A51F03">
      <w:pPr>
        <w:spacing w:after="0"/>
        <w:rPr>
          <w:rFonts w:cs="Times New Roman"/>
          <w:szCs w:val="24"/>
        </w:rPr>
      </w:pPr>
      <w:r w:rsidRPr="002773E7">
        <w:rPr>
          <w:rFonts w:cs="Times New Roman"/>
          <w:szCs w:val="24"/>
        </w:rPr>
        <w:t>%ac:</w:t>
      </w:r>
      <w:r w:rsidRPr="002773E7">
        <w:rPr>
          <w:rFonts w:cs="Times New Roman"/>
          <w:szCs w:val="24"/>
        </w:rPr>
        <w:tab/>
      </w:r>
      <w:r w:rsidR="00A548A4">
        <w:rPr>
          <w:rFonts w:cs="Times New Roman"/>
          <w:szCs w:val="24"/>
        </w:rPr>
        <w:tab/>
      </w:r>
      <w:r w:rsidRPr="002773E7">
        <w:rPr>
          <w:rFonts w:cs="Times New Roman"/>
          <w:szCs w:val="24"/>
        </w:rPr>
        <w:t>(1)inter|phra|crea|reqt|MTR</w:t>
      </w:r>
    </w:p>
    <w:p w14:paraId="05524EEF" w14:textId="2056AFDD" w:rsidR="00025FC6" w:rsidRPr="002773E7" w:rsidRDefault="00025FC6" w:rsidP="00A51F03">
      <w:pPr>
        <w:spacing w:after="0"/>
        <w:rPr>
          <w:rFonts w:cs="Times New Roman"/>
          <w:szCs w:val="24"/>
        </w:rPr>
      </w:pPr>
      <w:r w:rsidRPr="002773E7">
        <w:rPr>
          <w:rFonts w:cs="Times New Roman"/>
          <w:szCs w:val="24"/>
        </w:rPr>
        <w:t>*MTR:</w:t>
      </w:r>
      <w:r w:rsidR="00A548A4">
        <w:rPr>
          <w:rFonts w:cs="Times New Roman"/>
          <w:szCs w:val="24"/>
        </w:rPr>
        <w:tab/>
      </w:r>
      <w:r w:rsidRPr="002773E7">
        <w:rPr>
          <w:rFonts w:cs="Times New Roman"/>
          <w:szCs w:val="24"/>
        </w:rPr>
        <w:tab/>
        <w:t xml:space="preserve">[- fra] Oumarou a +..? </w:t>
      </w:r>
    </w:p>
    <w:p w14:paraId="41AAE218" w14:textId="77777777" w:rsidR="00025FC6" w:rsidRPr="002773E7" w:rsidRDefault="00025FC6" w:rsidP="00A51F03">
      <w:pPr>
        <w:spacing w:after="0"/>
        <w:rPr>
          <w:rFonts w:cs="Times New Roman"/>
          <w:szCs w:val="24"/>
        </w:rPr>
      </w:pPr>
      <w:r w:rsidRPr="002773E7">
        <w:rPr>
          <w:rFonts w:cs="Times New Roman"/>
          <w:szCs w:val="24"/>
        </w:rPr>
        <w:t xml:space="preserve">---------------------------------------- </w:t>
      </w:r>
    </w:p>
    <w:p w14:paraId="53B08032" w14:textId="77777777" w:rsidR="00025FC6" w:rsidRPr="002773E7" w:rsidRDefault="00025FC6" w:rsidP="00A51F03">
      <w:pPr>
        <w:rPr>
          <w:rFonts w:cs="Times New Roman"/>
          <w:szCs w:val="24"/>
        </w:rPr>
      </w:pPr>
      <w:r w:rsidRPr="002773E7">
        <w:rPr>
          <w:rFonts w:cs="Times New Roman"/>
          <w:szCs w:val="24"/>
        </w:rPr>
        <w:t>Il s’agit donc des AC interphrastiques à fonction métalinguistiques dans la mesure où elles concourent à une compréhension de notions</w:t>
      </w:r>
      <w:r w:rsidR="007E39C3" w:rsidRPr="002773E7">
        <w:rPr>
          <w:rFonts w:cs="Times New Roman"/>
          <w:szCs w:val="24"/>
        </w:rPr>
        <w:t xml:space="preserve"> </w:t>
      </w:r>
      <w:r w:rsidRPr="002773E7">
        <w:rPr>
          <w:rFonts w:cs="Times New Roman"/>
          <w:szCs w:val="24"/>
        </w:rPr>
        <w:t>nécessaires au bon déroulement du cours.</w:t>
      </w:r>
    </w:p>
    <w:p w14:paraId="3532D0F6" w14:textId="77777777" w:rsidR="00025FC6" w:rsidRPr="002773E7" w:rsidRDefault="00025FC6" w:rsidP="00A51F03">
      <w:pPr>
        <w:rPr>
          <w:rFonts w:cs="Times New Roman"/>
          <w:szCs w:val="24"/>
        </w:rPr>
      </w:pPr>
      <w:r w:rsidRPr="002773E7">
        <w:rPr>
          <w:rFonts w:cs="Times New Roman"/>
          <w:szCs w:val="24"/>
        </w:rPr>
        <w:t xml:space="preserve">Certaines questions interphrastiques n’ont pas de relation directe avec l’objectif du cours, elles concernent la disposition des élèves ou l’utilisation du matériel, elles servent à identifier les difficultés y afférentes afin d’y apporter les solutions. </w:t>
      </w:r>
    </w:p>
    <w:p w14:paraId="79873C30" w14:textId="6528BA82" w:rsidR="00025FC6" w:rsidRPr="00A548A4" w:rsidRDefault="00025FC6" w:rsidP="00A51F03">
      <w:pPr>
        <w:rPr>
          <w:rFonts w:cs="Times New Roman"/>
          <w:b/>
          <w:szCs w:val="24"/>
          <w:lang w:val="en-US"/>
        </w:rPr>
      </w:pPr>
      <w:r w:rsidRPr="00A548A4">
        <w:rPr>
          <w:rFonts w:cs="Times New Roman"/>
          <w:b/>
          <w:szCs w:val="24"/>
          <w:lang w:val="en-US"/>
        </w:rPr>
        <w:t>Exemple </w:t>
      </w:r>
      <w:r w:rsidR="00C25500">
        <w:rPr>
          <w:rFonts w:cs="Times New Roman"/>
          <w:b/>
          <w:szCs w:val="24"/>
          <w:lang w:val="en-US"/>
        </w:rPr>
        <w:t>55</w:t>
      </w:r>
      <w:r w:rsidRPr="00A548A4">
        <w:rPr>
          <w:rFonts w:cs="Times New Roman"/>
          <w:b/>
          <w:szCs w:val="24"/>
          <w:lang w:val="en-US"/>
        </w:rPr>
        <w:t>:</w:t>
      </w:r>
    </w:p>
    <w:p w14:paraId="541D00F0" w14:textId="77777777" w:rsidR="00025FC6" w:rsidRPr="002773E7" w:rsidRDefault="00025FC6" w:rsidP="00A51F03">
      <w:pPr>
        <w:spacing w:after="0"/>
        <w:rPr>
          <w:rFonts w:cs="Times New Roman"/>
          <w:szCs w:val="24"/>
          <w:lang w:val="en-US"/>
        </w:rPr>
      </w:pPr>
      <w:r w:rsidRPr="002773E7">
        <w:rPr>
          <w:rFonts w:cs="Times New Roman"/>
          <w:szCs w:val="24"/>
          <w:lang w:val="en-US"/>
        </w:rPr>
        <w:t>*** File "Bful-A3-exprO-L2-231111.cha": line 750.</w:t>
      </w:r>
    </w:p>
    <w:p w14:paraId="77B9C8A2" w14:textId="77777777" w:rsidR="00025FC6" w:rsidRPr="002773E7" w:rsidRDefault="00025FC6" w:rsidP="00A51F03">
      <w:pPr>
        <w:spacing w:after="0"/>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la moto. </w:t>
      </w:r>
    </w:p>
    <w:p w14:paraId="2D52D9B3" w14:textId="77777777" w:rsidR="00025FC6" w:rsidRPr="002773E7" w:rsidRDefault="00025FC6" w:rsidP="00A51F03">
      <w:pPr>
        <w:spacing w:after="0"/>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xml:space="preserve">a ja [//] a yi'ata ? </w:t>
      </w:r>
    </w:p>
    <w:p w14:paraId="5E7682C4" w14:textId="77777777" w:rsidR="00025FC6" w:rsidRPr="002773E7" w:rsidRDefault="00025FC6" w:rsidP="00A51F03">
      <w:pPr>
        <w:spacing w:after="0"/>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tu , ne vois-tu pas ?</w:t>
      </w:r>
    </w:p>
    <w:p w14:paraId="038371C6" w14:textId="77777777" w:rsidR="00025FC6" w:rsidRPr="002773E7" w:rsidRDefault="00025FC6" w:rsidP="00A51F03">
      <w:pPr>
        <w:spacing w:after="0"/>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(1)inter|phra|crea|reqt|MTR</w:t>
      </w:r>
    </w:p>
    <w:p w14:paraId="64B060DD" w14:textId="77777777" w:rsidR="00025FC6" w:rsidRPr="002773E7" w:rsidRDefault="00025FC6" w:rsidP="00A51F03">
      <w:pPr>
        <w:spacing w:after="0"/>
        <w:rPr>
          <w:rFonts w:cs="Times New Roman"/>
          <w:szCs w:val="24"/>
        </w:rPr>
      </w:pPr>
      <w:r w:rsidRPr="002773E7">
        <w:rPr>
          <w:rFonts w:cs="Times New Roman"/>
          <w:szCs w:val="24"/>
        </w:rPr>
        <w:t>*ELV:</w:t>
      </w:r>
      <w:r w:rsidRPr="002773E7">
        <w:rPr>
          <w:rFonts w:cs="Times New Roman"/>
          <w:szCs w:val="24"/>
        </w:rPr>
        <w:tab/>
      </w:r>
      <w:r w:rsidRPr="002773E7">
        <w:rPr>
          <w:rFonts w:cs="Times New Roman"/>
          <w:szCs w:val="24"/>
        </w:rPr>
        <w:tab/>
        <w:t xml:space="preserve">[- fra] Yéro [/] Yéro +... </w:t>
      </w:r>
    </w:p>
    <w:p w14:paraId="5D80F75E" w14:textId="77777777" w:rsidR="00025FC6" w:rsidRPr="002773E7" w:rsidRDefault="00025FC6" w:rsidP="00A51F03">
      <w:pPr>
        <w:rPr>
          <w:rFonts w:cs="Times New Roman"/>
          <w:szCs w:val="24"/>
        </w:rPr>
      </w:pPr>
      <w:r w:rsidRPr="002773E7">
        <w:rPr>
          <w:rFonts w:cs="Times New Roman"/>
          <w:szCs w:val="24"/>
        </w:rPr>
        <w:t xml:space="preserve">---------------------------------------- </w:t>
      </w:r>
    </w:p>
    <w:p w14:paraId="379EBF5E" w14:textId="77777777" w:rsidR="00025FC6" w:rsidRPr="002773E7" w:rsidRDefault="00025FC6" w:rsidP="00A51F03">
      <w:pPr>
        <w:rPr>
          <w:rFonts w:cs="Times New Roman"/>
          <w:szCs w:val="24"/>
        </w:rPr>
      </w:pPr>
      <w:r w:rsidRPr="002773E7">
        <w:rPr>
          <w:rFonts w:cs="Times New Roman"/>
          <w:szCs w:val="24"/>
        </w:rPr>
        <w:t xml:space="preserve">MTR a mis un texte au tableau. C’est le texte de base du cours. Il envoie une élève afin qu’elle le lise. L’élève essaie de lire la phrase suivante au tableau : « Rémi a réparé la moto ». Après le premier mot « Remi », elle n’arrive pas à continuer la lecture. MTR lui souffle la suite « Rémi à …». L’élève se débrouille lire la première syllabe du mot suivant « Rémi a rép… ». MTR lui lit le mot « réparé ». L’élève arrive enfin à lire « Rémi a réparé moto » tout en omettant l’article (ligne 750). MTR lui dit : « la moto ». C’est évident que l’élève a des difficultés pour lire. MTR ne semble pas douter de sa capacité à lire cette phrase, ce qui l’amène à demander en fulfulde à son élève s’il ne voyait pas ce qui était écrit au tableau. Il faut noter que MTR a adopté un ton montant qui ressemble à une menace, si bien que l’élève a préféré continuer la lecture des autres phrases du texte plutôt que de répondre à la question de MTR. Il apparait donc que cette question n’a pour fonction, malgré qu’elle se rapporte à une difficulté présente, que de mettre la pression sur l’élève afin qu’elle se concentre mieux. </w:t>
      </w:r>
    </w:p>
    <w:p w14:paraId="60205A67" w14:textId="69DB7894" w:rsidR="00025FC6" w:rsidRPr="002773E7" w:rsidRDefault="00025FC6" w:rsidP="00A51F03">
      <w:pPr>
        <w:rPr>
          <w:rFonts w:cs="Times New Roman"/>
        </w:rPr>
      </w:pPr>
      <w:r w:rsidRPr="002773E7">
        <w:rPr>
          <w:rFonts w:cs="Times New Roman"/>
          <w:szCs w:val="24"/>
        </w:rPr>
        <w:t>Neuf (9) occurrences d’alternances codiques interphrastiques appréciant le travail des élèves ont été identifiées et extraites</w:t>
      </w:r>
      <w:r w:rsidRPr="002773E7">
        <w:rPr>
          <w:rFonts w:cs="Times New Roman"/>
        </w:rPr>
        <w:t>. Elles correspondent au sous-type des AC interphrastique co</w:t>
      </w:r>
      <w:r w:rsidR="00E52238" w:rsidRPr="002773E7">
        <w:rPr>
          <w:rFonts w:cs="Times New Roman"/>
        </w:rPr>
        <w:t>dé par inter|phra|crea|apre|MTR</w:t>
      </w:r>
      <w:r w:rsidRPr="002773E7">
        <w:rPr>
          <w:rFonts w:cs="Times New Roman"/>
        </w:rPr>
        <w:t xml:space="preserve">. </w:t>
      </w:r>
      <w:r w:rsidR="00956E03">
        <w:rPr>
          <w:rFonts w:cs="Times New Roman"/>
        </w:rPr>
        <w:t>L</w:t>
      </w:r>
      <w:r w:rsidRPr="002773E7">
        <w:rPr>
          <w:rFonts w:cs="Times New Roman"/>
        </w:rPr>
        <w:t>a commande combo +t* +t%ac: +t%gls: -w1 +w1 *A3-exprO*.cha +sinter*apre*MTR</w:t>
      </w:r>
      <w:r w:rsidR="007E39C3" w:rsidRPr="002773E7">
        <w:rPr>
          <w:rFonts w:cs="Times New Roman"/>
        </w:rPr>
        <w:t xml:space="preserve"> </w:t>
      </w:r>
      <w:r w:rsidRPr="002773E7">
        <w:rPr>
          <w:rFonts w:cs="Times New Roman"/>
        </w:rPr>
        <w:t>a permis de voir que MTR a prononcé huit (8) fois « c’est bien » et une fois « bien » dans des contextes où le fulfulde est plus utilisé. Il apprécie ainsi les réponses ou les productions de ses élèves afin de mieux créer une émulation.</w:t>
      </w:r>
    </w:p>
    <w:p w14:paraId="543918C7" w14:textId="77777777" w:rsidR="00025FC6" w:rsidRPr="002773E7" w:rsidRDefault="00025FC6" w:rsidP="00A51F03">
      <w:pPr>
        <w:rPr>
          <w:rFonts w:cs="Times New Roman"/>
          <w:szCs w:val="24"/>
        </w:rPr>
      </w:pPr>
      <w:r w:rsidRPr="002773E7">
        <w:rPr>
          <w:rFonts w:cs="Times New Roman"/>
          <w:szCs w:val="24"/>
        </w:rPr>
        <w:t>MTR a usé de moins d’AC interphrastiques pour donner des instructions. Trois (3) occurrences sont notées. Il a juste ordonné aux élèves de s’asseoir à la ligne 227. Plus loin il dit à deux élèves de reprendre leurs phrases à la ligne 880 et à la ligne 891. On peut lier ces instructions à la fonction conative des alternances codiques en milieu guidé permettant de renforcer la discipline.</w:t>
      </w:r>
    </w:p>
    <w:p w14:paraId="2D7871B2" w14:textId="77777777" w:rsidR="00025FC6" w:rsidRPr="0081736B" w:rsidRDefault="00025FC6" w:rsidP="00A51F03">
      <w:pPr>
        <w:rPr>
          <w:rFonts w:cs="Times New Roman"/>
          <w:szCs w:val="24"/>
        </w:rPr>
      </w:pPr>
      <w:r w:rsidRPr="002773E7">
        <w:rPr>
          <w:rFonts w:cs="Times New Roman"/>
          <w:szCs w:val="24"/>
        </w:rPr>
        <w:t xml:space="preserve">Un autre sous-type d’AC interphrastiques est celui identifié par le code </w:t>
      </w:r>
      <w:r w:rsidRPr="0081736B">
        <w:rPr>
          <w:rFonts w:cs="Times New Roman"/>
          <w:i/>
          <w:szCs w:val="24"/>
        </w:rPr>
        <w:t>inter|phra|crea|info|MTR</w:t>
      </w:r>
      <w:r w:rsidRPr="0081736B">
        <w:rPr>
          <w:rFonts w:cs="Times New Roman"/>
          <w:szCs w:val="24"/>
        </w:rPr>
        <w:t xml:space="preserve"> avec une dizaine d’occurrences et ses reprises avec modification qui totalisent aussi sept (7) occurrences. C’est généralement quand MTR donne un énoncé en français suivi de son sens en fulfulde. Le texte de base étant mis en français, MTR donne le sens de chaque phrase de ce texte. </w:t>
      </w:r>
    </w:p>
    <w:p w14:paraId="00AE869F" w14:textId="77777777" w:rsidR="00025FC6" w:rsidRPr="0081736B" w:rsidRDefault="00025FC6" w:rsidP="00A51F03">
      <w:pPr>
        <w:rPr>
          <w:rFonts w:cs="Times New Roman"/>
          <w:szCs w:val="24"/>
        </w:rPr>
      </w:pPr>
      <w:r w:rsidRPr="0081736B">
        <w:rPr>
          <w:rFonts w:cs="Times New Roman"/>
          <w:szCs w:val="24"/>
        </w:rPr>
        <w:t>Au total pour les quarante-deux occurrences des AC interphrastiques en expression orale troisième année, sept (7) types ont été notés avec différentes fonctions didactiques et de contrôle de la classe ; on la fonction émulative avec les appréciations, la fonction métalinguistique avec la traduction, la fonction conative avec les instructions et la fonction didactique (acquisitionnelle) avec les questions amenant les élèves à plus de concentration dans ce qu’ils font.</w:t>
      </w:r>
    </w:p>
    <w:p w14:paraId="426F23C8" w14:textId="77777777" w:rsidR="00025FC6" w:rsidRPr="002773E7" w:rsidRDefault="00025FC6" w:rsidP="00A51F03">
      <w:pPr>
        <w:rPr>
          <w:rFonts w:cs="Times New Roman"/>
          <w:sz w:val="22"/>
        </w:rPr>
      </w:pPr>
      <w:r w:rsidRPr="0081736B">
        <w:rPr>
          <w:rFonts w:cs="Times New Roman"/>
          <w:szCs w:val="24"/>
        </w:rPr>
        <w:t>En intraphrastique, les AC occupent généralement la fonction didactique de type</w:t>
      </w:r>
      <w:r w:rsidR="007E39C3" w:rsidRPr="0081736B">
        <w:rPr>
          <w:rFonts w:cs="Times New Roman"/>
          <w:szCs w:val="24"/>
        </w:rPr>
        <w:t xml:space="preserve"> </w:t>
      </w:r>
      <w:r w:rsidRPr="0081736B">
        <w:rPr>
          <w:rFonts w:cs="Times New Roman"/>
          <w:szCs w:val="24"/>
        </w:rPr>
        <w:t xml:space="preserve">métalinguistique que l’on retrouve dans l’alternance interlinguistique. La particularité est que c’est le même énoncé qui contient les deux codes linguistiques et chaque énoncé assume à lui seul ladite fonction, tandis qu’en interphrastique, il faut considérer les énoncés adjacents. On retient comme exemples illustratifs de la fonction métalinguistique, les énoncés </w:t>
      </w:r>
      <w:r w:rsidRPr="00FA3F3D">
        <w:rPr>
          <w:rFonts w:cs="Times New Roman"/>
          <w:szCs w:val="24"/>
        </w:rPr>
        <w:t xml:space="preserve">des deux sous-types intralinguistiques dont les codes sont </w:t>
      </w:r>
      <w:r w:rsidRPr="006E3ED6">
        <w:rPr>
          <w:rFonts w:cs="Times New Roman"/>
          <w:i/>
          <w:szCs w:val="24"/>
        </w:rPr>
        <w:t>intra|synt|crea|info|MTR</w:t>
      </w:r>
      <w:r w:rsidRPr="006E3ED6">
        <w:rPr>
          <w:rFonts w:cs="Times New Roman"/>
          <w:szCs w:val="24"/>
        </w:rPr>
        <w:t xml:space="preserve"> et </w:t>
      </w:r>
      <w:r w:rsidRPr="006E3ED6">
        <w:rPr>
          <w:rFonts w:cs="Times New Roman"/>
          <w:i/>
          <w:szCs w:val="24"/>
        </w:rPr>
        <w:t>intra|synt|modi|info|MTR</w:t>
      </w:r>
      <w:r w:rsidRPr="00FA3F3D">
        <w:rPr>
          <w:rFonts w:cs="Times New Roman"/>
          <w:szCs w:val="24"/>
        </w:rPr>
        <w:t xml:space="preserve">. Le sous-type </w:t>
      </w:r>
      <w:r w:rsidRPr="00FA3F3D">
        <w:rPr>
          <w:rFonts w:cs="Times New Roman"/>
          <w:i/>
          <w:szCs w:val="24"/>
        </w:rPr>
        <w:t>intra|synt|crea|reqt|MTR</w:t>
      </w:r>
      <w:r w:rsidR="007E39C3" w:rsidRPr="002773E7">
        <w:rPr>
          <w:rFonts w:cs="Times New Roman"/>
          <w:sz w:val="22"/>
        </w:rPr>
        <w:t xml:space="preserve"> </w:t>
      </w:r>
      <w:r w:rsidRPr="002773E7">
        <w:rPr>
          <w:rFonts w:cs="Times New Roman"/>
          <w:sz w:val="22"/>
        </w:rPr>
        <w:t xml:space="preserve">donne huit (8) occurrences où les énoncés intraphrastiques sont des questions contenant les deux codes. L’objet de la question porte alors sur un des deux codes. </w:t>
      </w:r>
    </w:p>
    <w:p w14:paraId="3CBC74F7" w14:textId="0731036B" w:rsidR="00025FC6" w:rsidRPr="00A548A4" w:rsidRDefault="00025FC6" w:rsidP="00A51F03">
      <w:pPr>
        <w:rPr>
          <w:rFonts w:cs="Times New Roman"/>
          <w:b/>
          <w:sz w:val="22"/>
        </w:rPr>
      </w:pPr>
      <w:r w:rsidRPr="00A548A4">
        <w:rPr>
          <w:rFonts w:cs="Times New Roman"/>
          <w:b/>
          <w:sz w:val="22"/>
        </w:rPr>
        <w:t>Exemple </w:t>
      </w:r>
      <w:r w:rsidR="00C25500">
        <w:rPr>
          <w:rFonts w:cs="Times New Roman"/>
          <w:b/>
          <w:sz w:val="22"/>
        </w:rPr>
        <w:t>56</w:t>
      </w:r>
      <w:r w:rsidRPr="00A548A4">
        <w:rPr>
          <w:rFonts w:cs="Times New Roman"/>
          <w:b/>
          <w:sz w:val="22"/>
        </w:rPr>
        <w:t>:</w:t>
      </w:r>
    </w:p>
    <w:p w14:paraId="24E00DB6" w14:textId="77777777" w:rsidR="00025FC6" w:rsidRPr="002773E7" w:rsidRDefault="00025FC6" w:rsidP="00A51F03">
      <w:pPr>
        <w:spacing w:after="0"/>
        <w:rPr>
          <w:rFonts w:cs="Times New Roman"/>
          <w:szCs w:val="24"/>
        </w:rPr>
      </w:pPr>
      <w:r w:rsidRPr="002773E7">
        <w:rPr>
          <w:rFonts w:cs="Times New Roman"/>
          <w:szCs w:val="24"/>
        </w:rPr>
        <w:t>----------------------------------------</w:t>
      </w:r>
    </w:p>
    <w:p w14:paraId="427ABAC3" w14:textId="77777777" w:rsidR="00025FC6" w:rsidRPr="002773E7" w:rsidRDefault="00025FC6" w:rsidP="00A51F03">
      <w:pPr>
        <w:spacing w:after="0"/>
        <w:rPr>
          <w:rFonts w:cs="Times New Roman"/>
          <w:szCs w:val="24"/>
        </w:rPr>
      </w:pPr>
      <w:r w:rsidRPr="002773E7">
        <w:rPr>
          <w:rFonts w:cs="Times New Roman"/>
          <w:szCs w:val="24"/>
        </w:rPr>
        <w:t>*** File "Bful-A3-exprO-L2-231111.cha": line 583.</w:t>
      </w:r>
    </w:p>
    <w:p w14:paraId="795B94CA" w14:textId="77777777" w:rsidR="00025FC6" w:rsidRPr="002773E7" w:rsidRDefault="00025FC6" w:rsidP="00A51F03">
      <w:pPr>
        <w:spacing w:after="0"/>
        <w:rPr>
          <w:rFonts w:cs="Times New Roman"/>
          <w:szCs w:val="24"/>
        </w:rPr>
      </w:pPr>
      <w:r w:rsidRPr="002773E7">
        <w:rPr>
          <w:rFonts w:cs="Times New Roman"/>
          <w:szCs w:val="24"/>
        </w:rPr>
        <w:t>*MTR:</w:t>
      </w:r>
      <w:r w:rsidRPr="002773E7">
        <w:rPr>
          <w:rFonts w:cs="Times New Roman"/>
          <w:szCs w:val="24"/>
        </w:rPr>
        <w:tab/>
      </w:r>
      <w:r w:rsidRPr="002773E7">
        <w:rPr>
          <w:rFonts w:cs="Times New Roman"/>
          <w:szCs w:val="24"/>
        </w:rPr>
        <w:tab/>
        <w:t>+, de est-ce+que+le+père@s jannguden ɗo ?</w:t>
      </w:r>
      <w:r w:rsidR="007E39C3" w:rsidRPr="002773E7">
        <w:rPr>
          <w:rFonts w:cs="Times New Roman"/>
          <w:szCs w:val="24"/>
        </w:rPr>
        <w:t xml:space="preserve"> </w:t>
      </w:r>
    </w:p>
    <w:p w14:paraId="4968144D" w14:textId="77777777" w:rsidR="00025FC6" w:rsidRPr="002773E7" w:rsidRDefault="00025FC6" w:rsidP="00A51F03">
      <w:pPr>
        <w:spacing w:after="0"/>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mais est-ce que c'est le père que nous avons lu ici ?</w:t>
      </w:r>
    </w:p>
    <w:p w14:paraId="38DF9ED2" w14:textId="77777777" w:rsidR="00025FC6" w:rsidRPr="002773E7" w:rsidRDefault="00025FC6" w:rsidP="00A51F03">
      <w:pPr>
        <w:spacing w:after="0"/>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75DCB7C0" w14:textId="77777777" w:rsidR="00025FC6" w:rsidRPr="002773E7" w:rsidRDefault="00025FC6" w:rsidP="00A51F03">
      <w:pPr>
        <w:spacing w:after="0"/>
        <w:rPr>
          <w:rFonts w:cs="Times New Roman"/>
          <w:szCs w:val="24"/>
          <w:lang w:val="en-US"/>
        </w:rPr>
      </w:pPr>
      <w:r w:rsidRPr="002773E7">
        <w:rPr>
          <w:rFonts w:cs="Times New Roman"/>
          <w:szCs w:val="24"/>
          <w:lang w:val="en-US"/>
        </w:rPr>
        <w:t>----------------------------------------</w:t>
      </w:r>
    </w:p>
    <w:p w14:paraId="2F823C4F" w14:textId="77777777" w:rsidR="00025FC6" w:rsidRPr="002773E7" w:rsidRDefault="00025FC6" w:rsidP="00A51F03">
      <w:pPr>
        <w:spacing w:after="0"/>
        <w:rPr>
          <w:rFonts w:cs="Times New Roman"/>
          <w:szCs w:val="24"/>
          <w:lang w:val="en-US"/>
        </w:rPr>
      </w:pPr>
      <w:r w:rsidRPr="002773E7">
        <w:rPr>
          <w:rFonts w:cs="Times New Roman"/>
          <w:szCs w:val="24"/>
          <w:lang w:val="en-US"/>
        </w:rPr>
        <w:t>*** File "Bful-A3-exprO-L2-231111.cha": line 652.</w:t>
      </w:r>
    </w:p>
    <w:p w14:paraId="32506A68" w14:textId="77777777" w:rsidR="00025FC6" w:rsidRPr="002773E7" w:rsidRDefault="00025FC6" w:rsidP="00A51F03">
      <w:pPr>
        <w:spacing w:after="0"/>
        <w:rPr>
          <w:rFonts w:cs="Times New Roman"/>
          <w:szCs w:val="24"/>
          <w:lang w:val="en-US"/>
        </w:rPr>
      </w:pPr>
      <w:r w:rsidRPr="002773E7">
        <w:rPr>
          <w:rFonts w:cs="Times New Roman"/>
          <w:szCs w:val="24"/>
          <w:lang w:val="en-US"/>
        </w:rPr>
        <w:t>*MTR:</w:t>
      </w:r>
      <w:r w:rsidRPr="002773E7">
        <w:rPr>
          <w:rFonts w:cs="Times New Roman"/>
          <w:szCs w:val="24"/>
          <w:lang w:val="en-US"/>
        </w:rPr>
        <w:tab/>
      </w:r>
      <w:r w:rsidRPr="002773E7">
        <w:rPr>
          <w:rFonts w:cs="Times New Roman"/>
          <w:szCs w:val="24"/>
          <w:lang w:val="en-US"/>
        </w:rPr>
        <w:tab/>
        <w:t xml:space="preserve">anhan@i noy piétiné@s windirte ? </w:t>
      </w:r>
    </w:p>
    <w:p w14:paraId="520EEB1A" w14:textId="77777777" w:rsidR="00025FC6" w:rsidRPr="002773E7" w:rsidRDefault="00025FC6" w:rsidP="00A51F03">
      <w:pPr>
        <w:spacing w:after="0"/>
        <w:rPr>
          <w:rFonts w:cs="Times New Roman"/>
          <w:szCs w:val="24"/>
        </w:rPr>
      </w:pPr>
      <w:r w:rsidRPr="002773E7">
        <w:rPr>
          <w:rFonts w:cs="Times New Roman"/>
          <w:szCs w:val="24"/>
        </w:rPr>
        <w:t>%gls:</w:t>
      </w:r>
      <w:r w:rsidRPr="002773E7">
        <w:rPr>
          <w:rFonts w:cs="Times New Roman"/>
          <w:szCs w:val="24"/>
        </w:rPr>
        <w:tab/>
      </w:r>
      <w:r w:rsidRPr="002773E7">
        <w:rPr>
          <w:rFonts w:cs="Times New Roman"/>
          <w:szCs w:val="24"/>
        </w:rPr>
        <w:tab/>
        <w:t>alors comment écris-t-on piétiné ?</w:t>
      </w:r>
    </w:p>
    <w:p w14:paraId="215E1DB0" w14:textId="77777777" w:rsidR="00025FC6" w:rsidRPr="002773E7" w:rsidRDefault="00025FC6" w:rsidP="00A51F03">
      <w:pPr>
        <w:spacing w:after="0"/>
        <w:rPr>
          <w:rFonts w:cs="Times New Roman"/>
          <w:szCs w:val="24"/>
        </w:rPr>
      </w:pPr>
      <w:r w:rsidRPr="002773E7">
        <w:rPr>
          <w:rFonts w:cs="Times New Roman"/>
          <w:szCs w:val="24"/>
        </w:rPr>
        <w:t>%ac:</w:t>
      </w:r>
      <w:r w:rsidRPr="002773E7">
        <w:rPr>
          <w:rFonts w:cs="Times New Roman"/>
          <w:szCs w:val="24"/>
        </w:rPr>
        <w:tab/>
      </w:r>
      <w:r w:rsidRPr="002773E7">
        <w:rPr>
          <w:rFonts w:cs="Times New Roman"/>
          <w:szCs w:val="24"/>
        </w:rPr>
        <w:tab/>
        <w:t>(1)intra|synt|crea|reqt|MTR</w:t>
      </w:r>
    </w:p>
    <w:p w14:paraId="32A5A93A" w14:textId="77777777" w:rsidR="003078B4" w:rsidRPr="002773E7" w:rsidRDefault="00025FC6" w:rsidP="00A51F03">
      <w:pPr>
        <w:spacing w:before="240"/>
        <w:rPr>
          <w:rFonts w:cs="Times New Roman"/>
          <w:szCs w:val="24"/>
        </w:rPr>
      </w:pPr>
      <w:r w:rsidRPr="002773E7">
        <w:rPr>
          <w:rFonts w:cs="Times New Roman"/>
          <w:szCs w:val="24"/>
        </w:rPr>
        <w:t xml:space="preserve">Dans l’énoncé de la ligne 583, l’accent est mis sur le mot « père ». L’adverbe interrogatif français « est-ce que » est juste employé, mais ne constitue pas une préoccupation majeur, tandis que dans l’énoncé 652, il est mis sur « piétiné ». Dans le premier cas, MTR a voulu que les élèves traduisent le mot fulfulde qui est </w:t>
      </w:r>
      <w:r w:rsidRPr="002773E7">
        <w:rPr>
          <w:rFonts w:cs="Times New Roman"/>
          <w:i/>
          <w:szCs w:val="24"/>
        </w:rPr>
        <w:t>abbiyo</w:t>
      </w:r>
      <w:r w:rsidRPr="002773E7">
        <w:rPr>
          <w:rFonts w:cs="Times New Roman"/>
          <w:szCs w:val="24"/>
        </w:rPr>
        <w:t xml:space="preserve">. Au lieu de dire « papa », les élèves ont dit « le père ». MTR demande pose donc cette question de la ligne 583, afin qu’ils se réfèrent au sens donné à ce mot antérieurement. Quant à l’énoncé de la ligne 652, MTR a envoyé une élève au tableau afin qu’elle écrive « l’enfant a piétiné bébé ». Cette élève a écrit « pitiné » au lieu de « piétiné ». Pour attirer l’attention de l’élève, et partant, de toute la classe, MTR pose cette question. C’est donc des questions destinées à attirer plus l’attention des élèves d’une part, sur le sens d’un mot, et d’autre part, sur l’écriture d’un autre mot. </w:t>
      </w:r>
    </w:p>
    <w:p w14:paraId="1859EA11" w14:textId="77777777" w:rsidR="00025FC6" w:rsidRPr="002773E7" w:rsidRDefault="00025FC6" w:rsidP="00A51F03">
      <w:pPr>
        <w:rPr>
          <w:rFonts w:cs="Times New Roman"/>
          <w:szCs w:val="24"/>
        </w:rPr>
      </w:pPr>
      <w:r w:rsidRPr="002773E7">
        <w:rPr>
          <w:rFonts w:cs="Times New Roman"/>
          <w:szCs w:val="24"/>
        </w:rPr>
        <w:t>En extraphrastique, comme indiqué dans le point I.2.1 du chapitre I, c’est la fonction émulative qui est beaucoup assumée par les AC dans tout le cours d’expression orale en troisième année.</w:t>
      </w:r>
      <w:r w:rsidR="007E39C3" w:rsidRPr="002773E7">
        <w:rPr>
          <w:rFonts w:cs="Times New Roman"/>
          <w:szCs w:val="24"/>
        </w:rPr>
        <w:t xml:space="preserve"> </w:t>
      </w:r>
    </w:p>
    <w:p w14:paraId="4C755967" w14:textId="77777777" w:rsidR="00E52238" w:rsidRPr="002773E7" w:rsidRDefault="00E52238" w:rsidP="00A51F03">
      <w:pPr>
        <w:pStyle w:val="Lgende"/>
      </w:pPr>
      <w:bookmarkStart w:id="391" w:name="_Toc433506409"/>
      <w:r w:rsidRPr="002773E7">
        <w:t xml:space="preserve">Tableau </w:t>
      </w:r>
      <w:r w:rsidR="00835131">
        <w:fldChar w:fldCharType="begin"/>
      </w:r>
      <w:r w:rsidR="00835131">
        <w:instrText xml:space="preserve"> SEQ Tableau \* ARABIC </w:instrText>
      </w:r>
      <w:r w:rsidR="00835131">
        <w:fldChar w:fldCharType="separate"/>
      </w:r>
      <w:r w:rsidR="00AD71C1">
        <w:rPr>
          <w:noProof/>
        </w:rPr>
        <w:t>36</w:t>
      </w:r>
      <w:r w:rsidR="00835131">
        <w:rPr>
          <w:noProof/>
        </w:rPr>
        <w:fldChar w:fldCharType="end"/>
      </w:r>
      <w:r w:rsidRPr="002773E7">
        <w:t>: fonctions des AC en 4e année</w:t>
      </w:r>
      <w:bookmarkEnd w:id="3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77"/>
        <w:gridCol w:w="3292"/>
      </w:tblGrid>
      <w:tr w:rsidR="00025FC6" w:rsidRPr="002773E7" w14:paraId="1F03C903" w14:textId="77777777" w:rsidTr="00BC5E87">
        <w:tc>
          <w:tcPr>
            <w:tcW w:w="2943" w:type="dxa"/>
          </w:tcPr>
          <w:p w14:paraId="4CF3AC58" w14:textId="77777777" w:rsidR="00025FC6" w:rsidRPr="002773E7" w:rsidRDefault="00025FC6" w:rsidP="00A51F03">
            <w:pPr>
              <w:keepNext/>
              <w:keepLines/>
              <w:rPr>
                <w:rFonts w:cs="Times New Roman"/>
                <w:b/>
                <w:szCs w:val="24"/>
              </w:rPr>
            </w:pPr>
            <w:r w:rsidRPr="002773E7">
              <w:rPr>
                <w:rFonts w:cs="Times New Roman"/>
                <w:b/>
                <w:szCs w:val="24"/>
              </w:rPr>
              <w:t>Extraphrastique A3 MTR</w:t>
            </w:r>
          </w:p>
        </w:tc>
        <w:tc>
          <w:tcPr>
            <w:tcW w:w="2977" w:type="dxa"/>
          </w:tcPr>
          <w:p w14:paraId="3B278356" w14:textId="77777777" w:rsidR="00025FC6" w:rsidRPr="002773E7" w:rsidRDefault="00025FC6" w:rsidP="00A51F03">
            <w:pPr>
              <w:keepNext/>
              <w:keepLines/>
              <w:rPr>
                <w:rFonts w:cs="Times New Roman"/>
                <w:b/>
                <w:szCs w:val="24"/>
              </w:rPr>
            </w:pPr>
            <w:r w:rsidRPr="002773E7">
              <w:rPr>
                <w:rFonts w:cs="Times New Roman"/>
                <w:b/>
                <w:szCs w:val="24"/>
              </w:rPr>
              <w:t>Intraphrastique A3 MTR</w:t>
            </w:r>
          </w:p>
        </w:tc>
        <w:tc>
          <w:tcPr>
            <w:tcW w:w="3292" w:type="dxa"/>
          </w:tcPr>
          <w:p w14:paraId="75E64C23" w14:textId="4A748D6A" w:rsidR="00025FC6" w:rsidRPr="002773E7" w:rsidRDefault="00956E03" w:rsidP="00A51F03">
            <w:pPr>
              <w:keepNext/>
              <w:keepLines/>
              <w:rPr>
                <w:rFonts w:cs="Times New Roman"/>
                <w:b/>
                <w:szCs w:val="24"/>
              </w:rPr>
            </w:pPr>
            <w:r w:rsidRPr="002773E7">
              <w:rPr>
                <w:rFonts w:cs="Times New Roman"/>
                <w:b/>
                <w:szCs w:val="24"/>
              </w:rPr>
              <w:t>Interphrasti</w:t>
            </w:r>
            <w:r>
              <w:rPr>
                <w:rFonts w:cs="Times New Roman"/>
                <w:b/>
                <w:szCs w:val="24"/>
              </w:rPr>
              <w:t>q</w:t>
            </w:r>
            <w:r w:rsidRPr="002773E7">
              <w:rPr>
                <w:rFonts w:cs="Times New Roman"/>
                <w:b/>
                <w:szCs w:val="24"/>
              </w:rPr>
              <w:t>ue</w:t>
            </w:r>
            <w:r w:rsidR="00025FC6" w:rsidRPr="002773E7">
              <w:rPr>
                <w:rFonts w:cs="Times New Roman"/>
                <w:b/>
                <w:szCs w:val="24"/>
              </w:rPr>
              <w:t xml:space="preserve"> A3 MTR</w:t>
            </w:r>
          </w:p>
        </w:tc>
      </w:tr>
      <w:tr w:rsidR="00025FC6" w:rsidRPr="002773E7" w14:paraId="2A4B441C" w14:textId="77777777" w:rsidTr="00BC5E87">
        <w:tc>
          <w:tcPr>
            <w:tcW w:w="2943" w:type="dxa"/>
          </w:tcPr>
          <w:p w14:paraId="6F4339F3" w14:textId="77777777" w:rsidR="00025FC6" w:rsidRPr="002773E7" w:rsidRDefault="00025FC6" w:rsidP="00A51F03">
            <w:pPr>
              <w:keepNext/>
              <w:keepLines/>
              <w:rPr>
                <w:rFonts w:cs="Times New Roman"/>
                <w:szCs w:val="24"/>
              </w:rPr>
            </w:pPr>
            <w:r w:rsidRPr="002773E7">
              <w:rPr>
                <w:rFonts w:cs="Times New Roman"/>
                <w:szCs w:val="24"/>
              </w:rPr>
              <w:t>fonction émulative</w:t>
            </w:r>
          </w:p>
        </w:tc>
        <w:tc>
          <w:tcPr>
            <w:tcW w:w="2977" w:type="dxa"/>
          </w:tcPr>
          <w:p w14:paraId="01131285" w14:textId="77777777" w:rsidR="00025FC6" w:rsidRPr="002773E7" w:rsidRDefault="00025FC6" w:rsidP="00A51F03">
            <w:pPr>
              <w:keepNext/>
              <w:keepLines/>
              <w:rPr>
                <w:rFonts w:cs="Times New Roman"/>
                <w:szCs w:val="24"/>
              </w:rPr>
            </w:pPr>
            <w:r w:rsidRPr="002773E7">
              <w:rPr>
                <w:rFonts w:cs="Times New Roman"/>
                <w:sz w:val="22"/>
              </w:rPr>
              <w:t>la fonction didactique de type</w:t>
            </w:r>
            <w:r w:rsidR="007E39C3" w:rsidRPr="002773E7">
              <w:rPr>
                <w:rFonts w:cs="Times New Roman"/>
                <w:sz w:val="22"/>
              </w:rPr>
              <w:t xml:space="preserve"> </w:t>
            </w:r>
            <w:r w:rsidRPr="002773E7">
              <w:rPr>
                <w:rFonts w:cs="Times New Roman"/>
                <w:sz w:val="22"/>
              </w:rPr>
              <w:t xml:space="preserve">métalinguistique </w:t>
            </w:r>
            <w:r w:rsidRPr="002773E7">
              <w:rPr>
                <w:rFonts w:cs="Times New Roman"/>
                <w:sz w:val="20"/>
                <w:szCs w:val="20"/>
              </w:rPr>
              <w:t>|info|MTR</w:t>
            </w:r>
          </w:p>
        </w:tc>
        <w:tc>
          <w:tcPr>
            <w:tcW w:w="3292" w:type="dxa"/>
          </w:tcPr>
          <w:p w14:paraId="53BA39E1" w14:textId="77777777" w:rsidR="00025FC6" w:rsidRPr="002773E7" w:rsidRDefault="00025FC6" w:rsidP="00A51F03">
            <w:pPr>
              <w:keepNext/>
              <w:keepLines/>
              <w:rPr>
                <w:rFonts w:cs="Times New Roman"/>
                <w:szCs w:val="24"/>
              </w:rPr>
            </w:pPr>
            <w:r w:rsidRPr="002773E7">
              <w:rPr>
                <w:rFonts w:cs="Times New Roman"/>
              </w:rPr>
              <w:t>fonction didactique ( émulative, métalinguistique, conative, acquisitionnelle (question) et de contrôle de la classe</w:t>
            </w:r>
          </w:p>
        </w:tc>
      </w:tr>
    </w:tbl>
    <w:p w14:paraId="24809D2C" w14:textId="77777777" w:rsidR="00025FC6" w:rsidRPr="002773E7" w:rsidRDefault="00025FC6" w:rsidP="00A51F03">
      <w:pPr>
        <w:rPr>
          <w:rFonts w:cs="Times New Roman"/>
          <w:szCs w:val="24"/>
        </w:rPr>
      </w:pPr>
    </w:p>
    <w:p w14:paraId="751A60E5" w14:textId="77777777" w:rsidR="00025FC6" w:rsidRPr="002773E7" w:rsidRDefault="00025FC6" w:rsidP="00091890">
      <w:pPr>
        <w:pStyle w:val="Titre31"/>
        <w:rPr>
          <w:color w:val="FF0000"/>
        </w:rPr>
      </w:pPr>
      <w:bookmarkStart w:id="392" w:name="_Toc432642379"/>
      <w:bookmarkStart w:id="393" w:name="_Toc438265346"/>
      <w:r w:rsidRPr="002773E7">
        <w:t>Fonction des AC en quatrième année</w:t>
      </w:r>
      <w:bookmarkEnd w:id="392"/>
      <w:bookmarkEnd w:id="393"/>
    </w:p>
    <w:p w14:paraId="10042F13" w14:textId="6FE56848" w:rsidR="00025FC6" w:rsidRPr="002773E7" w:rsidRDefault="00025FC6" w:rsidP="00A51F03">
      <w:pPr>
        <w:rPr>
          <w:rFonts w:cs="Times New Roman"/>
          <w:szCs w:val="24"/>
        </w:rPr>
      </w:pPr>
      <w:r w:rsidRPr="002773E7">
        <w:rPr>
          <w:rFonts w:cs="Times New Roman"/>
          <w:szCs w:val="24"/>
        </w:rPr>
        <w:t xml:space="preserve">Commençons par les fonctions des AC extraphrastiques dans ce cours d’expression d’orale en quatrième année où le fulfulde est supposé être utilisé à 20%. Nous avions dit dans la rubrique analyse quantitatif que MTR a utilisé </w:t>
      </w:r>
      <w:r w:rsidR="002D1CFB">
        <w:rPr>
          <w:rFonts w:cs="Times New Roman"/>
          <w:szCs w:val="24"/>
        </w:rPr>
        <w:t>72</w:t>
      </w:r>
      <w:r w:rsidRPr="002773E7">
        <w:rPr>
          <w:rFonts w:cs="Times New Roman"/>
          <w:szCs w:val="24"/>
        </w:rPr>
        <w:t xml:space="preserve"> occurrences pour ce type d’AC pendant ce cours. Ces AC sont réparties en deux sous-types ; le sous-type des alternances codiques identifiées et extraites par le code </w:t>
      </w:r>
      <w:r w:rsidRPr="002773E7">
        <w:rPr>
          <w:rFonts w:cs="Times New Roman"/>
          <w:i/>
          <w:szCs w:val="24"/>
        </w:rPr>
        <w:t>extra|tags|crea|apre|MTR</w:t>
      </w:r>
      <w:r w:rsidR="00CC7227" w:rsidRPr="002773E7">
        <w:rPr>
          <w:rFonts w:cs="Times New Roman"/>
          <w:szCs w:val="24"/>
        </w:rPr>
        <w:t xml:space="preserve"> </w:t>
      </w:r>
      <w:r w:rsidRPr="002773E7">
        <w:rPr>
          <w:rFonts w:cs="Times New Roman"/>
          <w:szCs w:val="24"/>
        </w:rPr>
        <w:t xml:space="preserve">qui compte </w:t>
      </w:r>
      <w:r w:rsidR="002D1CFB">
        <w:rPr>
          <w:rFonts w:cs="Times New Roman"/>
          <w:szCs w:val="24"/>
        </w:rPr>
        <w:t>69</w:t>
      </w:r>
      <w:r w:rsidRPr="002773E7">
        <w:rPr>
          <w:rFonts w:cs="Times New Roman"/>
          <w:szCs w:val="24"/>
        </w:rPr>
        <w:t xml:space="preserve"> occurrences et le sous-type identifié par le code </w:t>
      </w:r>
      <w:r w:rsidRPr="002773E7">
        <w:rPr>
          <w:rFonts w:cs="Times New Roman"/>
          <w:i/>
          <w:szCs w:val="24"/>
        </w:rPr>
        <w:t>extra|tags|crea|info|MTR</w:t>
      </w:r>
      <w:r w:rsidRPr="002773E7">
        <w:rPr>
          <w:rFonts w:cs="Times New Roman"/>
          <w:szCs w:val="24"/>
        </w:rPr>
        <w:t xml:space="preserve"> qui en compte seulement trois (3). On voit que le premier sous-type, qui est d’ailleurs le plus important en terme de nombre d’occurrences, est différent du second par la mention « apre », c’est-à-dire que ce sont des appréciations verbales que MTR prodigue après chaque intervention d’élève. </w:t>
      </w:r>
      <w:r w:rsidR="00956E03" w:rsidRPr="002773E7">
        <w:rPr>
          <w:rFonts w:cs="Times New Roman"/>
          <w:szCs w:val="24"/>
        </w:rPr>
        <w:t>En spécifiant avec la commande COMBO que nous voulons extraire les ext</w:t>
      </w:r>
      <w:r w:rsidR="00956E03">
        <w:rPr>
          <w:rFonts w:cs="Times New Roman"/>
          <w:szCs w:val="24"/>
        </w:rPr>
        <w:t>r</w:t>
      </w:r>
      <w:r w:rsidR="00956E03" w:rsidRPr="002773E7">
        <w:rPr>
          <w:rFonts w:cs="Times New Roman"/>
          <w:szCs w:val="24"/>
        </w:rPr>
        <w:t xml:space="preserve">aphrastiques qui sont des appréciations produites par MTR, on obtient une extraction complète de toutes ces </w:t>
      </w:r>
      <w:r w:rsidR="00956E03">
        <w:rPr>
          <w:rFonts w:cs="Times New Roman"/>
          <w:szCs w:val="24"/>
        </w:rPr>
        <w:t>69</w:t>
      </w:r>
      <w:r w:rsidR="00956E03" w:rsidRPr="002773E7">
        <w:rPr>
          <w:rFonts w:cs="Times New Roman"/>
          <w:szCs w:val="24"/>
        </w:rPr>
        <w:t xml:space="preserve"> occurrences sur quelques pages avec les numéros de ligne de chaque occurrence que nous pouvons réécouter à volonté. </w:t>
      </w:r>
    </w:p>
    <w:p w14:paraId="0B8EA560" w14:textId="77777777" w:rsidR="009C2515" w:rsidRPr="002773E7" w:rsidRDefault="009C2515" w:rsidP="00A51F03">
      <w:pPr>
        <w:pStyle w:val="Lgende"/>
      </w:pPr>
      <w:bookmarkStart w:id="394" w:name="_Toc433602137"/>
      <w:r w:rsidRPr="002773E7">
        <w:t xml:space="preserve">Image </w:t>
      </w:r>
      <w:r w:rsidR="00835131">
        <w:fldChar w:fldCharType="begin"/>
      </w:r>
      <w:r w:rsidR="00835131">
        <w:instrText xml:space="preserve"> SEQ Image \* ARABIC </w:instrText>
      </w:r>
      <w:r w:rsidR="00835131">
        <w:fldChar w:fldCharType="separate"/>
      </w:r>
      <w:r w:rsidR="00AD71C1">
        <w:rPr>
          <w:noProof/>
        </w:rPr>
        <w:t>2</w:t>
      </w:r>
      <w:r w:rsidR="00835131">
        <w:rPr>
          <w:noProof/>
        </w:rPr>
        <w:fldChar w:fldCharType="end"/>
      </w:r>
      <w:r w:rsidRPr="002773E7">
        <w:t xml:space="preserve"> extraction automatique des AC extraphrastiques</w:t>
      </w:r>
      <w:bookmarkEnd w:id="394"/>
    </w:p>
    <w:p w14:paraId="7A6B1390" w14:textId="77777777" w:rsidR="00025FC6" w:rsidRPr="002773E7" w:rsidRDefault="00025FC6" w:rsidP="00A51F03">
      <w:pPr>
        <w:keepNext/>
        <w:jc w:val="left"/>
        <w:rPr>
          <w:rFonts w:cs="Times New Roman"/>
        </w:rPr>
      </w:pPr>
      <w:r w:rsidRPr="002773E7">
        <w:rPr>
          <w:rFonts w:cs="Times New Roman"/>
          <w:noProof/>
          <w:lang w:eastAsia="fr-FR"/>
        </w:rPr>
        <w:drawing>
          <wp:inline distT="0" distB="0" distL="0" distR="0" wp14:anchorId="20748965" wp14:editId="31C7BA7D">
            <wp:extent cx="5972810" cy="335788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72810" cy="3357880"/>
                    </a:xfrm>
                    <a:prstGeom prst="rect">
                      <a:avLst/>
                    </a:prstGeom>
                  </pic:spPr>
                </pic:pic>
              </a:graphicData>
            </a:graphic>
          </wp:inline>
        </w:drawing>
      </w:r>
    </w:p>
    <w:p w14:paraId="78DA6449" w14:textId="77777777" w:rsidR="00025FC6" w:rsidRPr="002773E7" w:rsidRDefault="00025FC6" w:rsidP="00A51F03">
      <w:pPr>
        <w:jc w:val="left"/>
        <w:rPr>
          <w:rFonts w:cs="Times New Roman"/>
          <w:szCs w:val="24"/>
        </w:rPr>
      </w:pPr>
      <w:r w:rsidRPr="002773E7">
        <w:rPr>
          <w:rFonts w:cs="Times New Roman"/>
          <w:szCs w:val="24"/>
        </w:rPr>
        <w:t>En les parcourant, on constate que ce sont les mots suivants qui sont utilisés</w:t>
      </w:r>
      <w:r w:rsidR="00CC7227" w:rsidRPr="002773E7">
        <w:rPr>
          <w:rFonts w:cs="Times New Roman"/>
          <w:szCs w:val="24"/>
        </w:rPr>
        <w:t xml:space="preserve"> </w:t>
      </w:r>
      <w:r w:rsidRPr="002773E7">
        <w:rPr>
          <w:rFonts w:cs="Times New Roman"/>
          <w:szCs w:val="24"/>
        </w:rPr>
        <w:t>par MTR comme balises des productions des élèves ;</w:t>
      </w:r>
    </w:p>
    <w:p w14:paraId="6D4630CA" w14:textId="77777777" w:rsidR="00025FC6" w:rsidRPr="002773E7" w:rsidRDefault="00025FC6" w:rsidP="00A51F03">
      <w:pPr>
        <w:pStyle w:val="Paragraphedeliste"/>
        <w:numPr>
          <w:ilvl w:val="0"/>
          <w:numId w:val="19"/>
        </w:numPr>
        <w:jc w:val="left"/>
        <w:rPr>
          <w:rFonts w:cs="Times New Roman"/>
          <w:szCs w:val="24"/>
        </w:rPr>
      </w:pPr>
      <w:r w:rsidRPr="002773E7">
        <w:rPr>
          <w:rFonts w:cs="Times New Roman"/>
          <w:i/>
          <w:szCs w:val="24"/>
        </w:rPr>
        <w:t>ounhoun</w:t>
      </w:r>
      <w:r w:rsidRPr="002773E7">
        <w:rPr>
          <w:rFonts w:cs="Times New Roman"/>
          <w:szCs w:val="24"/>
        </w:rPr>
        <w:t xml:space="preserve"> « oui » et ses variantes </w:t>
      </w:r>
      <w:r w:rsidRPr="002773E7">
        <w:rPr>
          <w:rFonts w:cs="Times New Roman"/>
          <w:i/>
          <w:szCs w:val="24"/>
        </w:rPr>
        <w:t>anhan</w:t>
      </w:r>
      <w:r w:rsidRPr="002773E7">
        <w:rPr>
          <w:rFonts w:cs="Times New Roman"/>
          <w:szCs w:val="24"/>
        </w:rPr>
        <w:t xml:space="preserve"> « oui » et </w:t>
      </w:r>
      <w:r w:rsidRPr="002773E7">
        <w:rPr>
          <w:rFonts w:cs="Times New Roman"/>
          <w:i/>
          <w:szCs w:val="24"/>
        </w:rPr>
        <w:t>onhon</w:t>
      </w:r>
      <w:r w:rsidRPr="002773E7">
        <w:rPr>
          <w:rFonts w:cs="Times New Roman"/>
          <w:szCs w:val="24"/>
        </w:rPr>
        <w:t xml:space="preserve"> « oui » après les énoncés en français produits par les élèves, (ligne 215, 190, 327),</w:t>
      </w:r>
    </w:p>
    <w:p w14:paraId="38CAA15B" w14:textId="77777777" w:rsidR="00025FC6" w:rsidRPr="002773E7" w:rsidRDefault="00025FC6" w:rsidP="00A51F03">
      <w:pPr>
        <w:pStyle w:val="Paragraphedeliste"/>
        <w:numPr>
          <w:ilvl w:val="0"/>
          <w:numId w:val="19"/>
        </w:numPr>
        <w:jc w:val="left"/>
        <w:rPr>
          <w:rFonts w:cs="Times New Roman"/>
          <w:szCs w:val="24"/>
        </w:rPr>
      </w:pPr>
      <w:r w:rsidRPr="002773E7">
        <w:rPr>
          <w:rFonts w:cs="Times New Roman"/>
          <w:i/>
          <w:szCs w:val="24"/>
        </w:rPr>
        <w:t>oun’oun</w:t>
      </w:r>
      <w:r w:rsidRPr="002773E7">
        <w:rPr>
          <w:rFonts w:cs="Times New Roman"/>
          <w:szCs w:val="24"/>
        </w:rPr>
        <w:t xml:space="preserve"> « non » après les énoncés en français produits par les élèves (lignes 634, 684)</w:t>
      </w:r>
    </w:p>
    <w:p w14:paraId="509CF028" w14:textId="77777777" w:rsidR="00025FC6" w:rsidRPr="002773E7" w:rsidRDefault="00025FC6" w:rsidP="00A51F03">
      <w:pPr>
        <w:rPr>
          <w:rFonts w:cs="Times New Roman"/>
          <w:szCs w:val="24"/>
        </w:rPr>
      </w:pPr>
      <w:r w:rsidRPr="002773E7">
        <w:rPr>
          <w:rFonts w:cs="Times New Roman"/>
          <w:szCs w:val="24"/>
        </w:rPr>
        <w:t xml:space="preserve">Si l’élève reçoit par exemple </w:t>
      </w:r>
      <w:r w:rsidRPr="002773E7">
        <w:rPr>
          <w:rFonts w:cs="Times New Roman"/>
          <w:i/>
          <w:szCs w:val="24"/>
        </w:rPr>
        <w:t>ounhoun</w:t>
      </w:r>
      <w:r w:rsidRPr="002773E7">
        <w:rPr>
          <w:rFonts w:cs="Times New Roman"/>
          <w:szCs w:val="24"/>
        </w:rPr>
        <w:t xml:space="preserve"> « oui » ou l’une ses variantes </w:t>
      </w:r>
      <w:r w:rsidRPr="002773E7">
        <w:rPr>
          <w:rFonts w:cs="Times New Roman"/>
          <w:i/>
          <w:szCs w:val="24"/>
        </w:rPr>
        <w:t>anhan</w:t>
      </w:r>
      <w:r w:rsidRPr="002773E7">
        <w:rPr>
          <w:rFonts w:cs="Times New Roman"/>
          <w:szCs w:val="24"/>
        </w:rPr>
        <w:t xml:space="preserve"> « oui » et </w:t>
      </w:r>
      <w:r w:rsidRPr="002773E7">
        <w:rPr>
          <w:rFonts w:cs="Times New Roman"/>
          <w:i/>
          <w:szCs w:val="24"/>
        </w:rPr>
        <w:t>onhon</w:t>
      </w:r>
      <w:r w:rsidRPr="002773E7">
        <w:rPr>
          <w:rFonts w:cs="Times New Roman"/>
          <w:szCs w:val="24"/>
        </w:rPr>
        <w:t xml:space="preserve"> « oui », alors il sait qu’il s’est bien exprimé ou a trouvé la réponse voulue par MTR. Si par contre il reçoit </w:t>
      </w:r>
      <w:r w:rsidRPr="002773E7">
        <w:rPr>
          <w:rFonts w:cs="Times New Roman"/>
          <w:i/>
          <w:szCs w:val="24"/>
        </w:rPr>
        <w:t>oun’oun</w:t>
      </w:r>
      <w:r w:rsidRPr="002773E7">
        <w:rPr>
          <w:rFonts w:cs="Times New Roman"/>
          <w:szCs w:val="24"/>
        </w:rPr>
        <w:t xml:space="preserve"> « non », il sait qu’il n’a pas bien répondu et doit, soit reprendre ce qu’il a dit en se corrigeant, soit écouter attentivement ce que MTR dira ou la correction qu’un autre élève interrogé apportera. C’est donc une fonction didactique de type émulative</w:t>
      </w:r>
      <w:r w:rsidR="00CC7227" w:rsidRPr="002773E7">
        <w:rPr>
          <w:rFonts w:cs="Times New Roman"/>
          <w:szCs w:val="24"/>
        </w:rPr>
        <w:t xml:space="preserve"> </w:t>
      </w:r>
      <w:r w:rsidRPr="002773E7">
        <w:rPr>
          <w:rFonts w:cs="Times New Roman"/>
          <w:szCs w:val="24"/>
        </w:rPr>
        <w:t>qui est aussi assumée dans cette discipline linguistique en quatrième ce sous-type d’AC extraphrastique</w:t>
      </w:r>
    </w:p>
    <w:p w14:paraId="2FB60F0A" w14:textId="77777777" w:rsidR="00025FC6" w:rsidRPr="002773E7" w:rsidRDefault="00025FC6" w:rsidP="00A51F03">
      <w:pPr>
        <w:jc w:val="left"/>
        <w:rPr>
          <w:rFonts w:cs="Times New Roman"/>
          <w:szCs w:val="24"/>
        </w:rPr>
      </w:pPr>
      <w:r w:rsidRPr="002773E7">
        <w:rPr>
          <w:rFonts w:cs="Times New Roman"/>
          <w:szCs w:val="24"/>
        </w:rPr>
        <w:t>Pour les trois occurrences du second sous-type d’AC extraphrastique de ce cours d’expression orale, nous notons, en les observant, que c’est le mot français « donc » qui est utilisé par MTR dans les énoncés qu’il produit en fulfulde.</w:t>
      </w:r>
    </w:p>
    <w:p w14:paraId="766BCAAC" w14:textId="617E26F0" w:rsidR="009C2515" w:rsidRPr="002773E7" w:rsidRDefault="009C2515" w:rsidP="00A51F03">
      <w:pPr>
        <w:jc w:val="left"/>
        <w:rPr>
          <w:rFonts w:cs="Times New Roman"/>
        </w:rPr>
      </w:pPr>
    </w:p>
    <w:p w14:paraId="204B12BC" w14:textId="77777777" w:rsidR="009C2515" w:rsidRPr="002773E7" w:rsidRDefault="009C2515" w:rsidP="00A51F03">
      <w:pPr>
        <w:pStyle w:val="Lgende"/>
      </w:pPr>
      <w:bookmarkStart w:id="395" w:name="_Toc433602138"/>
      <w:r w:rsidRPr="002773E7">
        <w:t xml:space="preserve">Image </w:t>
      </w:r>
      <w:r w:rsidR="00835131">
        <w:fldChar w:fldCharType="begin"/>
      </w:r>
      <w:r w:rsidR="00835131">
        <w:instrText xml:space="preserve"> SEQ Image \* ARABIC </w:instrText>
      </w:r>
      <w:r w:rsidR="00835131">
        <w:fldChar w:fldCharType="separate"/>
      </w:r>
      <w:r w:rsidR="00AD71C1">
        <w:rPr>
          <w:noProof/>
        </w:rPr>
        <w:t>3</w:t>
      </w:r>
      <w:r w:rsidR="00835131">
        <w:rPr>
          <w:noProof/>
        </w:rPr>
        <w:fldChar w:fldCharType="end"/>
      </w:r>
      <w:r w:rsidRPr="002773E7">
        <w:t xml:space="preserve"> extraction des AC extraphrastique avec COMBO</w:t>
      </w:r>
      <w:bookmarkEnd w:id="395"/>
    </w:p>
    <w:p w14:paraId="7B1A7FA6" w14:textId="77777777" w:rsidR="00E52238" w:rsidRPr="002773E7" w:rsidRDefault="00025FC6" w:rsidP="00A51F03">
      <w:pPr>
        <w:keepNext/>
        <w:keepLines/>
        <w:jc w:val="left"/>
        <w:rPr>
          <w:rFonts w:cs="Times New Roman"/>
        </w:rPr>
      </w:pPr>
      <w:r w:rsidRPr="002773E7">
        <w:rPr>
          <w:rFonts w:cs="Times New Roman"/>
          <w:noProof/>
          <w:lang w:eastAsia="fr-FR"/>
        </w:rPr>
        <w:drawing>
          <wp:inline distT="0" distB="0" distL="0" distR="0" wp14:anchorId="4F51BD05" wp14:editId="0DCD4FD9">
            <wp:extent cx="5760720" cy="3375221"/>
            <wp:effectExtent l="0" t="0" r="0" b="0"/>
            <wp:docPr id="5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3375221"/>
                    </a:xfrm>
                    <a:prstGeom prst="rect">
                      <a:avLst/>
                    </a:prstGeom>
                  </pic:spPr>
                </pic:pic>
              </a:graphicData>
            </a:graphic>
          </wp:inline>
        </w:drawing>
      </w:r>
    </w:p>
    <w:p w14:paraId="429FFCD7" w14:textId="77777777" w:rsidR="00025FC6" w:rsidRPr="002773E7" w:rsidRDefault="00025FC6" w:rsidP="00A51F03">
      <w:pPr>
        <w:jc w:val="left"/>
        <w:rPr>
          <w:rFonts w:cs="Times New Roman"/>
          <w:szCs w:val="24"/>
        </w:rPr>
      </w:pPr>
      <w:r w:rsidRPr="002773E7">
        <w:rPr>
          <w:rFonts w:cs="Times New Roman"/>
          <w:szCs w:val="24"/>
        </w:rPr>
        <w:t>À bien observer le sens des énoncés dans lesquels ce mot est employé, on constate qu’il ne s’agit pas d’un tic langagier comme c’est le cas avec certains enseignants dans d’autres circonstances, mais qu’il s’agit de petits résumés qui sont faits. Cet usage de la conjonction de coordination « donc » comme balise dans les énoncés en fulfulde assume une fonction linguistique au niveau de la communication entre MTR et se élèves.</w:t>
      </w:r>
    </w:p>
    <w:p w14:paraId="0EB38F90" w14:textId="77777777" w:rsidR="00025FC6" w:rsidRPr="002773E7" w:rsidRDefault="00025FC6" w:rsidP="00A51F03">
      <w:pPr>
        <w:jc w:val="left"/>
        <w:rPr>
          <w:rFonts w:cs="Times New Roman"/>
          <w:szCs w:val="24"/>
        </w:rPr>
      </w:pPr>
      <w:r w:rsidRPr="002773E7">
        <w:rPr>
          <w:rFonts w:cs="Times New Roman"/>
          <w:szCs w:val="24"/>
        </w:rPr>
        <w:t>Au niveau intraphrastique, les six (6) occurrences d’AC sont réparties en trois sous-types, comme indiqué dans la deuxième colonne du tableau statistique des sous-types des AC de l’expression orale en troisième année.</w:t>
      </w:r>
    </w:p>
    <w:p w14:paraId="1997376B" w14:textId="77777777" w:rsidR="00E52238" w:rsidRPr="002773E7" w:rsidRDefault="00E52238" w:rsidP="00A51F03">
      <w:pPr>
        <w:jc w:val="left"/>
        <w:rPr>
          <w:rFonts w:cs="Times New Roman"/>
          <w:szCs w:val="24"/>
        </w:rPr>
      </w:pPr>
    </w:p>
    <w:p w14:paraId="5935CEE0" w14:textId="77777777" w:rsidR="00E52238" w:rsidRPr="002773E7" w:rsidRDefault="00E52238" w:rsidP="00A51F03">
      <w:pPr>
        <w:pStyle w:val="Lgende"/>
      </w:pPr>
      <w:bookmarkStart w:id="396" w:name="_Toc433506410"/>
      <w:r w:rsidRPr="002773E7">
        <w:t xml:space="preserve">Tableau </w:t>
      </w:r>
      <w:r w:rsidR="00835131">
        <w:fldChar w:fldCharType="begin"/>
      </w:r>
      <w:r w:rsidR="00835131">
        <w:instrText xml:space="preserve"> SEQ Tableau \* ARABIC </w:instrText>
      </w:r>
      <w:r w:rsidR="00835131">
        <w:fldChar w:fldCharType="separate"/>
      </w:r>
      <w:r w:rsidR="00AD71C1">
        <w:rPr>
          <w:noProof/>
        </w:rPr>
        <w:t>37</w:t>
      </w:r>
      <w:r w:rsidR="00835131">
        <w:rPr>
          <w:noProof/>
        </w:rPr>
        <w:fldChar w:fldCharType="end"/>
      </w:r>
      <w:r w:rsidRPr="002773E7">
        <w:t>: codes d'identification des sous-types d'AC en A4</w:t>
      </w:r>
      <w:bookmarkEnd w:id="3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471"/>
        <w:gridCol w:w="2364"/>
        <w:gridCol w:w="709"/>
        <w:gridCol w:w="2552"/>
        <w:gridCol w:w="725"/>
      </w:tblGrid>
      <w:tr w:rsidR="00025FC6" w:rsidRPr="002773E7" w14:paraId="22DC059C" w14:textId="77777777" w:rsidTr="00BC5E87">
        <w:tc>
          <w:tcPr>
            <w:tcW w:w="2847" w:type="dxa"/>
            <w:gridSpan w:val="2"/>
          </w:tcPr>
          <w:p w14:paraId="004E3A66" w14:textId="77777777" w:rsidR="00025FC6" w:rsidRPr="002773E7" w:rsidRDefault="00025FC6" w:rsidP="00A51F03">
            <w:pPr>
              <w:keepNext/>
              <w:keepLines/>
              <w:rPr>
                <w:rFonts w:cs="Times New Roman"/>
                <w:b/>
                <w:szCs w:val="24"/>
              </w:rPr>
            </w:pPr>
            <w:r w:rsidRPr="002773E7">
              <w:rPr>
                <w:rFonts w:cs="Times New Roman"/>
                <w:b/>
                <w:szCs w:val="24"/>
              </w:rPr>
              <w:t xml:space="preserve">Extraphrastique A4 </w:t>
            </w:r>
          </w:p>
        </w:tc>
        <w:tc>
          <w:tcPr>
            <w:tcW w:w="3073" w:type="dxa"/>
            <w:gridSpan w:val="2"/>
          </w:tcPr>
          <w:p w14:paraId="5423186C" w14:textId="77777777" w:rsidR="00025FC6" w:rsidRPr="002773E7" w:rsidRDefault="00025FC6" w:rsidP="00A51F03">
            <w:pPr>
              <w:keepNext/>
              <w:keepLines/>
              <w:rPr>
                <w:rFonts w:cs="Times New Roman"/>
                <w:b/>
                <w:szCs w:val="24"/>
              </w:rPr>
            </w:pPr>
            <w:r w:rsidRPr="002773E7">
              <w:rPr>
                <w:rFonts w:cs="Times New Roman"/>
                <w:b/>
                <w:szCs w:val="24"/>
              </w:rPr>
              <w:t>Intraphrastique A4</w:t>
            </w:r>
          </w:p>
        </w:tc>
        <w:tc>
          <w:tcPr>
            <w:tcW w:w="3277" w:type="dxa"/>
            <w:gridSpan w:val="2"/>
          </w:tcPr>
          <w:p w14:paraId="616CB802" w14:textId="77777777" w:rsidR="00025FC6" w:rsidRPr="002773E7" w:rsidRDefault="00025FC6" w:rsidP="00A51F03">
            <w:pPr>
              <w:keepNext/>
              <w:keepLines/>
              <w:rPr>
                <w:rFonts w:cs="Times New Roman"/>
                <w:b/>
                <w:szCs w:val="24"/>
              </w:rPr>
            </w:pPr>
            <w:r w:rsidRPr="002773E7">
              <w:rPr>
                <w:rFonts w:cs="Times New Roman"/>
                <w:b/>
                <w:szCs w:val="24"/>
              </w:rPr>
              <w:t>Interphrastique A4</w:t>
            </w:r>
          </w:p>
        </w:tc>
      </w:tr>
      <w:tr w:rsidR="00025FC6" w:rsidRPr="002773E7" w14:paraId="316D2471" w14:textId="77777777" w:rsidTr="00BC5E87">
        <w:tc>
          <w:tcPr>
            <w:tcW w:w="2376" w:type="dxa"/>
          </w:tcPr>
          <w:p w14:paraId="6DD00630" w14:textId="77777777" w:rsidR="00025FC6" w:rsidRPr="002773E7" w:rsidRDefault="00025FC6" w:rsidP="00A51F03">
            <w:pPr>
              <w:keepNext/>
              <w:keepLines/>
              <w:rPr>
                <w:rFonts w:cs="Times New Roman"/>
                <w:b/>
                <w:sz w:val="22"/>
              </w:rPr>
            </w:pPr>
            <w:r w:rsidRPr="002773E7">
              <w:rPr>
                <w:rFonts w:cs="Times New Roman"/>
                <w:b/>
                <w:sz w:val="22"/>
              </w:rPr>
              <w:t>Types</w:t>
            </w:r>
          </w:p>
        </w:tc>
        <w:tc>
          <w:tcPr>
            <w:tcW w:w="471" w:type="dxa"/>
          </w:tcPr>
          <w:p w14:paraId="608A5B71" w14:textId="77777777" w:rsidR="00025FC6" w:rsidRPr="002773E7" w:rsidRDefault="00025FC6" w:rsidP="00A51F03">
            <w:pPr>
              <w:keepNext/>
              <w:keepLines/>
              <w:rPr>
                <w:rFonts w:cs="Times New Roman"/>
                <w:b/>
                <w:sz w:val="20"/>
                <w:szCs w:val="20"/>
              </w:rPr>
            </w:pPr>
            <w:r w:rsidRPr="002773E7">
              <w:rPr>
                <w:rFonts w:cs="Times New Roman"/>
                <w:b/>
                <w:sz w:val="20"/>
                <w:szCs w:val="20"/>
              </w:rPr>
              <w:t>Nb</w:t>
            </w:r>
          </w:p>
        </w:tc>
        <w:tc>
          <w:tcPr>
            <w:tcW w:w="2364" w:type="dxa"/>
          </w:tcPr>
          <w:p w14:paraId="36E2EF91" w14:textId="77777777" w:rsidR="00025FC6" w:rsidRPr="002773E7" w:rsidRDefault="00025FC6" w:rsidP="00A51F03">
            <w:pPr>
              <w:keepNext/>
              <w:keepLines/>
              <w:rPr>
                <w:rFonts w:cs="Times New Roman"/>
                <w:b/>
                <w:sz w:val="22"/>
              </w:rPr>
            </w:pPr>
            <w:r w:rsidRPr="002773E7">
              <w:rPr>
                <w:rFonts w:cs="Times New Roman"/>
                <w:b/>
                <w:sz w:val="22"/>
              </w:rPr>
              <w:t xml:space="preserve">types </w:t>
            </w:r>
          </w:p>
        </w:tc>
        <w:tc>
          <w:tcPr>
            <w:tcW w:w="709" w:type="dxa"/>
          </w:tcPr>
          <w:p w14:paraId="3B0D6EA2" w14:textId="77777777" w:rsidR="00025FC6" w:rsidRPr="002773E7" w:rsidRDefault="00025FC6" w:rsidP="00A51F03">
            <w:pPr>
              <w:keepNext/>
              <w:keepLines/>
              <w:rPr>
                <w:rFonts w:cs="Times New Roman"/>
                <w:b/>
                <w:sz w:val="20"/>
                <w:szCs w:val="20"/>
              </w:rPr>
            </w:pPr>
            <w:r w:rsidRPr="002773E7">
              <w:rPr>
                <w:rFonts w:cs="Times New Roman"/>
                <w:b/>
                <w:sz w:val="20"/>
                <w:szCs w:val="20"/>
              </w:rPr>
              <w:t>Nb</w:t>
            </w:r>
          </w:p>
        </w:tc>
        <w:tc>
          <w:tcPr>
            <w:tcW w:w="2552" w:type="dxa"/>
          </w:tcPr>
          <w:p w14:paraId="0D5A1858" w14:textId="77777777" w:rsidR="00025FC6" w:rsidRPr="002773E7" w:rsidRDefault="00C44C60" w:rsidP="00A51F03">
            <w:pPr>
              <w:keepNext/>
              <w:keepLines/>
              <w:rPr>
                <w:rFonts w:cs="Times New Roman"/>
                <w:b/>
                <w:sz w:val="22"/>
              </w:rPr>
            </w:pPr>
            <w:r w:rsidRPr="002773E7">
              <w:rPr>
                <w:rFonts w:cs="Times New Roman"/>
                <w:b/>
                <w:sz w:val="22"/>
              </w:rPr>
              <w:t>T</w:t>
            </w:r>
            <w:r w:rsidR="00025FC6" w:rsidRPr="002773E7">
              <w:rPr>
                <w:rFonts w:cs="Times New Roman"/>
                <w:b/>
                <w:sz w:val="22"/>
              </w:rPr>
              <w:t>ypes</w:t>
            </w:r>
          </w:p>
        </w:tc>
        <w:tc>
          <w:tcPr>
            <w:tcW w:w="725" w:type="dxa"/>
          </w:tcPr>
          <w:p w14:paraId="54649320" w14:textId="77777777" w:rsidR="00025FC6" w:rsidRPr="002773E7" w:rsidRDefault="00025FC6" w:rsidP="00A51F03">
            <w:pPr>
              <w:keepNext/>
              <w:keepLines/>
              <w:rPr>
                <w:rFonts w:cs="Times New Roman"/>
                <w:b/>
                <w:sz w:val="22"/>
              </w:rPr>
            </w:pPr>
            <w:r w:rsidRPr="002773E7">
              <w:rPr>
                <w:rFonts w:cs="Times New Roman"/>
                <w:b/>
                <w:sz w:val="22"/>
              </w:rPr>
              <w:t>Nb</w:t>
            </w:r>
          </w:p>
        </w:tc>
      </w:tr>
      <w:tr w:rsidR="00025FC6" w:rsidRPr="002773E7" w14:paraId="4F82EF70" w14:textId="77777777" w:rsidTr="00BC5E87">
        <w:tc>
          <w:tcPr>
            <w:tcW w:w="2376" w:type="dxa"/>
          </w:tcPr>
          <w:p w14:paraId="431BD985" w14:textId="77777777" w:rsidR="00025FC6" w:rsidRPr="002773E7" w:rsidRDefault="00025FC6" w:rsidP="00A51F03">
            <w:pPr>
              <w:keepNext/>
              <w:keepLines/>
              <w:jc w:val="left"/>
              <w:rPr>
                <w:rFonts w:cs="Times New Roman"/>
                <w:sz w:val="20"/>
                <w:szCs w:val="20"/>
              </w:rPr>
            </w:pPr>
            <w:r w:rsidRPr="002773E7">
              <w:rPr>
                <w:rFonts w:cs="Times New Roman"/>
                <w:sz w:val="20"/>
                <w:szCs w:val="20"/>
              </w:rPr>
              <w:t>extra|tags|crea|apre|MTR</w:t>
            </w:r>
          </w:p>
          <w:p w14:paraId="1E748E52" w14:textId="77777777" w:rsidR="00025FC6" w:rsidRPr="002773E7" w:rsidRDefault="00025FC6" w:rsidP="00A51F03">
            <w:pPr>
              <w:keepNext/>
              <w:keepLines/>
              <w:jc w:val="left"/>
              <w:rPr>
                <w:rFonts w:cs="Times New Roman"/>
                <w:sz w:val="20"/>
                <w:szCs w:val="20"/>
              </w:rPr>
            </w:pPr>
            <w:r w:rsidRPr="002773E7">
              <w:rPr>
                <w:rFonts w:cs="Times New Roman"/>
                <w:sz w:val="20"/>
                <w:szCs w:val="20"/>
              </w:rPr>
              <w:t>extra|tags|crea|info|MTR</w:t>
            </w:r>
          </w:p>
        </w:tc>
        <w:tc>
          <w:tcPr>
            <w:tcW w:w="471" w:type="dxa"/>
          </w:tcPr>
          <w:p w14:paraId="7884B2CE" w14:textId="77777777" w:rsidR="00025FC6" w:rsidRPr="002773E7" w:rsidRDefault="00025FC6" w:rsidP="00A51F03">
            <w:pPr>
              <w:keepNext/>
              <w:keepLines/>
              <w:rPr>
                <w:rFonts w:cs="Times New Roman"/>
                <w:sz w:val="20"/>
                <w:szCs w:val="20"/>
              </w:rPr>
            </w:pPr>
            <w:r w:rsidRPr="002773E7">
              <w:rPr>
                <w:rFonts w:cs="Times New Roman"/>
                <w:sz w:val="20"/>
                <w:szCs w:val="20"/>
              </w:rPr>
              <w:t>69</w:t>
            </w:r>
          </w:p>
          <w:p w14:paraId="15CC92EF" w14:textId="77777777" w:rsidR="00025FC6" w:rsidRPr="002773E7" w:rsidRDefault="00025FC6" w:rsidP="00A51F03">
            <w:pPr>
              <w:keepNext/>
              <w:keepLines/>
              <w:rPr>
                <w:rFonts w:cs="Times New Roman"/>
                <w:sz w:val="20"/>
                <w:szCs w:val="20"/>
              </w:rPr>
            </w:pPr>
            <w:r w:rsidRPr="002773E7">
              <w:rPr>
                <w:rFonts w:cs="Times New Roman"/>
                <w:sz w:val="20"/>
                <w:szCs w:val="20"/>
              </w:rPr>
              <w:t>3</w:t>
            </w:r>
          </w:p>
        </w:tc>
        <w:tc>
          <w:tcPr>
            <w:tcW w:w="2364" w:type="dxa"/>
          </w:tcPr>
          <w:p w14:paraId="642D854F" w14:textId="77777777" w:rsidR="00025FC6" w:rsidRPr="002773E7" w:rsidRDefault="00CC7227" w:rsidP="00A51F03">
            <w:pPr>
              <w:keepNext/>
              <w:keepLines/>
              <w:rPr>
                <w:rFonts w:cs="Times New Roman"/>
                <w:sz w:val="20"/>
                <w:szCs w:val="20"/>
              </w:rPr>
            </w:pPr>
            <w:r w:rsidRPr="002773E7">
              <w:rPr>
                <w:rFonts w:cs="Times New Roman"/>
                <w:sz w:val="20"/>
                <w:szCs w:val="20"/>
              </w:rPr>
              <w:t xml:space="preserve"> </w:t>
            </w:r>
            <w:r w:rsidR="00025FC6" w:rsidRPr="002773E7">
              <w:rPr>
                <w:rFonts w:cs="Times New Roman"/>
                <w:sz w:val="20"/>
                <w:szCs w:val="20"/>
              </w:rPr>
              <w:t>intra|synt|crea|info|MTR</w:t>
            </w:r>
          </w:p>
          <w:p w14:paraId="4160012A" w14:textId="77777777" w:rsidR="00025FC6" w:rsidRPr="002773E7" w:rsidRDefault="00025FC6" w:rsidP="00A51F03">
            <w:pPr>
              <w:keepNext/>
              <w:keepLines/>
              <w:rPr>
                <w:rFonts w:cs="Times New Roman"/>
                <w:sz w:val="20"/>
                <w:szCs w:val="20"/>
              </w:rPr>
            </w:pPr>
            <w:r w:rsidRPr="002773E7">
              <w:rPr>
                <w:rFonts w:cs="Times New Roman"/>
                <w:sz w:val="20"/>
                <w:szCs w:val="20"/>
              </w:rPr>
              <w:t xml:space="preserve"> intra|synt|crea|inst|MTR</w:t>
            </w:r>
          </w:p>
          <w:p w14:paraId="1B197D74" w14:textId="77777777" w:rsidR="00025FC6" w:rsidRPr="002773E7" w:rsidRDefault="00025FC6" w:rsidP="00A51F03">
            <w:pPr>
              <w:keepNext/>
              <w:keepLines/>
              <w:rPr>
                <w:rFonts w:cs="Times New Roman"/>
                <w:sz w:val="20"/>
                <w:szCs w:val="20"/>
              </w:rPr>
            </w:pPr>
            <w:r w:rsidRPr="002773E7">
              <w:rPr>
                <w:rFonts w:cs="Times New Roman"/>
                <w:sz w:val="20"/>
                <w:szCs w:val="20"/>
              </w:rPr>
              <w:t xml:space="preserve"> intra|synt|crea|reqt|MTR</w:t>
            </w:r>
          </w:p>
        </w:tc>
        <w:tc>
          <w:tcPr>
            <w:tcW w:w="709" w:type="dxa"/>
          </w:tcPr>
          <w:p w14:paraId="3BEE92C6" w14:textId="77777777" w:rsidR="00025FC6" w:rsidRPr="002773E7" w:rsidRDefault="00025FC6" w:rsidP="00A51F03">
            <w:pPr>
              <w:keepNext/>
              <w:keepLines/>
              <w:rPr>
                <w:rFonts w:cs="Times New Roman"/>
                <w:sz w:val="20"/>
                <w:szCs w:val="20"/>
              </w:rPr>
            </w:pPr>
            <w:r w:rsidRPr="002773E7">
              <w:rPr>
                <w:rFonts w:cs="Times New Roman"/>
                <w:sz w:val="20"/>
                <w:szCs w:val="20"/>
              </w:rPr>
              <w:t>2</w:t>
            </w:r>
          </w:p>
          <w:p w14:paraId="4A818248" w14:textId="77777777" w:rsidR="00025FC6" w:rsidRPr="002773E7" w:rsidRDefault="00025FC6" w:rsidP="00A51F03">
            <w:pPr>
              <w:keepNext/>
              <w:keepLines/>
              <w:rPr>
                <w:rFonts w:cs="Times New Roman"/>
                <w:sz w:val="20"/>
                <w:szCs w:val="20"/>
              </w:rPr>
            </w:pPr>
            <w:r w:rsidRPr="002773E7">
              <w:rPr>
                <w:rFonts w:cs="Times New Roman"/>
                <w:sz w:val="20"/>
                <w:szCs w:val="20"/>
              </w:rPr>
              <w:t>1</w:t>
            </w:r>
          </w:p>
          <w:p w14:paraId="656FE184" w14:textId="77777777" w:rsidR="00025FC6" w:rsidRPr="002773E7" w:rsidRDefault="00025FC6" w:rsidP="00A51F03">
            <w:pPr>
              <w:keepNext/>
              <w:keepLines/>
              <w:rPr>
                <w:rFonts w:cs="Times New Roman"/>
                <w:szCs w:val="24"/>
              </w:rPr>
            </w:pPr>
            <w:r w:rsidRPr="002773E7">
              <w:rPr>
                <w:rFonts w:cs="Times New Roman"/>
                <w:sz w:val="20"/>
                <w:szCs w:val="20"/>
              </w:rPr>
              <w:t>3</w:t>
            </w:r>
          </w:p>
        </w:tc>
        <w:tc>
          <w:tcPr>
            <w:tcW w:w="2552" w:type="dxa"/>
          </w:tcPr>
          <w:p w14:paraId="102B6B3C" w14:textId="77777777" w:rsidR="00025FC6" w:rsidRPr="002773E7" w:rsidRDefault="00025FC6" w:rsidP="00A51F03">
            <w:pPr>
              <w:keepNext/>
              <w:keepLines/>
              <w:jc w:val="left"/>
              <w:rPr>
                <w:rFonts w:cs="Times New Roman"/>
                <w:sz w:val="22"/>
              </w:rPr>
            </w:pPr>
            <w:r w:rsidRPr="002773E7">
              <w:rPr>
                <w:rFonts w:cs="Times New Roman"/>
                <w:sz w:val="22"/>
              </w:rPr>
              <w:t xml:space="preserve"> inter|phra|crea|info|MTR</w:t>
            </w:r>
          </w:p>
          <w:p w14:paraId="6CBD8DF3" w14:textId="77777777" w:rsidR="00025FC6" w:rsidRPr="002773E7" w:rsidRDefault="00025FC6" w:rsidP="00A51F03">
            <w:pPr>
              <w:keepNext/>
              <w:keepLines/>
              <w:jc w:val="left"/>
              <w:rPr>
                <w:rFonts w:cs="Times New Roman"/>
                <w:sz w:val="22"/>
              </w:rPr>
            </w:pPr>
            <w:r w:rsidRPr="002773E7">
              <w:rPr>
                <w:rFonts w:cs="Times New Roman"/>
                <w:sz w:val="22"/>
              </w:rPr>
              <w:t xml:space="preserve"> inter|phra|crea|inst|MTR</w:t>
            </w:r>
          </w:p>
          <w:p w14:paraId="3EFB831C" w14:textId="77777777" w:rsidR="00025FC6" w:rsidRPr="002773E7" w:rsidRDefault="00025FC6" w:rsidP="00A51F03">
            <w:pPr>
              <w:keepNext/>
              <w:keepLines/>
              <w:jc w:val="left"/>
              <w:rPr>
                <w:rFonts w:cs="Times New Roman"/>
                <w:sz w:val="22"/>
              </w:rPr>
            </w:pPr>
            <w:r w:rsidRPr="002773E7">
              <w:rPr>
                <w:rFonts w:cs="Times New Roman"/>
                <w:sz w:val="22"/>
              </w:rPr>
              <w:t xml:space="preserve"> inter|phra|crea|reqt|MTR</w:t>
            </w:r>
          </w:p>
          <w:p w14:paraId="51E1AF4C" w14:textId="77777777" w:rsidR="00025FC6" w:rsidRPr="002773E7" w:rsidRDefault="00025FC6" w:rsidP="00A51F03">
            <w:pPr>
              <w:keepNext/>
              <w:keepLines/>
              <w:jc w:val="left"/>
              <w:rPr>
                <w:rFonts w:cs="Times New Roman"/>
                <w:sz w:val="22"/>
              </w:rPr>
            </w:pPr>
            <w:r w:rsidRPr="002773E7">
              <w:rPr>
                <w:rFonts w:cs="Times New Roman"/>
                <w:sz w:val="22"/>
              </w:rPr>
              <w:t xml:space="preserve"> inter|phra|modi|inst|MTR</w:t>
            </w:r>
          </w:p>
        </w:tc>
        <w:tc>
          <w:tcPr>
            <w:tcW w:w="725" w:type="dxa"/>
          </w:tcPr>
          <w:p w14:paraId="5A0EE68D" w14:textId="77777777" w:rsidR="00025FC6" w:rsidRPr="002773E7" w:rsidRDefault="00025FC6" w:rsidP="00A51F03">
            <w:pPr>
              <w:keepNext/>
              <w:keepLines/>
              <w:jc w:val="center"/>
              <w:rPr>
                <w:rFonts w:cs="Times New Roman"/>
                <w:sz w:val="22"/>
              </w:rPr>
            </w:pPr>
            <w:r w:rsidRPr="002773E7">
              <w:rPr>
                <w:rFonts w:cs="Times New Roman"/>
                <w:sz w:val="22"/>
              </w:rPr>
              <w:t>3</w:t>
            </w:r>
          </w:p>
          <w:p w14:paraId="08AF974D" w14:textId="77777777" w:rsidR="00025FC6" w:rsidRPr="002773E7" w:rsidRDefault="00025FC6" w:rsidP="00A51F03">
            <w:pPr>
              <w:keepNext/>
              <w:keepLines/>
              <w:jc w:val="center"/>
              <w:rPr>
                <w:rFonts w:cs="Times New Roman"/>
                <w:sz w:val="22"/>
              </w:rPr>
            </w:pPr>
            <w:r w:rsidRPr="002773E7">
              <w:rPr>
                <w:rFonts w:cs="Times New Roman"/>
                <w:sz w:val="22"/>
              </w:rPr>
              <w:t>8</w:t>
            </w:r>
          </w:p>
          <w:p w14:paraId="534C23E9" w14:textId="77777777" w:rsidR="00025FC6" w:rsidRPr="002773E7" w:rsidRDefault="00025FC6" w:rsidP="00A51F03">
            <w:pPr>
              <w:keepNext/>
              <w:keepLines/>
              <w:jc w:val="center"/>
              <w:rPr>
                <w:rFonts w:cs="Times New Roman"/>
                <w:sz w:val="22"/>
              </w:rPr>
            </w:pPr>
            <w:r w:rsidRPr="002773E7">
              <w:rPr>
                <w:rFonts w:cs="Times New Roman"/>
                <w:sz w:val="22"/>
              </w:rPr>
              <w:t xml:space="preserve"> 4</w:t>
            </w:r>
          </w:p>
          <w:p w14:paraId="2B0A91AA" w14:textId="77777777" w:rsidR="00025FC6" w:rsidRPr="002773E7" w:rsidRDefault="00025FC6" w:rsidP="00A51F03">
            <w:pPr>
              <w:keepNext/>
              <w:keepLines/>
              <w:jc w:val="center"/>
              <w:rPr>
                <w:rFonts w:cs="Times New Roman"/>
                <w:sz w:val="22"/>
              </w:rPr>
            </w:pPr>
            <w:r w:rsidRPr="002773E7">
              <w:rPr>
                <w:rFonts w:cs="Times New Roman"/>
                <w:sz w:val="22"/>
              </w:rPr>
              <w:t xml:space="preserve"> 1</w:t>
            </w:r>
          </w:p>
        </w:tc>
      </w:tr>
      <w:tr w:rsidR="00025FC6" w:rsidRPr="002773E7" w14:paraId="51E59559" w14:textId="77777777" w:rsidTr="00BC5E87">
        <w:tc>
          <w:tcPr>
            <w:tcW w:w="2376" w:type="dxa"/>
          </w:tcPr>
          <w:p w14:paraId="6D287CDE" w14:textId="77777777" w:rsidR="00025FC6" w:rsidRPr="002773E7" w:rsidRDefault="00025FC6" w:rsidP="00A51F03">
            <w:pPr>
              <w:keepNext/>
              <w:keepLines/>
              <w:rPr>
                <w:rFonts w:cs="Times New Roman"/>
                <w:sz w:val="20"/>
                <w:szCs w:val="20"/>
              </w:rPr>
            </w:pPr>
            <w:r w:rsidRPr="002773E7">
              <w:rPr>
                <w:rFonts w:cs="Times New Roman"/>
                <w:sz w:val="20"/>
                <w:szCs w:val="20"/>
              </w:rPr>
              <w:t>Total</w:t>
            </w:r>
          </w:p>
        </w:tc>
        <w:tc>
          <w:tcPr>
            <w:tcW w:w="471" w:type="dxa"/>
          </w:tcPr>
          <w:p w14:paraId="454B410A" w14:textId="77777777" w:rsidR="00025FC6" w:rsidRPr="002773E7" w:rsidRDefault="00025FC6" w:rsidP="00A51F03">
            <w:pPr>
              <w:keepNext/>
              <w:keepLines/>
              <w:rPr>
                <w:rFonts w:cs="Times New Roman"/>
                <w:sz w:val="20"/>
                <w:szCs w:val="20"/>
              </w:rPr>
            </w:pPr>
            <w:r w:rsidRPr="002773E7">
              <w:rPr>
                <w:rFonts w:cs="Times New Roman"/>
                <w:sz w:val="20"/>
                <w:szCs w:val="20"/>
              </w:rPr>
              <w:t>72</w:t>
            </w:r>
          </w:p>
        </w:tc>
        <w:tc>
          <w:tcPr>
            <w:tcW w:w="2364" w:type="dxa"/>
          </w:tcPr>
          <w:p w14:paraId="730B0827" w14:textId="77777777" w:rsidR="00025FC6" w:rsidRPr="002773E7" w:rsidRDefault="00025FC6" w:rsidP="00A51F03">
            <w:pPr>
              <w:keepNext/>
              <w:keepLines/>
              <w:rPr>
                <w:rFonts w:cs="Times New Roman"/>
                <w:sz w:val="20"/>
                <w:szCs w:val="20"/>
              </w:rPr>
            </w:pPr>
          </w:p>
        </w:tc>
        <w:tc>
          <w:tcPr>
            <w:tcW w:w="709" w:type="dxa"/>
          </w:tcPr>
          <w:p w14:paraId="0944B31D" w14:textId="77777777" w:rsidR="00025FC6" w:rsidRPr="002773E7" w:rsidRDefault="00025FC6" w:rsidP="00A51F03">
            <w:pPr>
              <w:keepNext/>
              <w:keepLines/>
              <w:rPr>
                <w:rFonts w:cs="Times New Roman"/>
                <w:sz w:val="20"/>
                <w:szCs w:val="20"/>
              </w:rPr>
            </w:pPr>
            <w:r w:rsidRPr="002773E7">
              <w:rPr>
                <w:rFonts w:cs="Times New Roman"/>
                <w:sz w:val="20"/>
                <w:szCs w:val="20"/>
              </w:rPr>
              <w:t>6</w:t>
            </w:r>
          </w:p>
        </w:tc>
        <w:tc>
          <w:tcPr>
            <w:tcW w:w="2552" w:type="dxa"/>
          </w:tcPr>
          <w:p w14:paraId="2B98053A" w14:textId="77777777" w:rsidR="00025FC6" w:rsidRPr="002773E7" w:rsidRDefault="00025FC6" w:rsidP="00A51F03">
            <w:pPr>
              <w:keepNext/>
              <w:keepLines/>
              <w:rPr>
                <w:rFonts w:cs="Times New Roman"/>
                <w:sz w:val="22"/>
              </w:rPr>
            </w:pPr>
          </w:p>
        </w:tc>
        <w:tc>
          <w:tcPr>
            <w:tcW w:w="725" w:type="dxa"/>
          </w:tcPr>
          <w:p w14:paraId="020D4390" w14:textId="77777777" w:rsidR="00025FC6" w:rsidRPr="002773E7" w:rsidRDefault="00025FC6" w:rsidP="00A51F03">
            <w:pPr>
              <w:keepNext/>
              <w:keepLines/>
              <w:jc w:val="center"/>
              <w:rPr>
                <w:rFonts w:cs="Times New Roman"/>
                <w:sz w:val="22"/>
                <w:lang w:val="en-US"/>
              </w:rPr>
            </w:pPr>
            <w:r w:rsidRPr="002773E7">
              <w:rPr>
                <w:rFonts w:cs="Times New Roman"/>
                <w:sz w:val="22"/>
                <w:lang w:val="en-US"/>
              </w:rPr>
              <w:t>16</w:t>
            </w:r>
          </w:p>
        </w:tc>
      </w:tr>
    </w:tbl>
    <w:p w14:paraId="6F9F4D59" w14:textId="77777777" w:rsidR="00025FC6" w:rsidRPr="002773E7" w:rsidRDefault="00025FC6" w:rsidP="00A51F03">
      <w:pPr>
        <w:jc w:val="left"/>
        <w:rPr>
          <w:rFonts w:cs="Times New Roman"/>
          <w:szCs w:val="24"/>
        </w:rPr>
      </w:pPr>
      <w:r w:rsidRPr="002773E7">
        <w:rPr>
          <w:rFonts w:cs="Times New Roman"/>
          <w:szCs w:val="24"/>
        </w:rPr>
        <w:t>En observant les trois sous-types en intraphrastique, nous constatons que la différence entre eux est que le premier sous-type est constitué d’énoncés, ou plutôt de phrases (d’un point de vue grammaticale) de formes affirmatives tandis que le second est de forme impérative et le troisième de forme interrogative. Pour percevoir les fonctions assumées par les AC dans ces différents sous-types, il va falloir aller plus en détail. Il faut extraire les énoncés de chaque sous-type et les observer. Les deux énoncés (lignes 601et 616) du premier sous-type produits pendant ce cours de 41mn11s sont les suivants :</w:t>
      </w:r>
    </w:p>
    <w:p w14:paraId="4D675441" w14:textId="77777777" w:rsidR="009C2515" w:rsidRPr="002773E7" w:rsidRDefault="009C2515" w:rsidP="00A51F03">
      <w:pPr>
        <w:pStyle w:val="Lgende"/>
      </w:pPr>
      <w:bookmarkStart w:id="397" w:name="_Toc433602139"/>
      <w:r w:rsidRPr="002773E7">
        <w:t xml:space="preserve">Image </w:t>
      </w:r>
      <w:r w:rsidR="00835131">
        <w:fldChar w:fldCharType="begin"/>
      </w:r>
      <w:r w:rsidR="00835131">
        <w:instrText xml:space="preserve"> SEQ Image \* ARABIC </w:instrText>
      </w:r>
      <w:r w:rsidR="00835131">
        <w:fldChar w:fldCharType="separate"/>
      </w:r>
      <w:r w:rsidR="00AD71C1">
        <w:rPr>
          <w:noProof/>
        </w:rPr>
        <w:t>4</w:t>
      </w:r>
      <w:r w:rsidR="00835131">
        <w:rPr>
          <w:noProof/>
        </w:rPr>
        <w:fldChar w:fldCharType="end"/>
      </w:r>
      <w:r w:rsidRPr="002773E7">
        <w:t xml:space="preserve"> extraction des AC intraphrastiques du fichier A4-exprO</w:t>
      </w:r>
      <w:bookmarkEnd w:id="397"/>
    </w:p>
    <w:p w14:paraId="10182472" w14:textId="77777777" w:rsidR="00025FC6" w:rsidRPr="002773E7" w:rsidRDefault="00025FC6" w:rsidP="00A51F03">
      <w:pPr>
        <w:keepNext/>
        <w:keepLines/>
        <w:jc w:val="left"/>
        <w:rPr>
          <w:rFonts w:cs="Times New Roman"/>
        </w:rPr>
      </w:pPr>
      <w:r w:rsidRPr="002773E7">
        <w:rPr>
          <w:rFonts w:cs="Times New Roman"/>
          <w:noProof/>
          <w:lang w:eastAsia="fr-FR"/>
        </w:rPr>
        <w:drawing>
          <wp:inline distT="0" distB="0" distL="0" distR="0" wp14:anchorId="35B19410" wp14:editId="7889F483">
            <wp:extent cx="5760720" cy="32386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3238644"/>
                    </a:xfrm>
                    <a:prstGeom prst="rect">
                      <a:avLst/>
                    </a:prstGeom>
                  </pic:spPr>
                </pic:pic>
              </a:graphicData>
            </a:graphic>
          </wp:inline>
        </w:drawing>
      </w:r>
    </w:p>
    <w:p w14:paraId="093AF34C" w14:textId="77777777" w:rsidR="00025FC6" w:rsidRPr="002773E7" w:rsidRDefault="00025FC6" w:rsidP="00A51F03">
      <w:pPr>
        <w:rPr>
          <w:rFonts w:cs="Times New Roman"/>
          <w:szCs w:val="24"/>
        </w:rPr>
      </w:pPr>
      <w:r w:rsidRPr="002773E7">
        <w:rPr>
          <w:rFonts w:cs="Times New Roman"/>
          <w:szCs w:val="24"/>
        </w:rPr>
        <w:t xml:space="preserve">Dans l’énoncé intraphrastique de la ligne 601, MTR fait savoir aux élèves que l’expression française « parce que » est l’équivalent de </w:t>
      </w:r>
      <w:r w:rsidRPr="002773E7">
        <w:rPr>
          <w:rFonts w:cs="Times New Roman"/>
          <w:i/>
          <w:szCs w:val="24"/>
        </w:rPr>
        <w:t>ko saabi</w:t>
      </w:r>
      <w:r w:rsidRPr="002773E7">
        <w:rPr>
          <w:rFonts w:cs="Times New Roman"/>
          <w:szCs w:val="24"/>
        </w:rPr>
        <w:t xml:space="preserve"> en fulfulde. En rappel, cette leçon d’expression orale a pour objectif, entre autres, d’apprendre aux élèves à employer « parce que » dans leurs conversation. L’énoncé de la ligne 616 est un autre commentaire sur l’emploi de la même expression. MTR y précise que « parce que » s »emploie après qu’on ait dit quelque chose, une sorte de subordination de ce que l’on veut dire à ce que l’on a dit. Tout comme certaines alternances codiques intraphrastiques vues dans les cours antérieurs, ce sous-type d’AC intraphrastiques assume la fonction métalinguistique dans ce cours d’expression orale en quatrième année.</w:t>
      </w:r>
    </w:p>
    <w:p w14:paraId="359461D5" w14:textId="77777777" w:rsidR="00025FC6" w:rsidRPr="002773E7" w:rsidRDefault="00025FC6" w:rsidP="00A51F03">
      <w:pPr>
        <w:rPr>
          <w:rFonts w:cs="Times New Roman"/>
          <w:szCs w:val="24"/>
        </w:rPr>
      </w:pPr>
      <w:r w:rsidRPr="002773E7">
        <w:rPr>
          <w:rFonts w:cs="Times New Roman"/>
          <w:szCs w:val="24"/>
        </w:rPr>
        <w:t>L’énoncé du deuxième sous-type instruit les élèves (fonction conative)</w:t>
      </w:r>
      <w:r w:rsidR="00CC7227" w:rsidRPr="002773E7">
        <w:rPr>
          <w:rFonts w:cs="Times New Roman"/>
          <w:szCs w:val="24"/>
        </w:rPr>
        <w:t xml:space="preserve"> </w:t>
      </w:r>
      <w:r w:rsidRPr="002773E7">
        <w:rPr>
          <w:rFonts w:cs="Times New Roman"/>
          <w:szCs w:val="24"/>
        </w:rPr>
        <w:t>à employer « parce que » dans des exemples de phrases qu’ils constitueront. Pour ce qui est des trois énoncés/questions du dernier sous-type, la première question (ligne 131) intervient après qu’un élève ait conté une histoire en fulfulde, et demande aux élèves d’en tirer une leçon de morale. La pertinence pédagogique de l’emploi de deux codes linguistiques dans cette question ne nous est pas claire, dans la mesure où MTR pouvait poser la question en fulfulde uniquement. Et c’est juste l’emploi de l’adverbe interrogatif « est-ce que » qui fait de cette question une énoncé bilingue. Dans la deuxième question (ligne 569), MTR attire l’attention d’un élève afin qu’il voit s’il a bien employé « est-ce que » dans son exemple. D’ailleurs, dans les énoncés suivants (lignes 570 et 574), MTR fait savoir aux élèves qu’il faut deux verbes dans la phrase pour utiliser cette expression. Autrement dit, il faut deux propositions. La troisième question (598) demande aux élèves la signification de l’expression « est ce que ». C’est d’ailleurs à cette même question que MTR a répondu et qui est l’énoncé intraphrastique de la ligne 601 dont nous avions parlé,</w:t>
      </w:r>
      <w:r w:rsidR="00CC7227" w:rsidRPr="002773E7">
        <w:rPr>
          <w:rFonts w:cs="Times New Roman"/>
          <w:szCs w:val="24"/>
        </w:rPr>
        <w:t xml:space="preserve"> </w:t>
      </w:r>
      <w:r w:rsidRPr="002773E7">
        <w:rPr>
          <w:rFonts w:cs="Times New Roman"/>
          <w:szCs w:val="24"/>
        </w:rPr>
        <w:t>Nous dirons donc que ce dernier sous-type d’AC intraphrastiques sert à faire mieux acquérir l’emploi de l’expression « parce que ».</w:t>
      </w:r>
    </w:p>
    <w:p w14:paraId="1879FD33" w14:textId="77777777" w:rsidR="00025FC6" w:rsidRPr="002773E7" w:rsidRDefault="00025FC6" w:rsidP="00A51F03">
      <w:pPr>
        <w:rPr>
          <w:rFonts w:cs="Times New Roman"/>
          <w:szCs w:val="24"/>
        </w:rPr>
      </w:pPr>
      <w:r w:rsidRPr="002773E7">
        <w:rPr>
          <w:rFonts w:cs="Times New Roman"/>
          <w:szCs w:val="24"/>
        </w:rPr>
        <w:t>Au niveau interphrastique, les seize (16) occurrences d’AC sont reparties en quatre sous-types selon le tableau ci-dessus. Dans les énoncés du premier sous-type, MTR fait des remarques à se élèves. Dans le deuxième sous-type, il donne des instructions afin qu’ils prennent la parole pour s’exprimer en classe. Dans le troisième, il demande à voir ceux qui veulent parler et à savoir pourquoi ils ne s’expriment pas. Dans le dernier il reformule en fulfulde une de ses instructions leur exigeant de faire de petites phrases (ligne 869).</w:t>
      </w:r>
    </w:p>
    <w:p w14:paraId="1AF358AF" w14:textId="77777777" w:rsidR="00025FC6" w:rsidRPr="002773E7" w:rsidRDefault="00025FC6" w:rsidP="00A51F03">
      <w:pPr>
        <w:rPr>
          <w:rFonts w:cs="Times New Roman"/>
          <w:szCs w:val="24"/>
        </w:rPr>
      </w:pPr>
      <w:r w:rsidRPr="002773E7">
        <w:rPr>
          <w:rFonts w:cs="Times New Roman"/>
          <w:szCs w:val="24"/>
        </w:rPr>
        <w:t xml:space="preserve">En sommes, les AC en quatrième année assument plusieurs fonctions ; Les AC extraphrastiques qui concernent les balises comme </w:t>
      </w:r>
      <w:r w:rsidRPr="002773E7">
        <w:rPr>
          <w:rFonts w:cs="Times New Roman"/>
          <w:i/>
          <w:szCs w:val="24"/>
        </w:rPr>
        <w:t>ounhoun</w:t>
      </w:r>
      <w:r w:rsidRPr="002773E7">
        <w:rPr>
          <w:rFonts w:cs="Times New Roman"/>
          <w:szCs w:val="24"/>
        </w:rPr>
        <w:t xml:space="preserve"> « oui » ou l’une ses variantes </w:t>
      </w:r>
      <w:r w:rsidRPr="002773E7">
        <w:rPr>
          <w:rFonts w:cs="Times New Roman"/>
          <w:i/>
          <w:szCs w:val="24"/>
        </w:rPr>
        <w:t>anhan</w:t>
      </w:r>
      <w:r w:rsidRPr="002773E7">
        <w:rPr>
          <w:rFonts w:cs="Times New Roman"/>
          <w:szCs w:val="24"/>
        </w:rPr>
        <w:t xml:space="preserve"> « oui » et </w:t>
      </w:r>
      <w:r w:rsidRPr="002773E7">
        <w:rPr>
          <w:rFonts w:cs="Times New Roman"/>
          <w:i/>
          <w:szCs w:val="24"/>
        </w:rPr>
        <w:t>onhon</w:t>
      </w:r>
      <w:r w:rsidRPr="002773E7">
        <w:rPr>
          <w:rFonts w:cs="Times New Roman"/>
          <w:szCs w:val="24"/>
        </w:rPr>
        <w:t xml:space="preserve"> « oui », et leur contraire</w:t>
      </w:r>
      <w:r w:rsidR="00CC7227" w:rsidRPr="002773E7">
        <w:rPr>
          <w:rFonts w:cs="Times New Roman"/>
          <w:szCs w:val="24"/>
        </w:rPr>
        <w:t xml:space="preserve"> </w:t>
      </w:r>
      <w:r w:rsidRPr="002773E7">
        <w:rPr>
          <w:rFonts w:cs="Times New Roman"/>
          <w:i/>
          <w:szCs w:val="24"/>
        </w:rPr>
        <w:t>oun’oun</w:t>
      </w:r>
      <w:r w:rsidRPr="002773E7">
        <w:rPr>
          <w:rFonts w:cs="Times New Roman"/>
          <w:szCs w:val="24"/>
        </w:rPr>
        <w:t xml:space="preserve"> « non », assument la fonction didactique de type émulative et la fonction de balise de communication entre MTR et se élèves.</w:t>
      </w:r>
    </w:p>
    <w:p w14:paraId="049DEC2C" w14:textId="77777777" w:rsidR="00025FC6" w:rsidRPr="002773E7" w:rsidRDefault="00025FC6" w:rsidP="00A51F03">
      <w:pPr>
        <w:rPr>
          <w:rFonts w:cs="Times New Roman"/>
        </w:rPr>
      </w:pPr>
      <w:r w:rsidRPr="002773E7">
        <w:rPr>
          <w:rFonts w:cs="Times New Roman"/>
        </w:rPr>
        <w:t>Les AC intraphrastiques assume la fonction métalinguistique dans ce cours d’expression orale en quatrième année, tandis que les C interphrastiques exprimées par MTR sous forme d’instruction assument la fonction conative. L’alternance de langues est moins employée qu’n troisième année. Ce qui nous amène à dire que cet emploi décroît à mesure que les élèves évoluent à l’école bilingue</w:t>
      </w:r>
      <w:r w:rsidR="00CC7227" w:rsidRPr="002773E7">
        <w:rPr>
          <w:rFonts w:cs="Times New Roman"/>
        </w:rPr>
        <w:t xml:space="preserve"> </w:t>
      </w:r>
    </w:p>
    <w:p w14:paraId="397A091C" w14:textId="77777777" w:rsidR="009505A6" w:rsidRPr="002773E7" w:rsidRDefault="009505A6" w:rsidP="00A51F03">
      <w:pPr>
        <w:pStyle w:val="Lgende"/>
      </w:pPr>
      <w:bookmarkStart w:id="398" w:name="_Toc433506411"/>
      <w:r w:rsidRPr="002773E7">
        <w:t xml:space="preserve">Tableau </w:t>
      </w:r>
      <w:r w:rsidR="00835131">
        <w:fldChar w:fldCharType="begin"/>
      </w:r>
      <w:r w:rsidR="00835131">
        <w:instrText xml:space="preserve"> SEQ Tableau \* ARABIC </w:instrText>
      </w:r>
      <w:r w:rsidR="00835131">
        <w:fldChar w:fldCharType="separate"/>
      </w:r>
      <w:r w:rsidR="00AD71C1">
        <w:rPr>
          <w:noProof/>
        </w:rPr>
        <w:t>38</w:t>
      </w:r>
      <w:r w:rsidR="00835131">
        <w:rPr>
          <w:noProof/>
        </w:rPr>
        <w:fldChar w:fldCharType="end"/>
      </w:r>
      <w:r w:rsidRPr="002773E7">
        <w:t>: fonctions des AC en A4</w:t>
      </w:r>
      <w:bookmarkEnd w:id="3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77"/>
        <w:gridCol w:w="3292"/>
      </w:tblGrid>
      <w:tr w:rsidR="00025FC6" w:rsidRPr="002773E7" w14:paraId="71876226" w14:textId="77777777" w:rsidTr="00BC5E87">
        <w:tc>
          <w:tcPr>
            <w:tcW w:w="2943" w:type="dxa"/>
          </w:tcPr>
          <w:p w14:paraId="19BC48B2" w14:textId="77777777" w:rsidR="00025FC6" w:rsidRPr="002773E7" w:rsidRDefault="00025FC6" w:rsidP="00A51F03">
            <w:pPr>
              <w:keepNext/>
              <w:keepLines/>
              <w:rPr>
                <w:rFonts w:cs="Times New Roman"/>
                <w:b/>
                <w:szCs w:val="24"/>
              </w:rPr>
            </w:pPr>
            <w:r w:rsidRPr="002773E7">
              <w:rPr>
                <w:rFonts w:cs="Times New Roman"/>
                <w:b/>
                <w:szCs w:val="24"/>
              </w:rPr>
              <w:t>Extraphrastique A4 MTR</w:t>
            </w:r>
          </w:p>
        </w:tc>
        <w:tc>
          <w:tcPr>
            <w:tcW w:w="2977" w:type="dxa"/>
          </w:tcPr>
          <w:p w14:paraId="673DA01D" w14:textId="77777777" w:rsidR="00025FC6" w:rsidRPr="002773E7" w:rsidRDefault="00025FC6" w:rsidP="00A51F03">
            <w:pPr>
              <w:keepNext/>
              <w:keepLines/>
              <w:rPr>
                <w:rFonts w:cs="Times New Roman"/>
                <w:b/>
                <w:szCs w:val="24"/>
              </w:rPr>
            </w:pPr>
            <w:r w:rsidRPr="002773E7">
              <w:rPr>
                <w:rFonts w:cs="Times New Roman"/>
                <w:b/>
                <w:szCs w:val="24"/>
              </w:rPr>
              <w:t>Intraphrastique A4 MTR</w:t>
            </w:r>
          </w:p>
        </w:tc>
        <w:tc>
          <w:tcPr>
            <w:tcW w:w="3292" w:type="dxa"/>
          </w:tcPr>
          <w:p w14:paraId="4234755E" w14:textId="0BB4C488" w:rsidR="00025FC6" w:rsidRPr="002773E7" w:rsidRDefault="00956E03" w:rsidP="00A51F03">
            <w:pPr>
              <w:keepNext/>
              <w:keepLines/>
              <w:rPr>
                <w:rFonts w:cs="Times New Roman"/>
                <w:b/>
                <w:szCs w:val="24"/>
              </w:rPr>
            </w:pPr>
            <w:r w:rsidRPr="002773E7">
              <w:rPr>
                <w:rFonts w:cs="Times New Roman"/>
                <w:b/>
                <w:szCs w:val="24"/>
              </w:rPr>
              <w:t>Interphrasti</w:t>
            </w:r>
            <w:r>
              <w:rPr>
                <w:rFonts w:cs="Times New Roman"/>
                <w:b/>
                <w:szCs w:val="24"/>
              </w:rPr>
              <w:t>q</w:t>
            </w:r>
            <w:r w:rsidRPr="002773E7">
              <w:rPr>
                <w:rFonts w:cs="Times New Roman"/>
                <w:b/>
                <w:szCs w:val="24"/>
              </w:rPr>
              <w:t>ue</w:t>
            </w:r>
            <w:r w:rsidR="00025FC6" w:rsidRPr="002773E7">
              <w:rPr>
                <w:rFonts w:cs="Times New Roman"/>
                <w:b/>
                <w:szCs w:val="24"/>
              </w:rPr>
              <w:t xml:space="preserve"> A4 MTR</w:t>
            </w:r>
          </w:p>
        </w:tc>
      </w:tr>
      <w:tr w:rsidR="00025FC6" w:rsidRPr="002773E7" w14:paraId="66E0E583" w14:textId="77777777" w:rsidTr="00BC5E87">
        <w:tc>
          <w:tcPr>
            <w:tcW w:w="2943" w:type="dxa"/>
          </w:tcPr>
          <w:p w14:paraId="71CD4530" w14:textId="77777777" w:rsidR="00025FC6" w:rsidRPr="002773E7" w:rsidRDefault="00025FC6" w:rsidP="00A51F03">
            <w:pPr>
              <w:keepNext/>
              <w:keepLines/>
              <w:jc w:val="left"/>
              <w:rPr>
                <w:rFonts w:cs="Times New Roman"/>
                <w:szCs w:val="24"/>
              </w:rPr>
            </w:pPr>
            <w:r w:rsidRPr="002773E7">
              <w:rPr>
                <w:rFonts w:cs="Times New Roman"/>
                <w:szCs w:val="24"/>
              </w:rPr>
              <w:t xml:space="preserve">1. fonction didactique de type émulative </w:t>
            </w:r>
          </w:p>
          <w:p w14:paraId="6AE4262A" w14:textId="77777777" w:rsidR="00025FC6" w:rsidRPr="002773E7" w:rsidRDefault="00025FC6" w:rsidP="00A51F03">
            <w:pPr>
              <w:keepNext/>
              <w:keepLines/>
              <w:rPr>
                <w:rFonts w:cs="Times New Roman"/>
                <w:szCs w:val="24"/>
              </w:rPr>
            </w:pPr>
            <w:r w:rsidRPr="002773E7">
              <w:rPr>
                <w:rFonts w:cs="Times New Roman"/>
                <w:szCs w:val="24"/>
              </w:rPr>
              <w:t>2.</w:t>
            </w:r>
            <w:r w:rsidR="00CC7227" w:rsidRPr="002773E7">
              <w:rPr>
                <w:rFonts w:cs="Times New Roman"/>
                <w:szCs w:val="24"/>
              </w:rPr>
              <w:t xml:space="preserve"> </w:t>
            </w:r>
            <w:r w:rsidRPr="002773E7">
              <w:rPr>
                <w:rFonts w:cs="Times New Roman"/>
                <w:szCs w:val="24"/>
              </w:rPr>
              <w:t>la fonction de balise de communication entre MTR et se élèves</w:t>
            </w:r>
          </w:p>
        </w:tc>
        <w:tc>
          <w:tcPr>
            <w:tcW w:w="2977" w:type="dxa"/>
          </w:tcPr>
          <w:p w14:paraId="4D991078" w14:textId="77777777" w:rsidR="00025FC6" w:rsidRPr="002773E7" w:rsidRDefault="00025FC6" w:rsidP="00A51F03">
            <w:pPr>
              <w:keepNext/>
              <w:keepLines/>
              <w:rPr>
                <w:rFonts w:cs="Times New Roman"/>
                <w:szCs w:val="24"/>
              </w:rPr>
            </w:pPr>
            <w:r w:rsidRPr="002773E7">
              <w:rPr>
                <w:rFonts w:cs="Times New Roman"/>
                <w:szCs w:val="24"/>
              </w:rPr>
              <w:t>fonction métalinguistique</w:t>
            </w:r>
          </w:p>
        </w:tc>
        <w:tc>
          <w:tcPr>
            <w:tcW w:w="3292" w:type="dxa"/>
          </w:tcPr>
          <w:p w14:paraId="0419A523" w14:textId="77777777" w:rsidR="00025FC6" w:rsidRPr="002773E7" w:rsidRDefault="00025FC6" w:rsidP="00A51F03">
            <w:pPr>
              <w:keepNext/>
              <w:keepLines/>
              <w:rPr>
                <w:rFonts w:cs="Times New Roman"/>
                <w:szCs w:val="24"/>
              </w:rPr>
            </w:pPr>
            <w:r w:rsidRPr="002773E7">
              <w:rPr>
                <w:rFonts w:cs="Times New Roman"/>
              </w:rPr>
              <w:t>fonction didactique conative (inst)</w:t>
            </w:r>
          </w:p>
        </w:tc>
      </w:tr>
    </w:tbl>
    <w:p w14:paraId="5CD1BC76" w14:textId="77777777" w:rsidR="00025FC6" w:rsidRPr="002773E7" w:rsidRDefault="00025FC6" w:rsidP="00A51F03">
      <w:pPr>
        <w:rPr>
          <w:rFonts w:cs="Times New Roman"/>
        </w:rPr>
      </w:pPr>
    </w:p>
    <w:p w14:paraId="7537EDF4" w14:textId="77777777" w:rsidR="00025FC6" w:rsidRPr="002773E7" w:rsidRDefault="00025FC6" w:rsidP="00091890">
      <w:pPr>
        <w:pStyle w:val="Titre31"/>
      </w:pPr>
      <w:bookmarkStart w:id="399" w:name="_Toc432642380"/>
      <w:bookmarkStart w:id="400" w:name="_Toc438265347"/>
      <w:r w:rsidRPr="002773E7">
        <w:t>Fonctions des AC en cinquième année</w:t>
      </w:r>
      <w:bookmarkEnd w:id="399"/>
      <w:bookmarkEnd w:id="400"/>
    </w:p>
    <w:p w14:paraId="7DB0A9D7" w14:textId="77777777" w:rsidR="00025FC6" w:rsidRPr="002773E7" w:rsidRDefault="00025FC6" w:rsidP="00A51F03">
      <w:pPr>
        <w:rPr>
          <w:rFonts w:cs="Times New Roman"/>
          <w:szCs w:val="24"/>
        </w:rPr>
      </w:pPr>
      <w:r w:rsidRPr="002773E7">
        <w:rPr>
          <w:rFonts w:cs="Times New Roman"/>
          <w:szCs w:val="24"/>
        </w:rPr>
        <w:t>Il faut rappeler qu’en cinquième année les AC ne sont produites qu’en extraphrastique et en interphrastique, et que même dans ces contextes, il y a moins d’occurrences que dans les classes précédentes. En interphrastique, les deux occurrences sont toutes exprimées sous forme de questions. Il n’y a donc pas à les catégoriser en sous-types. La première occurrence d’alternance codique est notée à la ligne 134. Dans les lignes antérieures, MTR, après avoir fait lire le texte de base sur un élève qui faisait l’école buissonnière, interroge un de ses élèves afin qu’il réponde à la question « alors, qu'est-ce qu'il faisait le jour de classe ? » (ligne 129). Le « il » renvoie à l’élève dont il est question dans le texte de base, c’est-à-dire, l’élève qui faisait l’école buissonnière. L’élève interrogé ne répond pas à MTR. Face à son silence, MTR lui demande en fulfulde pourquoi il ne répond pas (ligne 134). Mais il n’a finalement pas répondu puisque MTR a interrogé un autre élève qui a donné la bonne réponse. La deuxième question en fulfulde est posée à la ligne 413. Le contexte de cette question et le suivant :</w:t>
      </w:r>
    </w:p>
    <w:p w14:paraId="6D495251" w14:textId="7E5CE5A0" w:rsidR="005B08AC" w:rsidRPr="00C25500" w:rsidRDefault="005B08AC" w:rsidP="00A51F03">
      <w:pPr>
        <w:rPr>
          <w:rFonts w:cs="Times New Roman"/>
          <w:b/>
          <w:szCs w:val="24"/>
        </w:rPr>
      </w:pPr>
      <w:r w:rsidRPr="00C25500">
        <w:rPr>
          <w:rFonts w:cs="Times New Roman"/>
          <w:b/>
          <w:szCs w:val="24"/>
        </w:rPr>
        <w:t>Ex</w:t>
      </w:r>
      <w:r w:rsidR="009C1425" w:rsidRPr="00C25500">
        <w:rPr>
          <w:rFonts w:cs="Times New Roman"/>
          <w:b/>
          <w:szCs w:val="24"/>
        </w:rPr>
        <w:t>e</w:t>
      </w:r>
      <w:r w:rsidRPr="00C25500">
        <w:rPr>
          <w:rFonts w:cs="Times New Roman"/>
          <w:b/>
          <w:szCs w:val="24"/>
        </w:rPr>
        <w:t>mple </w:t>
      </w:r>
      <w:r w:rsidR="00C25500">
        <w:rPr>
          <w:rFonts w:cs="Times New Roman"/>
          <w:b/>
          <w:szCs w:val="24"/>
        </w:rPr>
        <w:t>56</w:t>
      </w:r>
      <w:r w:rsidRPr="00C25500">
        <w:rPr>
          <w:rFonts w:cs="Times New Roman"/>
          <w:b/>
          <w:szCs w:val="24"/>
        </w:rPr>
        <w:t xml:space="preserve">: </w:t>
      </w:r>
    </w:p>
    <w:p w14:paraId="7D709536" w14:textId="30E7CDB6" w:rsidR="00025FC6" w:rsidRPr="002773E7" w:rsidRDefault="00025FC6" w:rsidP="00A51F03">
      <w:pPr>
        <w:spacing w:after="0" w:line="276" w:lineRule="auto"/>
        <w:rPr>
          <w:rFonts w:cs="Times New Roman"/>
          <w:szCs w:val="24"/>
        </w:rPr>
      </w:pPr>
      <w:r w:rsidRPr="002773E7">
        <w:rPr>
          <w:rFonts w:cs="Times New Roman"/>
          <w:szCs w:val="24"/>
        </w:rPr>
        <w:t>396</w:t>
      </w:r>
      <w:r w:rsidR="007560DE">
        <w:rPr>
          <w:rFonts w:cs="Times New Roman"/>
          <w:szCs w:val="24"/>
        </w:rPr>
        <w:t xml:space="preserve"> </w:t>
      </w:r>
      <w:r w:rsidRPr="002773E7">
        <w:rPr>
          <w:rFonts w:cs="Times New Roman"/>
          <w:szCs w:val="24"/>
        </w:rPr>
        <w:t>*MTR:</w:t>
      </w:r>
      <w:r w:rsidRPr="002773E7">
        <w:rPr>
          <w:rFonts w:cs="Times New Roman"/>
          <w:szCs w:val="24"/>
        </w:rPr>
        <w:tab/>
        <w:t xml:space="preserve">voila ce n'était pas (.) bien. </w:t>
      </w:r>
    </w:p>
    <w:p w14:paraId="63193F69" w14:textId="45B7C9A3" w:rsidR="00025FC6" w:rsidRPr="002773E7" w:rsidRDefault="00025FC6" w:rsidP="00A51F03">
      <w:pPr>
        <w:spacing w:after="0" w:line="276" w:lineRule="auto"/>
        <w:rPr>
          <w:rFonts w:cs="Times New Roman"/>
          <w:szCs w:val="24"/>
        </w:rPr>
      </w:pPr>
      <w:r w:rsidRPr="002773E7">
        <w:rPr>
          <w:rFonts w:cs="Times New Roman"/>
          <w:szCs w:val="24"/>
        </w:rPr>
        <w:t>397</w:t>
      </w:r>
      <w:r w:rsidR="007560DE">
        <w:rPr>
          <w:rFonts w:cs="Times New Roman"/>
          <w:szCs w:val="24"/>
        </w:rPr>
        <w:t xml:space="preserve"> </w:t>
      </w:r>
      <w:r w:rsidRPr="002773E7">
        <w:rPr>
          <w:rFonts w:cs="Times New Roman"/>
          <w:szCs w:val="24"/>
        </w:rPr>
        <w:t>*MTR:</w:t>
      </w:r>
      <w:r w:rsidRPr="002773E7">
        <w:rPr>
          <w:rFonts w:cs="Times New Roman"/>
          <w:szCs w:val="24"/>
        </w:rPr>
        <w:tab/>
        <w:t xml:space="preserve">donc sa façon de faire n'était pas (.) bonne (..) pourquoi ? </w:t>
      </w:r>
    </w:p>
    <w:p w14:paraId="5AA296A7" w14:textId="6257436C" w:rsidR="00025FC6" w:rsidRPr="002773E7" w:rsidRDefault="00025FC6" w:rsidP="00A51F03">
      <w:pPr>
        <w:spacing w:after="0" w:line="276" w:lineRule="auto"/>
        <w:rPr>
          <w:rFonts w:cs="Times New Roman"/>
          <w:szCs w:val="24"/>
        </w:rPr>
      </w:pPr>
      <w:r w:rsidRPr="002773E7">
        <w:rPr>
          <w:rFonts w:cs="Times New Roman"/>
          <w:szCs w:val="24"/>
        </w:rPr>
        <w:t>398</w:t>
      </w:r>
      <w:r w:rsidR="007560DE">
        <w:rPr>
          <w:rFonts w:cs="Times New Roman"/>
          <w:szCs w:val="24"/>
        </w:rPr>
        <w:t xml:space="preserve"> </w:t>
      </w:r>
      <w:r w:rsidRPr="002773E7">
        <w:rPr>
          <w:rFonts w:cs="Times New Roman"/>
          <w:szCs w:val="24"/>
        </w:rPr>
        <w:t>*MTR:</w:t>
      </w:r>
      <w:r w:rsidRPr="002773E7">
        <w:rPr>
          <w:rFonts w:cs="Times New Roman"/>
          <w:szCs w:val="24"/>
        </w:rPr>
        <w:tab/>
        <w:t xml:space="preserve">selon vous (.) pourquoi ce n'était pas bien ? </w:t>
      </w:r>
    </w:p>
    <w:p w14:paraId="2A7A7A02" w14:textId="644E462D" w:rsidR="00025FC6" w:rsidRPr="002773E7" w:rsidRDefault="00025FC6" w:rsidP="00A51F03">
      <w:pPr>
        <w:spacing w:after="0" w:line="276" w:lineRule="auto"/>
        <w:rPr>
          <w:rFonts w:cs="Times New Roman"/>
          <w:szCs w:val="24"/>
        </w:rPr>
      </w:pPr>
      <w:r w:rsidRPr="002773E7">
        <w:rPr>
          <w:rFonts w:cs="Times New Roman"/>
          <w:szCs w:val="24"/>
        </w:rPr>
        <w:t>399</w:t>
      </w:r>
      <w:r w:rsidR="007560DE">
        <w:rPr>
          <w:rFonts w:cs="Times New Roman"/>
          <w:szCs w:val="24"/>
        </w:rPr>
        <w:t xml:space="preserve"> </w:t>
      </w:r>
      <w:r w:rsidRPr="002773E7">
        <w:rPr>
          <w:rFonts w:cs="Times New Roman"/>
          <w:szCs w:val="24"/>
        </w:rPr>
        <w:t>*MTR:</w:t>
      </w:r>
      <w:r w:rsidRPr="002773E7">
        <w:rPr>
          <w:rFonts w:cs="Times New Roman"/>
          <w:szCs w:val="24"/>
        </w:rPr>
        <w:tab/>
        <w:t>+, pourquoi (.) vous avez dit que ce n'était pas bien (.) pourquoi ?</w:t>
      </w:r>
    </w:p>
    <w:p w14:paraId="37A76370" w14:textId="20D39ADE" w:rsidR="00025FC6" w:rsidRPr="002773E7" w:rsidRDefault="00025FC6" w:rsidP="00A51F03">
      <w:pPr>
        <w:spacing w:after="0" w:line="276" w:lineRule="auto"/>
        <w:rPr>
          <w:rFonts w:cs="Times New Roman"/>
          <w:szCs w:val="24"/>
        </w:rPr>
      </w:pPr>
      <w:r w:rsidRPr="002773E7">
        <w:rPr>
          <w:rFonts w:cs="Times New Roman"/>
          <w:szCs w:val="24"/>
        </w:rPr>
        <w:t>400</w:t>
      </w:r>
      <w:r w:rsidR="007560DE">
        <w:rPr>
          <w:rFonts w:cs="Times New Roman"/>
          <w:szCs w:val="24"/>
        </w:rPr>
        <w:t xml:space="preserve"> </w:t>
      </w:r>
      <w:r w:rsidRPr="002773E7">
        <w:rPr>
          <w:rFonts w:cs="Times New Roman"/>
          <w:szCs w:val="24"/>
        </w:rPr>
        <w:tab/>
      </w:r>
    </w:p>
    <w:p w14:paraId="2B9E88D2" w14:textId="355BBD6A" w:rsidR="00025FC6" w:rsidRPr="002773E7" w:rsidRDefault="00025FC6" w:rsidP="00A51F03">
      <w:pPr>
        <w:spacing w:after="0" w:line="276" w:lineRule="auto"/>
        <w:rPr>
          <w:rFonts w:cs="Times New Roman"/>
          <w:szCs w:val="24"/>
        </w:rPr>
      </w:pPr>
      <w:r w:rsidRPr="002773E7">
        <w:rPr>
          <w:rFonts w:cs="Times New Roman"/>
          <w:szCs w:val="24"/>
        </w:rPr>
        <w:t>401</w:t>
      </w:r>
      <w:r w:rsidR="007560DE">
        <w:rPr>
          <w:rFonts w:cs="Times New Roman"/>
          <w:szCs w:val="24"/>
        </w:rPr>
        <w:t xml:space="preserve"> </w:t>
      </w:r>
      <w:r w:rsidRPr="002773E7">
        <w:rPr>
          <w:rFonts w:cs="Times New Roman"/>
          <w:szCs w:val="24"/>
        </w:rPr>
        <w:t>*ELV:</w:t>
      </w:r>
      <w:r w:rsidRPr="002773E7">
        <w:rPr>
          <w:rFonts w:cs="Times New Roman"/>
          <w:szCs w:val="24"/>
        </w:rPr>
        <w:tab/>
        <w:t xml:space="preserve">0. </w:t>
      </w:r>
    </w:p>
    <w:p w14:paraId="7BF39E8D" w14:textId="5A1CE359" w:rsidR="00025FC6" w:rsidRPr="002773E7" w:rsidRDefault="00025FC6" w:rsidP="00A51F03">
      <w:pPr>
        <w:spacing w:after="0" w:line="276" w:lineRule="auto"/>
        <w:rPr>
          <w:rFonts w:cs="Times New Roman"/>
          <w:szCs w:val="24"/>
        </w:rPr>
      </w:pPr>
      <w:r w:rsidRPr="002773E7">
        <w:rPr>
          <w:rFonts w:cs="Times New Roman"/>
          <w:szCs w:val="24"/>
        </w:rPr>
        <w:t>402</w:t>
      </w:r>
      <w:r w:rsidR="007560DE">
        <w:rPr>
          <w:rFonts w:cs="Times New Roman"/>
          <w:szCs w:val="24"/>
        </w:rPr>
        <w:t xml:space="preserve"> </w:t>
      </w:r>
      <w:r w:rsidRPr="002773E7">
        <w:rPr>
          <w:rFonts w:cs="Times New Roman"/>
          <w:szCs w:val="24"/>
        </w:rPr>
        <w:t>%com:</w:t>
      </w:r>
      <w:r w:rsidRPr="002773E7">
        <w:rPr>
          <w:rFonts w:cs="Times New Roman"/>
          <w:szCs w:val="24"/>
        </w:rPr>
        <w:tab/>
        <w:t>les élèves tardent à répondre.</w:t>
      </w:r>
    </w:p>
    <w:p w14:paraId="4C168540" w14:textId="4B54AE1E" w:rsidR="00025FC6" w:rsidRPr="002773E7" w:rsidRDefault="00025FC6" w:rsidP="00A51F03">
      <w:pPr>
        <w:spacing w:after="0" w:line="276" w:lineRule="auto"/>
        <w:rPr>
          <w:rFonts w:cs="Times New Roman"/>
          <w:szCs w:val="24"/>
        </w:rPr>
      </w:pPr>
      <w:r w:rsidRPr="002773E7">
        <w:rPr>
          <w:rFonts w:cs="Times New Roman"/>
          <w:szCs w:val="24"/>
        </w:rPr>
        <w:t>403</w:t>
      </w:r>
      <w:r w:rsidR="007560DE">
        <w:rPr>
          <w:rFonts w:cs="Times New Roman"/>
          <w:szCs w:val="24"/>
        </w:rPr>
        <w:t xml:space="preserve"> </w:t>
      </w:r>
      <w:r w:rsidRPr="002773E7">
        <w:rPr>
          <w:rFonts w:cs="Times New Roman"/>
          <w:szCs w:val="24"/>
        </w:rPr>
        <w:t>*ELV:</w:t>
      </w:r>
      <w:r w:rsidRPr="002773E7">
        <w:rPr>
          <w:rFonts w:cs="Times New Roman"/>
          <w:szCs w:val="24"/>
        </w:rPr>
        <w:tab/>
        <w:t xml:space="preserve">moi. </w:t>
      </w:r>
    </w:p>
    <w:p w14:paraId="1702D62C" w14:textId="7F563BE1" w:rsidR="00025FC6" w:rsidRPr="002773E7" w:rsidRDefault="00025FC6" w:rsidP="00A51F03">
      <w:pPr>
        <w:spacing w:after="0" w:line="276" w:lineRule="auto"/>
        <w:rPr>
          <w:rFonts w:cs="Times New Roman"/>
          <w:szCs w:val="24"/>
        </w:rPr>
      </w:pPr>
      <w:r w:rsidRPr="002773E7">
        <w:rPr>
          <w:rFonts w:cs="Times New Roman"/>
          <w:szCs w:val="24"/>
        </w:rPr>
        <w:t>404</w:t>
      </w:r>
      <w:r w:rsidR="007560DE">
        <w:rPr>
          <w:rFonts w:cs="Times New Roman"/>
          <w:szCs w:val="24"/>
        </w:rPr>
        <w:t xml:space="preserve"> </w:t>
      </w:r>
      <w:r w:rsidRPr="002773E7">
        <w:rPr>
          <w:rFonts w:cs="Times New Roman"/>
          <w:szCs w:val="24"/>
        </w:rPr>
        <w:t>*MTR:</w:t>
      </w:r>
      <w:r w:rsidRPr="002773E7">
        <w:rPr>
          <w:rFonts w:cs="Times New Roman"/>
          <w:szCs w:val="24"/>
        </w:rPr>
        <w:tab/>
        <w:t xml:space="preserve">donc c'était bien ! </w:t>
      </w:r>
    </w:p>
    <w:p w14:paraId="62DF1B5E" w14:textId="152EEAF0" w:rsidR="00025FC6" w:rsidRPr="002773E7" w:rsidRDefault="00025FC6" w:rsidP="00A51F03">
      <w:pPr>
        <w:spacing w:after="0" w:line="276" w:lineRule="auto"/>
        <w:rPr>
          <w:rFonts w:cs="Times New Roman"/>
          <w:szCs w:val="24"/>
        </w:rPr>
      </w:pPr>
      <w:r w:rsidRPr="002773E7">
        <w:rPr>
          <w:rFonts w:cs="Times New Roman"/>
          <w:szCs w:val="24"/>
        </w:rPr>
        <w:t>405</w:t>
      </w:r>
      <w:r w:rsidR="007560DE">
        <w:rPr>
          <w:rFonts w:cs="Times New Roman"/>
          <w:szCs w:val="24"/>
        </w:rPr>
        <w:t xml:space="preserve"> </w:t>
      </w:r>
      <w:r w:rsidRPr="002773E7">
        <w:rPr>
          <w:rFonts w:cs="Times New Roman"/>
          <w:szCs w:val="24"/>
        </w:rPr>
        <w:t>*ELV:</w:t>
      </w:r>
      <w:r w:rsidRPr="002773E7">
        <w:rPr>
          <w:rFonts w:cs="Times New Roman"/>
          <w:szCs w:val="24"/>
        </w:rPr>
        <w:tab/>
        <w:t xml:space="preserve">moi [/] moi [=! par quelques élèves]. </w:t>
      </w:r>
    </w:p>
    <w:p w14:paraId="2429C6A2" w14:textId="0F2C2CFE" w:rsidR="00025FC6" w:rsidRPr="002773E7" w:rsidRDefault="00025FC6" w:rsidP="00A51F03">
      <w:pPr>
        <w:spacing w:after="0" w:line="276" w:lineRule="auto"/>
        <w:rPr>
          <w:rFonts w:cs="Times New Roman"/>
          <w:szCs w:val="24"/>
        </w:rPr>
      </w:pPr>
      <w:r w:rsidRPr="002773E7">
        <w:rPr>
          <w:rFonts w:cs="Times New Roman"/>
          <w:szCs w:val="24"/>
        </w:rPr>
        <w:t>406</w:t>
      </w:r>
      <w:r w:rsidR="007560DE">
        <w:rPr>
          <w:rFonts w:cs="Times New Roman"/>
          <w:szCs w:val="24"/>
        </w:rPr>
        <w:t xml:space="preserve"> </w:t>
      </w:r>
      <w:r w:rsidRPr="002773E7">
        <w:rPr>
          <w:rFonts w:cs="Times New Roman"/>
          <w:szCs w:val="24"/>
        </w:rPr>
        <w:t>*MTR:</w:t>
      </w:r>
      <w:r w:rsidRPr="002773E7">
        <w:rPr>
          <w:rFonts w:cs="Times New Roman"/>
          <w:szCs w:val="24"/>
        </w:rPr>
        <w:tab/>
        <w:t xml:space="preserve">si ce n'était pas bien donc pourquoi ? </w:t>
      </w:r>
    </w:p>
    <w:p w14:paraId="71B5F463" w14:textId="6334F233" w:rsidR="00025FC6" w:rsidRPr="002773E7" w:rsidRDefault="009505A6" w:rsidP="00A51F03">
      <w:pPr>
        <w:spacing w:after="0" w:line="276" w:lineRule="auto"/>
        <w:rPr>
          <w:rFonts w:cs="Times New Roman"/>
          <w:szCs w:val="24"/>
        </w:rPr>
      </w:pPr>
      <w:r w:rsidRPr="002773E7">
        <w:rPr>
          <w:rFonts w:cs="Times New Roman"/>
          <w:szCs w:val="24"/>
        </w:rPr>
        <w:t>407</w:t>
      </w:r>
      <w:r w:rsidR="007560DE">
        <w:rPr>
          <w:rFonts w:cs="Times New Roman"/>
          <w:szCs w:val="24"/>
        </w:rPr>
        <w:t xml:space="preserve"> </w:t>
      </w:r>
      <w:r w:rsidRPr="002773E7">
        <w:rPr>
          <w:rFonts w:cs="Times New Roman"/>
          <w:szCs w:val="24"/>
        </w:rPr>
        <w:t>*MTR:</w:t>
      </w:r>
      <w:r w:rsidRPr="002773E7">
        <w:rPr>
          <w:rFonts w:cs="Times New Roman"/>
          <w:szCs w:val="24"/>
        </w:rPr>
        <w:tab/>
        <w:t>oui</w:t>
      </w:r>
      <w:r w:rsidR="00025FC6" w:rsidRPr="002773E7">
        <w:rPr>
          <w:rFonts w:cs="Times New Roman"/>
          <w:szCs w:val="24"/>
        </w:rPr>
        <w:t xml:space="preserve">. </w:t>
      </w:r>
    </w:p>
    <w:p w14:paraId="6C6D7B5D" w14:textId="08D2696A" w:rsidR="00025FC6" w:rsidRPr="002773E7" w:rsidRDefault="00025FC6" w:rsidP="00A51F03">
      <w:pPr>
        <w:spacing w:after="0" w:line="276" w:lineRule="auto"/>
        <w:rPr>
          <w:rFonts w:cs="Times New Roman"/>
          <w:szCs w:val="24"/>
        </w:rPr>
      </w:pPr>
      <w:r w:rsidRPr="002773E7">
        <w:rPr>
          <w:rFonts w:cs="Times New Roman"/>
          <w:szCs w:val="24"/>
        </w:rPr>
        <w:t>408</w:t>
      </w:r>
      <w:r w:rsidR="007560DE">
        <w:rPr>
          <w:rFonts w:cs="Times New Roman"/>
          <w:szCs w:val="24"/>
        </w:rPr>
        <w:t xml:space="preserve"> </w:t>
      </w:r>
      <w:r w:rsidRPr="002773E7">
        <w:rPr>
          <w:rFonts w:cs="Times New Roman"/>
          <w:szCs w:val="24"/>
        </w:rPr>
        <w:t>*ELV2:</w:t>
      </w:r>
      <w:r w:rsidRPr="002773E7">
        <w:rPr>
          <w:rFonts w:cs="Times New Roman"/>
          <w:szCs w:val="24"/>
        </w:rPr>
        <w:tab/>
        <w:t xml:space="preserve">moi. </w:t>
      </w:r>
    </w:p>
    <w:p w14:paraId="3F22934D" w14:textId="4EE7CD29" w:rsidR="00025FC6" w:rsidRPr="002773E7" w:rsidRDefault="00025FC6" w:rsidP="00A51F03">
      <w:pPr>
        <w:spacing w:after="0" w:line="276" w:lineRule="auto"/>
        <w:rPr>
          <w:rFonts w:cs="Times New Roman"/>
          <w:szCs w:val="24"/>
        </w:rPr>
      </w:pPr>
      <w:r w:rsidRPr="002773E7">
        <w:rPr>
          <w:rFonts w:cs="Times New Roman"/>
          <w:szCs w:val="24"/>
        </w:rPr>
        <w:t>409</w:t>
      </w:r>
      <w:r w:rsidR="007560DE">
        <w:rPr>
          <w:rFonts w:cs="Times New Roman"/>
          <w:szCs w:val="24"/>
        </w:rPr>
        <w:t xml:space="preserve"> </w:t>
      </w:r>
      <w:r w:rsidRPr="002773E7">
        <w:rPr>
          <w:rFonts w:cs="Times New Roman"/>
          <w:szCs w:val="24"/>
        </w:rPr>
        <w:t>*ELV:</w:t>
      </w:r>
      <w:r w:rsidRPr="002773E7">
        <w:rPr>
          <w:rFonts w:cs="Times New Roman"/>
          <w:szCs w:val="24"/>
        </w:rPr>
        <w:tab/>
        <w:t xml:space="preserve">parce qu'il ne fait pas l'école buissonnière. </w:t>
      </w:r>
    </w:p>
    <w:p w14:paraId="2C79B5D5" w14:textId="4AADB97F" w:rsidR="00025FC6" w:rsidRPr="002773E7" w:rsidRDefault="00025FC6" w:rsidP="00A51F03">
      <w:pPr>
        <w:spacing w:after="0" w:line="276" w:lineRule="auto"/>
        <w:rPr>
          <w:rFonts w:cs="Times New Roman"/>
          <w:szCs w:val="24"/>
        </w:rPr>
      </w:pPr>
      <w:r w:rsidRPr="002773E7">
        <w:rPr>
          <w:rFonts w:cs="Times New Roman"/>
          <w:szCs w:val="24"/>
        </w:rPr>
        <w:t>410</w:t>
      </w:r>
      <w:r w:rsidR="007560DE">
        <w:rPr>
          <w:rFonts w:cs="Times New Roman"/>
          <w:szCs w:val="24"/>
        </w:rPr>
        <w:t xml:space="preserve"> </w:t>
      </w:r>
      <w:r w:rsidRPr="002773E7">
        <w:rPr>
          <w:rFonts w:cs="Times New Roman"/>
          <w:szCs w:val="24"/>
        </w:rPr>
        <w:t>*MTR:</w:t>
      </w:r>
      <w:r w:rsidRPr="002773E7">
        <w:rPr>
          <w:rFonts w:cs="Times New Roman"/>
          <w:szCs w:val="24"/>
        </w:rPr>
        <w:tab/>
        <w:t xml:space="preserve">oun@i tu n'as rien dit. </w:t>
      </w:r>
    </w:p>
    <w:p w14:paraId="54418372" w14:textId="1ADDB55E" w:rsidR="00025FC6" w:rsidRPr="002773E7" w:rsidRDefault="00025FC6" w:rsidP="00A51F03">
      <w:pPr>
        <w:spacing w:after="0" w:line="276" w:lineRule="auto"/>
        <w:rPr>
          <w:rFonts w:cs="Times New Roman"/>
          <w:szCs w:val="24"/>
        </w:rPr>
      </w:pPr>
      <w:r w:rsidRPr="002773E7">
        <w:rPr>
          <w:rFonts w:cs="Times New Roman"/>
          <w:szCs w:val="24"/>
        </w:rPr>
        <w:t>411</w:t>
      </w:r>
      <w:r w:rsidR="007560DE">
        <w:rPr>
          <w:rFonts w:cs="Times New Roman"/>
          <w:szCs w:val="24"/>
        </w:rPr>
        <w:t xml:space="preserve"> </w:t>
      </w:r>
      <w:r w:rsidRPr="002773E7">
        <w:rPr>
          <w:rFonts w:cs="Times New Roman"/>
          <w:szCs w:val="24"/>
        </w:rPr>
        <w:t>*MTR:</w:t>
      </w:r>
      <w:r w:rsidRPr="002773E7">
        <w:rPr>
          <w:rFonts w:cs="Times New Roman"/>
          <w:szCs w:val="24"/>
        </w:rPr>
        <w:tab/>
        <w:t xml:space="preserve">anhan@i pourquoi [//] pourquoi ce n'était pas bien ? </w:t>
      </w:r>
    </w:p>
    <w:p w14:paraId="705C88CC" w14:textId="4160F72A" w:rsidR="00025FC6" w:rsidRPr="002773E7" w:rsidRDefault="00025FC6" w:rsidP="00A51F03">
      <w:pPr>
        <w:spacing w:after="0" w:line="276" w:lineRule="auto"/>
        <w:rPr>
          <w:rFonts w:cs="Times New Roman"/>
          <w:szCs w:val="24"/>
        </w:rPr>
      </w:pPr>
      <w:r w:rsidRPr="002773E7">
        <w:rPr>
          <w:rFonts w:cs="Times New Roman"/>
          <w:szCs w:val="24"/>
        </w:rPr>
        <w:t>412</w:t>
      </w:r>
      <w:r w:rsidR="007560DE">
        <w:rPr>
          <w:rFonts w:cs="Times New Roman"/>
          <w:szCs w:val="24"/>
        </w:rPr>
        <w:t xml:space="preserve"> </w:t>
      </w:r>
      <w:r w:rsidRPr="002773E7">
        <w:rPr>
          <w:rFonts w:cs="Times New Roman"/>
          <w:szCs w:val="24"/>
        </w:rPr>
        <w:t>%xpnt:</w:t>
      </w:r>
      <w:r w:rsidRPr="002773E7">
        <w:rPr>
          <w:rFonts w:cs="Times New Roman"/>
          <w:szCs w:val="24"/>
        </w:rPr>
        <w:tab/>
        <w:t>Show MTR indexe un élève afin qu'il reponde.</w:t>
      </w:r>
    </w:p>
    <w:p w14:paraId="28F8F8E4" w14:textId="7E16C435" w:rsidR="00025FC6" w:rsidRPr="002773E7" w:rsidRDefault="00025FC6" w:rsidP="00A51F03">
      <w:pPr>
        <w:spacing w:after="0" w:line="276" w:lineRule="auto"/>
        <w:rPr>
          <w:rFonts w:cs="Times New Roman"/>
          <w:szCs w:val="24"/>
        </w:rPr>
      </w:pPr>
      <w:r w:rsidRPr="002773E7">
        <w:rPr>
          <w:rFonts w:cs="Times New Roman"/>
          <w:szCs w:val="24"/>
        </w:rPr>
        <w:t>413</w:t>
      </w:r>
      <w:r w:rsidR="007560DE">
        <w:rPr>
          <w:rFonts w:cs="Times New Roman"/>
          <w:szCs w:val="24"/>
        </w:rPr>
        <w:t xml:space="preserve"> </w:t>
      </w:r>
      <w:r w:rsidRPr="002773E7">
        <w:rPr>
          <w:rFonts w:cs="Times New Roman"/>
          <w:szCs w:val="24"/>
        </w:rPr>
        <w:t>*MTR:</w:t>
      </w:r>
      <w:r w:rsidRPr="002773E7">
        <w:rPr>
          <w:rFonts w:cs="Times New Roman"/>
          <w:szCs w:val="24"/>
        </w:rPr>
        <w:tab/>
        <w:t>[- ful] mbi'uɗon ɗum wooɗa (.) ko saabi ?</w:t>
      </w:r>
      <w:r w:rsidR="00CC7227" w:rsidRPr="002773E7">
        <w:rPr>
          <w:rFonts w:cs="Times New Roman"/>
          <w:szCs w:val="24"/>
        </w:rPr>
        <w:t xml:space="preserve"> </w:t>
      </w:r>
    </w:p>
    <w:p w14:paraId="72710330" w14:textId="159887C2" w:rsidR="00025FC6" w:rsidRPr="002773E7" w:rsidRDefault="00025FC6" w:rsidP="00A51F03">
      <w:pPr>
        <w:spacing w:after="0" w:line="276" w:lineRule="auto"/>
        <w:rPr>
          <w:rFonts w:cs="Times New Roman"/>
          <w:szCs w:val="24"/>
        </w:rPr>
      </w:pPr>
      <w:r w:rsidRPr="002773E7">
        <w:rPr>
          <w:rFonts w:cs="Times New Roman"/>
          <w:szCs w:val="24"/>
        </w:rPr>
        <w:t>414</w:t>
      </w:r>
      <w:r w:rsidR="007560DE">
        <w:rPr>
          <w:rFonts w:cs="Times New Roman"/>
          <w:szCs w:val="24"/>
        </w:rPr>
        <w:t xml:space="preserve"> </w:t>
      </w:r>
      <w:r w:rsidRPr="002773E7">
        <w:rPr>
          <w:rFonts w:cs="Times New Roman"/>
          <w:szCs w:val="24"/>
        </w:rPr>
        <w:t>%gls:</w:t>
      </w:r>
      <w:r w:rsidRPr="002773E7">
        <w:rPr>
          <w:rFonts w:cs="Times New Roman"/>
          <w:szCs w:val="24"/>
        </w:rPr>
        <w:tab/>
        <w:t>pourquoi dites-vous que ce n'est pas bien ?</w:t>
      </w:r>
    </w:p>
    <w:p w14:paraId="749449C3" w14:textId="7A392212" w:rsidR="00025FC6" w:rsidRPr="002773E7" w:rsidRDefault="00025FC6" w:rsidP="00A51F03">
      <w:pPr>
        <w:spacing w:after="0" w:line="276" w:lineRule="auto"/>
        <w:rPr>
          <w:rFonts w:cs="Times New Roman"/>
          <w:szCs w:val="24"/>
        </w:rPr>
      </w:pPr>
      <w:r w:rsidRPr="002773E7">
        <w:rPr>
          <w:rFonts w:cs="Times New Roman"/>
          <w:szCs w:val="24"/>
        </w:rPr>
        <w:t>415</w:t>
      </w:r>
      <w:r w:rsidR="007560DE">
        <w:rPr>
          <w:rFonts w:cs="Times New Roman"/>
          <w:szCs w:val="24"/>
        </w:rPr>
        <w:t xml:space="preserve"> </w:t>
      </w:r>
      <w:r w:rsidRPr="002773E7">
        <w:rPr>
          <w:rFonts w:cs="Times New Roman"/>
          <w:szCs w:val="24"/>
        </w:rPr>
        <w:t>%ac:</w:t>
      </w:r>
      <w:r w:rsidRPr="002773E7">
        <w:rPr>
          <w:rFonts w:cs="Times New Roman"/>
          <w:szCs w:val="24"/>
        </w:rPr>
        <w:tab/>
        <w:t>inter|phra|crea|reqt|MTR</w:t>
      </w:r>
    </w:p>
    <w:p w14:paraId="77DEAB75" w14:textId="46C8CBFF" w:rsidR="00025FC6" w:rsidRPr="002773E7" w:rsidRDefault="00025FC6" w:rsidP="00A51F03">
      <w:pPr>
        <w:rPr>
          <w:rFonts w:cs="Times New Roman"/>
          <w:szCs w:val="24"/>
        </w:rPr>
      </w:pPr>
      <w:r w:rsidRPr="002773E7">
        <w:rPr>
          <w:rFonts w:cs="Times New Roman"/>
          <w:szCs w:val="24"/>
        </w:rPr>
        <w:t>416</w:t>
      </w:r>
      <w:r w:rsidR="007560DE">
        <w:rPr>
          <w:rFonts w:cs="Times New Roman"/>
          <w:szCs w:val="24"/>
        </w:rPr>
        <w:t xml:space="preserve"> </w:t>
      </w:r>
      <w:r w:rsidRPr="002773E7">
        <w:rPr>
          <w:rFonts w:cs="Times New Roman"/>
          <w:szCs w:val="24"/>
        </w:rPr>
        <w:t>*MTR:</w:t>
      </w:r>
      <w:r w:rsidRPr="002773E7">
        <w:rPr>
          <w:rFonts w:cs="Times New Roman"/>
          <w:szCs w:val="24"/>
        </w:rPr>
        <w:tab/>
        <w:t>pourquoi (.) pourquoi ce n'était pas bien ?</w:t>
      </w:r>
    </w:p>
    <w:p w14:paraId="34649DD1" w14:textId="30E4474F" w:rsidR="00025FC6" w:rsidRPr="002773E7" w:rsidRDefault="00025FC6" w:rsidP="00A51F03">
      <w:pPr>
        <w:rPr>
          <w:rFonts w:cs="Times New Roman"/>
          <w:szCs w:val="24"/>
        </w:rPr>
      </w:pPr>
      <w:r w:rsidRPr="002773E7">
        <w:rPr>
          <w:rFonts w:cs="Times New Roman"/>
          <w:szCs w:val="24"/>
        </w:rPr>
        <w:t xml:space="preserve">Parlant de l’école buissonnière, les élèves ont admis et affirmé que l’école buissonnière n’est pas bien (ligne 495). MTR leur demande de dire pourquoi ce n’était pas bien. Il reformule la même question en français (ligne 397, 398, 399, 406 et 411). Les reformulations intralingues n’ayant pas obtenu de réponse satisfaisante, MTR procède par une reformulation interlingue. Il pose ainsi la même question en fulfulde (ligne 413). L’alternance codique est donc employé comme stratégie, comme moyen pour, soit faire comprendre mieux la question aux élèves, soit les inciter à proposer des réponses. Si leur silence était dû au fait qu’ils n’ont pas compris la question posée par MTR, alors la reformulation interlingue, autrement dit, l’AC interphrastique a pour fonction de résoudre une difficulté de compréhension. </w:t>
      </w:r>
    </w:p>
    <w:p w14:paraId="13072D93" w14:textId="41720031" w:rsidR="00025FC6" w:rsidRPr="002773E7" w:rsidRDefault="00025FC6" w:rsidP="00A51F03">
      <w:pPr>
        <w:rPr>
          <w:rFonts w:cs="Times New Roman"/>
          <w:szCs w:val="24"/>
        </w:rPr>
      </w:pPr>
      <w:r w:rsidRPr="002773E7">
        <w:rPr>
          <w:rFonts w:cs="Times New Roman"/>
          <w:szCs w:val="24"/>
        </w:rPr>
        <w:t xml:space="preserve">En extraphrastique également, on note que toutes les vingt-et-une occurrences sont des appréciations que MTR fait de la production des élèves. Ces AC sont identifiées par le code extra|tags|crea|apre|MTR comme indiqué dans l’extraction </w:t>
      </w:r>
      <w:r w:rsidR="00956E03" w:rsidRPr="002773E7">
        <w:rPr>
          <w:rFonts w:cs="Times New Roman"/>
          <w:szCs w:val="24"/>
        </w:rPr>
        <w:t>suivante</w:t>
      </w:r>
      <w:r w:rsidRPr="002773E7">
        <w:rPr>
          <w:rFonts w:cs="Times New Roman"/>
          <w:szCs w:val="24"/>
        </w:rPr>
        <w:t xml:space="preserve"> de CLAN :</w:t>
      </w:r>
    </w:p>
    <w:p w14:paraId="156C214B" w14:textId="77777777" w:rsidR="009C2515" w:rsidRPr="002773E7" w:rsidRDefault="009C2515" w:rsidP="00A51F03">
      <w:pPr>
        <w:pStyle w:val="Lgende"/>
      </w:pPr>
      <w:bookmarkStart w:id="401" w:name="_Toc433602140"/>
      <w:r w:rsidRPr="002773E7">
        <w:t xml:space="preserve">Image </w:t>
      </w:r>
      <w:r w:rsidR="00835131">
        <w:fldChar w:fldCharType="begin"/>
      </w:r>
      <w:r w:rsidR="00835131">
        <w:instrText xml:space="preserve"> SEQ Image \* ARABIC </w:instrText>
      </w:r>
      <w:r w:rsidR="00835131">
        <w:fldChar w:fldCharType="separate"/>
      </w:r>
      <w:r w:rsidR="00AD71C1">
        <w:rPr>
          <w:noProof/>
        </w:rPr>
        <w:t>5</w:t>
      </w:r>
      <w:r w:rsidR="00835131">
        <w:rPr>
          <w:noProof/>
        </w:rPr>
        <w:fldChar w:fldCharType="end"/>
      </w:r>
      <w:r w:rsidRPr="002773E7">
        <w:t xml:space="preserve"> extraction FREQ des AC extraphrastiques en 5e année</w:t>
      </w:r>
      <w:bookmarkEnd w:id="401"/>
    </w:p>
    <w:p w14:paraId="7045F942" w14:textId="77777777" w:rsidR="00025FC6" w:rsidRPr="002773E7" w:rsidRDefault="00025FC6" w:rsidP="00A51F03">
      <w:pPr>
        <w:keepNext/>
        <w:keepLines/>
        <w:rPr>
          <w:rFonts w:cs="Times New Roman"/>
        </w:rPr>
      </w:pPr>
      <w:r w:rsidRPr="002773E7">
        <w:rPr>
          <w:rFonts w:cs="Times New Roman"/>
          <w:noProof/>
          <w:lang w:eastAsia="fr-FR"/>
        </w:rPr>
        <w:drawing>
          <wp:inline distT="0" distB="0" distL="0" distR="0" wp14:anchorId="63616D58" wp14:editId="2BACC4D4">
            <wp:extent cx="5760720" cy="323864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3238644"/>
                    </a:xfrm>
                    <a:prstGeom prst="rect">
                      <a:avLst/>
                    </a:prstGeom>
                  </pic:spPr>
                </pic:pic>
              </a:graphicData>
            </a:graphic>
          </wp:inline>
        </w:drawing>
      </w:r>
    </w:p>
    <w:p w14:paraId="47784FF6" w14:textId="77777777" w:rsidR="00025FC6" w:rsidRPr="002773E7" w:rsidRDefault="00025FC6" w:rsidP="00A51F03">
      <w:pPr>
        <w:rPr>
          <w:rFonts w:cs="Times New Roman"/>
          <w:szCs w:val="24"/>
        </w:rPr>
      </w:pPr>
      <w:r w:rsidRPr="002773E7">
        <w:rPr>
          <w:rFonts w:cs="Times New Roman"/>
          <w:szCs w:val="24"/>
        </w:rPr>
        <w:t xml:space="preserve">En parcourant toutes ces occurrences, on constate que c’est le même signifiant qui est employé après les différentes productions individuelles des élèves. C’est le signifiant fulfulde </w:t>
      </w:r>
      <w:r w:rsidRPr="002773E7">
        <w:rPr>
          <w:rFonts w:cs="Times New Roman"/>
          <w:i/>
          <w:szCs w:val="24"/>
        </w:rPr>
        <w:t>ounhoun</w:t>
      </w:r>
      <w:r w:rsidRPr="002773E7">
        <w:rPr>
          <w:rFonts w:cs="Times New Roman"/>
          <w:szCs w:val="24"/>
        </w:rPr>
        <w:t xml:space="preserve"> qui a pour signifié « oui » utilisé partout. C’est donc l’unique fonction émulative qui peut être attribuée à l’emploi des alternances codiques extraphrastiques pendant cette leçon d’élocution en cinquième année bilingue. </w:t>
      </w:r>
    </w:p>
    <w:p w14:paraId="6DA07B4A" w14:textId="00CBA996" w:rsidR="009505A6" w:rsidRPr="002773E7" w:rsidRDefault="009505A6" w:rsidP="00A51F03">
      <w:pPr>
        <w:pStyle w:val="Lgende"/>
      </w:pPr>
      <w:bookmarkStart w:id="402" w:name="_Toc433506412"/>
      <w:r w:rsidRPr="002773E7">
        <w:t xml:space="preserve">Tableau </w:t>
      </w:r>
      <w:r w:rsidR="00835131">
        <w:fldChar w:fldCharType="begin"/>
      </w:r>
      <w:r w:rsidR="00835131">
        <w:instrText xml:space="preserve"> SEQ Tableau \* ARABIC </w:instrText>
      </w:r>
      <w:r w:rsidR="00835131">
        <w:fldChar w:fldCharType="separate"/>
      </w:r>
      <w:r w:rsidR="00AD71C1">
        <w:rPr>
          <w:noProof/>
        </w:rPr>
        <w:t>39</w:t>
      </w:r>
      <w:r w:rsidR="00835131">
        <w:rPr>
          <w:noProof/>
        </w:rPr>
        <w:fldChar w:fldCharType="end"/>
      </w:r>
      <w:r w:rsidRPr="002773E7">
        <w:t>: fon</w:t>
      </w:r>
      <w:r w:rsidR="00C011CC">
        <w:t>c</w:t>
      </w:r>
      <w:r w:rsidRPr="002773E7">
        <w:t>tion des AC en 5e année</w:t>
      </w:r>
      <w:bookmarkEnd w:id="4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77"/>
        <w:gridCol w:w="3292"/>
      </w:tblGrid>
      <w:tr w:rsidR="00025FC6" w:rsidRPr="002773E7" w14:paraId="47F2FAE1" w14:textId="77777777" w:rsidTr="00BC5E87">
        <w:tc>
          <w:tcPr>
            <w:tcW w:w="2943" w:type="dxa"/>
          </w:tcPr>
          <w:p w14:paraId="40A6A771" w14:textId="77777777" w:rsidR="00025FC6" w:rsidRPr="002773E7" w:rsidRDefault="00025FC6" w:rsidP="00A51F03">
            <w:pPr>
              <w:keepNext/>
              <w:keepLines/>
              <w:rPr>
                <w:rFonts w:cs="Times New Roman"/>
                <w:b/>
                <w:szCs w:val="24"/>
              </w:rPr>
            </w:pPr>
            <w:r w:rsidRPr="002773E7">
              <w:rPr>
                <w:rFonts w:cs="Times New Roman"/>
                <w:b/>
                <w:szCs w:val="24"/>
              </w:rPr>
              <w:t>Extraphrastique A5 MTR</w:t>
            </w:r>
          </w:p>
        </w:tc>
        <w:tc>
          <w:tcPr>
            <w:tcW w:w="2977" w:type="dxa"/>
          </w:tcPr>
          <w:p w14:paraId="547260B5" w14:textId="77777777" w:rsidR="00025FC6" w:rsidRPr="002773E7" w:rsidRDefault="00025FC6" w:rsidP="00A51F03">
            <w:pPr>
              <w:keepNext/>
              <w:keepLines/>
              <w:rPr>
                <w:rFonts w:cs="Times New Roman"/>
                <w:b/>
                <w:szCs w:val="24"/>
              </w:rPr>
            </w:pPr>
            <w:r w:rsidRPr="002773E7">
              <w:rPr>
                <w:rFonts w:cs="Times New Roman"/>
                <w:b/>
                <w:szCs w:val="24"/>
              </w:rPr>
              <w:t>Intraphrastique A5 MTR</w:t>
            </w:r>
          </w:p>
        </w:tc>
        <w:tc>
          <w:tcPr>
            <w:tcW w:w="3292" w:type="dxa"/>
          </w:tcPr>
          <w:p w14:paraId="42F4E49C" w14:textId="7A8741B3" w:rsidR="00025FC6" w:rsidRPr="002773E7" w:rsidRDefault="00956E03" w:rsidP="00A51F03">
            <w:pPr>
              <w:keepNext/>
              <w:keepLines/>
              <w:rPr>
                <w:rFonts w:cs="Times New Roman"/>
                <w:b/>
                <w:szCs w:val="24"/>
              </w:rPr>
            </w:pPr>
            <w:r w:rsidRPr="002773E7">
              <w:rPr>
                <w:rFonts w:cs="Times New Roman"/>
                <w:b/>
                <w:szCs w:val="24"/>
              </w:rPr>
              <w:t>Interphrasti</w:t>
            </w:r>
            <w:r>
              <w:rPr>
                <w:rFonts w:cs="Times New Roman"/>
                <w:b/>
                <w:szCs w:val="24"/>
              </w:rPr>
              <w:t>q</w:t>
            </w:r>
            <w:r w:rsidRPr="002773E7">
              <w:rPr>
                <w:rFonts w:cs="Times New Roman"/>
                <w:b/>
                <w:szCs w:val="24"/>
              </w:rPr>
              <w:t>ue</w:t>
            </w:r>
            <w:r w:rsidR="00025FC6" w:rsidRPr="002773E7">
              <w:rPr>
                <w:rFonts w:cs="Times New Roman"/>
                <w:b/>
                <w:szCs w:val="24"/>
              </w:rPr>
              <w:t xml:space="preserve"> A5 MTR</w:t>
            </w:r>
          </w:p>
        </w:tc>
      </w:tr>
      <w:tr w:rsidR="00025FC6" w:rsidRPr="002773E7" w14:paraId="39DD71F9" w14:textId="77777777" w:rsidTr="00BC5E87">
        <w:tc>
          <w:tcPr>
            <w:tcW w:w="2943" w:type="dxa"/>
          </w:tcPr>
          <w:p w14:paraId="4F8F6B25" w14:textId="77777777" w:rsidR="00025FC6" w:rsidRPr="002773E7" w:rsidRDefault="00025FC6" w:rsidP="00A51F03">
            <w:pPr>
              <w:keepNext/>
              <w:keepLines/>
              <w:rPr>
                <w:rFonts w:cs="Times New Roman"/>
                <w:szCs w:val="24"/>
              </w:rPr>
            </w:pPr>
            <w:r w:rsidRPr="002773E7">
              <w:rPr>
                <w:rFonts w:cs="Times New Roman"/>
                <w:szCs w:val="24"/>
              </w:rPr>
              <w:t>fonction émulative</w:t>
            </w:r>
            <w:r w:rsidR="00CC7227" w:rsidRPr="002773E7">
              <w:rPr>
                <w:rFonts w:cs="Times New Roman"/>
                <w:szCs w:val="24"/>
              </w:rPr>
              <w:t xml:space="preserve"> </w:t>
            </w:r>
          </w:p>
        </w:tc>
        <w:tc>
          <w:tcPr>
            <w:tcW w:w="2977" w:type="dxa"/>
          </w:tcPr>
          <w:p w14:paraId="4C0E4960" w14:textId="77777777" w:rsidR="00025FC6" w:rsidRPr="002773E7" w:rsidRDefault="00025FC6" w:rsidP="00A51F03">
            <w:pPr>
              <w:keepNext/>
              <w:keepLines/>
              <w:rPr>
                <w:rFonts w:cs="Times New Roman"/>
                <w:szCs w:val="24"/>
              </w:rPr>
            </w:pPr>
          </w:p>
        </w:tc>
        <w:tc>
          <w:tcPr>
            <w:tcW w:w="3292" w:type="dxa"/>
          </w:tcPr>
          <w:p w14:paraId="5B21C708" w14:textId="77777777" w:rsidR="00025FC6" w:rsidRPr="002773E7" w:rsidRDefault="00025FC6" w:rsidP="00A51F03">
            <w:pPr>
              <w:keepNext/>
              <w:keepLines/>
              <w:rPr>
                <w:rFonts w:cs="Times New Roman"/>
                <w:szCs w:val="24"/>
              </w:rPr>
            </w:pPr>
            <w:r w:rsidRPr="002773E7">
              <w:rPr>
                <w:rFonts w:cs="Times New Roman"/>
                <w:szCs w:val="24"/>
              </w:rPr>
              <w:t>fonction acquisitionnelle (reformulation interlingue)</w:t>
            </w:r>
          </w:p>
        </w:tc>
      </w:tr>
    </w:tbl>
    <w:p w14:paraId="7F6A1ECA" w14:textId="77777777" w:rsidR="00025FC6" w:rsidRPr="002773E7" w:rsidRDefault="00025FC6" w:rsidP="00A51F03">
      <w:pPr>
        <w:rPr>
          <w:rFonts w:cs="Times New Roman"/>
          <w:b/>
        </w:rPr>
      </w:pPr>
    </w:p>
    <w:p w14:paraId="252C3A93" w14:textId="77777777" w:rsidR="00025FC6" w:rsidRPr="002773E7" w:rsidRDefault="00025FC6" w:rsidP="00CC3D75">
      <w:pPr>
        <w:pStyle w:val="Titre41"/>
        <w:numPr>
          <w:ilvl w:val="3"/>
          <w:numId w:val="33"/>
        </w:numPr>
      </w:pPr>
      <w:bookmarkStart w:id="403" w:name="_Toc432642381"/>
      <w:bookmarkStart w:id="404" w:name="_Toc438265348"/>
      <w:r w:rsidRPr="002773E7">
        <w:t>La fonction des AC produites par les élèves</w:t>
      </w:r>
      <w:bookmarkEnd w:id="403"/>
      <w:bookmarkEnd w:id="404"/>
    </w:p>
    <w:p w14:paraId="2CCFD160" w14:textId="31F07254" w:rsidR="00025FC6" w:rsidRPr="002773E7" w:rsidRDefault="00025FC6" w:rsidP="00A51F03">
      <w:pPr>
        <w:rPr>
          <w:rFonts w:cs="Times New Roman"/>
          <w:szCs w:val="24"/>
        </w:rPr>
      </w:pPr>
      <w:r w:rsidRPr="002773E7">
        <w:rPr>
          <w:rFonts w:cs="Times New Roman"/>
          <w:szCs w:val="24"/>
        </w:rPr>
        <w:t>Les élèves n’ont pas du tout utilisé l’alternance codique en cinquième année. Aucune production n’a été relevée de leur part pendant ce cour</w:t>
      </w:r>
      <w:r w:rsidR="00956E03">
        <w:rPr>
          <w:rFonts w:cs="Times New Roman"/>
          <w:szCs w:val="24"/>
        </w:rPr>
        <w:t>s</w:t>
      </w:r>
      <w:r w:rsidRPr="002773E7">
        <w:rPr>
          <w:rFonts w:cs="Times New Roman"/>
          <w:szCs w:val="24"/>
        </w:rPr>
        <w:t xml:space="preserve"> d’élocution.</w:t>
      </w:r>
    </w:p>
    <w:p w14:paraId="3BA01DA7" w14:textId="77777777" w:rsidR="00025FC6" w:rsidRPr="002773E7" w:rsidRDefault="00025FC6" w:rsidP="00091890">
      <w:pPr>
        <w:pStyle w:val="Titre31"/>
      </w:pPr>
      <w:bookmarkStart w:id="405" w:name="_Toc432642382"/>
      <w:bookmarkStart w:id="406" w:name="_Toc438265349"/>
      <w:r w:rsidRPr="002773E7">
        <w:t>Les difficultés phoniques (erreurs de prononciation) des élèves</w:t>
      </w:r>
      <w:bookmarkEnd w:id="405"/>
      <w:bookmarkEnd w:id="406"/>
    </w:p>
    <w:p w14:paraId="089E57FA" w14:textId="11B7D82E" w:rsidR="00025FC6" w:rsidRPr="002773E7" w:rsidRDefault="00025FC6" w:rsidP="00A51F03">
      <w:pPr>
        <w:rPr>
          <w:rFonts w:cs="Times New Roman"/>
        </w:rPr>
      </w:pPr>
      <w:r w:rsidRPr="002773E7">
        <w:rPr>
          <w:rFonts w:cs="Times New Roman"/>
        </w:rPr>
        <w:t>Pour apprendre une langue étrangère, il faut être capable de bien percevoir distinctement</w:t>
      </w:r>
      <w:r w:rsidR="00CC7227" w:rsidRPr="002773E7">
        <w:rPr>
          <w:rFonts w:cs="Times New Roman"/>
        </w:rPr>
        <w:t xml:space="preserve"> </w:t>
      </w:r>
      <w:r w:rsidRPr="002773E7">
        <w:rPr>
          <w:rFonts w:cs="Times New Roman"/>
        </w:rPr>
        <w:t xml:space="preserve">les sons de chaque émis par le locuteur, ensuite lier le signifiant au signifié. Ce qui suppose une habitude aux indices acoustiques que l’on peut réexploiter. Elle permettra de quantifier et de qualifier les sensations auditives. La relation entre le stimulus (son) et le sens ne peut être faite qu’après des mécanismes d’audition réussis. L’oreille humaine fonctionne mieux selon son expérience dans la détection des sons. La phonétique expérimentale admet qu’elle a « une limite inférieure (seuil d’audition) et une limite supérieure (seuil de douleur) et que ces limites varient d’une personne à une autre, mais aussi que le résultat de l’audition dépend de la personne qui écoute et de son expérience » </w:t>
      </w:r>
      <w:r w:rsidRPr="002773E7">
        <w:rPr>
          <w:rFonts w:cs="Times New Roman"/>
        </w:rPr>
        <w:fldChar w:fldCharType="begin"/>
      </w:r>
      <w:r w:rsidR="00B258C9">
        <w:rPr>
          <w:rFonts w:cs="Times New Roman"/>
        </w:rPr>
        <w:instrText xml:space="preserve"> ADDIN ZOTERO_ITEM CSL_CITATION {"citationID":"1j9kr2qimb","properties":{"formattedCitation":"(Derivery, 1997)","plainCitation":"(Derivery, 1997)"},"citationItems":[{"id":465,"uris":["http://zotero.org/users/1417200/items/XXMVAQTN"],"uri":["http://zotero.org/users/1417200/items/XXMVAQTN"],"itemData":{"id":465,"type":"book","title":"La phonétique du français","collection-title":"Mémo 64","publisher":"Eddu Seuil","publisher-place":"Paris","number-of-pages":"62","source":"Primo","event-place":"Paris","ISBN":"2-02-029876-7","language":"fre","author":[{"family":"Derivery","given":"Nicole"}],"issued":{"date-parts":[["1997"]]}}}],"schema":"https://github.com/citation-style-language/schema/raw/master/csl-citation.json"} </w:instrText>
      </w:r>
      <w:r w:rsidRPr="002773E7">
        <w:rPr>
          <w:rFonts w:cs="Times New Roman"/>
        </w:rPr>
        <w:fldChar w:fldCharType="separate"/>
      </w:r>
      <w:r w:rsidR="00B117BE" w:rsidRPr="002773E7">
        <w:rPr>
          <w:rFonts w:cs="Times New Roman"/>
        </w:rPr>
        <w:t>(Derivery, 1997)</w:t>
      </w:r>
      <w:r w:rsidRPr="002773E7">
        <w:rPr>
          <w:rFonts w:cs="Times New Roman"/>
        </w:rPr>
        <w:fldChar w:fldCharType="end"/>
      </w:r>
      <w:r w:rsidRPr="002773E7">
        <w:rPr>
          <w:rFonts w:cs="Times New Roman"/>
        </w:rPr>
        <w:t>.</w:t>
      </w:r>
      <w:r w:rsidR="00CC7227" w:rsidRPr="002773E7">
        <w:rPr>
          <w:rFonts w:cs="Times New Roman"/>
        </w:rPr>
        <w:t xml:space="preserve"> </w:t>
      </w:r>
      <w:r w:rsidRPr="002773E7">
        <w:rPr>
          <w:rFonts w:cs="Times New Roman"/>
        </w:rPr>
        <w:t xml:space="preserve">Cette habitude (ou expérience) aux indices acoustiques peut être issue soit d’un acquis antérieur (la langue L1), soit d’un bon apprentissage de base (de L2) dans le but d’améliorer sa communication. Dans la première possibilité, l’apprenant se réfère toujours aux sons de sa langue première pour apprendre la nouvelle langue. Ce qui suppose une similitude entre le système de L1 et celui de L2. Lorsque que les systèmes diffèrent, surtout lorsque que L2 contient des sons qui n’existent pas dans le système de L1, il faut nécessairement un bon apprentissage des sons spécifiques (les sons jamais entendus auparavant) avant de penser comprendre en manipuler les mots de L2. De toutes les façons, même lorsque les systèmes sont identiques au niveau des sons, les contraintes ne sont pas les mêmes d’une langue à une autre. Alors, bien apprendre reste toujours la meilleure solution. </w:t>
      </w:r>
    </w:p>
    <w:p w14:paraId="3DA1D029" w14:textId="77777777" w:rsidR="00025FC6" w:rsidRPr="002773E7" w:rsidRDefault="00025FC6" w:rsidP="00A51F03">
      <w:pPr>
        <w:rPr>
          <w:rFonts w:cs="Times New Roman"/>
        </w:rPr>
      </w:pPr>
      <w:r w:rsidRPr="002773E7">
        <w:rPr>
          <w:rFonts w:cs="Times New Roman"/>
        </w:rPr>
        <w:t>Autrement dit, lorsque l’on ne résout pas bien le problème de l’audition lors de la première scolarité de l’élève, des difficultés de confusions peuvent persister tout au long de son cursus. Au plan articulatoire, en plu des difficultés de réalisation, notamment des interférences de L1 et de L2 et des confusions de sons consonantiques, des difficultés d’ordre lexical, syntaxique et sémantique. Ce qui nécessite que l’apprentissage des sons soit pris au sérieux dans nos écoles bilingues dès le cours préparatoire.</w:t>
      </w:r>
    </w:p>
    <w:p w14:paraId="03BB9388" w14:textId="77777777" w:rsidR="00025FC6" w:rsidRPr="002773E7" w:rsidRDefault="00025FC6" w:rsidP="00A51F03">
      <w:pPr>
        <w:rPr>
          <w:rFonts w:cs="Times New Roman"/>
          <w:szCs w:val="24"/>
        </w:rPr>
      </w:pPr>
      <w:r w:rsidRPr="002773E7">
        <w:rPr>
          <w:rFonts w:cs="Times New Roman"/>
          <w:szCs w:val="24"/>
        </w:rPr>
        <w:t>En première année, les élèves rencontrent des difficultés liées à la prononciation de certains items lexicaux. Ils doivent tout apprendre, alors qu’il n’est pas évident que les phonèmes de leur L1 et ceux de L2 soient les mêmes. Et même si les phonèmes des deux langues sont les mêmes, des difficultés subsistent toujours lorsqu’on passe</w:t>
      </w:r>
      <w:r w:rsidR="00CC7227" w:rsidRPr="002773E7">
        <w:rPr>
          <w:rFonts w:cs="Times New Roman"/>
          <w:szCs w:val="24"/>
        </w:rPr>
        <w:t xml:space="preserve"> </w:t>
      </w:r>
      <w:r w:rsidRPr="002773E7">
        <w:rPr>
          <w:rFonts w:cs="Times New Roman"/>
          <w:szCs w:val="24"/>
        </w:rPr>
        <w:t>des phonèmes aux syllabes puis aux mots. Selon les nouveaux mots rencontrés par les élèves, on peut avoir par exemple une substitution d’un son par un autre dans tel ou tel contexte. A la ligne 170 de la transcription du cours de langage en première année, un élève prononce mal le mot « bonsoir » dans le contexte « bonsoir madame ». L’enseignant ayant constaté ce fait, lui donne la bonne prononciation. Pour aller au-delà des suppositions issues de la perception auditive, nous avons passé ce son du logiciel CLAN au logiciel Praat. L’objectif est de circonscrire et la syllabe et le phonème mal prononcé. L’on sait que selon la langue maternelle de l’apprenant, les difficultés rencontrées en français peuvent se situer au niveau des voyelles ou au niveau des consonnes du français. Praat pourra nous permettre de transformer le signal continu en signal discret afin de l’analyse</w:t>
      </w:r>
      <w:r w:rsidRPr="002547B4">
        <w:rPr>
          <w:rStyle w:val="Marquenotebasdepage"/>
        </w:rPr>
        <w:footnoteReference w:id="40"/>
      </w:r>
      <w:r w:rsidRPr="002773E7">
        <w:rPr>
          <w:rFonts w:cs="Times New Roman"/>
          <w:szCs w:val="24"/>
        </w:rPr>
        <w:t>. Nous ne tenons pas à détecter par exemple les traces de troubles de la parole dans l’onde sonore du locuteur- apprenant, ce que Praat peut aussi faire à partir de l’analyse de la qualité de la voix dans le sous menu « Voice report », mais à mieux élucider les erreurs de prononciation des apprenants, et partant, à les comparer leur prononciations à celles de l’enseignant considérée comme norme.</w:t>
      </w:r>
    </w:p>
    <w:p w14:paraId="4E178BB1" w14:textId="77777777" w:rsidR="00025FC6" w:rsidRPr="002773E7" w:rsidRDefault="00025FC6" w:rsidP="00CC3D75">
      <w:pPr>
        <w:pStyle w:val="Titre41"/>
      </w:pPr>
      <w:bookmarkStart w:id="407" w:name="_Toc432642383"/>
      <w:bookmarkStart w:id="408" w:name="_Toc438265350"/>
      <w:r w:rsidRPr="002773E7">
        <w:t>Lecture du spectogramme et de l’oscillogramme du logiciel Praat</w:t>
      </w:r>
      <w:bookmarkEnd w:id="407"/>
      <w:bookmarkEnd w:id="408"/>
    </w:p>
    <w:p w14:paraId="7856E37C" w14:textId="77777777" w:rsidR="00025FC6" w:rsidRPr="002773E7" w:rsidRDefault="00025FC6" w:rsidP="00A51F03">
      <w:pPr>
        <w:rPr>
          <w:rFonts w:cs="Times New Roman"/>
        </w:rPr>
      </w:pPr>
      <w:r w:rsidRPr="002773E7">
        <w:rPr>
          <w:rFonts w:cs="Times New Roman"/>
        </w:rPr>
        <w:t>Le logiciel Praat, permet, à partir de la fréquence fondamentale, de percevoir</w:t>
      </w:r>
      <w:r w:rsidR="00CC7227" w:rsidRPr="002773E7">
        <w:rPr>
          <w:rFonts w:cs="Times New Roman"/>
        </w:rPr>
        <w:t xml:space="preserve"> </w:t>
      </w:r>
      <w:r w:rsidRPr="002773E7">
        <w:rPr>
          <w:rFonts w:cs="Times New Roman"/>
        </w:rPr>
        <w:t xml:space="preserve">distinctement les éléments constitutifs des énoncés que nous produisons. Gaelle Ferré, dans son cours de Master 2 sur le traitement de l’oral avec Praat souligne que : </w:t>
      </w:r>
    </w:p>
    <w:p w14:paraId="3861F240" w14:textId="77777777" w:rsidR="00025FC6" w:rsidRPr="002773E7" w:rsidRDefault="00025FC6" w:rsidP="00A51F03">
      <w:pPr>
        <w:rPr>
          <w:rFonts w:cs="Times New Roman"/>
        </w:rPr>
      </w:pPr>
      <w:r w:rsidRPr="002773E7">
        <w:rPr>
          <w:rFonts w:cs="Times New Roman"/>
        </w:rPr>
        <w:t>«</w:t>
      </w:r>
      <w:r w:rsidR="00CC7227" w:rsidRPr="002773E7">
        <w:rPr>
          <w:rFonts w:cs="Times New Roman"/>
        </w:rPr>
        <w:t xml:space="preserve"> </w:t>
      </w:r>
      <w:r w:rsidRPr="002773E7">
        <w:rPr>
          <w:rFonts w:cs="Times New Roman"/>
        </w:rPr>
        <w:t>La perception de hauteur est essentiellement liée à la fréquence fondamentale (notée F0)</w:t>
      </w:r>
      <w:r w:rsidRPr="002547B4">
        <w:rPr>
          <w:rStyle w:val="Marquenotebasdepage"/>
        </w:rPr>
        <w:footnoteReference w:id="41"/>
      </w:r>
      <w:r w:rsidRPr="002773E7">
        <w:rPr>
          <w:rFonts w:cs="Times New Roman"/>
        </w:rPr>
        <w:t xml:space="preserve"> qui correspond à la fréquence de vibration des cordes vocales. La perception d'intensité est essentiellement liée à l'amplitude et à l'énergie du son, mais dépend aussi partiellement de sa durée. La perception de durée correspond à son temps d'émission, sa durée acoustique ». </w:t>
      </w:r>
    </w:p>
    <w:p w14:paraId="209751CD" w14:textId="77777777" w:rsidR="00025FC6" w:rsidRPr="002773E7" w:rsidRDefault="00025FC6" w:rsidP="00A51F03">
      <w:pPr>
        <w:rPr>
          <w:rFonts w:cs="Times New Roman"/>
        </w:rPr>
      </w:pPr>
      <w:r w:rsidRPr="002773E7">
        <w:rPr>
          <w:rFonts w:cs="Times New Roman"/>
        </w:rPr>
        <w:t>La fréquence correspond en fait au nombre de vibrations par seconde et s’exprime hertz (Hz). Dix hertz (10 Hz) égalent à dix (10) vibrations par seconde. Le temps qui sépare deux maxima d’une vibration correspond à une période, et l’intervalle entre deux fréquences dont l’une est le double de l’autre fait une octave. Une fréquence fondamentale basse correspond à un son grave et une fréquence fondamentale élevée correspond à un son aigu. Cette sensation de la hauteur de F0 se situe entre 16 et 16000 Hz. Plus l’amplitude de l’intensité est forte, plus le son est fort et vis-versa. Cette perception se situe généralement entre 0 et 140dB.</w:t>
      </w:r>
    </w:p>
    <w:p w14:paraId="6829E310" w14:textId="36CDB479" w:rsidR="00025FC6" w:rsidRPr="002773E7" w:rsidRDefault="00025FC6" w:rsidP="00A51F03">
      <w:pPr>
        <w:rPr>
          <w:rFonts w:cs="Times New Roman"/>
        </w:rPr>
      </w:pPr>
      <w:r w:rsidRPr="002773E7">
        <w:rPr>
          <w:rFonts w:cs="Times New Roman"/>
        </w:rPr>
        <w:t xml:space="preserve">Pour pouvoir lire le </w:t>
      </w:r>
      <w:r w:rsidRPr="002773E7">
        <w:rPr>
          <w:rFonts w:cs="Times New Roman"/>
          <w:i/>
        </w:rPr>
        <w:t xml:space="preserve">spectogramme </w:t>
      </w:r>
      <w:r w:rsidRPr="002773E7">
        <w:rPr>
          <w:rFonts w:cs="Times New Roman"/>
        </w:rPr>
        <w:t>du logiciel P</w:t>
      </w:r>
      <w:r w:rsidR="00956E03">
        <w:rPr>
          <w:rFonts w:cs="Times New Roman"/>
        </w:rPr>
        <w:t>r</w:t>
      </w:r>
      <w:r w:rsidRPr="002773E7">
        <w:rPr>
          <w:rFonts w:cs="Times New Roman"/>
        </w:rPr>
        <w:t xml:space="preserve">aat que nous avons utilisé, il faut entre autres, connaitre au moins les trois dimensions qui sont l’énergie, l’intensité et la fréquence, il faut également pouvoir distinguer les consonnes des voyelles. </w:t>
      </w:r>
    </w:p>
    <w:p w14:paraId="29F8C27E" w14:textId="7786465E" w:rsidR="00025FC6" w:rsidRPr="002773E7" w:rsidRDefault="00025FC6" w:rsidP="00A51F03">
      <w:pPr>
        <w:rPr>
          <w:rFonts w:cs="Times New Roman"/>
        </w:rPr>
      </w:pPr>
      <w:r w:rsidRPr="002773E7">
        <w:rPr>
          <w:rFonts w:cs="Times New Roman"/>
        </w:rPr>
        <w:t xml:space="preserve">Lors de la production des voyelles, l’air passe librement dans le conduit vocal sans aucune constriction forte. On observe une intensité du spectre relativement élevée avec un </w:t>
      </w:r>
      <w:r w:rsidRPr="002773E7">
        <w:rPr>
          <w:rFonts w:cs="Times New Roman"/>
          <w:i/>
        </w:rPr>
        <w:t>spectogramme</w:t>
      </w:r>
      <w:r w:rsidRPr="002773E7">
        <w:rPr>
          <w:rFonts w:cs="Times New Roman"/>
        </w:rPr>
        <w:t xml:space="preserve"> relativement foncé. Cette relativité est liée au fait que nous parlons de voyelles en général, il y a donc une variation lorsque l’on passe d’une voyelle à une autre. La différence entre une voyelle et une autre se fait à partir de leurs formants. « </w:t>
      </w:r>
      <w:r w:rsidR="00F976F1" w:rsidRPr="002773E7">
        <w:rPr>
          <w:rFonts w:cs="Times New Roman"/>
        </w:rPr>
        <w:t>Un</w:t>
      </w:r>
      <w:r w:rsidRPr="002773E7">
        <w:rPr>
          <w:rFonts w:cs="Times New Roman"/>
        </w:rPr>
        <w:t xml:space="preserve"> formant est la zone où il y a une concentration (renforcement) d’énergie. Dans les voyelles orales, il y a en moyenne 1 formant par 1000Hz (voix d’homme) » </w:t>
      </w:r>
      <w:r w:rsidRPr="002773E7">
        <w:rPr>
          <w:rFonts w:cs="Times New Roman"/>
        </w:rPr>
        <w:fldChar w:fldCharType="begin"/>
      </w:r>
      <w:r w:rsidR="00AB58AB">
        <w:rPr>
          <w:rFonts w:cs="Times New Roman"/>
        </w:rPr>
        <w:instrText xml:space="preserve"> ADDIN ZOTERO_ITEM CSL_CITATION {"citationID":"7bd3k9jdi","properties":{"formattedCitation":"(Tuan, 2007)","plainCitation":"(Tuan, 2007)"},"citationItems":[{"id":274,"uris":["http://zotero.org/users/1417200/items/KE8RIXV3"],"uri":["http://zotero.org/users/1417200/items/KE8RIXV3"],"itemData":{"id":274,"type":"report","title":"Analyse acoustique des sons bien identifiés par un système de reconnaissance automatique de la parole","page":"82","source":"Google Scholar","URL":"http://www.ifi.edu.vn/site_data/rapports/stages-promo11/stage-le_manh_tuan.pdf","author":[{"family":"Tuan","given":"LE Manh"}],"issued":{"date-parts":[["2007"]]},"accessed":{"date-parts":[["2015",4,19]]}}}],"schema":"https://github.com/citation-style-language/schema/raw/master/csl-citation.json"} </w:instrText>
      </w:r>
      <w:r w:rsidRPr="002773E7">
        <w:rPr>
          <w:rFonts w:cs="Times New Roman"/>
        </w:rPr>
        <w:fldChar w:fldCharType="separate"/>
      </w:r>
      <w:r w:rsidR="00B117BE" w:rsidRPr="002773E7">
        <w:rPr>
          <w:rFonts w:cs="Times New Roman"/>
        </w:rPr>
        <w:t>(Tuan, 2007)</w:t>
      </w:r>
      <w:r w:rsidRPr="002773E7">
        <w:rPr>
          <w:rFonts w:cs="Times New Roman"/>
        </w:rPr>
        <w:fldChar w:fldCharType="end"/>
      </w:r>
      <w:r w:rsidRPr="002773E7">
        <w:rPr>
          <w:rFonts w:cs="Times New Roman"/>
        </w:rPr>
        <w:t>.</w:t>
      </w:r>
    </w:p>
    <w:p w14:paraId="474A21E8" w14:textId="77777777" w:rsidR="00025FC6" w:rsidRPr="002773E7" w:rsidRDefault="00025FC6" w:rsidP="00A51F03">
      <w:pPr>
        <w:rPr>
          <w:rFonts w:cs="Times New Roman"/>
        </w:rPr>
      </w:pPr>
      <w:r w:rsidRPr="002773E7">
        <w:rPr>
          <w:rFonts w:cs="Times New Roman"/>
        </w:rPr>
        <w:t xml:space="preserve">Les consonnes sont produites avec une constriction plus ou moins forte du conduit vocal. Cette constriction est marquée par une noirceur faible dans le </w:t>
      </w:r>
      <w:r w:rsidRPr="002773E7">
        <w:rPr>
          <w:rFonts w:cs="Times New Roman"/>
          <w:i/>
        </w:rPr>
        <w:t>spectogramme</w:t>
      </w:r>
      <w:r w:rsidRPr="002773E7">
        <w:rPr>
          <w:rFonts w:cs="Times New Roman"/>
        </w:rPr>
        <w:t>. On sait que la production des consonnes occlusives est faite</w:t>
      </w:r>
      <w:r w:rsidR="00CC7227" w:rsidRPr="002773E7">
        <w:rPr>
          <w:rFonts w:cs="Times New Roman"/>
        </w:rPr>
        <w:t xml:space="preserve"> </w:t>
      </w:r>
      <w:r w:rsidRPr="002773E7">
        <w:rPr>
          <w:rFonts w:cs="Times New Roman"/>
        </w:rPr>
        <w:t xml:space="preserve">par une occlusion complète dans le conduit vocal suivie d’un relâchement brutal (explosion) de l’air. Le </w:t>
      </w:r>
      <w:r w:rsidRPr="002773E7">
        <w:rPr>
          <w:rFonts w:cs="Times New Roman"/>
          <w:i/>
        </w:rPr>
        <w:t>burst</w:t>
      </w:r>
      <w:r w:rsidRPr="002773E7">
        <w:rPr>
          <w:rFonts w:cs="Times New Roman"/>
        </w:rPr>
        <w:t>, l’une des caractéristiques les plus importantes des consonnes occlusives, correspond exactement à cette phase de relâchement de l’air. Il</w:t>
      </w:r>
      <w:r w:rsidR="00CC7227" w:rsidRPr="002773E7">
        <w:rPr>
          <w:rFonts w:cs="Times New Roman"/>
        </w:rPr>
        <w:t xml:space="preserve"> </w:t>
      </w:r>
      <w:r w:rsidRPr="002773E7">
        <w:rPr>
          <w:rFonts w:cs="Times New Roman"/>
        </w:rPr>
        <w:t xml:space="preserve">débute au moment du relâchement de l’articulation (à la fin de la fermeture) et finit par la première période de la voyelle suivante (matérialisée par les formants dans la séquence CV). </w:t>
      </w:r>
    </w:p>
    <w:p w14:paraId="02039BB9" w14:textId="77777777" w:rsidR="00025FC6" w:rsidRPr="002773E7" w:rsidRDefault="00025FC6" w:rsidP="00A51F03">
      <w:pPr>
        <w:rPr>
          <w:rFonts w:cs="Times New Roman"/>
          <w:szCs w:val="24"/>
        </w:rPr>
      </w:pPr>
      <w:r w:rsidRPr="002773E7">
        <w:rPr>
          <w:rFonts w:cs="Times New Roman"/>
          <w:szCs w:val="24"/>
        </w:rPr>
        <w:t>On arrive ainsi à faire une différence entre les types de consonnes ; il y a les occlusives, les fricatives et les sonantes.</w:t>
      </w:r>
    </w:p>
    <w:p w14:paraId="5F79C4E6" w14:textId="77777777" w:rsidR="00025FC6" w:rsidRPr="002773E7" w:rsidRDefault="00025FC6" w:rsidP="00A51F03">
      <w:pPr>
        <w:rPr>
          <w:rFonts w:cs="Times New Roman"/>
          <w:szCs w:val="24"/>
        </w:rPr>
      </w:pPr>
      <w:r w:rsidRPr="002773E7">
        <w:rPr>
          <w:rFonts w:cs="Times New Roman"/>
          <w:szCs w:val="24"/>
        </w:rPr>
        <w:t xml:space="preserve"> Les occlusives sont caractérisées par une occlusion complète dans le conduit vocal. Cette occlusion complète crée un silence perceptible sur le </w:t>
      </w:r>
      <w:r w:rsidRPr="002773E7">
        <w:rPr>
          <w:rFonts w:cs="Times New Roman"/>
          <w:i/>
          <w:szCs w:val="24"/>
        </w:rPr>
        <w:t>prosogramme</w:t>
      </w:r>
      <w:r w:rsidRPr="002773E7">
        <w:rPr>
          <w:rFonts w:cs="Times New Roman"/>
          <w:szCs w:val="24"/>
        </w:rPr>
        <w:t xml:space="preserve"> pour ce qui est des consonnes non voisées.</w:t>
      </w:r>
    </w:p>
    <w:p w14:paraId="5D838A57" w14:textId="77777777" w:rsidR="00025FC6" w:rsidRPr="002773E7" w:rsidRDefault="00025FC6" w:rsidP="00A51F03">
      <w:pPr>
        <w:rPr>
          <w:rFonts w:cs="Times New Roman"/>
          <w:szCs w:val="24"/>
        </w:rPr>
      </w:pPr>
      <w:r w:rsidRPr="002773E7">
        <w:rPr>
          <w:rFonts w:cs="Times New Roman"/>
          <w:szCs w:val="24"/>
        </w:rPr>
        <w:t xml:space="preserve"> Les fricatives sont caractérisées par une forte constriction qui est incomplète dans le conduit vocal. Le bruit de friction crée une turbulence au niveau du </w:t>
      </w:r>
      <w:r w:rsidRPr="002773E7">
        <w:rPr>
          <w:rFonts w:cs="Times New Roman"/>
          <w:i/>
          <w:szCs w:val="24"/>
        </w:rPr>
        <w:t>spectogramme</w:t>
      </w:r>
      <w:r w:rsidRPr="002773E7">
        <w:rPr>
          <w:rFonts w:cs="Times New Roman"/>
          <w:szCs w:val="24"/>
        </w:rPr>
        <w:t>. Les fricatives sonores sont marquées par une baisse du voisement tandis que les sourdes sont sans voisement.</w:t>
      </w:r>
    </w:p>
    <w:p w14:paraId="1A5F13D5" w14:textId="77777777" w:rsidR="00025FC6" w:rsidRPr="002773E7" w:rsidRDefault="00025FC6" w:rsidP="00A51F03">
      <w:pPr>
        <w:rPr>
          <w:rFonts w:cs="Times New Roman"/>
          <w:szCs w:val="24"/>
        </w:rPr>
      </w:pPr>
      <w:r w:rsidRPr="002773E7">
        <w:rPr>
          <w:rFonts w:cs="Times New Roman"/>
          <w:szCs w:val="24"/>
        </w:rPr>
        <w:t xml:space="preserve"> Les sonantes comme /m, n, l/ et /R/ sont caractérisées par une constriction partielle aussi bien dans le conduit vocal que dans celui nasal.</w:t>
      </w:r>
      <w:r w:rsidR="00CC7227" w:rsidRPr="002773E7">
        <w:rPr>
          <w:rFonts w:cs="Times New Roman"/>
          <w:szCs w:val="24"/>
        </w:rPr>
        <w:t xml:space="preserve"> </w:t>
      </w:r>
    </w:p>
    <w:p w14:paraId="4C889F41" w14:textId="77777777" w:rsidR="00025FC6" w:rsidRPr="002773E7" w:rsidRDefault="00025FC6" w:rsidP="00A51F03">
      <w:pPr>
        <w:rPr>
          <w:rFonts w:cs="Times New Roman"/>
        </w:rPr>
      </w:pPr>
      <w:r w:rsidRPr="002773E7">
        <w:rPr>
          <w:rFonts w:cs="Times New Roman"/>
        </w:rPr>
        <w:t xml:space="preserve">La détection du </w:t>
      </w:r>
      <w:r w:rsidRPr="002773E7">
        <w:rPr>
          <w:rFonts w:cs="Times New Roman"/>
          <w:i/>
        </w:rPr>
        <w:t>burst</w:t>
      </w:r>
      <w:r w:rsidRPr="002773E7">
        <w:rPr>
          <w:rFonts w:cs="Times New Roman"/>
        </w:rPr>
        <w:t xml:space="preserve"> peut se faire automatiquement grâce à la méthode développée par Hosom et Cole (2000). Ce qui permet d’obtenir des valeurs d’énergie</w:t>
      </w:r>
      <w:r w:rsidR="00CC7227" w:rsidRPr="002773E7">
        <w:rPr>
          <w:rFonts w:cs="Times New Roman"/>
        </w:rPr>
        <w:t xml:space="preserve"> </w:t>
      </w:r>
      <w:r w:rsidRPr="002773E7">
        <w:rPr>
          <w:rFonts w:cs="Times New Roman"/>
        </w:rPr>
        <w:t>en pics et en fonction du temps.</w:t>
      </w:r>
    </w:p>
    <w:p w14:paraId="30526864" w14:textId="77777777" w:rsidR="00025FC6" w:rsidRPr="002773E7" w:rsidRDefault="00025FC6" w:rsidP="00A51F03">
      <w:pPr>
        <w:rPr>
          <w:rFonts w:cs="Times New Roman"/>
        </w:rPr>
      </w:pPr>
      <w:r w:rsidRPr="002773E7">
        <w:rPr>
          <w:rFonts w:cs="Times New Roman"/>
        </w:rPr>
        <w:t xml:space="preserve">Les </w:t>
      </w:r>
      <w:r w:rsidRPr="002773E7">
        <w:rPr>
          <w:rFonts w:cs="Times New Roman"/>
          <w:i/>
        </w:rPr>
        <w:t>formants</w:t>
      </w:r>
      <w:r w:rsidRPr="002773E7">
        <w:rPr>
          <w:rFonts w:cs="Times New Roman"/>
        </w:rPr>
        <w:t xml:space="preserve"> sont en rouges dans Praat, les périodes du signal sonore sont en bleu vertical</w:t>
      </w:r>
    </w:p>
    <w:p w14:paraId="647B8DC2" w14:textId="77777777" w:rsidR="00025FC6" w:rsidRPr="002773E7" w:rsidRDefault="00025FC6" w:rsidP="00A51F03">
      <w:pPr>
        <w:rPr>
          <w:rFonts w:cs="Times New Roman"/>
        </w:rPr>
      </w:pPr>
      <w:r w:rsidRPr="002773E7">
        <w:rPr>
          <w:rFonts w:cs="Times New Roman"/>
        </w:rPr>
        <w:t xml:space="preserve">On peut percevoir ici le </w:t>
      </w:r>
      <w:r w:rsidRPr="002773E7">
        <w:rPr>
          <w:rFonts w:cs="Times New Roman"/>
          <w:i/>
        </w:rPr>
        <w:t>burst</w:t>
      </w:r>
      <w:r w:rsidRPr="002773E7">
        <w:rPr>
          <w:rFonts w:cs="Times New Roman"/>
        </w:rPr>
        <w:t xml:space="preserve"> du z ou du s à travers la transition et la friction. La transition peut être analysée à travers la fréquence en Hz et le temps en ms.</w:t>
      </w:r>
    </w:p>
    <w:p w14:paraId="72FA259D" w14:textId="77777777" w:rsidR="00025FC6" w:rsidRPr="002773E7" w:rsidRDefault="00025FC6" w:rsidP="00A51F03">
      <w:pPr>
        <w:rPr>
          <w:rFonts w:cs="Times New Roman"/>
        </w:rPr>
      </w:pPr>
      <w:r w:rsidRPr="002773E7">
        <w:rPr>
          <w:rFonts w:cs="Times New Roman"/>
        </w:rPr>
        <w:t>Les suites de « pics » d’amplitudes de l’oscillogramme indiquent à peu près les syllabes.</w:t>
      </w:r>
    </w:p>
    <w:p w14:paraId="0181E596" w14:textId="77777777" w:rsidR="00025FC6" w:rsidRPr="002773E7" w:rsidRDefault="00025FC6" w:rsidP="00A51F03">
      <w:pPr>
        <w:rPr>
          <w:rFonts w:cs="Times New Roman"/>
        </w:rPr>
      </w:pPr>
      <w:r w:rsidRPr="002773E7">
        <w:rPr>
          <w:rFonts w:cs="Times New Roman"/>
        </w:rPr>
        <w:t>Nous partons de l’hypothèse que les sons pour lesquels les élèves bilingues éprouvent des difficultés sont ceux qui n’existent pas en fulfulde. Lorsque les sons proches soit au niveau du point ou du d’articulation,</w:t>
      </w:r>
      <w:r w:rsidR="00CC7227" w:rsidRPr="002773E7">
        <w:rPr>
          <w:rFonts w:cs="Times New Roman"/>
        </w:rPr>
        <w:t xml:space="preserve"> </w:t>
      </w:r>
      <w:r w:rsidRPr="002773E7">
        <w:rPr>
          <w:rFonts w:cs="Times New Roman"/>
        </w:rPr>
        <w:t>les élèves bilingues fulfulde-français ont souvent des difficultés. L’exemple suivant est extrait de CLAN vers Praat pour analyse acoustique :</w:t>
      </w:r>
    </w:p>
    <w:p w14:paraId="3CFC432B" w14:textId="1C432014" w:rsidR="004006F4" w:rsidRDefault="004006F4" w:rsidP="00A51F03">
      <w:pPr>
        <w:spacing w:after="0"/>
        <w:rPr>
          <w:rFonts w:cs="Times New Roman"/>
          <w:lang w:val="en-US"/>
        </w:rPr>
      </w:pPr>
      <w:r w:rsidRPr="004006F4">
        <w:rPr>
          <w:rFonts w:cs="Times New Roman"/>
          <w:b/>
          <w:lang w:val="en-US"/>
        </w:rPr>
        <w:t>Exemple</w:t>
      </w:r>
      <w:r>
        <w:rPr>
          <w:rFonts w:cs="Times New Roman"/>
          <w:b/>
          <w:lang w:val="en-US"/>
        </w:rPr>
        <w:t xml:space="preserve"> </w:t>
      </w:r>
      <w:r w:rsidR="00C25500">
        <w:rPr>
          <w:rFonts w:cs="Times New Roman"/>
          <w:b/>
          <w:lang w:val="en-US"/>
        </w:rPr>
        <w:t>57</w:t>
      </w:r>
      <w:r>
        <w:rPr>
          <w:rFonts w:cs="Times New Roman"/>
          <w:lang w:val="en-US"/>
        </w:rPr>
        <w:t>:</w:t>
      </w:r>
    </w:p>
    <w:p w14:paraId="6F514E2E" w14:textId="34A9908E" w:rsidR="00025FC6" w:rsidRPr="002773E7" w:rsidRDefault="00025FC6" w:rsidP="00A51F03">
      <w:pPr>
        <w:spacing w:after="0"/>
        <w:rPr>
          <w:rFonts w:cs="Times New Roman"/>
          <w:lang w:val="en-US"/>
        </w:rPr>
      </w:pPr>
      <w:r w:rsidRPr="002773E7">
        <w:rPr>
          <w:rFonts w:cs="Times New Roman"/>
          <w:lang w:val="en-US"/>
        </w:rPr>
        <w:t>170</w:t>
      </w:r>
      <w:r w:rsidR="007560DE">
        <w:rPr>
          <w:rFonts w:cs="Times New Roman"/>
          <w:lang w:val="en-US"/>
        </w:rPr>
        <w:t xml:space="preserve"> </w:t>
      </w:r>
      <w:r w:rsidRPr="002773E7">
        <w:rPr>
          <w:rFonts w:cs="Times New Roman"/>
          <w:lang w:val="en-US"/>
        </w:rPr>
        <w:t>*ELV1:</w:t>
      </w:r>
      <w:r w:rsidRPr="002773E7">
        <w:rPr>
          <w:rFonts w:cs="Times New Roman"/>
          <w:lang w:val="en-US"/>
        </w:rPr>
        <w:tab/>
        <w:t xml:space="preserve">[- fra] bonsoir madame. </w:t>
      </w:r>
    </w:p>
    <w:p w14:paraId="1D313EBD" w14:textId="5AAC8B19" w:rsidR="00025FC6" w:rsidRPr="002773E7" w:rsidRDefault="00025FC6" w:rsidP="00A51F03">
      <w:pPr>
        <w:spacing w:after="0"/>
        <w:rPr>
          <w:rFonts w:cs="Times New Roman"/>
          <w:lang w:val="en-US"/>
        </w:rPr>
      </w:pPr>
      <w:r w:rsidRPr="002773E7">
        <w:rPr>
          <w:rFonts w:cs="Times New Roman"/>
          <w:lang w:val="en-US"/>
        </w:rPr>
        <w:t>171</w:t>
      </w:r>
      <w:r w:rsidR="007560DE">
        <w:rPr>
          <w:rFonts w:cs="Times New Roman"/>
          <w:lang w:val="en-US"/>
        </w:rPr>
        <w:t xml:space="preserve"> </w:t>
      </w:r>
      <w:r w:rsidRPr="002773E7">
        <w:rPr>
          <w:rFonts w:cs="Times New Roman"/>
          <w:lang w:val="en-US"/>
        </w:rPr>
        <w:t>%pho:</w:t>
      </w:r>
      <w:r w:rsidRPr="002773E7">
        <w:rPr>
          <w:rFonts w:cs="Times New Roman"/>
          <w:lang w:val="en-US"/>
        </w:rPr>
        <w:tab/>
        <w:t>bõzwar madam.</w:t>
      </w:r>
    </w:p>
    <w:p w14:paraId="054099A0" w14:textId="3218B0CD" w:rsidR="00025FC6" w:rsidRPr="002773E7" w:rsidRDefault="00025FC6" w:rsidP="00A51F03">
      <w:pPr>
        <w:spacing w:line="240" w:lineRule="auto"/>
        <w:rPr>
          <w:rFonts w:cs="Times New Roman"/>
          <w:szCs w:val="24"/>
          <w:lang w:val="en-US"/>
        </w:rPr>
      </w:pPr>
      <w:r w:rsidRPr="002773E7">
        <w:rPr>
          <w:rFonts w:cs="Times New Roman"/>
          <w:szCs w:val="24"/>
          <w:lang w:val="en-US"/>
        </w:rPr>
        <w:t>172</w:t>
      </w:r>
      <w:r w:rsidR="007560DE">
        <w:rPr>
          <w:rFonts w:cs="Times New Roman"/>
          <w:szCs w:val="24"/>
          <w:lang w:val="en-US"/>
        </w:rPr>
        <w:t xml:space="preserve"> </w:t>
      </w:r>
      <w:r w:rsidRPr="002773E7">
        <w:rPr>
          <w:rFonts w:cs="Times New Roman"/>
          <w:szCs w:val="24"/>
          <w:lang w:val="en-US"/>
        </w:rPr>
        <w:t>%ac:</w:t>
      </w:r>
      <w:r w:rsidRPr="002773E7">
        <w:rPr>
          <w:rFonts w:cs="Times New Roman"/>
          <w:szCs w:val="24"/>
          <w:lang w:val="en-US"/>
        </w:rPr>
        <w:tab/>
        <w:t>inter|phra|crea|info|ELV1</w:t>
      </w:r>
    </w:p>
    <w:p w14:paraId="1A52551C" w14:textId="29D5F029" w:rsidR="00025FC6" w:rsidRPr="002773E7" w:rsidRDefault="00025FC6" w:rsidP="00A51F03">
      <w:pPr>
        <w:rPr>
          <w:rFonts w:cs="Times New Roman"/>
        </w:rPr>
      </w:pPr>
      <w:r w:rsidRPr="002773E7">
        <w:rPr>
          <w:rFonts w:cs="Times New Roman"/>
        </w:rPr>
        <w:t>La prononciation de l’élève de l’expression « bonsoir madame » montre dans le prosogramme un voisement progressif et une concentration d’énergi</w:t>
      </w:r>
      <w:r w:rsidR="00956E03">
        <w:rPr>
          <w:rFonts w:cs="Times New Roman"/>
        </w:rPr>
        <w:t>e dans la basse fréquence (en de</w:t>
      </w:r>
      <w:r w:rsidR="00956E03" w:rsidRPr="002773E7">
        <w:rPr>
          <w:rFonts w:cs="Times New Roman"/>
        </w:rPr>
        <w:t>çà</w:t>
      </w:r>
      <w:r w:rsidRPr="002773E7">
        <w:rPr>
          <w:rFonts w:cs="Times New Roman"/>
        </w:rPr>
        <w:t xml:space="preserve"> de 300 </w:t>
      </w:r>
      <w:r w:rsidR="00956E03" w:rsidRPr="002773E7">
        <w:rPr>
          <w:rFonts w:cs="Times New Roman"/>
        </w:rPr>
        <w:t>Hz</w:t>
      </w:r>
      <w:r w:rsidRPr="002773E7">
        <w:rPr>
          <w:rFonts w:cs="Times New Roman"/>
        </w:rPr>
        <w:t>) avec une durée de 139ms dans le TextGrid 2.</w:t>
      </w:r>
    </w:p>
    <w:p w14:paraId="6397DFAC" w14:textId="77777777" w:rsidR="00025FC6" w:rsidRPr="002773E7" w:rsidRDefault="00025FC6" w:rsidP="00A51F03">
      <w:pPr>
        <w:rPr>
          <w:rFonts w:cs="Times New Roman"/>
        </w:rPr>
      </w:pPr>
      <w:r w:rsidRPr="002773E7">
        <w:rPr>
          <w:rFonts w:cs="Times New Roman"/>
        </w:rPr>
        <w:t xml:space="preserve"> </w:t>
      </w:r>
    </w:p>
    <w:p w14:paraId="546CB4C8" w14:textId="77777777" w:rsidR="009505A6" w:rsidRPr="002773E7" w:rsidRDefault="00025FC6" w:rsidP="00A51F03">
      <w:pPr>
        <w:rPr>
          <w:rFonts w:cs="Times New Roman"/>
        </w:rPr>
      </w:pPr>
      <w:r w:rsidRPr="002773E7">
        <w:rPr>
          <w:rFonts w:cs="Times New Roman"/>
          <w:noProof/>
          <w:lang w:eastAsia="fr-FR"/>
        </w:rPr>
        <mc:AlternateContent>
          <mc:Choice Requires="wps">
            <w:drawing>
              <wp:anchor distT="0" distB="0" distL="114300" distR="114300" simplePos="0" relativeHeight="251640832" behindDoc="0" locked="0" layoutInCell="1" allowOverlap="1" wp14:anchorId="40277CE7" wp14:editId="45EF8A80">
                <wp:simplePos x="0" y="0"/>
                <wp:positionH relativeFrom="column">
                  <wp:posOffset>2109537</wp:posOffset>
                </wp:positionH>
                <wp:positionV relativeFrom="paragraph">
                  <wp:posOffset>1809287</wp:posOffset>
                </wp:positionV>
                <wp:extent cx="1016758" cy="600500"/>
                <wp:effectExtent l="38100" t="38100" r="31115" b="28575"/>
                <wp:wrapNone/>
                <wp:docPr id="23" name="Straight Arrow Connector 23"/>
                <wp:cNvGraphicFramePr/>
                <a:graphic xmlns:a="http://schemas.openxmlformats.org/drawingml/2006/main">
                  <a:graphicData uri="http://schemas.microsoft.com/office/word/2010/wordprocessingShape">
                    <wps:wsp>
                      <wps:cNvCnPr/>
                      <wps:spPr>
                        <a:xfrm flipH="1" flipV="1">
                          <a:off x="0" y="0"/>
                          <a:ext cx="1016758" cy="60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3" o:spid="_x0000_s1026" type="#_x0000_t32" style="position:absolute;margin-left:166.1pt;margin-top:142.45pt;width:80.05pt;height:47.3pt;flip:x 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" strokecolor="#4579b8 [3044]">
                <v:stroke endarrow="open"/>
              </v:shape>
            </w:pict>
          </mc:Fallback>
        </mc:AlternateContent>
      </w:r>
      <w:r w:rsidRPr="002773E7">
        <w:rPr>
          <w:rFonts w:cs="Times New Roman"/>
          <w:noProof/>
          <w:lang w:eastAsia="fr-FR"/>
        </w:rPr>
        <mc:AlternateContent>
          <mc:Choice Requires="wps">
            <w:drawing>
              <wp:anchor distT="0" distB="0" distL="114300" distR="114300" simplePos="0" relativeHeight="251630592" behindDoc="0" locked="0" layoutInCell="1" allowOverlap="1" wp14:anchorId="11A12F83" wp14:editId="6FA8745A">
                <wp:simplePos x="0" y="0"/>
                <wp:positionH relativeFrom="column">
                  <wp:posOffset>2014002</wp:posOffset>
                </wp:positionH>
                <wp:positionV relativeFrom="paragraph">
                  <wp:posOffset>574163</wp:posOffset>
                </wp:positionV>
                <wp:extent cx="170597" cy="1364776"/>
                <wp:effectExtent l="0" t="0" r="20320" b="26035"/>
                <wp:wrapNone/>
                <wp:docPr id="45" name="Frame 45"/>
                <wp:cNvGraphicFramePr/>
                <a:graphic xmlns:a="http://schemas.openxmlformats.org/drawingml/2006/main">
                  <a:graphicData uri="http://schemas.microsoft.com/office/word/2010/wordprocessingShape">
                    <wps:wsp>
                      <wps:cNvSpPr/>
                      <wps:spPr>
                        <a:xfrm>
                          <a:off x="0" y="0"/>
                          <a:ext cx="170597" cy="1364776"/>
                        </a:xfrm>
                        <a:prstGeom prst="frame">
                          <a:avLst/>
                        </a:prstGeom>
                        <a:solidFill>
                          <a:srgbClr val="FF0000"/>
                        </a:solid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ame 45" o:spid="_x0000_s1026" style="position:absolute;margin-left:158.6pt;margin-top:45.2pt;width:13.45pt;height:107.4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0597,136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" path="m,l170597,r,1364776l,1364776,,xm21325,21325r,1322126l149272,1343451r,-1322126l21325,21325xe" fillcolor="red" strokecolor="red" strokeweight=".5pt">
                <v:path arrowok="t" o:connecttype="custom" o:connectlocs="0,0;170597,0;170597,1364776;0,1364776;0,0;21325,21325;21325,1343451;149272,1343451;149272,21325;21325,21325" o:connectangles="0,0,0,0,0,0,0,0,0,0"/>
              </v:shape>
            </w:pict>
          </mc:Fallback>
        </mc:AlternateContent>
      </w:r>
      <w:r w:rsidRPr="002773E7">
        <w:rPr>
          <w:rFonts w:cs="Times New Roman"/>
          <w:noProof/>
          <w:lang w:eastAsia="fr-FR"/>
        </w:rPr>
        <w:drawing>
          <wp:inline distT="0" distB="0" distL="0" distR="0" wp14:anchorId="2C8490A4" wp14:editId="74ADA570">
            <wp:extent cx="5760720" cy="323864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3238644"/>
                    </a:xfrm>
                    <a:prstGeom prst="rect">
                      <a:avLst/>
                    </a:prstGeom>
                  </pic:spPr>
                </pic:pic>
              </a:graphicData>
            </a:graphic>
          </wp:inline>
        </w:drawing>
      </w:r>
    </w:p>
    <w:p w14:paraId="69603AB0" w14:textId="77777777" w:rsidR="00025FC6" w:rsidRPr="002773E7" w:rsidRDefault="009505A6" w:rsidP="00A51F03">
      <w:pPr>
        <w:pStyle w:val="Lgende"/>
        <w:rPr>
          <w:szCs w:val="24"/>
        </w:rPr>
      </w:pPr>
      <w:bookmarkStart w:id="409" w:name="_Toc433602105"/>
      <w:r w:rsidRPr="002773E7">
        <w:t xml:space="preserve">Figure </w:t>
      </w:r>
      <w:r w:rsidR="00835131">
        <w:fldChar w:fldCharType="begin"/>
      </w:r>
      <w:r w:rsidR="00835131">
        <w:instrText xml:space="preserve"> SEQ Figure \* ARABIC </w:instrText>
      </w:r>
      <w:r w:rsidR="00835131">
        <w:fldChar w:fldCharType="separate"/>
      </w:r>
      <w:r w:rsidR="00F364BF">
        <w:rPr>
          <w:noProof/>
        </w:rPr>
        <w:t>1</w:t>
      </w:r>
      <w:r w:rsidR="00835131">
        <w:rPr>
          <w:noProof/>
        </w:rPr>
        <w:fldChar w:fldCharType="end"/>
      </w:r>
      <w:r w:rsidR="000F5229" w:rsidRPr="002773E7">
        <w:t>: TextGrid du mot "bonsoi</w:t>
      </w:r>
      <w:r w:rsidRPr="002773E7">
        <w:t>r"</w:t>
      </w:r>
      <w:r w:rsidR="000F5229" w:rsidRPr="002773E7">
        <w:t xml:space="preserve"> mal prononcé</w:t>
      </w:r>
      <w:bookmarkEnd w:id="409"/>
    </w:p>
    <w:p w14:paraId="2BB87091" w14:textId="77777777" w:rsidR="00025FC6" w:rsidRPr="002773E7" w:rsidRDefault="00025FC6" w:rsidP="00A51F03">
      <w:pPr>
        <w:rPr>
          <w:rFonts w:cs="Times New Roman"/>
          <w:szCs w:val="24"/>
        </w:rPr>
      </w:pPr>
    </w:p>
    <w:p w14:paraId="5DC34377" w14:textId="04962DB8" w:rsidR="00025FC6" w:rsidRPr="002773E7" w:rsidRDefault="00025FC6" w:rsidP="00A51F03">
      <w:pPr>
        <w:rPr>
          <w:rFonts w:cs="Times New Roman"/>
          <w:noProof/>
          <w:lang w:eastAsia="fr-FR"/>
        </w:rPr>
      </w:pPr>
      <w:r w:rsidRPr="002773E7">
        <w:rPr>
          <w:rFonts w:cs="Times New Roman"/>
          <w:noProof/>
          <w:lang w:eastAsia="fr-FR"/>
        </w:rPr>
        <w:t>On observe une modulation de l’intensité du bruit à une fréquence égale à la fréquence zéro avec des ondes périodiques</w:t>
      </w:r>
      <w:r w:rsidRPr="002547B4">
        <w:rPr>
          <w:rStyle w:val="Marquenotebasdepage"/>
        </w:rPr>
        <w:footnoteReference w:id="42"/>
      </w:r>
      <w:r w:rsidRPr="002773E7">
        <w:rPr>
          <w:rFonts w:cs="Times New Roman"/>
          <w:noProof/>
          <w:lang w:eastAsia="fr-FR"/>
        </w:rPr>
        <w:t xml:space="preserve"> (tendent vers F0) ; les barres de voisement s’observe tout au long de la deuxième syllabe du mot « bonsoir » à partir de la présence des formants (points rouges). Nous n’avons pas évaluer les formants. Et le fait de considérer les formants ne permet pas à coup sûr de déterminer le voisement comme il se doit, parce qu’il peut y avoir des erreurs et des sauts d’octaves. L’intensité est mesurée à 67,18 dB, tandis que la fréquence fondamentale est à 279,4 Hz. On observe égaement une absence totale de burst visible à l’œil nu, excluant du même coup les occlusives. Non seulement </w:t>
      </w:r>
      <w:r w:rsidR="009D54E7">
        <w:rPr>
          <w:rFonts w:cs="Times New Roman"/>
          <w:noProof/>
          <w:lang w:eastAsia="fr-FR"/>
        </w:rPr>
        <w:t xml:space="preserve">la voie de </w:t>
      </w:r>
      <w:r w:rsidRPr="002773E7">
        <w:rPr>
          <w:rFonts w:cs="Times New Roman"/>
          <w:noProof/>
          <w:lang w:eastAsia="fr-FR"/>
        </w:rPr>
        <w:t>l’élève n’</w:t>
      </w:r>
      <w:r w:rsidR="009D54E7">
        <w:rPr>
          <w:rFonts w:cs="Times New Roman"/>
          <w:noProof/>
          <w:lang w:eastAsia="fr-FR"/>
        </w:rPr>
        <w:t>est</w:t>
      </w:r>
      <w:r w:rsidRPr="002773E7">
        <w:rPr>
          <w:rFonts w:cs="Times New Roman"/>
          <w:noProof/>
          <w:lang w:eastAsia="fr-FR"/>
        </w:rPr>
        <w:t xml:space="preserve"> pas si </w:t>
      </w:r>
      <w:r w:rsidR="009D54E7" w:rsidRPr="002773E7">
        <w:rPr>
          <w:rFonts w:cs="Times New Roman"/>
          <w:noProof/>
          <w:lang w:eastAsia="fr-FR"/>
        </w:rPr>
        <w:t>aig</w:t>
      </w:r>
      <w:r w:rsidR="009D54E7">
        <w:rPr>
          <w:rFonts w:cs="Times New Roman"/>
          <w:noProof/>
          <w:lang w:eastAsia="fr-FR"/>
        </w:rPr>
        <w:t>ü</w:t>
      </w:r>
      <w:r w:rsidR="009D54E7" w:rsidRPr="002773E7">
        <w:rPr>
          <w:rFonts w:cs="Times New Roman"/>
          <w:noProof/>
          <w:lang w:eastAsia="fr-FR"/>
        </w:rPr>
        <w:t xml:space="preserve">e </w:t>
      </w:r>
      <w:r w:rsidRPr="002773E7">
        <w:rPr>
          <w:rFonts w:cs="Times New Roman"/>
          <w:noProof/>
          <w:lang w:eastAsia="fr-FR"/>
        </w:rPr>
        <w:t xml:space="preserve">(50 dB à 67,18 dB), mais le segment prononcé correspond plus à une fricative alvéolaire sonore qu’à </w:t>
      </w:r>
      <w:r w:rsidR="009D54E7">
        <w:rPr>
          <w:rFonts w:cs="Times New Roman"/>
          <w:noProof/>
          <w:lang w:eastAsia="fr-FR"/>
        </w:rPr>
        <w:t xml:space="preserve">une </w:t>
      </w:r>
      <w:r w:rsidRPr="002773E7">
        <w:rPr>
          <w:rFonts w:cs="Times New Roman"/>
          <w:noProof/>
          <w:lang w:eastAsia="fr-FR"/>
        </w:rPr>
        <w:t xml:space="preserve">sourde. </w:t>
      </w:r>
    </w:p>
    <w:p w14:paraId="27000F70" w14:textId="77777777" w:rsidR="00025FC6" w:rsidRPr="002773E7" w:rsidRDefault="00025FC6" w:rsidP="00A51F03">
      <w:pPr>
        <w:rPr>
          <w:rFonts w:cs="Times New Roman"/>
          <w:szCs w:val="24"/>
        </w:rPr>
      </w:pPr>
      <w:r w:rsidRPr="002773E7">
        <w:rPr>
          <w:rFonts w:cs="Times New Roman"/>
          <w:szCs w:val="24"/>
        </w:rPr>
        <w:t>La bonne prononciation est donnée par l’enseignant dans l’extrait de CLAN suivant :</w:t>
      </w:r>
    </w:p>
    <w:p w14:paraId="485D020C" w14:textId="4F4D1B5B" w:rsidR="00025FC6" w:rsidRPr="002773E7" w:rsidRDefault="00025FC6" w:rsidP="00A51F03">
      <w:pPr>
        <w:rPr>
          <w:rFonts w:cs="Times New Roman"/>
          <w:szCs w:val="24"/>
          <w:lang w:val="en-US"/>
        </w:rPr>
      </w:pPr>
      <w:r w:rsidRPr="002773E7">
        <w:rPr>
          <w:rFonts w:cs="Times New Roman"/>
          <w:szCs w:val="24"/>
          <w:lang w:val="en-US"/>
        </w:rPr>
        <w:t>173</w:t>
      </w:r>
      <w:r w:rsidR="007560DE">
        <w:rPr>
          <w:rFonts w:cs="Times New Roman"/>
          <w:szCs w:val="24"/>
          <w:lang w:val="en-US"/>
        </w:rPr>
        <w:t xml:space="preserve"> </w:t>
      </w:r>
      <w:r w:rsidRPr="002773E7">
        <w:rPr>
          <w:rFonts w:cs="Times New Roman"/>
          <w:szCs w:val="24"/>
          <w:lang w:val="en-US"/>
        </w:rPr>
        <w:t>*MTR:</w:t>
      </w:r>
      <w:r w:rsidRPr="002773E7">
        <w:rPr>
          <w:rFonts w:cs="Times New Roman"/>
          <w:szCs w:val="24"/>
          <w:lang w:val="en-US"/>
        </w:rPr>
        <w:tab/>
        <w:t xml:space="preserve">[- fra] bonsoir madame. </w:t>
      </w:r>
    </w:p>
    <w:p w14:paraId="33244F57" w14:textId="3A5029F7" w:rsidR="00025FC6" w:rsidRPr="002773E7" w:rsidRDefault="00025FC6" w:rsidP="00A51F03">
      <w:pPr>
        <w:rPr>
          <w:rFonts w:cs="Times New Roman"/>
          <w:szCs w:val="24"/>
          <w:lang w:val="en-US"/>
        </w:rPr>
      </w:pPr>
      <w:r w:rsidRPr="002773E7">
        <w:rPr>
          <w:rFonts w:cs="Times New Roman"/>
          <w:szCs w:val="24"/>
          <w:lang w:val="en-US"/>
        </w:rPr>
        <w:t>174</w:t>
      </w:r>
      <w:r w:rsidR="007560DE">
        <w:rPr>
          <w:rFonts w:cs="Times New Roman"/>
          <w:szCs w:val="24"/>
          <w:lang w:val="en-US"/>
        </w:rPr>
        <w:t xml:space="preserve"> </w:t>
      </w:r>
      <w:r w:rsidRPr="002773E7">
        <w:rPr>
          <w:rFonts w:cs="Times New Roman"/>
          <w:szCs w:val="24"/>
          <w:lang w:val="en-US"/>
        </w:rPr>
        <w:t>%pho:</w:t>
      </w:r>
      <w:r w:rsidRPr="002773E7">
        <w:rPr>
          <w:rFonts w:cs="Times New Roman"/>
          <w:szCs w:val="24"/>
          <w:lang w:val="en-US"/>
        </w:rPr>
        <w:tab/>
        <w:t>bõswar madam</w:t>
      </w:r>
    </w:p>
    <w:p w14:paraId="1304934D" w14:textId="7068B689" w:rsidR="00025FC6" w:rsidRPr="002773E7" w:rsidRDefault="00025FC6" w:rsidP="00A51F03">
      <w:pPr>
        <w:rPr>
          <w:rFonts w:cs="Times New Roman"/>
          <w:szCs w:val="24"/>
          <w:lang w:val="en-US"/>
        </w:rPr>
      </w:pPr>
      <w:r w:rsidRPr="002773E7">
        <w:rPr>
          <w:rFonts w:cs="Times New Roman"/>
          <w:szCs w:val="24"/>
          <w:lang w:val="en-US"/>
        </w:rPr>
        <w:t>175</w:t>
      </w:r>
      <w:r w:rsidR="007560DE">
        <w:rPr>
          <w:rFonts w:cs="Times New Roman"/>
          <w:szCs w:val="24"/>
          <w:lang w:val="en-US"/>
        </w:rPr>
        <w:t xml:space="preserve"> </w:t>
      </w:r>
      <w:r w:rsidRPr="002773E7">
        <w:rPr>
          <w:rFonts w:cs="Times New Roman"/>
          <w:szCs w:val="24"/>
          <w:lang w:val="en-US"/>
        </w:rPr>
        <w:t>%ac:</w:t>
      </w:r>
      <w:r w:rsidRPr="002773E7">
        <w:rPr>
          <w:rFonts w:cs="Times New Roman"/>
          <w:szCs w:val="24"/>
          <w:lang w:val="en-US"/>
        </w:rPr>
        <w:tab/>
        <w:t>inter|phra|modi|info|MTR</w:t>
      </w:r>
    </w:p>
    <w:p w14:paraId="3193AA85" w14:textId="77777777" w:rsidR="000F5229" w:rsidRPr="002773E7" w:rsidRDefault="00025FC6" w:rsidP="00A51F03">
      <w:pPr>
        <w:rPr>
          <w:rFonts w:cs="Times New Roman"/>
        </w:rPr>
      </w:pPr>
      <w:r w:rsidRPr="002773E7">
        <w:rPr>
          <w:rFonts w:cs="Times New Roman"/>
          <w:noProof/>
          <w:lang w:eastAsia="fr-FR"/>
        </w:rPr>
        <mc:AlternateContent>
          <mc:Choice Requires="wps">
            <w:drawing>
              <wp:anchor distT="0" distB="0" distL="114300" distR="114300" simplePos="0" relativeHeight="251651072" behindDoc="0" locked="0" layoutInCell="1" allowOverlap="1" wp14:anchorId="44B0ACED" wp14:editId="48E6E806">
                <wp:simplePos x="0" y="0"/>
                <wp:positionH relativeFrom="column">
                  <wp:posOffset>1132205</wp:posOffset>
                </wp:positionH>
                <wp:positionV relativeFrom="paragraph">
                  <wp:posOffset>528955</wp:posOffset>
                </wp:positionV>
                <wp:extent cx="571500" cy="1460310"/>
                <wp:effectExtent l="19050" t="19050" r="19050" b="26035"/>
                <wp:wrapNone/>
                <wp:docPr id="46" name="Rectangle 46"/>
                <wp:cNvGraphicFramePr/>
                <a:graphic xmlns:a="http://schemas.openxmlformats.org/drawingml/2006/main">
                  <a:graphicData uri="http://schemas.microsoft.com/office/word/2010/wordprocessingShape">
                    <wps:wsp>
                      <wps:cNvSpPr/>
                      <wps:spPr>
                        <a:xfrm>
                          <a:off x="0" y="0"/>
                          <a:ext cx="571500" cy="14603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6" o:spid="_x0000_s1026" style="position:absolute;margin-left:89.15pt;margin-top:41.65pt;width:45pt;height:11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" filled="f" strokecolor="red" strokeweight="2.25pt"/>
            </w:pict>
          </mc:Fallback>
        </mc:AlternateContent>
      </w:r>
      <w:r w:rsidRPr="002773E7">
        <w:rPr>
          <w:rFonts w:cs="Times New Roman"/>
          <w:noProof/>
          <w:lang w:eastAsia="fr-FR"/>
        </w:rPr>
        <w:drawing>
          <wp:inline distT="0" distB="0" distL="0" distR="0" wp14:anchorId="5D60058B" wp14:editId="47C19DC1">
            <wp:extent cx="5760720" cy="323864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3238644"/>
                    </a:xfrm>
                    <a:prstGeom prst="rect">
                      <a:avLst/>
                    </a:prstGeom>
                  </pic:spPr>
                </pic:pic>
              </a:graphicData>
            </a:graphic>
          </wp:inline>
        </w:drawing>
      </w:r>
    </w:p>
    <w:p w14:paraId="090176FA" w14:textId="18D3AEAF" w:rsidR="00025FC6" w:rsidRPr="002773E7" w:rsidRDefault="000F5229" w:rsidP="00A51F03">
      <w:pPr>
        <w:pStyle w:val="Lgende"/>
        <w:rPr>
          <w:szCs w:val="24"/>
        </w:rPr>
      </w:pPr>
      <w:bookmarkStart w:id="410" w:name="_Toc433602106"/>
      <w:r w:rsidRPr="002773E7">
        <w:t xml:space="preserve">Figure </w:t>
      </w:r>
      <w:r w:rsidR="00835131">
        <w:fldChar w:fldCharType="begin"/>
      </w:r>
      <w:r w:rsidR="00835131">
        <w:instrText xml:space="preserve"> SEQ Figure \* ARABIC </w:instrText>
      </w:r>
      <w:r w:rsidR="00835131">
        <w:fldChar w:fldCharType="separate"/>
      </w:r>
      <w:r w:rsidR="00F364BF">
        <w:rPr>
          <w:noProof/>
        </w:rPr>
        <w:t>2</w:t>
      </w:r>
      <w:r w:rsidR="00835131">
        <w:rPr>
          <w:noProof/>
        </w:rPr>
        <w:fldChar w:fldCharType="end"/>
      </w:r>
      <w:r w:rsidRPr="002773E7">
        <w:t xml:space="preserve">: </w:t>
      </w:r>
      <w:r w:rsidR="00956E03" w:rsidRPr="002773E7">
        <w:t>Tex</w:t>
      </w:r>
      <w:r w:rsidR="00956E03">
        <w:t>t</w:t>
      </w:r>
      <w:r w:rsidR="00956E03" w:rsidRPr="002773E7">
        <w:t>Grid</w:t>
      </w:r>
      <w:r w:rsidRPr="002773E7">
        <w:t xml:space="preserve"> du mot "bonsoir" bien prononcé</w:t>
      </w:r>
      <w:bookmarkEnd w:id="410"/>
    </w:p>
    <w:p w14:paraId="183E1350" w14:textId="0BE14020" w:rsidR="00025FC6" w:rsidRPr="002773E7" w:rsidRDefault="00025FC6" w:rsidP="00A51F03">
      <w:pPr>
        <w:rPr>
          <w:rFonts w:cs="Times New Roman"/>
          <w:szCs w:val="24"/>
        </w:rPr>
      </w:pPr>
      <w:r w:rsidRPr="002773E7">
        <w:rPr>
          <w:rFonts w:cs="Times New Roman"/>
          <w:szCs w:val="24"/>
        </w:rPr>
        <w:t>On perçoit nettement une absence de pulsations glottiques (traits verticaux bleus) qui pourraient matérialiser le voisement et une perturbation des formants (points rouges) vers la fin du son [ɔ̃] jusqu’au début du [w]. Le son est bruyant, apériodique et continu. Il faut noter qu’il n’y a pas de mesure (trait bleu) de la fréquence fondamentale.</w:t>
      </w:r>
      <w:r w:rsidR="000C4812">
        <w:rPr>
          <w:rFonts w:cs="Times New Roman"/>
          <w:szCs w:val="24"/>
        </w:rPr>
        <w:t xml:space="preserve"> « la fréquence fondamentale (souvent appelée « pitch ») est l’inverse de la période laryngienne, c’est-à-dire du temps séparant deux instants consécutifs de fermeture de la glotte et elle se traduit par un train d’impulsions. La fréquence fondamentale du signal est notée F0. La mesure de F0 n’est évidemment possible que pour les sons voisés »</w:t>
      </w:r>
      <w:r w:rsidR="00D66849">
        <w:rPr>
          <w:rFonts w:cs="Times New Roman"/>
          <w:szCs w:val="24"/>
        </w:rPr>
        <w:t xml:space="preserve"> </w:t>
      </w:r>
      <w:r w:rsidR="000C4812">
        <w:rPr>
          <w:rFonts w:cs="Times New Roman"/>
          <w:szCs w:val="24"/>
        </w:rPr>
        <w:fldChar w:fldCharType="begin"/>
      </w:r>
      <w:r w:rsidR="000C4812">
        <w:rPr>
          <w:rFonts w:cs="Times New Roman"/>
          <w:szCs w:val="24"/>
        </w:rPr>
        <w:instrText xml:space="preserve"> ADDIN ZOTERO_ITEM CSL_CITATION {"citationID":"2vktgdtj5","properties":{"formattedCitation":"(Jemaa, 2013, p. 18)","plainCitation":"(Jemaa, 2013, p. 18)"},"citationItems":[{"id":64,"uris":["http://zotero.org/users/1417200/items/63ZJW8IH"],"uri":["http://zotero.org/users/1417200/items/63ZJW8IH"],"itemData":{"id":64,"type":"thesis","title":"Suivi de Formants par analyse en Multirésolution","publisher":"Université de Lorraine; Faculté des Sciences de Tunis","number-of-pages":"182","source":"Google Scholar","URL":"https://tel.archives-ouvertes.fr/tel-00836717/","author":[{"family":"Jemaa","given":"Imen"}],"issued":{"date-parts":[["2013"]]},"accessed":{"date-parts":[["2015",4,15]]}},"locator":"18"}],"schema":"https://github.com/citation-style-language/schema/raw/master/csl-citation.json"} </w:instrText>
      </w:r>
      <w:r w:rsidR="000C4812">
        <w:rPr>
          <w:rFonts w:cs="Times New Roman"/>
          <w:szCs w:val="24"/>
        </w:rPr>
        <w:fldChar w:fldCharType="separate"/>
      </w:r>
      <w:r w:rsidR="000C4812" w:rsidRPr="000C4812">
        <w:rPr>
          <w:rFonts w:cs="Times New Roman"/>
        </w:rPr>
        <w:t>(Jemaa, 2013, p. 18)</w:t>
      </w:r>
      <w:r w:rsidR="000C4812">
        <w:rPr>
          <w:rFonts w:cs="Times New Roman"/>
          <w:szCs w:val="24"/>
        </w:rPr>
        <w:fldChar w:fldCharType="end"/>
      </w:r>
      <w:r w:rsidRPr="002773E7">
        <w:rPr>
          <w:rFonts w:cs="Times New Roman"/>
          <w:szCs w:val="24"/>
        </w:rPr>
        <w:t xml:space="preserve">. Nous avons utilisé le spectogramme à bande large (fenêtre d’analyse à 0,05 s), mais nous n’avons pas modifié le paramétrage des formants (laissés à 5500 Hz). Nous aurions dû ramener cela à 7000 Hz pour analyser la voie des élèves (dans le menu formants setting) si c’était dans une étude de troubles langagiers. </w:t>
      </w:r>
    </w:p>
    <w:p w14:paraId="2077AA46" w14:textId="6AE528A8" w:rsidR="00025FC6" w:rsidRPr="002773E7" w:rsidRDefault="00025FC6" w:rsidP="00A51F03">
      <w:pPr>
        <w:rPr>
          <w:rFonts w:cs="Times New Roman"/>
        </w:rPr>
      </w:pPr>
      <w:r w:rsidRPr="002773E7">
        <w:rPr>
          <w:rFonts w:cs="Times New Roman"/>
        </w:rPr>
        <w:t>Comme nous sommes dans un cadre d’apprentissage, le traitement auditif et perceptif est très important. Les élèves n’apprennent bien que ce qu’ils ont bien perçu et répété. Dans notre analyse acoustique de la parole des élèves, nous voulons tenir compte uniquement des sons audibles, parce que l’acoustique couvre en même temps les sons audibles et aussi les sons inaudibles à l’oreille humaine. « La représentation acoustique indique les paramètres acoustiques, mais elle ignore le t</w:t>
      </w:r>
      <w:r w:rsidR="00D66849">
        <w:rPr>
          <w:rFonts w:cs="Times New Roman"/>
        </w:rPr>
        <w:t xml:space="preserve">raitement auditif et perceptif </w:t>
      </w:r>
      <w:r w:rsidRPr="002773E7">
        <w:rPr>
          <w:rFonts w:cs="Times New Roman"/>
        </w:rPr>
        <w:t>»</w:t>
      </w:r>
      <w:r w:rsidR="00D66849">
        <w:rPr>
          <w:rFonts w:cs="Times New Roman"/>
        </w:rPr>
        <w:t xml:space="preserve"> </w:t>
      </w:r>
      <w:r w:rsidR="00D66849">
        <w:rPr>
          <w:rFonts w:cs="Times New Roman"/>
        </w:rPr>
        <w:fldChar w:fldCharType="begin"/>
      </w:r>
      <w:r w:rsidR="00D66849">
        <w:rPr>
          <w:rFonts w:cs="Times New Roman"/>
        </w:rPr>
        <w:instrText xml:space="preserve"> ADDIN ZOTERO_ITEM CSL_CITATION {"citationID":"1njlf9ptq4","properties":{"formattedCitation":"(Mertens, 2004, p. 3)","plainCitation":"(Mertens, 2004, p. 3)"},"citationItems":[{"id":407,"uris":["http://zotero.org/users/1417200/items/U9F5W5FN"],"uri":["http://zotero.org/users/1417200/items/U9F5W5FN"],"itemData":{"id":407,"type":"article-journal","title":"Un outil pour la transcription de la prosodie dans les corpus oraux","container-title":"Traitement Automatique des langues","page":"109–130","volume":"45","issue":"2","source":"Google Scholar","language":"Fr","author":[{"family":"Mertens","given":"Piet"}],"issued":{"date-parts":[["2004"]]}},"locator":"3"}],"schema":"https://github.com/citation-style-language/schema/raw/master/csl-citation.json"} </w:instrText>
      </w:r>
      <w:r w:rsidR="00D66849">
        <w:rPr>
          <w:rFonts w:cs="Times New Roman"/>
        </w:rPr>
        <w:fldChar w:fldCharType="separate"/>
      </w:r>
      <w:r w:rsidR="00D66849" w:rsidRPr="00D66849">
        <w:rPr>
          <w:rFonts w:cs="Times New Roman"/>
        </w:rPr>
        <w:t>(Mertens, 2004, p. 3)</w:t>
      </w:r>
      <w:r w:rsidR="00D66849">
        <w:rPr>
          <w:rFonts w:cs="Times New Roman"/>
        </w:rPr>
        <w:fldChar w:fldCharType="end"/>
      </w:r>
      <w:r w:rsidRPr="002773E7">
        <w:rPr>
          <w:rFonts w:cs="Times New Roman"/>
        </w:rPr>
        <w:t>. Il faudra pouvoir éliminer ou effacer les traces de ces sons de fréquences inaudibles perçus au niveau acoustique. Il serait même utile de pouvoir vérifier les influences intonatives de L1</w:t>
      </w:r>
      <w:r w:rsidR="00CC7227" w:rsidRPr="002773E7">
        <w:rPr>
          <w:rFonts w:cs="Times New Roman"/>
        </w:rPr>
        <w:t xml:space="preserve"> </w:t>
      </w:r>
      <w:r w:rsidRPr="002773E7">
        <w:rPr>
          <w:rFonts w:cs="Times New Roman"/>
        </w:rPr>
        <w:t>sur l’élève bilingue qui apprend le français-L2. Nos élèves bilingues viennent à l’école déjà avec un acquis ; le système consonantique et vocalique de leur langue première (L1). Pour avoir un traitement auditif et perceptif associé aux propriétés acoustiques de la prononciation des mots par les élèves considérée par l’enseignant comme inadéquate, nous avons</w:t>
      </w:r>
      <w:r w:rsidR="00CC7227" w:rsidRPr="002773E7">
        <w:rPr>
          <w:rFonts w:cs="Times New Roman"/>
        </w:rPr>
        <w:t xml:space="preserve"> </w:t>
      </w:r>
      <w:r w:rsidRPr="002773E7">
        <w:rPr>
          <w:rFonts w:cs="Times New Roman"/>
        </w:rPr>
        <w:t xml:space="preserve">décidé d’utiliser le script « Prosogramm ». Ce qui nous permettra de prendre en compte les sons uniquement audibles et les aspects de la transcription fine, telle que la syllabe et le son et surtout d’aligner le modèle perceptif à la segmentation phonétique. Nous paramétrons ce prosogramme selon le seuil de Glissando différentiel (DG), seuil en </w:t>
      </w:r>
      <w:r w:rsidR="00956E03" w:rsidRPr="002773E7">
        <w:rPr>
          <w:rFonts w:cs="Times New Roman"/>
        </w:rPr>
        <w:t>deçà</w:t>
      </w:r>
      <w:r w:rsidRPr="002773E7">
        <w:rPr>
          <w:rFonts w:cs="Times New Roman"/>
        </w:rPr>
        <w:t xml:space="preserve"> duquel les changements de pente (variations de fréquence dans la parole humaine) ne sont pas audibles</w:t>
      </w:r>
      <w:r w:rsidRPr="002773E7">
        <w:rPr>
          <w:rFonts w:cs="Times New Roman"/>
          <w:sz w:val="20"/>
          <w:szCs w:val="20"/>
        </w:rPr>
        <w:t>.</w:t>
      </w:r>
      <w:r w:rsidR="00CC7227" w:rsidRPr="002773E7">
        <w:rPr>
          <w:rFonts w:cs="Times New Roman"/>
        </w:rPr>
        <w:t xml:space="preserve"> </w:t>
      </w:r>
    </w:p>
    <w:p w14:paraId="29CBFA7A" w14:textId="1422927C" w:rsidR="00025FC6" w:rsidRPr="002773E7" w:rsidRDefault="00025FC6" w:rsidP="00A51F03">
      <w:pPr>
        <w:rPr>
          <w:rFonts w:cs="Times New Roman"/>
          <w:noProof/>
          <w:szCs w:val="24"/>
          <w:lang w:eastAsia="fr-FR"/>
        </w:rPr>
      </w:pPr>
      <w:r w:rsidRPr="002773E7">
        <w:rPr>
          <w:rFonts w:cs="Times New Roman"/>
          <w:szCs w:val="24"/>
        </w:rPr>
        <w:t xml:space="preserve">Avec la </w:t>
      </w:r>
      <w:r w:rsidR="00956E03" w:rsidRPr="002773E7">
        <w:rPr>
          <w:rFonts w:cs="Times New Roman"/>
          <w:szCs w:val="24"/>
        </w:rPr>
        <w:t>stylisation</w:t>
      </w:r>
      <w:r w:rsidRPr="002773E7">
        <w:rPr>
          <w:rFonts w:cs="Times New Roman"/>
          <w:szCs w:val="24"/>
        </w:rPr>
        <w:t>, on obtient ce qui suit :</w:t>
      </w:r>
      <w:r w:rsidRPr="002773E7">
        <w:rPr>
          <w:rFonts w:cs="Times New Roman"/>
          <w:noProof/>
          <w:szCs w:val="24"/>
          <w:lang w:eastAsia="fr-FR"/>
        </w:rPr>
        <w:t xml:space="preserve"> </w:t>
      </w:r>
    </w:p>
    <w:p w14:paraId="1154D2E5" w14:textId="77777777" w:rsidR="000F5229" w:rsidRPr="002773E7" w:rsidRDefault="00025FC6" w:rsidP="00A51F03">
      <w:pPr>
        <w:rPr>
          <w:rFonts w:cs="Times New Roman"/>
        </w:rPr>
      </w:pPr>
      <w:r w:rsidRPr="002773E7">
        <w:rPr>
          <w:rFonts w:cs="Times New Roman"/>
          <w:noProof/>
          <w:szCs w:val="24"/>
          <w:lang w:eastAsia="fr-FR"/>
        </w:rPr>
        <mc:AlternateContent>
          <mc:Choice Requires="wps">
            <w:drawing>
              <wp:anchor distT="0" distB="0" distL="114300" distR="114300" simplePos="0" relativeHeight="251671552" behindDoc="0" locked="0" layoutInCell="1" allowOverlap="1" wp14:anchorId="69CDE368" wp14:editId="1A99F502">
                <wp:simplePos x="0" y="0"/>
                <wp:positionH relativeFrom="column">
                  <wp:posOffset>2021205</wp:posOffset>
                </wp:positionH>
                <wp:positionV relativeFrom="paragraph">
                  <wp:posOffset>266065</wp:posOffset>
                </wp:positionV>
                <wp:extent cx="641350" cy="679450"/>
                <wp:effectExtent l="0" t="0" r="25400" b="25400"/>
                <wp:wrapNone/>
                <wp:docPr id="47" name="Rectangle 47"/>
                <wp:cNvGraphicFramePr/>
                <a:graphic xmlns:a="http://schemas.openxmlformats.org/drawingml/2006/main">
                  <a:graphicData uri="http://schemas.microsoft.com/office/word/2010/wordprocessingShape">
                    <wps:wsp>
                      <wps:cNvSpPr/>
                      <wps:spPr>
                        <a:xfrm>
                          <a:off x="0" y="0"/>
                          <a:ext cx="641350" cy="679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7" o:spid="_x0000_s1026" style="position:absolute;margin-left:159.15pt;margin-top:20.95pt;width:50.5pt;height:53.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" filled="f" strokecolor="red" strokeweight="2pt"/>
            </w:pict>
          </mc:Fallback>
        </mc:AlternateContent>
      </w:r>
      <w:r w:rsidRPr="002773E7">
        <w:rPr>
          <w:rFonts w:cs="Times New Roman"/>
          <w:noProof/>
          <w:szCs w:val="24"/>
          <w:lang w:eastAsia="fr-FR"/>
        </w:rPr>
        <w:drawing>
          <wp:inline distT="0" distB="0" distL="0" distR="0" wp14:anchorId="1F591A9B" wp14:editId="385E6DB9">
            <wp:extent cx="5745480" cy="133731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5480" cy="1337310"/>
                    </a:xfrm>
                    <a:prstGeom prst="rect">
                      <a:avLst/>
                    </a:prstGeom>
                    <a:noFill/>
                    <a:ln>
                      <a:noFill/>
                    </a:ln>
                  </pic:spPr>
                </pic:pic>
              </a:graphicData>
            </a:graphic>
          </wp:inline>
        </w:drawing>
      </w:r>
    </w:p>
    <w:p w14:paraId="7E2B53FC" w14:textId="77777777" w:rsidR="00025FC6" w:rsidRPr="002773E7" w:rsidRDefault="000F5229" w:rsidP="00A51F03">
      <w:pPr>
        <w:pStyle w:val="Lgende"/>
        <w:rPr>
          <w:noProof/>
          <w:szCs w:val="24"/>
        </w:rPr>
      </w:pPr>
      <w:bookmarkStart w:id="411" w:name="_Toc433602107"/>
      <w:r w:rsidRPr="002773E7">
        <w:t xml:space="preserve">Figure </w:t>
      </w:r>
      <w:r w:rsidR="00835131">
        <w:fldChar w:fldCharType="begin"/>
      </w:r>
      <w:r w:rsidR="00835131">
        <w:instrText xml:space="preserve"> SEQ Figure \* ARABIC </w:instrText>
      </w:r>
      <w:r w:rsidR="00835131">
        <w:fldChar w:fldCharType="separate"/>
      </w:r>
      <w:r w:rsidR="00F364BF">
        <w:rPr>
          <w:noProof/>
        </w:rPr>
        <w:t>3</w:t>
      </w:r>
      <w:r w:rsidR="00835131">
        <w:rPr>
          <w:noProof/>
        </w:rPr>
        <w:fldChar w:fldCharType="end"/>
      </w:r>
      <w:r w:rsidRPr="002773E7">
        <w:t>: prosogramme stylisé format riche</w:t>
      </w:r>
      <w:r w:rsidR="00CE57C1" w:rsidRPr="002773E7">
        <w:t xml:space="preserve"> du son mal prononcé</w:t>
      </w:r>
      <w:bookmarkEnd w:id="411"/>
    </w:p>
    <w:p w14:paraId="5F41DE9C" w14:textId="77777777" w:rsidR="00025FC6" w:rsidRPr="002773E7" w:rsidRDefault="00025FC6" w:rsidP="00A51F03">
      <w:pPr>
        <w:rPr>
          <w:rFonts w:cs="Times New Roman"/>
          <w:noProof/>
          <w:szCs w:val="24"/>
          <w:lang w:eastAsia="fr-FR"/>
        </w:rPr>
      </w:pPr>
      <w:r w:rsidRPr="002773E7">
        <w:rPr>
          <w:rFonts w:cs="Times New Roman"/>
          <w:noProof/>
          <w:szCs w:val="24"/>
          <w:lang w:eastAsia="fr-FR"/>
        </w:rPr>
        <w:t>Le voisement (en zigzag) est nettement visible de façon ininterrompu chez l’élève, ce qui témoigne d’une prononciation de consonne avec vibration de cordes vocales, les autres caratéristiques, nous confirmons et notons que c’est une fricative avéolaire voisiée. La courbe bleu de la fréquence fondamentale est bien visible même si elle n’est pas styllisée (par le trait noir). La courbe d’intensité (en vert foncé et mesurée en dB) baisse puis remonte de même que la courbe d’intensité perçu ou « loudness » ( en syan).</w:t>
      </w:r>
    </w:p>
    <w:p w14:paraId="7D05EE72" w14:textId="77777777" w:rsidR="00CE57C1" w:rsidRPr="002773E7" w:rsidRDefault="00025FC6" w:rsidP="00A51F03">
      <w:pPr>
        <w:rPr>
          <w:rFonts w:cs="Times New Roman"/>
        </w:rPr>
      </w:pPr>
      <w:r w:rsidRPr="002773E7">
        <w:rPr>
          <w:rFonts w:cs="Times New Roman"/>
          <w:noProof/>
          <w:szCs w:val="24"/>
          <w:lang w:eastAsia="fr-FR"/>
        </w:rPr>
        <mc:AlternateContent>
          <mc:Choice Requires="wps">
            <w:drawing>
              <wp:anchor distT="0" distB="0" distL="114300" distR="114300" simplePos="0" relativeHeight="251661312" behindDoc="0" locked="0" layoutInCell="1" allowOverlap="1" wp14:anchorId="19A41BA4" wp14:editId="47C5165A">
                <wp:simplePos x="0" y="0"/>
                <wp:positionH relativeFrom="column">
                  <wp:posOffset>1113156</wp:posOffset>
                </wp:positionH>
                <wp:positionV relativeFrom="paragraph">
                  <wp:posOffset>192405</wp:posOffset>
                </wp:positionV>
                <wp:extent cx="958850" cy="757450"/>
                <wp:effectExtent l="0" t="0" r="12700" b="24130"/>
                <wp:wrapNone/>
                <wp:docPr id="48" name="Rectangle 48"/>
                <wp:cNvGraphicFramePr/>
                <a:graphic xmlns:a="http://schemas.openxmlformats.org/drawingml/2006/main">
                  <a:graphicData uri="http://schemas.microsoft.com/office/word/2010/wordprocessingShape">
                    <wps:wsp>
                      <wps:cNvSpPr/>
                      <wps:spPr>
                        <a:xfrm>
                          <a:off x="0" y="0"/>
                          <a:ext cx="958850" cy="757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87.65pt;margin-top:15.15pt;width:75.5pt;height:5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" filled="f" strokecolor="red" strokeweight="2pt"/>
            </w:pict>
          </mc:Fallback>
        </mc:AlternateContent>
      </w:r>
      <w:r w:rsidRPr="002773E7">
        <w:rPr>
          <w:rFonts w:cs="Times New Roman"/>
          <w:noProof/>
          <w:szCs w:val="24"/>
          <w:lang w:eastAsia="fr-FR"/>
        </w:rPr>
        <w:drawing>
          <wp:inline distT="0" distB="0" distL="0" distR="0" wp14:anchorId="6EF7683D" wp14:editId="2466DB6E">
            <wp:extent cx="5745480" cy="1323975"/>
            <wp:effectExtent l="0" t="0" r="762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5480" cy="1323975"/>
                    </a:xfrm>
                    <a:prstGeom prst="rect">
                      <a:avLst/>
                    </a:prstGeom>
                    <a:noFill/>
                    <a:ln>
                      <a:noFill/>
                    </a:ln>
                  </pic:spPr>
                </pic:pic>
              </a:graphicData>
            </a:graphic>
          </wp:inline>
        </w:drawing>
      </w:r>
    </w:p>
    <w:p w14:paraId="67997B34" w14:textId="77777777" w:rsidR="00025FC6" w:rsidRPr="002773E7" w:rsidRDefault="00CE57C1" w:rsidP="00A51F03">
      <w:pPr>
        <w:pStyle w:val="Lgende"/>
        <w:rPr>
          <w:szCs w:val="24"/>
        </w:rPr>
      </w:pPr>
      <w:bookmarkStart w:id="412" w:name="_Toc433602108"/>
      <w:r w:rsidRPr="002773E7">
        <w:t xml:space="preserve">Figure </w:t>
      </w:r>
      <w:r w:rsidR="00835131">
        <w:fldChar w:fldCharType="begin"/>
      </w:r>
      <w:r w:rsidR="00835131">
        <w:instrText xml:space="preserve"> SEQ Figure \* ARABIC </w:instrText>
      </w:r>
      <w:r w:rsidR="00835131">
        <w:fldChar w:fldCharType="separate"/>
      </w:r>
      <w:r w:rsidR="00F364BF">
        <w:rPr>
          <w:noProof/>
        </w:rPr>
        <w:t>4</w:t>
      </w:r>
      <w:r w:rsidR="00835131">
        <w:rPr>
          <w:noProof/>
        </w:rPr>
        <w:fldChar w:fldCharType="end"/>
      </w:r>
      <w:r w:rsidRPr="002773E7">
        <w:t>: prosogramme stylisé format riche du son bien prononcé</w:t>
      </w:r>
      <w:bookmarkEnd w:id="412"/>
    </w:p>
    <w:p w14:paraId="06187A66" w14:textId="050EE240" w:rsidR="00025FC6" w:rsidRPr="002773E7" w:rsidRDefault="00025FC6" w:rsidP="00A51F03">
      <w:pPr>
        <w:rPr>
          <w:rFonts w:cs="Times New Roman"/>
          <w:szCs w:val="24"/>
        </w:rPr>
      </w:pPr>
      <w:r w:rsidRPr="002773E7">
        <w:rPr>
          <w:rFonts w:cs="Times New Roman"/>
          <w:szCs w:val="24"/>
        </w:rPr>
        <w:t>On observe une absence totale de voisement (le trait en zigzag)</w:t>
      </w:r>
      <w:r w:rsidR="00CC7227" w:rsidRPr="002773E7">
        <w:rPr>
          <w:rFonts w:cs="Times New Roman"/>
          <w:szCs w:val="24"/>
        </w:rPr>
        <w:t xml:space="preserve"> </w:t>
      </w:r>
      <w:r w:rsidRPr="002773E7">
        <w:rPr>
          <w:rFonts w:cs="Times New Roman"/>
          <w:szCs w:val="24"/>
        </w:rPr>
        <w:t>et une rupture de la courbe de fréquence fondamentale (en bleu). Cette courbe est par moment stylisée (en noir) dans les zones nasalisées. En se référant au tableau à la friction (turbulence) au tableau plus haut on retient les caractéristiques de la fricative alvéolaire sourde. « Les bilabiales ont un bruit d’explosion de très faibles énergie (parfois même non identifiable), court et de basse fréquence. les alvéolaires produisent un bruit intense, court et plutôt de haute fréquence »</w:t>
      </w:r>
      <w:r w:rsidR="00D66849">
        <w:rPr>
          <w:rFonts w:cs="Times New Roman"/>
          <w:szCs w:val="24"/>
        </w:rPr>
        <w:fldChar w:fldCharType="begin"/>
      </w:r>
      <w:r w:rsidR="00D66849">
        <w:rPr>
          <w:rFonts w:cs="Times New Roman"/>
          <w:szCs w:val="24"/>
        </w:rPr>
        <w:instrText xml:space="preserve"> ADDIN ZOTERO_ITEM CSL_CITATION {"citationID":"1ns2q83j3k","properties":{"formattedCitation":"(Meunier, 2007, p. 70)","plainCitation":"(Meunier, 2007, p. 70)"},"citationItems":[{"id":165,"uris":["http://zotero.org/users/1417200/items/CBTM3FHS"],"uri":["http://zotero.org/users/1417200/items/CBTM3FHS"],"itemData":{"id":165,"type":"article-journal","title":"Phonétique acoustique","container-title":"Les dysarthries","page":"164–173","source":"Google Scholar","author":[{"family":"Meunier","given":"Christine"}],"issued":{"date-parts":[["2007"]]}},"locator":"70"}],"schema":"https://github.com/citation-style-language/schema/raw/master/csl-citation.json"} </w:instrText>
      </w:r>
      <w:r w:rsidR="00D66849">
        <w:rPr>
          <w:rFonts w:cs="Times New Roman"/>
          <w:szCs w:val="24"/>
        </w:rPr>
        <w:fldChar w:fldCharType="separate"/>
      </w:r>
      <w:r w:rsidR="00D66849" w:rsidRPr="00D66849">
        <w:rPr>
          <w:rFonts w:cs="Times New Roman"/>
        </w:rPr>
        <w:t>(Meunier, 2007, p. 70)</w:t>
      </w:r>
      <w:r w:rsidR="00D66849">
        <w:rPr>
          <w:rFonts w:cs="Times New Roman"/>
          <w:szCs w:val="24"/>
        </w:rPr>
        <w:fldChar w:fldCharType="end"/>
      </w:r>
      <w:r w:rsidRPr="002773E7">
        <w:rPr>
          <w:rFonts w:cs="Times New Roman"/>
          <w:szCs w:val="24"/>
        </w:rPr>
        <w:t>.</w:t>
      </w:r>
      <w:r w:rsidR="007E39C3" w:rsidRPr="002773E7">
        <w:rPr>
          <w:rFonts w:cs="Times New Roman"/>
          <w:szCs w:val="24"/>
        </w:rPr>
        <w:t xml:space="preserve"> </w:t>
      </w:r>
    </w:p>
    <w:p w14:paraId="741C3BDF" w14:textId="77777777" w:rsidR="00025FC6" w:rsidRPr="002773E7" w:rsidRDefault="00025FC6" w:rsidP="00A51F03">
      <w:pPr>
        <w:rPr>
          <w:rFonts w:cs="Times New Roman"/>
          <w:szCs w:val="24"/>
        </w:rPr>
      </w:pPr>
      <w:r w:rsidRPr="002773E7">
        <w:rPr>
          <w:rFonts w:cs="Times New Roman"/>
          <w:szCs w:val="24"/>
        </w:rPr>
        <w:t>Nous confirmons que ELV, en voulant prononcer une fricative alvéolaire sourde comme l’a fait MTR, a prononcé une fricative alvéolaire sonore. Est-ce que cette erreur a des similitudes avec les autres erreurs de prononciations ?</w:t>
      </w:r>
    </w:p>
    <w:p w14:paraId="7A31C947" w14:textId="2EBAFA6B" w:rsidR="00025FC6" w:rsidRPr="002773E7" w:rsidRDefault="00025FC6" w:rsidP="00A51F03">
      <w:pPr>
        <w:rPr>
          <w:rFonts w:cs="Times New Roman"/>
          <w:szCs w:val="24"/>
        </w:rPr>
      </w:pPr>
      <w:r w:rsidRPr="002773E7">
        <w:rPr>
          <w:rFonts w:cs="Times New Roman"/>
          <w:szCs w:val="24"/>
        </w:rPr>
        <w:t xml:space="preserve"> D’autres erreurs s</w:t>
      </w:r>
      <w:r w:rsidR="00512D54">
        <w:rPr>
          <w:rFonts w:cs="Times New Roman"/>
          <w:szCs w:val="24"/>
        </w:rPr>
        <w:t>emblent être perceptibles dans la</w:t>
      </w:r>
      <w:r w:rsidRPr="002773E7">
        <w:rPr>
          <w:rFonts w:cs="Times New Roman"/>
          <w:szCs w:val="24"/>
        </w:rPr>
        <w:t xml:space="preserve"> production des sons par les élèves. Alors que MTR s’attèle à faire prononcer la phrase « ça va aussi » par les élèves, quelques prononciations semblent erronées. A la ligne 1076, MTR interroge une élève nommée Mariam. Celle-ci prononce bien la phrase (ligne 1079). Il interroge ensuite une autre du nom de Hawa (ligne 1080), mais elle semble mal prononcer l’occlusive bilabiale sonore (ligne 1081). Sans tarder, il passe à l’élève suivant qui prononce à haute voix la phrase (ligne 1083). MTR reprend en lui signifiant que sa prononciation n’était pas bonne (ligne 1085), cependant, en l’écoutant, cet élève semble avoir bien prononcé la phrase. Voici l’extrait de ce contexte :</w:t>
      </w:r>
    </w:p>
    <w:p w14:paraId="63039EF4" w14:textId="563255D0" w:rsidR="00025FC6" w:rsidRPr="002773E7" w:rsidRDefault="005B08AC" w:rsidP="00A51F03">
      <w:pPr>
        <w:rPr>
          <w:rFonts w:cs="Times New Roman"/>
        </w:rPr>
      </w:pPr>
      <w:r w:rsidRPr="00C25500">
        <w:rPr>
          <w:rFonts w:cs="Times New Roman"/>
          <w:b/>
        </w:rPr>
        <w:t>Ex</w:t>
      </w:r>
      <w:r w:rsidR="009C1425" w:rsidRPr="00C25500">
        <w:rPr>
          <w:rFonts w:cs="Times New Roman"/>
          <w:b/>
        </w:rPr>
        <w:t>e</w:t>
      </w:r>
      <w:r w:rsidRPr="00C25500">
        <w:rPr>
          <w:rFonts w:cs="Times New Roman"/>
          <w:b/>
        </w:rPr>
        <w:t>mple </w:t>
      </w:r>
      <w:r w:rsidR="00C25500" w:rsidRPr="00C25500">
        <w:rPr>
          <w:rFonts w:cs="Times New Roman"/>
          <w:b/>
        </w:rPr>
        <w:t>58</w:t>
      </w:r>
      <w:r>
        <w:rPr>
          <w:rFonts w:cs="Times New Roman"/>
        </w:rPr>
        <w:t xml:space="preserve">: </w:t>
      </w:r>
      <w:r w:rsidR="00025FC6" w:rsidRPr="002773E7">
        <w:rPr>
          <w:rFonts w:cs="Times New Roman"/>
        </w:rPr>
        <w:t>*** File "Bful-A1-lang-L1-211111.cha": line 1083.</w:t>
      </w:r>
    </w:p>
    <w:p w14:paraId="1CF5E1B7" w14:textId="4BDF491E" w:rsidR="00025FC6" w:rsidRPr="002773E7" w:rsidRDefault="00025FC6" w:rsidP="00A51F03">
      <w:pPr>
        <w:spacing w:after="0" w:line="276" w:lineRule="auto"/>
        <w:rPr>
          <w:rFonts w:cs="Times New Roman"/>
        </w:rPr>
      </w:pPr>
      <w:r w:rsidRPr="002773E7">
        <w:rPr>
          <w:rFonts w:cs="Times New Roman"/>
        </w:rPr>
        <w:t>1076</w:t>
      </w:r>
      <w:r w:rsidR="007560DE">
        <w:rPr>
          <w:rFonts w:cs="Times New Roman"/>
        </w:rPr>
        <w:t xml:space="preserve"> </w:t>
      </w:r>
      <w:r w:rsidRPr="002773E7">
        <w:rPr>
          <w:rFonts w:cs="Times New Roman"/>
        </w:rPr>
        <w:t>*MTR:</w:t>
      </w:r>
      <w:r w:rsidRPr="002773E7">
        <w:rPr>
          <w:rFonts w:cs="Times New Roman"/>
        </w:rPr>
        <w:tab/>
        <w:t>onhon@i Mariam. •1172238_1173686•</w:t>
      </w:r>
    </w:p>
    <w:p w14:paraId="1FE0F29D" w14:textId="648ABB0A" w:rsidR="00025FC6" w:rsidRPr="002773E7" w:rsidRDefault="00025FC6" w:rsidP="00A51F03">
      <w:pPr>
        <w:spacing w:after="0" w:line="276" w:lineRule="auto"/>
        <w:rPr>
          <w:rFonts w:cs="Times New Roman"/>
        </w:rPr>
      </w:pPr>
      <w:r w:rsidRPr="002773E7">
        <w:rPr>
          <w:rFonts w:cs="Times New Roman"/>
        </w:rPr>
        <w:t>1077</w:t>
      </w:r>
      <w:r w:rsidR="007560DE">
        <w:rPr>
          <w:rFonts w:cs="Times New Roman"/>
        </w:rPr>
        <w:t xml:space="preserve"> </w:t>
      </w:r>
      <w:r w:rsidRPr="002773E7">
        <w:rPr>
          <w:rFonts w:cs="Times New Roman"/>
        </w:rPr>
        <w:t>%gls:</w:t>
      </w:r>
      <w:r w:rsidRPr="002773E7">
        <w:rPr>
          <w:rFonts w:cs="Times New Roman"/>
        </w:rPr>
        <w:tab/>
        <w:t>oui Mariam.</w:t>
      </w:r>
    </w:p>
    <w:p w14:paraId="13C82F4E" w14:textId="74AF02CC" w:rsidR="00025FC6" w:rsidRPr="002773E7" w:rsidRDefault="00025FC6" w:rsidP="00A51F03">
      <w:pPr>
        <w:spacing w:after="0" w:line="276" w:lineRule="auto"/>
        <w:rPr>
          <w:rFonts w:cs="Times New Roman"/>
        </w:rPr>
      </w:pPr>
      <w:r w:rsidRPr="002773E7">
        <w:rPr>
          <w:rFonts w:cs="Times New Roman"/>
        </w:rPr>
        <w:t>1078</w:t>
      </w:r>
      <w:r w:rsidR="007560DE">
        <w:rPr>
          <w:rFonts w:cs="Times New Roman"/>
        </w:rPr>
        <w:t xml:space="preserve"> </w:t>
      </w:r>
      <w:r w:rsidRPr="002773E7">
        <w:rPr>
          <w:rFonts w:cs="Times New Roman"/>
        </w:rPr>
        <w:t>%ac:</w:t>
      </w:r>
      <w:r w:rsidRPr="002773E7">
        <w:rPr>
          <w:rFonts w:cs="Times New Roman"/>
        </w:rPr>
        <w:tab/>
        <w:t>extra|tags|crea|inst|MTR</w:t>
      </w:r>
    </w:p>
    <w:p w14:paraId="01CB74A5" w14:textId="3DD254F8" w:rsidR="00025FC6" w:rsidRPr="002773E7" w:rsidRDefault="00025FC6" w:rsidP="00A51F03">
      <w:pPr>
        <w:spacing w:after="0" w:line="276" w:lineRule="auto"/>
        <w:rPr>
          <w:rFonts w:cs="Times New Roman"/>
        </w:rPr>
      </w:pPr>
      <w:r w:rsidRPr="002773E7">
        <w:rPr>
          <w:rFonts w:cs="Times New Roman"/>
        </w:rPr>
        <w:t>1079</w:t>
      </w:r>
      <w:r w:rsidR="007560DE">
        <w:rPr>
          <w:rFonts w:cs="Times New Roman"/>
        </w:rPr>
        <w:t xml:space="preserve"> </w:t>
      </w:r>
      <w:r w:rsidRPr="002773E7">
        <w:rPr>
          <w:rFonts w:cs="Times New Roman"/>
        </w:rPr>
        <w:t>*ELV:</w:t>
      </w:r>
      <w:r w:rsidRPr="002773E7">
        <w:rPr>
          <w:rFonts w:cs="Times New Roman"/>
        </w:rPr>
        <w:tab/>
        <w:t>[- fra] ça va aussi. •1173686_1174608•</w:t>
      </w:r>
    </w:p>
    <w:p w14:paraId="75467EFB" w14:textId="680F60D2" w:rsidR="00025FC6" w:rsidRPr="002773E7" w:rsidRDefault="00025FC6" w:rsidP="00A51F03">
      <w:pPr>
        <w:spacing w:after="0" w:line="276" w:lineRule="auto"/>
        <w:rPr>
          <w:rFonts w:cs="Times New Roman"/>
        </w:rPr>
      </w:pPr>
      <w:r w:rsidRPr="002773E7">
        <w:rPr>
          <w:rFonts w:cs="Times New Roman"/>
        </w:rPr>
        <w:t>1080</w:t>
      </w:r>
      <w:r w:rsidR="007560DE">
        <w:rPr>
          <w:rFonts w:cs="Times New Roman"/>
        </w:rPr>
        <w:t xml:space="preserve"> </w:t>
      </w:r>
      <w:r w:rsidRPr="002773E7">
        <w:rPr>
          <w:rFonts w:cs="Times New Roman"/>
        </w:rPr>
        <w:t>*MTR:</w:t>
      </w:r>
      <w:r w:rsidRPr="002773E7">
        <w:rPr>
          <w:rFonts w:cs="Times New Roman"/>
        </w:rPr>
        <w:tab/>
        <w:t>Haawa. •1174608_1175579•</w:t>
      </w:r>
    </w:p>
    <w:p w14:paraId="2C82675C" w14:textId="3EF04F24" w:rsidR="00025FC6" w:rsidRPr="002773E7" w:rsidRDefault="00025FC6" w:rsidP="00A51F03">
      <w:pPr>
        <w:spacing w:after="0" w:line="276" w:lineRule="auto"/>
        <w:rPr>
          <w:rFonts w:cs="Times New Roman"/>
        </w:rPr>
      </w:pPr>
      <w:r w:rsidRPr="002773E7">
        <w:rPr>
          <w:rFonts w:cs="Times New Roman"/>
        </w:rPr>
        <w:t>1081</w:t>
      </w:r>
      <w:r w:rsidR="007560DE">
        <w:rPr>
          <w:rFonts w:cs="Times New Roman"/>
        </w:rPr>
        <w:t xml:space="preserve"> </w:t>
      </w:r>
      <w:r w:rsidRPr="002773E7">
        <w:rPr>
          <w:rFonts w:cs="Times New Roman"/>
        </w:rPr>
        <w:t>*ELV:</w:t>
      </w:r>
      <w:r w:rsidRPr="002773E7">
        <w:rPr>
          <w:rFonts w:cs="Times New Roman"/>
        </w:rPr>
        <w:tab/>
        <w:t>[- fra] ça va aussi. •1175579_1176636•</w:t>
      </w:r>
    </w:p>
    <w:p w14:paraId="21C40EDD" w14:textId="69EEEE18" w:rsidR="00025FC6" w:rsidRPr="002773E7" w:rsidRDefault="00025FC6" w:rsidP="00A51F03">
      <w:pPr>
        <w:spacing w:after="0" w:line="276" w:lineRule="auto"/>
        <w:rPr>
          <w:rFonts w:cs="Times New Roman"/>
        </w:rPr>
      </w:pPr>
      <w:r w:rsidRPr="002773E7">
        <w:rPr>
          <w:rFonts w:cs="Times New Roman"/>
        </w:rPr>
        <w:t>1082</w:t>
      </w:r>
      <w:r w:rsidR="007560DE">
        <w:rPr>
          <w:rFonts w:cs="Times New Roman"/>
        </w:rPr>
        <w:t xml:space="preserve"> </w:t>
      </w:r>
      <w:r w:rsidRPr="002773E7">
        <w:rPr>
          <w:rFonts w:cs="Times New Roman"/>
        </w:rPr>
        <w:t>*MTR:</w:t>
      </w:r>
      <w:r w:rsidRPr="002773E7">
        <w:rPr>
          <w:rFonts w:cs="Times New Roman"/>
        </w:rPr>
        <w:tab/>
        <w:t>[- fra] ça va aussi. •1176636_1178187•</w:t>
      </w:r>
    </w:p>
    <w:p w14:paraId="797AF0F9" w14:textId="0AE8477B" w:rsidR="00025FC6" w:rsidRPr="002773E7" w:rsidRDefault="00025FC6" w:rsidP="00A51F03">
      <w:pPr>
        <w:spacing w:after="0" w:line="276" w:lineRule="auto"/>
        <w:rPr>
          <w:rFonts w:cs="Times New Roman"/>
        </w:rPr>
      </w:pPr>
      <w:r w:rsidRPr="002773E7">
        <w:rPr>
          <w:rFonts w:cs="Times New Roman"/>
        </w:rPr>
        <w:t>1083</w:t>
      </w:r>
      <w:r w:rsidR="007560DE">
        <w:rPr>
          <w:rFonts w:cs="Times New Roman"/>
        </w:rPr>
        <w:t xml:space="preserve"> </w:t>
      </w:r>
      <w:r w:rsidRPr="002773E7">
        <w:rPr>
          <w:rFonts w:cs="Times New Roman"/>
        </w:rPr>
        <w:t>*ELV:</w:t>
      </w:r>
      <w:r w:rsidRPr="002773E7">
        <w:rPr>
          <w:rFonts w:cs="Times New Roman"/>
        </w:rPr>
        <w:tab/>
        <w:t>[- fra] ça va aussi [=! avec insistance]. •1178187_1179683•</w:t>
      </w:r>
    </w:p>
    <w:p w14:paraId="7C7B859A" w14:textId="1889E2F8" w:rsidR="00025FC6" w:rsidRPr="002773E7" w:rsidRDefault="00025FC6" w:rsidP="00A51F03">
      <w:pPr>
        <w:spacing w:after="0" w:line="276" w:lineRule="auto"/>
        <w:rPr>
          <w:rFonts w:cs="Times New Roman"/>
        </w:rPr>
      </w:pPr>
      <w:r w:rsidRPr="002773E7">
        <w:rPr>
          <w:rFonts w:cs="Times New Roman"/>
        </w:rPr>
        <w:t>1084</w:t>
      </w:r>
      <w:r w:rsidR="007560DE">
        <w:rPr>
          <w:rFonts w:cs="Times New Roman"/>
        </w:rPr>
        <w:t xml:space="preserve"> </w:t>
      </w:r>
      <w:r w:rsidRPr="002773E7">
        <w:rPr>
          <w:rFonts w:cs="Times New Roman"/>
        </w:rPr>
        <w:t>%pho:</w:t>
      </w:r>
      <w:r w:rsidRPr="002773E7">
        <w:rPr>
          <w:rFonts w:cs="Times New Roman"/>
        </w:rPr>
        <w:tab/>
        <w:t>sa ba osi</w:t>
      </w:r>
    </w:p>
    <w:p w14:paraId="29C15C9C" w14:textId="11BFE6FD" w:rsidR="00025FC6" w:rsidRPr="002773E7" w:rsidRDefault="00025FC6" w:rsidP="00A51F03">
      <w:pPr>
        <w:spacing w:after="0" w:line="276" w:lineRule="auto"/>
        <w:rPr>
          <w:rFonts w:cs="Times New Roman"/>
        </w:rPr>
      </w:pPr>
      <w:r w:rsidRPr="002773E7">
        <w:rPr>
          <w:rFonts w:cs="Times New Roman"/>
        </w:rPr>
        <w:t>1085</w:t>
      </w:r>
      <w:r w:rsidR="007560DE">
        <w:rPr>
          <w:rFonts w:cs="Times New Roman"/>
        </w:rPr>
        <w:t xml:space="preserve"> </w:t>
      </w:r>
      <w:r w:rsidRPr="002773E7">
        <w:rPr>
          <w:rFonts w:cs="Times New Roman"/>
        </w:rPr>
        <w:t>*MTR:</w:t>
      </w:r>
      <w:r w:rsidRPr="002773E7">
        <w:rPr>
          <w:rFonts w:cs="Times New Roman"/>
        </w:rPr>
        <w:tab/>
        <w:t>wana ça+ba@s [//] ça va. •1179683_1181420•</w:t>
      </w:r>
    </w:p>
    <w:p w14:paraId="7A0A834B" w14:textId="38966BFF" w:rsidR="00025FC6" w:rsidRPr="002773E7" w:rsidRDefault="00025FC6" w:rsidP="00A51F03">
      <w:pPr>
        <w:spacing w:after="0" w:line="276" w:lineRule="auto"/>
        <w:rPr>
          <w:rFonts w:cs="Times New Roman"/>
        </w:rPr>
      </w:pPr>
      <w:r w:rsidRPr="002773E7">
        <w:rPr>
          <w:rFonts w:cs="Times New Roman"/>
        </w:rPr>
        <w:t>1086</w:t>
      </w:r>
      <w:r w:rsidR="007560DE">
        <w:rPr>
          <w:rFonts w:cs="Times New Roman"/>
        </w:rPr>
        <w:t xml:space="preserve"> </w:t>
      </w:r>
      <w:r w:rsidRPr="002773E7">
        <w:rPr>
          <w:rFonts w:cs="Times New Roman"/>
        </w:rPr>
        <w:t>%gls:</w:t>
      </w:r>
      <w:r w:rsidRPr="002773E7">
        <w:rPr>
          <w:rFonts w:cs="Times New Roman"/>
        </w:rPr>
        <w:tab/>
        <w:t>ce n'est pas ça ba, ça va.</w:t>
      </w:r>
    </w:p>
    <w:p w14:paraId="005BBE0D" w14:textId="6055F64D" w:rsidR="00025FC6" w:rsidRPr="002773E7" w:rsidRDefault="00025FC6" w:rsidP="00A51F03">
      <w:pPr>
        <w:rPr>
          <w:rFonts w:cs="Times New Roman"/>
        </w:rPr>
      </w:pPr>
      <w:r w:rsidRPr="002773E7">
        <w:rPr>
          <w:rFonts w:cs="Times New Roman"/>
        </w:rPr>
        <w:t>1087</w:t>
      </w:r>
      <w:r w:rsidR="007560DE">
        <w:rPr>
          <w:rFonts w:cs="Times New Roman"/>
        </w:rPr>
        <w:t xml:space="preserve"> </w:t>
      </w:r>
      <w:r w:rsidRPr="002773E7">
        <w:rPr>
          <w:rFonts w:cs="Times New Roman"/>
        </w:rPr>
        <w:t>%ac:</w:t>
      </w:r>
      <w:r w:rsidRPr="002773E7">
        <w:rPr>
          <w:rFonts w:cs="Times New Roman"/>
        </w:rPr>
        <w:tab/>
        <w:t>intra|synt|modi|info|MTR</w:t>
      </w:r>
    </w:p>
    <w:p w14:paraId="5A96981E" w14:textId="77777777" w:rsidR="00CE57C1" w:rsidRPr="002773E7" w:rsidRDefault="00025FC6" w:rsidP="00A51F03">
      <w:pPr>
        <w:rPr>
          <w:rFonts w:cs="Times New Roman"/>
        </w:rPr>
      </w:pPr>
      <w:r w:rsidRPr="002773E7">
        <w:rPr>
          <w:rFonts w:cs="Times New Roman"/>
          <w:noProof/>
          <w:lang w:eastAsia="fr-FR"/>
        </w:rPr>
        <mc:AlternateContent>
          <mc:Choice Requires="wps">
            <w:drawing>
              <wp:anchor distT="0" distB="0" distL="114300" distR="114300" simplePos="0" relativeHeight="251692032" behindDoc="0" locked="0" layoutInCell="1" allowOverlap="1" wp14:anchorId="18FCDAC3" wp14:editId="37612F7A">
                <wp:simplePos x="0" y="0"/>
                <wp:positionH relativeFrom="column">
                  <wp:posOffset>4415155</wp:posOffset>
                </wp:positionH>
                <wp:positionV relativeFrom="paragraph">
                  <wp:posOffset>561975</wp:posOffset>
                </wp:positionV>
                <wp:extent cx="228600" cy="1422400"/>
                <wp:effectExtent l="0" t="0" r="19050" b="25400"/>
                <wp:wrapNone/>
                <wp:docPr id="49" name="Rectangle 49"/>
                <wp:cNvGraphicFramePr/>
                <a:graphic xmlns:a="http://schemas.openxmlformats.org/drawingml/2006/main">
                  <a:graphicData uri="http://schemas.microsoft.com/office/word/2010/wordprocessingShape">
                    <wps:wsp>
                      <wps:cNvSpPr/>
                      <wps:spPr>
                        <a:xfrm>
                          <a:off x="0" y="0"/>
                          <a:ext cx="228600" cy="142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9" o:spid="_x0000_s1026" style="position:absolute;margin-left:347.65pt;margin-top:44.25pt;width:18pt;height:11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" filled="f" strokecolor="red" strokeweight="2pt"/>
            </w:pict>
          </mc:Fallback>
        </mc:AlternateContent>
      </w:r>
      <w:r w:rsidRPr="002773E7">
        <w:rPr>
          <w:rFonts w:cs="Times New Roman"/>
          <w:noProof/>
          <w:lang w:eastAsia="fr-FR"/>
        </w:rPr>
        <mc:AlternateContent>
          <mc:Choice Requires="wps">
            <w:drawing>
              <wp:anchor distT="0" distB="0" distL="114300" distR="114300" simplePos="0" relativeHeight="251681792" behindDoc="0" locked="0" layoutInCell="1" allowOverlap="1" wp14:anchorId="26671D7C" wp14:editId="5CE2E06F">
                <wp:simplePos x="0" y="0"/>
                <wp:positionH relativeFrom="column">
                  <wp:posOffset>1138555</wp:posOffset>
                </wp:positionH>
                <wp:positionV relativeFrom="paragraph">
                  <wp:posOffset>561975</wp:posOffset>
                </wp:positionV>
                <wp:extent cx="304800" cy="1422400"/>
                <wp:effectExtent l="0" t="0" r="19050" b="25400"/>
                <wp:wrapNone/>
                <wp:docPr id="50" name="Rectangle 50"/>
                <wp:cNvGraphicFramePr/>
                <a:graphic xmlns:a="http://schemas.openxmlformats.org/drawingml/2006/main">
                  <a:graphicData uri="http://schemas.microsoft.com/office/word/2010/wordprocessingShape">
                    <wps:wsp>
                      <wps:cNvSpPr/>
                      <wps:spPr>
                        <a:xfrm>
                          <a:off x="0" y="0"/>
                          <a:ext cx="304800" cy="142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0" o:spid="_x0000_s1026" style="position:absolute;margin-left:89.65pt;margin-top:44.25pt;width:24pt;height:112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" filled="f" strokecolor="red" strokeweight="2pt"/>
            </w:pict>
          </mc:Fallback>
        </mc:AlternateContent>
      </w:r>
      <w:r w:rsidRPr="002773E7">
        <w:rPr>
          <w:rFonts w:cs="Times New Roman"/>
          <w:noProof/>
          <w:lang w:eastAsia="fr-FR"/>
        </w:rPr>
        <w:drawing>
          <wp:inline distT="0" distB="0" distL="0" distR="0" wp14:anchorId="06C8D99F" wp14:editId="62514D53">
            <wp:extent cx="5760720" cy="323864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3238644"/>
                    </a:xfrm>
                    <a:prstGeom prst="rect">
                      <a:avLst/>
                    </a:prstGeom>
                  </pic:spPr>
                </pic:pic>
              </a:graphicData>
            </a:graphic>
          </wp:inline>
        </w:drawing>
      </w:r>
    </w:p>
    <w:p w14:paraId="5E5694DC" w14:textId="77777777" w:rsidR="00025FC6" w:rsidRPr="002773E7" w:rsidRDefault="00CE57C1" w:rsidP="00A51F03">
      <w:pPr>
        <w:pStyle w:val="Lgende"/>
      </w:pPr>
      <w:bookmarkStart w:id="413" w:name="_Toc433602109"/>
      <w:r w:rsidRPr="002773E7">
        <w:t xml:space="preserve">Figure </w:t>
      </w:r>
      <w:r w:rsidR="00835131">
        <w:fldChar w:fldCharType="begin"/>
      </w:r>
      <w:r w:rsidR="00835131">
        <w:instrText xml:space="preserve"> SEQ Figure \* ARABIC </w:instrText>
      </w:r>
      <w:r w:rsidR="00835131">
        <w:fldChar w:fldCharType="separate"/>
      </w:r>
      <w:r w:rsidR="00F364BF">
        <w:rPr>
          <w:noProof/>
        </w:rPr>
        <w:t>5</w:t>
      </w:r>
      <w:r w:rsidR="00835131">
        <w:rPr>
          <w:noProof/>
        </w:rPr>
        <w:fldChar w:fldCharType="end"/>
      </w:r>
      <w:r w:rsidRPr="002773E7">
        <w:t>: TextGrid du son [ba]</w:t>
      </w:r>
      <w:bookmarkEnd w:id="413"/>
    </w:p>
    <w:p w14:paraId="3A999B9B" w14:textId="0ED2615D" w:rsidR="00025FC6" w:rsidRPr="002773E7" w:rsidRDefault="00025FC6" w:rsidP="00A51F03">
      <w:pPr>
        <w:rPr>
          <w:rFonts w:cs="Times New Roman"/>
        </w:rPr>
      </w:pPr>
      <w:r w:rsidRPr="002773E7">
        <w:rPr>
          <w:rFonts w:cs="Times New Roman"/>
        </w:rPr>
        <w:t>Nous avons cru que l’élève a bien prononcé, mais nous constatons la présence d’une sorte de burst en début du segment en zone, une absence de formants (traits verticaux en bleu), une discontinuité de la ligne F0 en bleu, et une forte chute de l’intensité (ligne zone). C’est donc une occlusive qui a été prononcée par ELV. Plus loin, dans l’exemple donné par MTR, on constate l’absence de burst, la présence des formants et de la ligne F0 en bleu, et une chute légère de l’intensité. C’est bien une fricative labiodentale sonore qui est prononcée par MTR dans la dernière syllabe malgré que nous n’</w:t>
      </w:r>
      <w:r w:rsidR="00956E03" w:rsidRPr="002773E7">
        <w:rPr>
          <w:rFonts w:cs="Times New Roman"/>
        </w:rPr>
        <w:t>ayons</w:t>
      </w:r>
      <w:r w:rsidRPr="002773E7">
        <w:rPr>
          <w:rFonts w:cs="Times New Roman"/>
        </w:rPr>
        <w:t xml:space="preserve"> pas analysé en détail l’attaque de cette dernière syllabe.</w:t>
      </w:r>
    </w:p>
    <w:p w14:paraId="31F3616D" w14:textId="01607BF9" w:rsidR="00025FC6" w:rsidRPr="002773E7" w:rsidRDefault="00025FC6" w:rsidP="00A51F03">
      <w:pPr>
        <w:rPr>
          <w:rFonts w:cs="Times New Roman"/>
        </w:rPr>
      </w:pPr>
      <w:r w:rsidRPr="002773E7">
        <w:rPr>
          <w:rFonts w:cs="Times New Roman"/>
        </w:rPr>
        <w:t xml:space="preserve">Nous concluons que l’élève, en voulant prononcer une fricative labiodentale sonore, a prononcé une occlusive bilabiale sonore à la ligne 1083 du fichier transcrit sous CLAN de la leçon Bful-A1-lang-L1-211111.cha. Plus loin, cette même erreur, qui consiste à prononcer [b] à la place de [v] est reproduite par une autre élève du nom de Oumarou à la ligne 1969. Pour cette prononciation, la preuve ne sera pas seulement acoustique. Nous avons eu la chance qu’au moment où l’élève prononçait cette expression, la caméra était fixée sur son visage, permettant ainsi de le voir utiliser ses deux lèves. Image </w:t>
      </w:r>
      <w:r w:rsidR="00512D54">
        <w:rPr>
          <w:rFonts w:cs="Times New Roman"/>
        </w:rPr>
        <w:t>que nous allons faire précéder par une autre où l’élève est à l’écoute et observe la prononciation de la bilabiale faite par l’enseignant</w:t>
      </w:r>
      <w:r w:rsidRPr="002773E7">
        <w:rPr>
          <w:rFonts w:cs="Times New Roman"/>
        </w:rPr>
        <w:t> :</w:t>
      </w:r>
    </w:p>
    <w:p w14:paraId="60ED5D73" w14:textId="77777777" w:rsidR="003802A6" w:rsidRPr="002773E7" w:rsidRDefault="003802A6" w:rsidP="00A51F03">
      <w:pPr>
        <w:pStyle w:val="Lgende"/>
      </w:pPr>
      <w:bookmarkStart w:id="414" w:name="_Toc433602141"/>
      <w:r w:rsidRPr="002773E7">
        <w:t xml:space="preserve">Image </w:t>
      </w:r>
      <w:r w:rsidR="00835131">
        <w:fldChar w:fldCharType="begin"/>
      </w:r>
      <w:r w:rsidR="00835131">
        <w:instrText xml:space="preserve"> SEQ Image \* ARABIC </w:instrText>
      </w:r>
      <w:r w:rsidR="00835131">
        <w:fldChar w:fldCharType="separate"/>
      </w:r>
      <w:r w:rsidR="00AD71C1">
        <w:rPr>
          <w:noProof/>
        </w:rPr>
        <w:t>6</w:t>
      </w:r>
      <w:r w:rsidR="00835131">
        <w:rPr>
          <w:noProof/>
        </w:rPr>
        <w:fldChar w:fldCharType="end"/>
      </w:r>
      <w:r w:rsidRPr="002773E7">
        <w:t>:</w:t>
      </w:r>
      <w:r w:rsidR="00973E45" w:rsidRPr="002773E7">
        <w:t xml:space="preserve"> ELV1 à l</w:t>
      </w:r>
      <w:r w:rsidRPr="002773E7">
        <w:t xml:space="preserve"> </w:t>
      </w:r>
      <w:r w:rsidR="00973E45" w:rsidRPr="002773E7">
        <w:t>écoute</w:t>
      </w:r>
      <w:r w:rsidRPr="002773E7">
        <w:t xml:space="preserve"> de la prononciation de "ça va"</w:t>
      </w:r>
      <w:r w:rsidR="00973E45" w:rsidRPr="002773E7">
        <w:t xml:space="preserve"> par MTR</w:t>
      </w:r>
      <w:bookmarkEnd w:id="414"/>
    </w:p>
    <w:p w14:paraId="0D26F03A" w14:textId="77777777" w:rsidR="00025FC6" w:rsidRPr="002773E7" w:rsidRDefault="00025FC6" w:rsidP="00A51F03">
      <w:pPr>
        <w:rPr>
          <w:rFonts w:cs="Times New Roman"/>
        </w:rPr>
      </w:pPr>
      <w:r w:rsidRPr="002773E7">
        <w:rPr>
          <w:rFonts w:cs="Times New Roman"/>
          <w:noProof/>
          <w:lang w:eastAsia="fr-FR"/>
        </w:rPr>
        <w:drawing>
          <wp:inline distT="0" distB="0" distL="0" distR="0" wp14:anchorId="64105B91" wp14:editId="6295B186">
            <wp:extent cx="5760720" cy="3238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3238500"/>
                    </a:xfrm>
                    <a:prstGeom prst="rect">
                      <a:avLst/>
                    </a:prstGeom>
                  </pic:spPr>
                </pic:pic>
              </a:graphicData>
            </a:graphic>
          </wp:inline>
        </w:drawing>
      </w:r>
    </w:p>
    <w:p w14:paraId="29DAA6AE" w14:textId="3D312B75" w:rsidR="00025FC6" w:rsidRPr="002773E7" w:rsidRDefault="00025FC6" w:rsidP="00A51F03">
      <w:pPr>
        <w:rPr>
          <w:rFonts w:cs="Times New Roman"/>
        </w:rPr>
      </w:pPr>
      <w:r w:rsidRPr="002773E7">
        <w:rPr>
          <w:rFonts w:cs="Times New Roman"/>
        </w:rPr>
        <w:t>L’élève nommé Oumarou, écoute attentivement l’enseignant qui prononce la phrase « ça va »</w:t>
      </w:r>
      <w:r w:rsidR="00512D54">
        <w:rPr>
          <w:rFonts w:cs="Times New Roman"/>
        </w:rPr>
        <w:t xml:space="preserve">, ensuite, il passe à la phase de pratique, en focalisant son attention à sa propre production. Il n’est donc plus </w:t>
      </w:r>
      <w:r w:rsidR="00956E03">
        <w:rPr>
          <w:rFonts w:cs="Times New Roman"/>
        </w:rPr>
        <w:t>nécessaire</w:t>
      </w:r>
      <w:r w:rsidR="00512D54">
        <w:rPr>
          <w:rFonts w:cs="Times New Roman"/>
        </w:rPr>
        <w:t xml:space="preserve"> de regarder</w:t>
      </w:r>
      <w:r w:rsidR="00E55ECC">
        <w:rPr>
          <w:rFonts w:cs="Times New Roman"/>
        </w:rPr>
        <w:t xml:space="preserve"> quelque part, mais d’écouter sa propre prononciation comme indiqué ci-dessus</w:t>
      </w:r>
      <w:r w:rsidRPr="002773E7">
        <w:rPr>
          <w:rFonts w:cs="Times New Roman"/>
        </w:rPr>
        <w:t xml:space="preserve">. </w:t>
      </w:r>
    </w:p>
    <w:p w14:paraId="4439313C" w14:textId="77777777" w:rsidR="00025FC6" w:rsidRPr="002773E7" w:rsidRDefault="00025FC6" w:rsidP="00A51F03">
      <w:pPr>
        <w:rPr>
          <w:rFonts w:cs="Times New Roman"/>
        </w:rPr>
      </w:pPr>
    </w:p>
    <w:p w14:paraId="6122A456" w14:textId="77777777" w:rsidR="00973E45" w:rsidRPr="002773E7" w:rsidRDefault="00973E45" w:rsidP="00A51F03">
      <w:pPr>
        <w:pStyle w:val="Lgende"/>
      </w:pPr>
      <w:bookmarkStart w:id="415" w:name="_Toc433602142"/>
      <w:r w:rsidRPr="002773E7">
        <w:t xml:space="preserve">Image </w:t>
      </w:r>
      <w:r w:rsidR="00835131">
        <w:fldChar w:fldCharType="begin"/>
      </w:r>
      <w:r w:rsidR="00835131">
        <w:instrText xml:space="preserve"> SEQ Image \* ARABIC </w:instrText>
      </w:r>
      <w:r w:rsidR="00835131">
        <w:fldChar w:fldCharType="separate"/>
      </w:r>
      <w:r w:rsidR="00AD71C1">
        <w:rPr>
          <w:noProof/>
        </w:rPr>
        <w:t>7</w:t>
      </w:r>
      <w:r w:rsidR="00835131">
        <w:rPr>
          <w:noProof/>
        </w:rPr>
        <w:fldChar w:fldCharType="end"/>
      </w:r>
      <w:r w:rsidRPr="002773E7">
        <w:t>: prononciation de "ça ba" au lieu de « ça va » par ELV1</w:t>
      </w:r>
      <w:bookmarkEnd w:id="415"/>
    </w:p>
    <w:p w14:paraId="09075368" w14:textId="77777777" w:rsidR="00025FC6" w:rsidRPr="002773E7" w:rsidRDefault="00025FC6" w:rsidP="00A51F03">
      <w:pPr>
        <w:rPr>
          <w:rFonts w:cs="Times New Roman"/>
        </w:rPr>
      </w:pPr>
      <w:r w:rsidRPr="002773E7">
        <w:rPr>
          <w:rFonts w:cs="Times New Roman"/>
          <w:noProof/>
          <w:lang w:eastAsia="fr-FR"/>
        </w:rPr>
        <w:drawing>
          <wp:inline distT="0" distB="0" distL="0" distR="0" wp14:anchorId="23C85871" wp14:editId="57F5BD11">
            <wp:extent cx="5760720" cy="3238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3238500"/>
                    </a:xfrm>
                    <a:prstGeom prst="rect">
                      <a:avLst/>
                    </a:prstGeom>
                  </pic:spPr>
                </pic:pic>
              </a:graphicData>
            </a:graphic>
          </wp:inline>
        </w:drawing>
      </w:r>
    </w:p>
    <w:p w14:paraId="7917804A" w14:textId="77777777" w:rsidR="00025FC6" w:rsidRPr="002773E7" w:rsidRDefault="00025FC6" w:rsidP="00A51F03">
      <w:pPr>
        <w:rPr>
          <w:rFonts w:cs="Times New Roman"/>
        </w:rPr>
      </w:pPr>
      <w:r w:rsidRPr="002773E7">
        <w:rPr>
          <w:rFonts w:cs="Times New Roman"/>
        </w:rPr>
        <w:t>Oumarou v</w:t>
      </w:r>
      <w:r w:rsidR="00762142" w:rsidRPr="002773E7">
        <w:rPr>
          <w:rFonts w:cs="Times New Roman"/>
        </w:rPr>
        <w:t>eut</w:t>
      </w:r>
      <w:r w:rsidRPr="002773E7">
        <w:rPr>
          <w:rFonts w:cs="Times New Roman"/>
        </w:rPr>
        <w:t xml:space="preserve"> répéter la phrase « ça va », prononce « ça ba », en utilisant ses deux lèvres au lieu d’utiliser sa lèvre inférieure et se</w:t>
      </w:r>
      <w:r w:rsidR="00762142" w:rsidRPr="002773E7">
        <w:rPr>
          <w:rFonts w:cs="Times New Roman"/>
        </w:rPr>
        <w:t>s</w:t>
      </w:r>
      <w:r w:rsidRPr="002773E7">
        <w:rPr>
          <w:rFonts w:cs="Times New Roman"/>
        </w:rPr>
        <w:t xml:space="preserve"> incisives supérieures pour prononcer le [v].</w:t>
      </w:r>
    </w:p>
    <w:p w14:paraId="15A189FA" w14:textId="77777777" w:rsidR="00973E45" w:rsidRPr="002773E7" w:rsidRDefault="00973E45" w:rsidP="00A51F03">
      <w:pPr>
        <w:pStyle w:val="Lgende"/>
      </w:pPr>
      <w:bookmarkStart w:id="416" w:name="_Toc433602143"/>
      <w:r w:rsidRPr="002773E7">
        <w:t xml:space="preserve">Image </w:t>
      </w:r>
      <w:r w:rsidR="00835131">
        <w:fldChar w:fldCharType="begin"/>
      </w:r>
      <w:r w:rsidR="00835131">
        <w:instrText xml:space="preserve"> SEQ Image \* ARABIC </w:instrText>
      </w:r>
      <w:r w:rsidR="00835131">
        <w:fldChar w:fldCharType="separate"/>
      </w:r>
      <w:r w:rsidR="00AD71C1">
        <w:rPr>
          <w:noProof/>
        </w:rPr>
        <w:t>8</w:t>
      </w:r>
      <w:r w:rsidR="00835131">
        <w:rPr>
          <w:noProof/>
        </w:rPr>
        <w:fldChar w:fldCharType="end"/>
      </w:r>
      <w:r w:rsidRPr="002773E7">
        <w:t>: après la prononciation de ELV1</w:t>
      </w:r>
      <w:bookmarkEnd w:id="416"/>
    </w:p>
    <w:p w14:paraId="7136EF4B" w14:textId="77777777" w:rsidR="00025FC6" w:rsidRPr="002773E7" w:rsidRDefault="00025FC6" w:rsidP="00A51F03">
      <w:pPr>
        <w:rPr>
          <w:rFonts w:cs="Times New Roman"/>
        </w:rPr>
      </w:pPr>
      <w:r w:rsidRPr="002773E7">
        <w:rPr>
          <w:rFonts w:cs="Times New Roman"/>
          <w:noProof/>
          <w:lang w:eastAsia="fr-FR"/>
        </w:rPr>
        <w:drawing>
          <wp:inline distT="0" distB="0" distL="0" distR="0" wp14:anchorId="09632319" wp14:editId="3B463B77">
            <wp:extent cx="5760720" cy="323864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3238644"/>
                    </a:xfrm>
                    <a:prstGeom prst="rect">
                      <a:avLst/>
                    </a:prstGeom>
                  </pic:spPr>
                </pic:pic>
              </a:graphicData>
            </a:graphic>
          </wp:inline>
        </w:drawing>
      </w:r>
    </w:p>
    <w:p w14:paraId="63870848" w14:textId="77777777" w:rsidR="00025FC6" w:rsidRPr="002773E7" w:rsidRDefault="00025FC6" w:rsidP="00A51F03">
      <w:pPr>
        <w:rPr>
          <w:rFonts w:cs="Times New Roman"/>
        </w:rPr>
      </w:pPr>
      <w:r w:rsidRPr="002773E7">
        <w:rPr>
          <w:rFonts w:cs="Times New Roman"/>
        </w:rPr>
        <w:t xml:space="preserve">L’élève Oumarou a fini de prononcer la phrase. Normalement, MTR devrait attirer son attention sur cette erreur et lui donner la bonne expression. Mais il a préféré continuer la leçon en ajoutant à cette expression de deux mots mal maîtrisée, un autre mot. La phrase devient « ça va aussi » (ligne 1971). En fait, c’est la suite normale du cours. Il a bien fait de segmenter la phrase en deux parties pour ses élèves débutants ; « ça va » et « aussi ». Mais la deuxième partie semble être venue plus tôt que prévu, puisqu’il n’y a pas eu de correction de l’erreur commise. Ce troisième mot « aussi » rend la phrase plus complexe pour les élèves. </w:t>
      </w:r>
    </w:p>
    <w:p w14:paraId="4E558BB2" w14:textId="2AC53E28" w:rsidR="00025FC6" w:rsidRDefault="00025FC6" w:rsidP="00A51F03">
      <w:pPr>
        <w:rPr>
          <w:rFonts w:cs="Times New Roman"/>
        </w:rPr>
      </w:pPr>
      <w:r w:rsidRPr="002773E7">
        <w:rPr>
          <w:rFonts w:cs="Times New Roman"/>
        </w:rPr>
        <w:t xml:space="preserve">En effet, après avoir exhorté les élèves à être calmes et à bien écouter, MTR reprend la nouvelle phrase à trois mots « ça va aussi » et la fait répéter à tour de rôle par les élèves. Ceux-ci ne viennent plus au tableau pour le dialogue, mais restent à leur place. Chacun prononce lorsqu’il est pointé du doigt par MTR. Mais à la trente-huitième minute (ligne 2134), soit environs deux minutes après qu’il ait ajouté le mot « aussi », un élève se bute à une difficulté de prononciation de ce mot. </w:t>
      </w:r>
    </w:p>
    <w:p w14:paraId="6BEE4917" w14:textId="6412EF64" w:rsidR="005B08AC" w:rsidRPr="00C25500" w:rsidRDefault="005B08AC" w:rsidP="00A51F03">
      <w:pPr>
        <w:rPr>
          <w:rFonts w:cs="Times New Roman"/>
          <w:b/>
        </w:rPr>
      </w:pPr>
      <w:r w:rsidRPr="00C25500">
        <w:rPr>
          <w:rFonts w:cs="Times New Roman"/>
          <w:b/>
        </w:rPr>
        <w:t>Ex</w:t>
      </w:r>
      <w:r w:rsidR="00445A61" w:rsidRPr="00C25500">
        <w:rPr>
          <w:rFonts w:cs="Times New Roman"/>
          <w:b/>
        </w:rPr>
        <w:t>e</w:t>
      </w:r>
      <w:r w:rsidRPr="00C25500">
        <w:rPr>
          <w:rFonts w:cs="Times New Roman"/>
          <w:b/>
        </w:rPr>
        <w:t>mple </w:t>
      </w:r>
      <w:r w:rsidR="00C25500" w:rsidRPr="00C25500">
        <w:rPr>
          <w:rFonts w:cs="Times New Roman"/>
          <w:b/>
        </w:rPr>
        <w:t>59</w:t>
      </w:r>
      <w:r w:rsidRPr="00C25500">
        <w:rPr>
          <w:rFonts w:cs="Times New Roman"/>
          <w:b/>
        </w:rPr>
        <w:t>:</w:t>
      </w:r>
    </w:p>
    <w:p w14:paraId="42DD07D3" w14:textId="39FDAA62" w:rsidR="00025FC6" w:rsidRPr="002773E7" w:rsidRDefault="00025FC6" w:rsidP="00A51F03">
      <w:pPr>
        <w:tabs>
          <w:tab w:val="left" w:pos="993"/>
        </w:tabs>
        <w:spacing w:after="0" w:line="276" w:lineRule="auto"/>
        <w:rPr>
          <w:rFonts w:cs="Times New Roman"/>
          <w:szCs w:val="24"/>
        </w:rPr>
      </w:pPr>
      <w:r w:rsidRPr="002773E7">
        <w:rPr>
          <w:rFonts w:cs="Times New Roman"/>
          <w:szCs w:val="24"/>
        </w:rPr>
        <w:t>2134</w:t>
      </w:r>
      <w:r w:rsidR="007560DE">
        <w:rPr>
          <w:rFonts w:cs="Times New Roman"/>
          <w:szCs w:val="24"/>
        </w:rPr>
        <w:t xml:space="preserve"> </w:t>
      </w:r>
      <w:r w:rsidRPr="002773E7">
        <w:rPr>
          <w:rFonts w:cs="Times New Roman"/>
          <w:szCs w:val="24"/>
        </w:rPr>
        <w:t>*ELV1:</w:t>
      </w:r>
      <w:r w:rsidRPr="002773E7">
        <w:rPr>
          <w:rFonts w:cs="Times New Roman"/>
          <w:szCs w:val="24"/>
        </w:rPr>
        <w:tab/>
      </w:r>
      <w:r w:rsidRPr="002773E7">
        <w:rPr>
          <w:rFonts w:cs="Times New Roman"/>
          <w:szCs w:val="24"/>
        </w:rPr>
        <w:tab/>
        <w:t>[- fra] ça va aussi. •2320331_2321387•</w:t>
      </w:r>
    </w:p>
    <w:p w14:paraId="34821387" w14:textId="30856FB0" w:rsidR="00025FC6" w:rsidRPr="002773E7" w:rsidRDefault="00025FC6" w:rsidP="00A51F03">
      <w:pPr>
        <w:spacing w:after="0" w:line="276" w:lineRule="auto"/>
        <w:rPr>
          <w:rFonts w:cs="Times New Roman"/>
          <w:szCs w:val="24"/>
        </w:rPr>
      </w:pPr>
      <w:r w:rsidRPr="002773E7">
        <w:rPr>
          <w:rFonts w:cs="Times New Roman"/>
          <w:szCs w:val="24"/>
        </w:rPr>
        <w:t>2135</w:t>
      </w:r>
      <w:r w:rsidR="007560DE">
        <w:rPr>
          <w:rFonts w:cs="Times New Roman"/>
          <w:szCs w:val="24"/>
        </w:rPr>
        <w:t xml:space="preserve"> </w:t>
      </w:r>
      <w:r w:rsidRPr="002773E7">
        <w:rPr>
          <w:rFonts w:cs="Times New Roman"/>
          <w:szCs w:val="24"/>
        </w:rPr>
        <w:t>%pho:</w:t>
      </w:r>
      <w:r w:rsidRPr="002773E7">
        <w:rPr>
          <w:rFonts w:cs="Times New Roman"/>
          <w:szCs w:val="24"/>
        </w:rPr>
        <w:tab/>
      </w:r>
      <w:r w:rsidRPr="002773E7">
        <w:rPr>
          <w:rFonts w:cs="Times New Roman"/>
          <w:szCs w:val="24"/>
        </w:rPr>
        <w:tab/>
        <w:t>savakosi</w:t>
      </w:r>
    </w:p>
    <w:p w14:paraId="7D33EEC4" w14:textId="35AED5F3" w:rsidR="00025FC6" w:rsidRPr="002773E7" w:rsidRDefault="00025FC6" w:rsidP="00A51F03">
      <w:pPr>
        <w:spacing w:after="0" w:line="276" w:lineRule="auto"/>
        <w:rPr>
          <w:rFonts w:cs="Times New Roman"/>
          <w:szCs w:val="24"/>
        </w:rPr>
      </w:pPr>
      <w:r w:rsidRPr="002773E7">
        <w:rPr>
          <w:rFonts w:cs="Times New Roman"/>
          <w:szCs w:val="24"/>
        </w:rPr>
        <w:t>2136</w:t>
      </w:r>
      <w:r w:rsidR="007560DE">
        <w:rPr>
          <w:rFonts w:cs="Times New Roman"/>
          <w:szCs w:val="24"/>
        </w:rPr>
        <w:t xml:space="preserve"> </w:t>
      </w:r>
      <w:r w:rsidRPr="002773E7">
        <w:rPr>
          <w:rFonts w:cs="Times New Roman"/>
          <w:szCs w:val="24"/>
        </w:rPr>
        <w:t>*MTR:</w:t>
      </w:r>
      <w:r w:rsidRPr="002773E7">
        <w:rPr>
          <w:rFonts w:cs="Times New Roman"/>
          <w:szCs w:val="24"/>
        </w:rPr>
        <w:tab/>
      </w:r>
      <w:r w:rsidRPr="002773E7">
        <w:rPr>
          <w:rFonts w:cs="Times New Roman"/>
          <w:szCs w:val="24"/>
        </w:rPr>
        <w:tab/>
        <w:t>wana kaussi. •2321387_2322379•</w:t>
      </w:r>
    </w:p>
    <w:p w14:paraId="4C5BD568" w14:textId="72053104" w:rsidR="00025FC6" w:rsidRPr="002773E7" w:rsidRDefault="00025FC6" w:rsidP="00A51F03">
      <w:pPr>
        <w:spacing w:after="0" w:line="276" w:lineRule="auto"/>
        <w:rPr>
          <w:rFonts w:cs="Times New Roman"/>
          <w:szCs w:val="24"/>
        </w:rPr>
      </w:pPr>
      <w:r w:rsidRPr="002773E7">
        <w:rPr>
          <w:rFonts w:cs="Times New Roman"/>
          <w:szCs w:val="24"/>
        </w:rPr>
        <w:t>2137</w:t>
      </w:r>
      <w:r w:rsidR="007560DE">
        <w:rPr>
          <w:rFonts w:cs="Times New Roman"/>
          <w:szCs w:val="24"/>
        </w:rPr>
        <w:t xml:space="preserve"> </w:t>
      </w:r>
      <w:r w:rsidRPr="002773E7">
        <w:rPr>
          <w:rFonts w:cs="Times New Roman"/>
          <w:szCs w:val="24"/>
        </w:rPr>
        <w:t>%gls:</w:t>
      </w:r>
      <w:r w:rsidRPr="002773E7">
        <w:rPr>
          <w:rFonts w:cs="Times New Roman"/>
          <w:szCs w:val="24"/>
        </w:rPr>
        <w:tab/>
      </w:r>
      <w:r w:rsidRPr="002773E7">
        <w:rPr>
          <w:rFonts w:cs="Times New Roman"/>
          <w:szCs w:val="24"/>
        </w:rPr>
        <w:tab/>
        <w:t>ce n'est pas kaussi.</w:t>
      </w:r>
    </w:p>
    <w:p w14:paraId="7A16C886" w14:textId="59ABFF37" w:rsidR="00025FC6" w:rsidRPr="002773E7" w:rsidRDefault="00025FC6" w:rsidP="00A51F03">
      <w:pPr>
        <w:spacing w:after="0" w:line="276" w:lineRule="auto"/>
        <w:rPr>
          <w:rFonts w:cs="Times New Roman"/>
          <w:szCs w:val="24"/>
        </w:rPr>
      </w:pPr>
      <w:r w:rsidRPr="002773E7">
        <w:rPr>
          <w:rFonts w:cs="Times New Roman"/>
          <w:szCs w:val="24"/>
        </w:rPr>
        <w:t>2138</w:t>
      </w:r>
      <w:r w:rsidR="007560DE">
        <w:rPr>
          <w:rFonts w:cs="Times New Roman"/>
          <w:szCs w:val="24"/>
        </w:rPr>
        <w:t xml:space="preserve"> </w:t>
      </w:r>
      <w:r w:rsidRPr="002773E7">
        <w:rPr>
          <w:rFonts w:cs="Times New Roman"/>
          <w:szCs w:val="24"/>
        </w:rPr>
        <w:t>%ac:</w:t>
      </w:r>
      <w:r w:rsidRPr="002773E7">
        <w:rPr>
          <w:rFonts w:cs="Times New Roman"/>
          <w:szCs w:val="24"/>
        </w:rPr>
        <w:tab/>
      </w:r>
      <w:r w:rsidRPr="002773E7">
        <w:rPr>
          <w:rFonts w:cs="Times New Roman"/>
          <w:szCs w:val="24"/>
        </w:rPr>
        <w:tab/>
        <w:t>inter|phra|crea|info|MTR</w:t>
      </w:r>
    </w:p>
    <w:p w14:paraId="5717C366" w14:textId="37ECB7B2" w:rsidR="00025FC6" w:rsidRPr="002773E7" w:rsidRDefault="00025FC6" w:rsidP="00A51F03">
      <w:pPr>
        <w:spacing w:after="0" w:line="276" w:lineRule="auto"/>
        <w:rPr>
          <w:rFonts w:cs="Times New Roman"/>
          <w:szCs w:val="24"/>
        </w:rPr>
      </w:pPr>
      <w:r w:rsidRPr="002773E7">
        <w:rPr>
          <w:rFonts w:cs="Times New Roman"/>
          <w:szCs w:val="24"/>
        </w:rPr>
        <w:t>2139</w:t>
      </w:r>
      <w:r w:rsidR="007560DE">
        <w:rPr>
          <w:rFonts w:cs="Times New Roman"/>
          <w:szCs w:val="24"/>
        </w:rPr>
        <w:t xml:space="preserve"> </w:t>
      </w:r>
      <w:r w:rsidRPr="002773E7">
        <w:rPr>
          <w:rFonts w:cs="Times New Roman"/>
          <w:szCs w:val="24"/>
        </w:rPr>
        <w:t>*ELV1:</w:t>
      </w:r>
      <w:r w:rsidRPr="002773E7">
        <w:rPr>
          <w:rFonts w:cs="Times New Roman"/>
          <w:szCs w:val="24"/>
        </w:rPr>
        <w:tab/>
      </w:r>
      <w:r w:rsidRPr="002773E7">
        <w:rPr>
          <w:rFonts w:cs="Times New Roman"/>
          <w:szCs w:val="24"/>
        </w:rPr>
        <w:tab/>
        <w:t>[- fra] kaussi. •2322379_2323153•</w:t>
      </w:r>
    </w:p>
    <w:p w14:paraId="45B010AC" w14:textId="08234866" w:rsidR="00025FC6" w:rsidRPr="002773E7" w:rsidRDefault="00025FC6" w:rsidP="00A51F03">
      <w:pPr>
        <w:spacing w:after="0" w:line="276" w:lineRule="auto"/>
        <w:rPr>
          <w:rFonts w:cs="Times New Roman"/>
          <w:szCs w:val="24"/>
        </w:rPr>
      </w:pPr>
      <w:r w:rsidRPr="002773E7">
        <w:rPr>
          <w:rFonts w:cs="Times New Roman"/>
          <w:szCs w:val="24"/>
        </w:rPr>
        <w:t>2140</w:t>
      </w:r>
      <w:r w:rsidR="007560DE">
        <w:rPr>
          <w:rFonts w:cs="Times New Roman"/>
          <w:szCs w:val="24"/>
        </w:rPr>
        <w:t xml:space="preserve"> </w:t>
      </w:r>
      <w:r w:rsidRPr="002773E7">
        <w:rPr>
          <w:rFonts w:cs="Times New Roman"/>
          <w:szCs w:val="24"/>
        </w:rPr>
        <w:t>%pho:</w:t>
      </w:r>
      <w:r w:rsidRPr="002773E7">
        <w:rPr>
          <w:rFonts w:cs="Times New Roman"/>
          <w:szCs w:val="24"/>
        </w:rPr>
        <w:tab/>
      </w:r>
      <w:r w:rsidRPr="002773E7">
        <w:rPr>
          <w:rFonts w:cs="Times New Roman"/>
          <w:szCs w:val="24"/>
        </w:rPr>
        <w:tab/>
        <w:t>kosi</w:t>
      </w:r>
    </w:p>
    <w:p w14:paraId="0E7C708D" w14:textId="4147C155" w:rsidR="00025FC6" w:rsidRPr="002773E7" w:rsidRDefault="00025FC6" w:rsidP="00A51F03">
      <w:pPr>
        <w:spacing w:after="0" w:line="276" w:lineRule="auto"/>
        <w:rPr>
          <w:rFonts w:cs="Times New Roman"/>
          <w:szCs w:val="24"/>
        </w:rPr>
      </w:pPr>
      <w:r w:rsidRPr="002773E7">
        <w:rPr>
          <w:rFonts w:cs="Times New Roman"/>
          <w:szCs w:val="24"/>
        </w:rPr>
        <w:t>2141</w:t>
      </w:r>
      <w:r w:rsidR="007560DE">
        <w:rPr>
          <w:rFonts w:cs="Times New Roman"/>
          <w:szCs w:val="24"/>
        </w:rPr>
        <w:t xml:space="preserve"> </w:t>
      </w:r>
      <w:r w:rsidRPr="002773E7">
        <w:rPr>
          <w:rFonts w:cs="Times New Roman"/>
          <w:szCs w:val="24"/>
        </w:rPr>
        <w:t>*MTR:</w:t>
      </w:r>
      <w:r w:rsidRPr="002773E7">
        <w:rPr>
          <w:rFonts w:cs="Times New Roman"/>
          <w:szCs w:val="24"/>
        </w:rPr>
        <w:tab/>
      </w:r>
      <w:r w:rsidRPr="002773E7">
        <w:rPr>
          <w:rFonts w:cs="Times New Roman"/>
          <w:szCs w:val="24"/>
        </w:rPr>
        <w:tab/>
        <w:t>[- fra] au (.) ssi. •2323153_2324123•</w:t>
      </w:r>
    </w:p>
    <w:p w14:paraId="56F6916F" w14:textId="785D9917" w:rsidR="00025FC6" w:rsidRPr="002773E7" w:rsidRDefault="00025FC6" w:rsidP="00A51F03">
      <w:pPr>
        <w:spacing w:after="0" w:line="276" w:lineRule="auto"/>
        <w:rPr>
          <w:rFonts w:cs="Times New Roman"/>
          <w:szCs w:val="24"/>
        </w:rPr>
      </w:pPr>
      <w:r w:rsidRPr="002773E7">
        <w:rPr>
          <w:rFonts w:cs="Times New Roman"/>
          <w:szCs w:val="24"/>
        </w:rPr>
        <w:t>2142</w:t>
      </w:r>
      <w:r w:rsidR="007560DE">
        <w:rPr>
          <w:rFonts w:cs="Times New Roman"/>
          <w:szCs w:val="24"/>
        </w:rPr>
        <w:t xml:space="preserve"> </w:t>
      </w:r>
      <w:r w:rsidRPr="002773E7">
        <w:rPr>
          <w:rFonts w:cs="Times New Roman"/>
          <w:szCs w:val="24"/>
        </w:rPr>
        <w:t>%com:</w:t>
      </w:r>
      <w:r w:rsidRPr="002773E7">
        <w:rPr>
          <w:rFonts w:cs="Times New Roman"/>
          <w:szCs w:val="24"/>
        </w:rPr>
        <w:tab/>
        <w:t>MTR fait une lecture syllabaire pour résoudre la mauvaise phonie.</w:t>
      </w:r>
    </w:p>
    <w:p w14:paraId="4C3642B7" w14:textId="250678DA" w:rsidR="00025FC6" w:rsidRPr="002773E7" w:rsidRDefault="00025FC6" w:rsidP="00A51F03">
      <w:pPr>
        <w:spacing w:after="0" w:line="276" w:lineRule="auto"/>
        <w:rPr>
          <w:rFonts w:cs="Times New Roman"/>
          <w:szCs w:val="24"/>
        </w:rPr>
      </w:pPr>
      <w:r w:rsidRPr="002773E7">
        <w:rPr>
          <w:rFonts w:cs="Times New Roman"/>
          <w:szCs w:val="24"/>
        </w:rPr>
        <w:t>2143</w:t>
      </w:r>
      <w:r w:rsidR="007560DE">
        <w:rPr>
          <w:rFonts w:cs="Times New Roman"/>
          <w:szCs w:val="24"/>
        </w:rPr>
        <w:t xml:space="preserve"> </w:t>
      </w:r>
      <w:r w:rsidRPr="002773E7">
        <w:rPr>
          <w:rFonts w:cs="Times New Roman"/>
          <w:szCs w:val="24"/>
        </w:rPr>
        <w:t>*ELV1:</w:t>
      </w:r>
      <w:r w:rsidRPr="002773E7">
        <w:rPr>
          <w:rFonts w:cs="Times New Roman"/>
          <w:szCs w:val="24"/>
        </w:rPr>
        <w:tab/>
      </w:r>
      <w:r w:rsidRPr="002773E7">
        <w:rPr>
          <w:rFonts w:cs="Times New Roman"/>
          <w:szCs w:val="24"/>
        </w:rPr>
        <w:tab/>
        <w:t>kau (.) ssi. •2324123_2325546•</w:t>
      </w:r>
    </w:p>
    <w:p w14:paraId="58AA35D4" w14:textId="193EBF45" w:rsidR="00025FC6" w:rsidRPr="002773E7" w:rsidRDefault="00025FC6" w:rsidP="00A51F03">
      <w:pPr>
        <w:spacing w:after="0" w:line="276" w:lineRule="auto"/>
        <w:rPr>
          <w:rFonts w:cs="Times New Roman"/>
          <w:szCs w:val="24"/>
        </w:rPr>
      </w:pPr>
      <w:r w:rsidRPr="002773E7">
        <w:rPr>
          <w:rFonts w:cs="Times New Roman"/>
          <w:szCs w:val="24"/>
        </w:rPr>
        <w:t>2144</w:t>
      </w:r>
      <w:r w:rsidR="007560DE">
        <w:rPr>
          <w:rFonts w:cs="Times New Roman"/>
          <w:szCs w:val="24"/>
        </w:rPr>
        <w:t xml:space="preserve"> </w:t>
      </w:r>
      <w:r w:rsidRPr="002773E7">
        <w:rPr>
          <w:rFonts w:cs="Times New Roman"/>
          <w:szCs w:val="24"/>
        </w:rPr>
        <w:t>%pho:</w:t>
      </w:r>
      <w:r w:rsidRPr="002773E7">
        <w:rPr>
          <w:rFonts w:cs="Times New Roman"/>
          <w:szCs w:val="24"/>
        </w:rPr>
        <w:tab/>
      </w:r>
      <w:r w:rsidRPr="002773E7">
        <w:rPr>
          <w:rFonts w:cs="Times New Roman"/>
          <w:szCs w:val="24"/>
        </w:rPr>
        <w:tab/>
        <w:t>ko si</w:t>
      </w:r>
    </w:p>
    <w:p w14:paraId="14DFED92" w14:textId="041DE0DA" w:rsidR="00025FC6" w:rsidRPr="002773E7" w:rsidRDefault="00025FC6" w:rsidP="00A51F03">
      <w:pPr>
        <w:spacing w:after="0" w:line="276" w:lineRule="auto"/>
        <w:rPr>
          <w:rFonts w:cs="Times New Roman"/>
          <w:szCs w:val="24"/>
        </w:rPr>
      </w:pPr>
      <w:r w:rsidRPr="002773E7">
        <w:rPr>
          <w:rFonts w:cs="Times New Roman"/>
          <w:szCs w:val="24"/>
        </w:rPr>
        <w:t>2145</w:t>
      </w:r>
      <w:r w:rsidR="007560DE">
        <w:rPr>
          <w:rFonts w:cs="Times New Roman"/>
          <w:szCs w:val="24"/>
        </w:rPr>
        <w:t xml:space="preserve"> </w:t>
      </w:r>
      <w:r w:rsidRPr="002773E7">
        <w:rPr>
          <w:rFonts w:cs="Times New Roman"/>
          <w:szCs w:val="24"/>
        </w:rPr>
        <w:t>*MTR:</w:t>
      </w:r>
      <w:r w:rsidRPr="002773E7">
        <w:rPr>
          <w:rFonts w:cs="Times New Roman"/>
          <w:szCs w:val="24"/>
        </w:rPr>
        <w:tab/>
      </w:r>
      <w:r w:rsidRPr="002773E7">
        <w:rPr>
          <w:rFonts w:cs="Times New Roman"/>
          <w:szCs w:val="24"/>
        </w:rPr>
        <w:tab/>
        <w:t>au [/] au . •2325546_2327842•</w:t>
      </w:r>
    </w:p>
    <w:p w14:paraId="6DA9AE90" w14:textId="22A0E4AE" w:rsidR="00025FC6" w:rsidRPr="002773E7" w:rsidRDefault="00025FC6" w:rsidP="00A51F03">
      <w:pPr>
        <w:spacing w:after="0" w:line="276" w:lineRule="auto"/>
        <w:rPr>
          <w:rFonts w:cs="Times New Roman"/>
          <w:szCs w:val="24"/>
        </w:rPr>
      </w:pPr>
      <w:r w:rsidRPr="002773E7">
        <w:rPr>
          <w:rFonts w:cs="Times New Roman"/>
          <w:szCs w:val="24"/>
        </w:rPr>
        <w:t>2146</w:t>
      </w:r>
      <w:r w:rsidR="007560DE">
        <w:rPr>
          <w:rFonts w:cs="Times New Roman"/>
          <w:szCs w:val="24"/>
        </w:rPr>
        <w:t xml:space="preserve"> </w:t>
      </w:r>
      <w:r w:rsidRPr="002773E7">
        <w:rPr>
          <w:rFonts w:cs="Times New Roman"/>
          <w:szCs w:val="24"/>
        </w:rPr>
        <w:t>%pho:</w:t>
      </w:r>
      <w:r w:rsidRPr="002773E7">
        <w:rPr>
          <w:rFonts w:cs="Times New Roman"/>
          <w:szCs w:val="24"/>
        </w:rPr>
        <w:tab/>
      </w:r>
      <w:r w:rsidRPr="002773E7">
        <w:rPr>
          <w:rFonts w:cs="Times New Roman"/>
          <w:szCs w:val="24"/>
        </w:rPr>
        <w:tab/>
        <w:t>o o</w:t>
      </w:r>
    </w:p>
    <w:p w14:paraId="219AB0D1" w14:textId="53080CE7" w:rsidR="00025FC6" w:rsidRPr="002773E7" w:rsidRDefault="00025FC6" w:rsidP="00A51F03">
      <w:pPr>
        <w:spacing w:after="0" w:line="276" w:lineRule="auto"/>
        <w:rPr>
          <w:rFonts w:cs="Times New Roman"/>
          <w:szCs w:val="24"/>
        </w:rPr>
      </w:pPr>
      <w:r w:rsidRPr="002773E7">
        <w:rPr>
          <w:rFonts w:cs="Times New Roman"/>
          <w:szCs w:val="24"/>
        </w:rPr>
        <w:t>2147</w:t>
      </w:r>
      <w:r w:rsidR="007560DE">
        <w:rPr>
          <w:rFonts w:cs="Times New Roman"/>
          <w:szCs w:val="24"/>
        </w:rPr>
        <w:t xml:space="preserve"> </w:t>
      </w:r>
      <w:r w:rsidRPr="002773E7">
        <w:rPr>
          <w:rFonts w:cs="Times New Roman"/>
          <w:szCs w:val="24"/>
        </w:rPr>
        <w:t>*ELV1:</w:t>
      </w:r>
      <w:r w:rsidRPr="002773E7">
        <w:rPr>
          <w:rFonts w:cs="Times New Roman"/>
          <w:szCs w:val="24"/>
        </w:rPr>
        <w:tab/>
      </w:r>
      <w:r w:rsidRPr="002773E7">
        <w:rPr>
          <w:rFonts w:cs="Times New Roman"/>
          <w:szCs w:val="24"/>
        </w:rPr>
        <w:tab/>
        <w:t>au. •2327842_2328554•</w:t>
      </w:r>
    </w:p>
    <w:p w14:paraId="467E07FC" w14:textId="206746CF" w:rsidR="00025FC6" w:rsidRPr="002773E7" w:rsidRDefault="00025FC6" w:rsidP="00A51F03">
      <w:pPr>
        <w:spacing w:after="0" w:line="276" w:lineRule="auto"/>
        <w:rPr>
          <w:rFonts w:cs="Times New Roman"/>
          <w:szCs w:val="24"/>
        </w:rPr>
      </w:pPr>
      <w:r w:rsidRPr="002773E7">
        <w:rPr>
          <w:rFonts w:cs="Times New Roman"/>
          <w:szCs w:val="24"/>
        </w:rPr>
        <w:t>2148</w:t>
      </w:r>
      <w:r w:rsidR="007560DE">
        <w:rPr>
          <w:rFonts w:cs="Times New Roman"/>
          <w:szCs w:val="24"/>
        </w:rPr>
        <w:t xml:space="preserve"> </w:t>
      </w:r>
      <w:r w:rsidRPr="002773E7">
        <w:rPr>
          <w:rFonts w:cs="Times New Roman"/>
          <w:szCs w:val="24"/>
        </w:rPr>
        <w:t>%pho:</w:t>
      </w:r>
      <w:r w:rsidRPr="002773E7">
        <w:rPr>
          <w:rFonts w:cs="Times New Roman"/>
          <w:szCs w:val="24"/>
        </w:rPr>
        <w:tab/>
      </w:r>
      <w:r w:rsidRPr="002773E7">
        <w:rPr>
          <w:rFonts w:cs="Times New Roman"/>
          <w:szCs w:val="24"/>
        </w:rPr>
        <w:tab/>
        <w:t>o</w:t>
      </w:r>
    </w:p>
    <w:p w14:paraId="6C052204" w14:textId="65BCD73C" w:rsidR="00025FC6" w:rsidRPr="002773E7" w:rsidRDefault="00025FC6" w:rsidP="00A51F03">
      <w:pPr>
        <w:spacing w:after="0" w:line="276" w:lineRule="auto"/>
        <w:rPr>
          <w:rFonts w:cs="Times New Roman"/>
          <w:szCs w:val="24"/>
        </w:rPr>
      </w:pPr>
      <w:r w:rsidRPr="002773E7">
        <w:rPr>
          <w:rFonts w:cs="Times New Roman"/>
          <w:szCs w:val="24"/>
        </w:rPr>
        <w:t>2149</w:t>
      </w:r>
      <w:r w:rsidR="007560DE">
        <w:rPr>
          <w:rFonts w:cs="Times New Roman"/>
          <w:szCs w:val="24"/>
        </w:rPr>
        <w:t xml:space="preserve"> </w:t>
      </w:r>
      <w:r w:rsidRPr="002773E7">
        <w:rPr>
          <w:rFonts w:cs="Times New Roman"/>
          <w:szCs w:val="24"/>
        </w:rPr>
        <w:t>*MTR:</w:t>
      </w:r>
      <w:r w:rsidRPr="002773E7">
        <w:rPr>
          <w:rFonts w:cs="Times New Roman"/>
          <w:szCs w:val="24"/>
        </w:rPr>
        <w:tab/>
      </w:r>
      <w:r w:rsidRPr="002773E7">
        <w:rPr>
          <w:rFonts w:cs="Times New Roman"/>
          <w:szCs w:val="24"/>
        </w:rPr>
        <w:tab/>
        <w:t>si. •2328554_2329122•</w:t>
      </w:r>
    </w:p>
    <w:p w14:paraId="1BF6DAA2" w14:textId="69313884" w:rsidR="00025FC6" w:rsidRPr="002773E7" w:rsidRDefault="00025FC6" w:rsidP="00A51F03">
      <w:pPr>
        <w:rPr>
          <w:rFonts w:cs="Times New Roman"/>
          <w:szCs w:val="24"/>
        </w:rPr>
      </w:pPr>
      <w:r w:rsidRPr="002773E7">
        <w:rPr>
          <w:rFonts w:cs="Times New Roman"/>
          <w:szCs w:val="24"/>
        </w:rPr>
        <w:t>2150</w:t>
      </w:r>
      <w:r w:rsidR="007560DE">
        <w:rPr>
          <w:rFonts w:cs="Times New Roman"/>
          <w:szCs w:val="24"/>
        </w:rPr>
        <w:t xml:space="preserve"> </w:t>
      </w:r>
      <w:r w:rsidRPr="002773E7">
        <w:rPr>
          <w:rFonts w:cs="Times New Roman"/>
          <w:szCs w:val="24"/>
        </w:rPr>
        <w:t>*ELV1:</w:t>
      </w:r>
      <w:r w:rsidRPr="002773E7">
        <w:rPr>
          <w:rFonts w:cs="Times New Roman"/>
          <w:szCs w:val="24"/>
        </w:rPr>
        <w:tab/>
      </w:r>
      <w:r w:rsidRPr="002773E7">
        <w:rPr>
          <w:rFonts w:cs="Times New Roman"/>
          <w:szCs w:val="24"/>
        </w:rPr>
        <w:tab/>
        <w:t>si. •2329122_2329811•</w:t>
      </w:r>
    </w:p>
    <w:p w14:paraId="682E30F9" w14:textId="3743BD6D" w:rsidR="00025FC6" w:rsidRPr="002773E7" w:rsidRDefault="00025FC6" w:rsidP="00A51F03">
      <w:pPr>
        <w:rPr>
          <w:rFonts w:cs="Times New Roman"/>
          <w:szCs w:val="24"/>
        </w:rPr>
      </w:pPr>
      <w:r w:rsidRPr="002773E7">
        <w:rPr>
          <w:rFonts w:cs="Times New Roman"/>
          <w:szCs w:val="24"/>
        </w:rPr>
        <w:t>La procédure de correction de cette erreur est, pensons-nous, une réussite. MTR est passé de la phrase au mot, et du mot à la syllabe contenant l’erreur. De la phrase « ça va kaussi », MTR fait immédiatement comprendre à l’élève où se situe son erreur en isolant le mot « kaussi » (ligne 2136). L’élève essaie une fois de bien prononcer le mot « aussi », mais n’arrive pas (ligne 2139). MTR divise le mot en syllabes</w:t>
      </w:r>
      <w:r w:rsidR="00CC7227" w:rsidRPr="002773E7">
        <w:rPr>
          <w:rFonts w:cs="Times New Roman"/>
          <w:szCs w:val="24"/>
        </w:rPr>
        <w:t xml:space="preserve"> </w:t>
      </w:r>
      <w:r w:rsidRPr="002773E7">
        <w:rPr>
          <w:rFonts w:cs="Times New Roman"/>
          <w:szCs w:val="24"/>
        </w:rPr>
        <w:t xml:space="preserve">(« au » et « si ») et les prononce séparément. L’élève en fait de même, mais prononce toujours mal la première syllabe en y gardant une occlusive dorso-vélaire sourde [k], source de l’erreur. MTR prononce de façon isolée la première syllabe « au-» et la répète (ligne 2145). Et c’est après ce processus que l’élève </w:t>
      </w:r>
      <w:r w:rsidR="00E55ECC">
        <w:rPr>
          <w:rFonts w:cs="Times New Roman"/>
          <w:szCs w:val="24"/>
        </w:rPr>
        <w:t>est arrivé</w:t>
      </w:r>
      <w:r w:rsidRPr="002773E7">
        <w:rPr>
          <w:rFonts w:cs="Times New Roman"/>
          <w:szCs w:val="24"/>
        </w:rPr>
        <w:t xml:space="preserve"> à bien prononcer cette syllabe initiale du mot « aussi ». MTR prononce la deuxième syllabe du mot et l’élève répète. La difficulté est ainsi résorbée et MTR continue la répétition du mot avec les autres élèves. Ce qui a manqué dans cette procédure, c’était de faire répéter au moins deux ou trois fois cette syllabe initiale par cet élève, afin qu’il renforce son acquisition, avant de donner la parole aux autres élèves.</w:t>
      </w:r>
      <w:r w:rsidR="00CC7227" w:rsidRPr="002773E7">
        <w:rPr>
          <w:rFonts w:cs="Times New Roman"/>
          <w:szCs w:val="24"/>
        </w:rPr>
        <w:t xml:space="preserve"> </w:t>
      </w:r>
      <w:r w:rsidRPr="002773E7">
        <w:rPr>
          <w:rFonts w:cs="Times New Roman"/>
          <w:szCs w:val="24"/>
        </w:rPr>
        <w:t>On constate aussi que MTR n</w:t>
      </w:r>
      <w:r w:rsidR="00E55ECC">
        <w:rPr>
          <w:rFonts w:cs="Times New Roman"/>
          <w:szCs w:val="24"/>
        </w:rPr>
        <w:t xml:space="preserve">e semble pas </w:t>
      </w:r>
      <w:r w:rsidRPr="002773E7">
        <w:rPr>
          <w:rFonts w:cs="Times New Roman"/>
          <w:szCs w:val="24"/>
        </w:rPr>
        <w:t>exploite</w:t>
      </w:r>
      <w:r w:rsidR="00E55ECC">
        <w:rPr>
          <w:rFonts w:cs="Times New Roman"/>
          <w:szCs w:val="24"/>
        </w:rPr>
        <w:t>r</w:t>
      </w:r>
      <w:r w:rsidRPr="002773E7">
        <w:rPr>
          <w:rFonts w:cs="Times New Roman"/>
          <w:szCs w:val="24"/>
        </w:rPr>
        <w:t xml:space="preserve"> pas les connaissances des autres élèves lorsque l’un d’eux est en difficulté. Il se pourrait que les élèves perçoivent parfois mieux ce que leurs camarades (les meilleurs locuteurs) disent et qu’ils soient mieux disposés à répéter les productions de ceux-ci.</w:t>
      </w:r>
    </w:p>
    <w:p w14:paraId="4F199C2B" w14:textId="78F13B0E" w:rsidR="00025FC6" w:rsidRPr="002773E7" w:rsidRDefault="00025FC6" w:rsidP="00A51F03">
      <w:pPr>
        <w:rPr>
          <w:rFonts w:cs="Times New Roman"/>
          <w:szCs w:val="24"/>
        </w:rPr>
      </w:pPr>
      <w:r w:rsidRPr="002773E7">
        <w:rPr>
          <w:rFonts w:cs="Times New Roman"/>
          <w:szCs w:val="24"/>
        </w:rPr>
        <w:t xml:space="preserve">En deuxième année, on retrouve, pour ce qui est des fricatives, une autre difficulté où un élève n’arrive pas à prononcer la suite de consonne [vr] pendant la leçon de langage également. L’élève a préféré omettre totalement cette suite </w:t>
      </w:r>
      <w:r w:rsidR="00956E03">
        <w:rPr>
          <w:rFonts w:cs="Times New Roman"/>
          <w:szCs w:val="24"/>
        </w:rPr>
        <w:t>d</w:t>
      </w:r>
      <w:r w:rsidRPr="002773E7">
        <w:rPr>
          <w:rFonts w:cs="Times New Roman"/>
          <w:szCs w:val="24"/>
        </w:rPr>
        <w:t>e consonne</w:t>
      </w:r>
      <w:r w:rsidR="00956E03">
        <w:rPr>
          <w:rFonts w:cs="Times New Roman"/>
          <w:szCs w:val="24"/>
        </w:rPr>
        <w:t>s</w:t>
      </w:r>
      <w:r w:rsidRPr="002773E7">
        <w:rPr>
          <w:rFonts w:cs="Times New Roman"/>
          <w:szCs w:val="24"/>
        </w:rPr>
        <w:t xml:space="preserve"> dans le mot « ouvre ». </w:t>
      </w:r>
    </w:p>
    <w:p w14:paraId="2489040D" w14:textId="77A0219F" w:rsidR="00025FC6" w:rsidRPr="002773E7" w:rsidRDefault="00025FC6" w:rsidP="00A51F03">
      <w:pPr>
        <w:rPr>
          <w:rFonts w:cs="Times New Roman"/>
          <w:szCs w:val="24"/>
        </w:rPr>
      </w:pPr>
      <w:r w:rsidRPr="00A548A4">
        <w:rPr>
          <w:rFonts w:cs="Times New Roman"/>
          <w:b/>
          <w:szCs w:val="24"/>
        </w:rPr>
        <w:t>Exemple</w:t>
      </w:r>
      <w:r w:rsidR="004006F4">
        <w:rPr>
          <w:rFonts w:cs="Times New Roman"/>
          <w:b/>
          <w:szCs w:val="24"/>
        </w:rPr>
        <w:t xml:space="preserve"> </w:t>
      </w:r>
      <w:r w:rsidR="00C25500">
        <w:rPr>
          <w:rFonts w:cs="Times New Roman"/>
          <w:b/>
          <w:szCs w:val="24"/>
        </w:rPr>
        <w:t>60</w:t>
      </w:r>
      <w:r w:rsidRPr="002773E7">
        <w:rPr>
          <w:rFonts w:cs="Times New Roman"/>
          <w:szCs w:val="24"/>
        </w:rPr>
        <w:t>:</w:t>
      </w:r>
      <w:r w:rsidRPr="002773E7">
        <w:rPr>
          <w:rFonts w:cs="Times New Roman"/>
        </w:rPr>
        <w:t xml:space="preserve"> du fichier</w:t>
      </w:r>
      <w:r w:rsidRPr="002773E7">
        <w:rPr>
          <w:rFonts w:cs="Times New Roman"/>
          <w:szCs w:val="24"/>
        </w:rPr>
        <w:t xml:space="preserve"> &lt;Bful-A2-lang-L1-221111.cha&gt;</w:t>
      </w:r>
    </w:p>
    <w:p w14:paraId="376D25D0" w14:textId="08947C9F" w:rsidR="00025FC6" w:rsidRPr="002773E7" w:rsidRDefault="00025FC6" w:rsidP="00A51F03">
      <w:pPr>
        <w:spacing w:after="0" w:line="276" w:lineRule="auto"/>
        <w:rPr>
          <w:rFonts w:cs="Times New Roman"/>
          <w:szCs w:val="24"/>
          <w:lang w:val="en-US"/>
        </w:rPr>
      </w:pPr>
      <w:r w:rsidRPr="002773E7">
        <w:rPr>
          <w:rFonts w:cs="Times New Roman"/>
          <w:szCs w:val="24"/>
        </w:rPr>
        <w:t>635</w:t>
      </w:r>
      <w:r w:rsidR="007560DE">
        <w:rPr>
          <w:rFonts w:cs="Times New Roman"/>
          <w:szCs w:val="24"/>
        </w:rPr>
        <w:t xml:space="preserve"> </w:t>
      </w:r>
      <w:r w:rsidRPr="002773E7">
        <w:rPr>
          <w:rFonts w:cs="Times New Roman"/>
          <w:szCs w:val="24"/>
        </w:rPr>
        <w:t xml:space="preserve"> *ELV1:</w:t>
      </w:r>
      <w:r w:rsidRPr="002773E7">
        <w:rPr>
          <w:rFonts w:cs="Times New Roman"/>
          <w:szCs w:val="24"/>
        </w:rPr>
        <w:tab/>
        <w:t xml:space="preserve">[- fra] ouvre le sac (.) tu sauras. </w:t>
      </w:r>
      <w:r w:rsidRPr="002773E7">
        <w:rPr>
          <w:rFonts w:cs="Times New Roman"/>
          <w:szCs w:val="24"/>
          <w:lang w:val="en-US"/>
        </w:rPr>
        <w:t>•554499_556277•</w:t>
      </w:r>
    </w:p>
    <w:p w14:paraId="71507427" w14:textId="454108EA" w:rsidR="00025FC6" w:rsidRPr="002773E7" w:rsidRDefault="00025FC6" w:rsidP="00A51F03">
      <w:pPr>
        <w:spacing w:after="0" w:line="276" w:lineRule="auto"/>
        <w:rPr>
          <w:rFonts w:cs="Times New Roman"/>
          <w:szCs w:val="24"/>
          <w:lang w:val="en-US"/>
        </w:rPr>
      </w:pPr>
      <w:r w:rsidRPr="002773E7">
        <w:rPr>
          <w:rFonts w:cs="Times New Roman"/>
          <w:szCs w:val="24"/>
          <w:lang w:val="en-US"/>
        </w:rPr>
        <w:t>636</w:t>
      </w:r>
      <w:r w:rsidR="007560DE">
        <w:rPr>
          <w:rFonts w:cs="Times New Roman"/>
          <w:szCs w:val="24"/>
          <w:lang w:val="en-US"/>
        </w:rPr>
        <w:t xml:space="preserve"> </w:t>
      </w:r>
      <w:r w:rsidRPr="002773E7">
        <w:rPr>
          <w:rFonts w:cs="Times New Roman"/>
          <w:szCs w:val="24"/>
          <w:lang w:val="en-US"/>
        </w:rPr>
        <w:t xml:space="preserve"> %pho:</w:t>
      </w:r>
      <w:r w:rsidRPr="002773E7">
        <w:rPr>
          <w:rFonts w:cs="Times New Roman"/>
          <w:szCs w:val="24"/>
          <w:lang w:val="en-US"/>
        </w:rPr>
        <w:tab/>
        <w:t>u lə sac ty sora</w:t>
      </w:r>
    </w:p>
    <w:p w14:paraId="3684E2F8" w14:textId="75D80304" w:rsidR="00025FC6" w:rsidRPr="002773E7" w:rsidRDefault="00025FC6" w:rsidP="00A51F03">
      <w:pPr>
        <w:spacing w:line="276" w:lineRule="auto"/>
        <w:rPr>
          <w:rFonts w:cs="Times New Roman"/>
          <w:szCs w:val="24"/>
        </w:rPr>
      </w:pPr>
      <w:r w:rsidRPr="002773E7">
        <w:rPr>
          <w:rFonts w:cs="Times New Roman"/>
          <w:szCs w:val="24"/>
        </w:rPr>
        <w:t>637</w:t>
      </w:r>
      <w:r w:rsidR="007560DE">
        <w:rPr>
          <w:rFonts w:cs="Times New Roman"/>
          <w:szCs w:val="24"/>
        </w:rPr>
        <w:t xml:space="preserve"> </w:t>
      </w:r>
      <w:r w:rsidRPr="002773E7">
        <w:rPr>
          <w:rFonts w:cs="Times New Roman"/>
          <w:szCs w:val="24"/>
        </w:rPr>
        <w:t xml:space="preserve"> *MTR:</w:t>
      </w:r>
      <w:r w:rsidRPr="002773E7">
        <w:rPr>
          <w:rFonts w:cs="Times New Roman"/>
          <w:szCs w:val="24"/>
        </w:rPr>
        <w:tab/>
        <w:t>ouv[//] ouvre [/] ouvre le sac tu sauras [=! murmures]. •556277_559039•</w:t>
      </w:r>
    </w:p>
    <w:p w14:paraId="23042607" w14:textId="77777777" w:rsidR="00025FC6" w:rsidRPr="002773E7" w:rsidRDefault="00025FC6" w:rsidP="00A51F03">
      <w:pPr>
        <w:rPr>
          <w:rFonts w:cs="Times New Roman"/>
          <w:szCs w:val="24"/>
        </w:rPr>
      </w:pPr>
      <w:r w:rsidRPr="002773E7">
        <w:rPr>
          <w:rFonts w:cs="Times New Roman"/>
          <w:szCs w:val="24"/>
        </w:rPr>
        <w:t>En se référant à la transcription phonétique de la ligne 636 fait à partir de l’écoute de la ligne 635, et sans vérification acoustique, on découvre que l’élève n’a prononcé ni la consonne fricative alvéolaire sonore, ni la consonne roulée alvéolaire voisée. A la ligne suivante, MTR essaie de corriger la production de l’élève en répétant au moins deux fois le même mot dans la phrase. A écouter bien la ligne 637, on constate que les élèves eux-mêmes essaient de corriger la prononciation de leur camarade au même moment où MTR parlait, mais le chevauchement n’a pas été pris en compte dans la transcription de cette ligne.</w:t>
      </w:r>
    </w:p>
    <w:p w14:paraId="71339D87" w14:textId="77777777" w:rsidR="00973E45" w:rsidRPr="002773E7" w:rsidRDefault="00025FC6" w:rsidP="00A51F03">
      <w:pPr>
        <w:rPr>
          <w:rFonts w:cs="Times New Roman"/>
        </w:rPr>
      </w:pPr>
      <w:r w:rsidRPr="002773E7">
        <w:rPr>
          <w:rFonts w:cs="Times New Roman"/>
          <w:szCs w:val="24"/>
        </w:rPr>
        <w:t>En quatrième année, dans la requête COMBO sur les erreurs phonétiques nous révèle quelques quatre mentions, conformément à la capture d’écran suivante :</w:t>
      </w:r>
      <w:r w:rsidRPr="002773E7">
        <w:rPr>
          <w:rFonts w:cs="Times New Roman"/>
          <w:noProof/>
          <w:lang w:eastAsia="fr-FR"/>
        </w:rPr>
        <w:t xml:space="preserve"> </w:t>
      </w:r>
    </w:p>
    <w:p w14:paraId="642F2CB7" w14:textId="77777777" w:rsidR="00973E45" w:rsidRPr="002773E7" w:rsidRDefault="00973E45" w:rsidP="00A51F03">
      <w:pPr>
        <w:pStyle w:val="Lgende"/>
      </w:pPr>
      <w:bookmarkStart w:id="417" w:name="_Toc433602144"/>
      <w:r w:rsidRPr="002773E7">
        <w:t xml:space="preserve">Image </w:t>
      </w:r>
      <w:r w:rsidR="00835131">
        <w:fldChar w:fldCharType="begin"/>
      </w:r>
      <w:r w:rsidR="00835131">
        <w:instrText xml:space="preserve"> SEQ Image \* ARABIC </w:instrText>
      </w:r>
      <w:r w:rsidR="00835131">
        <w:fldChar w:fldCharType="separate"/>
      </w:r>
      <w:r w:rsidR="00AD71C1">
        <w:rPr>
          <w:noProof/>
        </w:rPr>
        <w:t>9</w:t>
      </w:r>
      <w:r w:rsidR="00835131">
        <w:rPr>
          <w:noProof/>
        </w:rPr>
        <w:fldChar w:fldCharType="end"/>
      </w:r>
      <w:r w:rsidRPr="002773E7">
        <w:t>: extraction de la ligne secondaire "%pho" avec COMBO</w:t>
      </w:r>
      <w:bookmarkEnd w:id="417"/>
    </w:p>
    <w:p w14:paraId="00D35F3F" w14:textId="77777777" w:rsidR="00025FC6" w:rsidRPr="002773E7" w:rsidRDefault="00025FC6" w:rsidP="00A51F03">
      <w:pPr>
        <w:rPr>
          <w:rFonts w:cs="Times New Roman"/>
          <w:szCs w:val="24"/>
        </w:rPr>
      </w:pPr>
      <w:r w:rsidRPr="002773E7">
        <w:rPr>
          <w:rFonts w:cs="Times New Roman"/>
          <w:noProof/>
          <w:lang w:eastAsia="fr-FR"/>
        </w:rPr>
        <w:drawing>
          <wp:inline distT="0" distB="0" distL="0" distR="0" wp14:anchorId="106425B7" wp14:editId="6D079D04">
            <wp:extent cx="5760720" cy="32386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3238644"/>
                    </a:xfrm>
                    <a:prstGeom prst="rect">
                      <a:avLst/>
                    </a:prstGeom>
                  </pic:spPr>
                </pic:pic>
              </a:graphicData>
            </a:graphic>
          </wp:inline>
        </w:drawing>
      </w:r>
      <w:r w:rsidRPr="002773E7">
        <w:rPr>
          <w:rFonts w:cs="Times New Roman"/>
          <w:szCs w:val="24"/>
        </w:rPr>
        <w:t xml:space="preserve"> CLAN indique donc que lors de la transcription &lt;Bful-A4-exprO-L1L2-251111.cha, la ligne secondaire intitulée « %pho : » a été ajouté à quatre lignes principales. Sur les mille-deux-cent-trente-une (1231) lignes, la première erreur produite par les élèves se trouve à la ligne 180. Nous constatons selon la transcription, qu’il s’agit du mot « livres » mal prononcé sur ces lignes. Pour mieux comprendre le contenu de ces lignes dans leur ordre, l’extrait suivant indique un élève qui a des difficultés avec la lecture d’un mot contenant la double consonne [vr] à la ligne 180.</w:t>
      </w:r>
    </w:p>
    <w:p w14:paraId="47F9A38A" w14:textId="323ACE11" w:rsidR="00025FC6" w:rsidRPr="002773E7" w:rsidRDefault="00025FC6" w:rsidP="00A51F03">
      <w:pPr>
        <w:rPr>
          <w:rFonts w:cs="Times New Roman"/>
          <w:szCs w:val="24"/>
        </w:rPr>
      </w:pPr>
      <w:r w:rsidRPr="00A548A4">
        <w:rPr>
          <w:rFonts w:cs="Times New Roman"/>
          <w:b/>
          <w:szCs w:val="24"/>
        </w:rPr>
        <w:t>Exemple</w:t>
      </w:r>
      <w:r w:rsidR="004006F4">
        <w:rPr>
          <w:rFonts w:cs="Times New Roman"/>
          <w:b/>
          <w:szCs w:val="24"/>
        </w:rPr>
        <w:t xml:space="preserve"> </w:t>
      </w:r>
      <w:r w:rsidR="00C25500">
        <w:rPr>
          <w:rFonts w:cs="Times New Roman"/>
          <w:b/>
          <w:szCs w:val="24"/>
        </w:rPr>
        <w:t>61</w:t>
      </w:r>
      <w:r w:rsidRPr="00A548A4">
        <w:rPr>
          <w:rFonts w:cs="Times New Roman"/>
          <w:b/>
          <w:szCs w:val="24"/>
        </w:rPr>
        <w:t>:</w:t>
      </w:r>
      <w:r w:rsidRPr="002773E7">
        <w:rPr>
          <w:rFonts w:cs="Times New Roman"/>
          <w:szCs w:val="24"/>
        </w:rPr>
        <w:t xml:space="preserve"> du fichier</w:t>
      </w:r>
      <w:r w:rsidR="00CC7227" w:rsidRPr="002773E7">
        <w:rPr>
          <w:rFonts w:cs="Times New Roman"/>
          <w:szCs w:val="24"/>
        </w:rPr>
        <w:t xml:space="preserve"> </w:t>
      </w:r>
      <w:r w:rsidRPr="002773E7">
        <w:rPr>
          <w:rFonts w:cs="Times New Roman"/>
          <w:szCs w:val="24"/>
        </w:rPr>
        <w:t>&lt;Bful-A4-exprO-L1L2-251111.cha&gt;</w:t>
      </w:r>
    </w:p>
    <w:p w14:paraId="4F03D30E" w14:textId="2EB85025" w:rsidR="00025FC6" w:rsidRPr="002773E7" w:rsidRDefault="00025FC6" w:rsidP="00A51F03">
      <w:pPr>
        <w:spacing w:after="0" w:line="276" w:lineRule="auto"/>
        <w:rPr>
          <w:rFonts w:cs="Times New Roman"/>
          <w:szCs w:val="24"/>
        </w:rPr>
      </w:pPr>
      <w:r w:rsidRPr="002773E7">
        <w:rPr>
          <w:rFonts w:cs="Times New Roman"/>
          <w:szCs w:val="24"/>
        </w:rPr>
        <w:t>180</w:t>
      </w:r>
      <w:r w:rsidR="007560DE">
        <w:rPr>
          <w:rFonts w:cs="Times New Roman"/>
          <w:szCs w:val="24"/>
        </w:rPr>
        <w:t xml:space="preserve"> </w:t>
      </w:r>
      <w:r w:rsidRPr="002773E7">
        <w:rPr>
          <w:rFonts w:cs="Times New Roman"/>
          <w:szCs w:val="24"/>
        </w:rPr>
        <w:t xml:space="preserve"> *ELV1:</w:t>
      </w:r>
      <w:r w:rsidRPr="002773E7">
        <w:rPr>
          <w:rFonts w:cs="Times New Roman"/>
          <w:szCs w:val="24"/>
        </w:rPr>
        <w:tab/>
        <w:t xml:space="preserve">+, apprendre (.) ce (.) qu'il y a (.) dans (.) les livre [ ?]. </w:t>
      </w:r>
    </w:p>
    <w:p w14:paraId="60C490EF" w14:textId="1CE46455" w:rsidR="00025FC6" w:rsidRPr="002773E7" w:rsidRDefault="00025FC6" w:rsidP="00A51F03">
      <w:pPr>
        <w:spacing w:after="0" w:line="276" w:lineRule="auto"/>
        <w:rPr>
          <w:rFonts w:cs="Times New Roman"/>
          <w:szCs w:val="24"/>
        </w:rPr>
      </w:pPr>
      <w:r w:rsidRPr="002773E7">
        <w:rPr>
          <w:rFonts w:cs="Times New Roman"/>
          <w:szCs w:val="24"/>
        </w:rPr>
        <w:t>181</w:t>
      </w:r>
      <w:r w:rsidR="007560DE">
        <w:rPr>
          <w:rFonts w:cs="Times New Roman"/>
          <w:szCs w:val="24"/>
        </w:rPr>
        <w:t xml:space="preserve"> </w:t>
      </w:r>
      <w:r w:rsidRPr="002773E7">
        <w:rPr>
          <w:rFonts w:cs="Times New Roman"/>
          <w:szCs w:val="24"/>
        </w:rPr>
        <w:t xml:space="preserve"> %pho:</w:t>
      </w:r>
      <w:r w:rsidRPr="002773E7">
        <w:rPr>
          <w:rFonts w:cs="Times New Roman"/>
          <w:szCs w:val="24"/>
        </w:rPr>
        <w:tab/>
        <w:t>aprãdr səkiljadãlɛli:r</w:t>
      </w:r>
    </w:p>
    <w:p w14:paraId="6FF8FA49" w14:textId="24609A3F" w:rsidR="00025FC6" w:rsidRPr="002773E7" w:rsidRDefault="00025FC6" w:rsidP="00A51F03">
      <w:pPr>
        <w:spacing w:after="0" w:line="276" w:lineRule="auto"/>
        <w:rPr>
          <w:rFonts w:cs="Times New Roman"/>
          <w:szCs w:val="24"/>
        </w:rPr>
      </w:pPr>
      <w:r w:rsidRPr="002773E7">
        <w:rPr>
          <w:rFonts w:cs="Times New Roman"/>
          <w:szCs w:val="24"/>
        </w:rPr>
        <w:t>182</w:t>
      </w:r>
      <w:r w:rsidR="007560DE">
        <w:rPr>
          <w:rFonts w:cs="Times New Roman"/>
          <w:szCs w:val="24"/>
        </w:rPr>
        <w:t xml:space="preserve"> </w:t>
      </w:r>
      <w:r w:rsidRPr="002773E7">
        <w:rPr>
          <w:rFonts w:cs="Times New Roman"/>
          <w:szCs w:val="24"/>
        </w:rPr>
        <w:t xml:space="preserve"> *ELV:</w:t>
      </w:r>
      <w:r w:rsidRPr="002773E7">
        <w:rPr>
          <w:rFonts w:cs="Times New Roman"/>
          <w:szCs w:val="24"/>
        </w:rPr>
        <w:tab/>
        <w:t xml:space="preserve">++ livres. </w:t>
      </w:r>
    </w:p>
    <w:p w14:paraId="3DA6BE14" w14:textId="08894B98" w:rsidR="00025FC6" w:rsidRPr="002773E7" w:rsidRDefault="00025FC6" w:rsidP="00A51F03">
      <w:pPr>
        <w:spacing w:after="0" w:line="276" w:lineRule="auto"/>
        <w:rPr>
          <w:rFonts w:cs="Times New Roman"/>
          <w:szCs w:val="24"/>
          <w:lang w:val="en-US"/>
        </w:rPr>
      </w:pPr>
      <w:r w:rsidRPr="002773E7">
        <w:rPr>
          <w:rFonts w:cs="Times New Roman"/>
          <w:szCs w:val="24"/>
          <w:lang w:val="en-US"/>
        </w:rPr>
        <w:t>183</w:t>
      </w:r>
      <w:r w:rsidR="007560DE">
        <w:rPr>
          <w:rFonts w:cs="Times New Roman"/>
          <w:szCs w:val="24"/>
          <w:lang w:val="en-US"/>
        </w:rPr>
        <w:t xml:space="preserve"> </w:t>
      </w:r>
      <w:r w:rsidRPr="002773E7">
        <w:rPr>
          <w:rFonts w:cs="Times New Roman"/>
          <w:szCs w:val="24"/>
          <w:lang w:val="en-US"/>
        </w:rPr>
        <w:t xml:space="preserve"> *ELV1:</w:t>
      </w:r>
      <w:r w:rsidRPr="002773E7">
        <w:rPr>
          <w:rFonts w:cs="Times New Roman"/>
          <w:szCs w:val="24"/>
          <w:lang w:val="en-US"/>
        </w:rPr>
        <w:tab/>
        <w:t xml:space="preserve">+, lives [?]. </w:t>
      </w:r>
    </w:p>
    <w:p w14:paraId="40D6CCF9" w14:textId="3EC954FD" w:rsidR="00025FC6" w:rsidRPr="002773E7" w:rsidRDefault="00025FC6" w:rsidP="00A51F03">
      <w:pPr>
        <w:spacing w:after="0" w:line="276" w:lineRule="auto"/>
        <w:rPr>
          <w:rFonts w:cs="Times New Roman"/>
          <w:szCs w:val="24"/>
          <w:lang w:val="en-US"/>
        </w:rPr>
      </w:pPr>
      <w:r w:rsidRPr="002773E7">
        <w:rPr>
          <w:rFonts w:cs="Times New Roman"/>
          <w:szCs w:val="24"/>
          <w:lang w:val="en-US"/>
        </w:rPr>
        <w:t>184</w:t>
      </w:r>
      <w:r w:rsidR="007560DE">
        <w:rPr>
          <w:rFonts w:cs="Times New Roman"/>
          <w:szCs w:val="24"/>
          <w:lang w:val="en-US"/>
        </w:rPr>
        <w:t xml:space="preserve"> </w:t>
      </w:r>
      <w:r w:rsidRPr="002773E7">
        <w:rPr>
          <w:rFonts w:cs="Times New Roman"/>
          <w:szCs w:val="24"/>
          <w:lang w:val="en-US"/>
        </w:rPr>
        <w:t xml:space="preserve"> %pho:</w:t>
      </w:r>
      <w:r w:rsidRPr="002773E7">
        <w:rPr>
          <w:rFonts w:cs="Times New Roman"/>
          <w:szCs w:val="24"/>
          <w:lang w:val="en-US"/>
        </w:rPr>
        <w:tab/>
        <w:t>li:v</w:t>
      </w:r>
    </w:p>
    <w:p w14:paraId="0B823FC8" w14:textId="21822870" w:rsidR="00025FC6" w:rsidRPr="002773E7" w:rsidRDefault="00025FC6" w:rsidP="00A51F03">
      <w:pPr>
        <w:spacing w:after="0" w:line="276" w:lineRule="auto"/>
        <w:rPr>
          <w:rFonts w:cs="Times New Roman"/>
          <w:szCs w:val="24"/>
          <w:lang w:val="en-US"/>
        </w:rPr>
      </w:pPr>
      <w:r w:rsidRPr="002773E7">
        <w:rPr>
          <w:rFonts w:cs="Times New Roman"/>
          <w:szCs w:val="24"/>
          <w:lang w:val="en-US"/>
        </w:rPr>
        <w:t>185</w:t>
      </w:r>
      <w:r w:rsidR="007560DE">
        <w:rPr>
          <w:rFonts w:cs="Times New Roman"/>
          <w:szCs w:val="24"/>
          <w:lang w:val="en-US"/>
        </w:rPr>
        <w:t xml:space="preserve"> </w:t>
      </w:r>
      <w:r w:rsidRPr="002773E7">
        <w:rPr>
          <w:rFonts w:cs="Times New Roman"/>
          <w:szCs w:val="24"/>
          <w:lang w:val="en-US"/>
        </w:rPr>
        <w:t xml:space="preserve"> *ELV:</w:t>
      </w:r>
      <w:r w:rsidRPr="002773E7">
        <w:rPr>
          <w:rFonts w:cs="Times New Roman"/>
          <w:szCs w:val="24"/>
          <w:lang w:val="en-US"/>
        </w:rPr>
        <w:tab/>
        <w:t xml:space="preserve">[- ful] livres@s dey livres@s. </w:t>
      </w:r>
    </w:p>
    <w:p w14:paraId="1ED58E89" w14:textId="18401F03" w:rsidR="00025FC6" w:rsidRPr="002773E7" w:rsidRDefault="00025FC6" w:rsidP="00A51F03">
      <w:pPr>
        <w:spacing w:after="0" w:line="276" w:lineRule="auto"/>
        <w:rPr>
          <w:rFonts w:cs="Times New Roman"/>
          <w:szCs w:val="24"/>
        </w:rPr>
      </w:pPr>
      <w:r w:rsidRPr="002773E7">
        <w:rPr>
          <w:rFonts w:cs="Times New Roman"/>
          <w:szCs w:val="24"/>
        </w:rPr>
        <w:t>186</w:t>
      </w:r>
      <w:r w:rsidR="007560DE">
        <w:rPr>
          <w:rFonts w:cs="Times New Roman"/>
          <w:szCs w:val="24"/>
        </w:rPr>
        <w:t xml:space="preserve"> </w:t>
      </w:r>
      <w:r w:rsidRPr="002773E7">
        <w:rPr>
          <w:rFonts w:cs="Times New Roman"/>
          <w:szCs w:val="24"/>
        </w:rPr>
        <w:t xml:space="preserve"> %gls:</w:t>
      </w:r>
      <w:r w:rsidRPr="002773E7">
        <w:rPr>
          <w:rFonts w:cs="Times New Roman"/>
          <w:szCs w:val="24"/>
        </w:rPr>
        <w:tab/>
        <w:t>livres plutôt, livres.</w:t>
      </w:r>
    </w:p>
    <w:p w14:paraId="01C9DE10" w14:textId="67CB0EB0" w:rsidR="00025FC6" w:rsidRPr="002773E7" w:rsidRDefault="00025FC6" w:rsidP="00A51F03">
      <w:pPr>
        <w:spacing w:after="0" w:line="276" w:lineRule="auto"/>
        <w:rPr>
          <w:rFonts w:cs="Times New Roman"/>
          <w:szCs w:val="24"/>
        </w:rPr>
      </w:pPr>
      <w:r w:rsidRPr="002773E7">
        <w:rPr>
          <w:rFonts w:cs="Times New Roman"/>
          <w:szCs w:val="24"/>
        </w:rPr>
        <w:t>187</w:t>
      </w:r>
      <w:r w:rsidR="007560DE">
        <w:rPr>
          <w:rFonts w:cs="Times New Roman"/>
          <w:szCs w:val="24"/>
        </w:rPr>
        <w:t xml:space="preserve"> </w:t>
      </w:r>
      <w:r w:rsidRPr="002773E7">
        <w:rPr>
          <w:rFonts w:cs="Times New Roman"/>
          <w:szCs w:val="24"/>
        </w:rPr>
        <w:t xml:space="preserve"> %pho:</w:t>
      </w:r>
      <w:r w:rsidRPr="002773E7">
        <w:rPr>
          <w:rFonts w:cs="Times New Roman"/>
          <w:szCs w:val="24"/>
        </w:rPr>
        <w:tab/>
        <w:t>li:vr</w:t>
      </w:r>
    </w:p>
    <w:p w14:paraId="3858B972" w14:textId="25C989C7" w:rsidR="00025FC6" w:rsidRPr="002773E7" w:rsidRDefault="00025FC6" w:rsidP="00A51F03">
      <w:pPr>
        <w:spacing w:after="0" w:line="276" w:lineRule="auto"/>
        <w:rPr>
          <w:rFonts w:cs="Times New Roman"/>
          <w:szCs w:val="24"/>
        </w:rPr>
      </w:pPr>
      <w:r w:rsidRPr="002773E7">
        <w:rPr>
          <w:rFonts w:cs="Times New Roman"/>
          <w:szCs w:val="24"/>
        </w:rPr>
        <w:t>188</w:t>
      </w:r>
      <w:r w:rsidR="007560DE">
        <w:rPr>
          <w:rFonts w:cs="Times New Roman"/>
          <w:szCs w:val="24"/>
        </w:rPr>
        <w:t xml:space="preserve"> </w:t>
      </w:r>
      <w:r w:rsidRPr="002773E7">
        <w:rPr>
          <w:rFonts w:cs="Times New Roman"/>
          <w:szCs w:val="24"/>
        </w:rPr>
        <w:t xml:space="preserve"> %ac:</w:t>
      </w:r>
      <w:r w:rsidRPr="002773E7">
        <w:rPr>
          <w:rFonts w:cs="Times New Roman"/>
          <w:szCs w:val="24"/>
        </w:rPr>
        <w:tab/>
        <w:t>intra|synt|crea|info|ELV</w:t>
      </w:r>
    </w:p>
    <w:p w14:paraId="3ECF15A5" w14:textId="75EA372B" w:rsidR="00025FC6" w:rsidRPr="002773E7" w:rsidRDefault="00025FC6" w:rsidP="00A51F03">
      <w:pPr>
        <w:spacing w:after="0" w:line="276" w:lineRule="auto"/>
        <w:rPr>
          <w:rFonts w:cs="Times New Roman"/>
          <w:szCs w:val="24"/>
        </w:rPr>
      </w:pPr>
      <w:r w:rsidRPr="002773E7">
        <w:rPr>
          <w:rFonts w:cs="Times New Roman"/>
          <w:szCs w:val="24"/>
        </w:rPr>
        <w:t>189</w:t>
      </w:r>
      <w:r w:rsidR="007560DE">
        <w:rPr>
          <w:rFonts w:cs="Times New Roman"/>
          <w:szCs w:val="24"/>
        </w:rPr>
        <w:t xml:space="preserve"> </w:t>
      </w:r>
      <w:r w:rsidRPr="002773E7">
        <w:rPr>
          <w:rFonts w:cs="Times New Roman"/>
          <w:szCs w:val="24"/>
        </w:rPr>
        <w:t xml:space="preserve"> *ELV1:</w:t>
      </w:r>
      <w:r w:rsidRPr="002773E7">
        <w:rPr>
          <w:rFonts w:cs="Times New Roman"/>
          <w:szCs w:val="24"/>
        </w:rPr>
        <w:tab/>
        <w:t xml:space="preserve">livres. </w:t>
      </w:r>
    </w:p>
    <w:p w14:paraId="297E3382" w14:textId="584F9CC4" w:rsidR="00025FC6" w:rsidRPr="002773E7" w:rsidRDefault="00025FC6" w:rsidP="00A51F03">
      <w:pPr>
        <w:spacing w:after="0" w:line="276" w:lineRule="auto"/>
        <w:rPr>
          <w:rFonts w:cs="Times New Roman"/>
          <w:szCs w:val="24"/>
        </w:rPr>
      </w:pPr>
      <w:r w:rsidRPr="002773E7">
        <w:rPr>
          <w:rFonts w:cs="Times New Roman"/>
          <w:szCs w:val="24"/>
        </w:rPr>
        <w:t>190</w:t>
      </w:r>
      <w:r w:rsidR="007560DE">
        <w:rPr>
          <w:rFonts w:cs="Times New Roman"/>
          <w:szCs w:val="24"/>
        </w:rPr>
        <w:t xml:space="preserve"> </w:t>
      </w:r>
      <w:r w:rsidRPr="002773E7">
        <w:rPr>
          <w:rFonts w:cs="Times New Roman"/>
          <w:szCs w:val="24"/>
        </w:rPr>
        <w:t xml:space="preserve"> %pho:</w:t>
      </w:r>
      <w:r w:rsidRPr="002773E7">
        <w:rPr>
          <w:rFonts w:cs="Times New Roman"/>
          <w:szCs w:val="24"/>
        </w:rPr>
        <w:tab/>
        <w:t>li:v</w:t>
      </w:r>
    </w:p>
    <w:p w14:paraId="698AD086" w14:textId="408571C7" w:rsidR="00025FC6" w:rsidRPr="002773E7" w:rsidRDefault="00025FC6" w:rsidP="00A51F03">
      <w:pPr>
        <w:spacing w:after="0" w:line="276" w:lineRule="auto"/>
        <w:rPr>
          <w:rFonts w:cs="Times New Roman"/>
          <w:szCs w:val="24"/>
        </w:rPr>
      </w:pPr>
      <w:r w:rsidRPr="002773E7">
        <w:rPr>
          <w:rFonts w:cs="Times New Roman"/>
          <w:szCs w:val="24"/>
        </w:rPr>
        <w:t>191</w:t>
      </w:r>
      <w:r w:rsidR="007560DE">
        <w:rPr>
          <w:rFonts w:cs="Times New Roman"/>
          <w:szCs w:val="24"/>
        </w:rPr>
        <w:t xml:space="preserve"> </w:t>
      </w:r>
      <w:r w:rsidRPr="002773E7">
        <w:rPr>
          <w:rFonts w:cs="Times New Roman"/>
          <w:szCs w:val="24"/>
        </w:rPr>
        <w:t xml:space="preserve"> *ELV2:</w:t>
      </w:r>
      <w:r w:rsidRPr="002773E7">
        <w:rPr>
          <w:rFonts w:cs="Times New Roman"/>
          <w:szCs w:val="24"/>
        </w:rPr>
        <w:tab/>
        <w:t xml:space="preserve">livres. </w:t>
      </w:r>
    </w:p>
    <w:p w14:paraId="0D6E9DC4" w14:textId="4B27CC2B" w:rsidR="00025FC6" w:rsidRPr="002773E7" w:rsidRDefault="00025FC6" w:rsidP="00A51F03">
      <w:pPr>
        <w:spacing w:after="0" w:line="276" w:lineRule="auto"/>
        <w:rPr>
          <w:rFonts w:cs="Times New Roman"/>
          <w:szCs w:val="24"/>
        </w:rPr>
      </w:pPr>
      <w:r w:rsidRPr="002773E7">
        <w:rPr>
          <w:rFonts w:cs="Times New Roman"/>
          <w:szCs w:val="24"/>
        </w:rPr>
        <w:t>192</w:t>
      </w:r>
      <w:r w:rsidR="007560DE">
        <w:rPr>
          <w:rFonts w:cs="Times New Roman"/>
          <w:szCs w:val="24"/>
        </w:rPr>
        <w:t xml:space="preserve"> </w:t>
      </w:r>
      <w:r w:rsidRPr="002773E7">
        <w:rPr>
          <w:rFonts w:cs="Times New Roman"/>
          <w:szCs w:val="24"/>
        </w:rPr>
        <w:t xml:space="preserve"> *MTR:</w:t>
      </w:r>
      <w:r w:rsidRPr="002773E7">
        <w:rPr>
          <w:rFonts w:cs="Times New Roman"/>
          <w:szCs w:val="24"/>
        </w:rPr>
        <w:tab/>
        <w:t>donc je vais à l'école parce que [/] parce que (...) je veux</w:t>
      </w:r>
      <w:r w:rsidR="00973E45" w:rsidRPr="002773E7">
        <w:rPr>
          <w:rFonts w:cs="Times New Roman"/>
          <w:szCs w:val="24"/>
        </w:rPr>
        <w:t>.</w:t>
      </w:r>
    </w:p>
    <w:p w14:paraId="67A7300F" w14:textId="67209FE6" w:rsidR="00025FC6" w:rsidRPr="002773E7" w:rsidRDefault="00025FC6" w:rsidP="00A51F03">
      <w:pPr>
        <w:rPr>
          <w:rFonts w:cs="Times New Roman"/>
          <w:szCs w:val="24"/>
        </w:rPr>
      </w:pPr>
      <w:r w:rsidRPr="002773E7">
        <w:rPr>
          <w:rFonts w:cs="Times New Roman"/>
          <w:szCs w:val="24"/>
        </w:rPr>
        <w:t>193</w:t>
      </w:r>
      <w:r w:rsidR="007560DE">
        <w:rPr>
          <w:rFonts w:cs="Times New Roman"/>
          <w:szCs w:val="24"/>
        </w:rPr>
        <w:t xml:space="preserve"> </w:t>
      </w:r>
      <w:r w:rsidRPr="002773E7">
        <w:rPr>
          <w:rFonts w:cs="Times New Roman"/>
          <w:szCs w:val="24"/>
        </w:rPr>
        <w:t xml:space="preserve"> </w:t>
      </w:r>
      <w:r w:rsidRPr="002773E7">
        <w:rPr>
          <w:rFonts w:cs="Times New Roman"/>
          <w:szCs w:val="24"/>
        </w:rPr>
        <w:tab/>
        <w:t>apprendre ce qu'il y a dans les livres.</w:t>
      </w:r>
    </w:p>
    <w:p w14:paraId="13EB90B6" w14:textId="0B807C73" w:rsidR="00973E45" w:rsidRPr="002773E7" w:rsidRDefault="00025FC6" w:rsidP="00A51F03">
      <w:pPr>
        <w:rPr>
          <w:rFonts w:cs="Times New Roman"/>
        </w:rPr>
      </w:pPr>
      <w:r w:rsidRPr="002773E7">
        <w:rPr>
          <w:rFonts w:cs="Times New Roman"/>
          <w:szCs w:val="24"/>
        </w:rPr>
        <w:t>Nous avons focalisé notre attention sur la fricative alvéolaire [v] que nous n’entendons pas bien (lignes 182, 185). Ceci parce que MTR a fait appel aux autres élèves pour corriger le mot de cet énoncé produit par ELV1. De la ligne 182 à la ligne 191, MTR n’a nullement intervenue pour corriger l’erreur. Ce sont les élèves eux-mêmes qui interviennent. Certains (identifiés par ELV2) interviennent parce qu’ils ont la parole (ils sont interrogés par MTR), d’autres reprennent le mot dans sa bonne forme quand bien même ils n’ont pas la parole (ELV). Tous tentent d’apporter une correction à la prononciation de ELV1. Ils insistent tous sur le dernier mot de l’énoncé qui doit être « livres ». Lors de la transcription, les lignes principales (180, 183 et 189) ont été réécoutées plusieurs fois avant par exemple que la ligne 180 ne soit transcrit</w:t>
      </w:r>
      <w:r w:rsidR="00215063">
        <w:rPr>
          <w:rFonts w:cs="Times New Roman"/>
          <w:szCs w:val="24"/>
        </w:rPr>
        <w:t>e</w:t>
      </w:r>
      <w:r w:rsidRPr="002773E7">
        <w:rPr>
          <w:rFonts w:cs="Times New Roman"/>
          <w:szCs w:val="24"/>
        </w:rPr>
        <w:t xml:space="preserve"> en ces termes « apprendre ce qu’il y a dans les lire ». Mais le signe [ ?] indique qu’il y a un doute sur ce qui est réellement prononcé par l’élève à cette ligne. Pour mieux comprendre, nous avons extrait d’abord le son de cet énoncé de la ligne 180 au format wave de CLAN vers Praat pour l’analyse acoustique afin d’identifier distinctement les consonnes impliquées. </w:t>
      </w:r>
      <w:r w:rsidRPr="002773E7">
        <w:rPr>
          <w:rFonts w:cs="Times New Roman"/>
          <w:noProof/>
          <w:lang w:eastAsia="fr-FR"/>
        </w:rPr>
        <w:drawing>
          <wp:inline distT="0" distB="0" distL="0" distR="0" wp14:anchorId="581FA3DA" wp14:editId="50DDD6B5">
            <wp:extent cx="5760720" cy="32385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3238500"/>
                    </a:xfrm>
                    <a:prstGeom prst="rect">
                      <a:avLst/>
                    </a:prstGeom>
                  </pic:spPr>
                </pic:pic>
              </a:graphicData>
            </a:graphic>
          </wp:inline>
        </w:drawing>
      </w:r>
    </w:p>
    <w:p w14:paraId="4F1B40C0" w14:textId="77777777" w:rsidR="00025FC6" w:rsidRPr="002773E7" w:rsidRDefault="00973E45" w:rsidP="00A51F03">
      <w:pPr>
        <w:pStyle w:val="Lgende"/>
        <w:rPr>
          <w:szCs w:val="24"/>
        </w:rPr>
      </w:pPr>
      <w:bookmarkStart w:id="418" w:name="_Toc433602110"/>
      <w:r w:rsidRPr="002773E7">
        <w:t xml:space="preserve">Figure </w:t>
      </w:r>
      <w:r w:rsidR="00835131">
        <w:fldChar w:fldCharType="begin"/>
      </w:r>
      <w:r w:rsidR="00835131">
        <w:instrText xml:space="preserve"> SEQ Figure \* ARABIC </w:instrText>
      </w:r>
      <w:r w:rsidR="00835131">
        <w:fldChar w:fldCharType="separate"/>
      </w:r>
      <w:r w:rsidR="00F364BF">
        <w:rPr>
          <w:noProof/>
        </w:rPr>
        <w:t>6</w:t>
      </w:r>
      <w:r w:rsidR="00835131">
        <w:rPr>
          <w:noProof/>
        </w:rPr>
        <w:fldChar w:fldCharType="end"/>
      </w:r>
      <w:r w:rsidRPr="002773E7">
        <w:t>: TextGrid de l'énoncé produit par ELV</w:t>
      </w:r>
      <w:bookmarkEnd w:id="418"/>
    </w:p>
    <w:p w14:paraId="638FED26" w14:textId="49CC0DEE" w:rsidR="00025FC6" w:rsidRPr="002773E7" w:rsidRDefault="00025FC6" w:rsidP="00A51F03">
      <w:pPr>
        <w:rPr>
          <w:rFonts w:cs="Times New Roman"/>
        </w:rPr>
      </w:pPr>
      <w:r w:rsidRPr="002773E7">
        <w:rPr>
          <w:rFonts w:cs="Times New Roman"/>
          <w:szCs w:val="24"/>
        </w:rPr>
        <w:t xml:space="preserve">En zoomant et en regardant les données acoustiques mentionnées dans le prosogramme, le spectrogramme qui se trouvent au-dessus de la partie jaune de TextGrid, on observe une sorte de burst dont l’aspect ressemble au début d’une occlusive. </w:t>
      </w:r>
      <w:r w:rsidRPr="002773E7">
        <w:rPr>
          <w:rFonts w:cs="Times New Roman"/>
        </w:rPr>
        <w:t>Nous y avons sélectionné une plage</w:t>
      </w:r>
      <w:r w:rsidR="00CC7227" w:rsidRPr="002773E7">
        <w:rPr>
          <w:rFonts w:cs="Times New Roman"/>
        </w:rPr>
        <w:t xml:space="preserve"> </w:t>
      </w:r>
      <w:r w:rsidRPr="002773E7">
        <w:rPr>
          <w:rFonts w:cs="Times New Roman"/>
        </w:rPr>
        <w:t>dans le TextGrid délimitant le dernie</w:t>
      </w:r>
      <w:r w:rsidR="00956E03">
        <w:rPr>
          <w:rFonts w:cs="Times New Roman"/>
        </w:rPr>
        <w:t>r mot, et avons mesuré le VOT (V</w:t>
      </w:r>
      <w:r w:rsidRPr="002773E7">
        <w:rPr>
          <w:rFonts w:cs="Times New Roman"/>
        </w:rPr>
        <w:t>oice Onset Time) à 401 ms de [b] conformément aux étapes de calcul du VOT de l’institut</w:t>
      </w:r>
      <w:r w:rsidR="00956E03">
        <w:rPr>
          <w:rFonts w:cs="Times New Roman"/>
        </w:rPr>
        <w:t xml:space="preserve"> COLANG 2014 (Collaborative on L</w:t>
      </w:r>
      <w:r w:rsidRPr="002773E7">
        <w:rPr>
          <w:rFonts w:cs="Times New Roman"/>
        </w:rPr>
        <w:t>anguage Research)</w:t>
      </w:r>
      <w:r w:rsidRPr="002547B4">
        <w:rPr>
          <w:rStyle w:val="Marquenotebasdepage"/>
        </w:rPr>
        <w:footnoteReference w:id="43"/>
      </w:r>
      <w:r w:rsidRPr="002773E7">
        <w:rPr>
          <w:rFonts w:cs="Times New Roman"/>
        </w:rPr>
        <w:t>.</w:t>
      </w:r>
    </w:p>
    <w:p w14:paraId="2389BE1F" w14:textId="77777777" w:rsidR="00025FC6" w:rsidRPr="002773E7" w:rsidRDefault="00025FC6" w:rsidP="00A51F03">
      <w:pPr>
        <w:rPr>
          <w:rFonts w:eastAsia="Times New Roman" w:cs="Times New Roman"/>
          <w:bCs/>
          <w:sz w:val="28"/>
          <w:lang w:eastAsia="fr-FR"/>
        </w:rPr>
      </w:pPr>
      <w:r w:rsidRPr="002773E7">
        <w:rPr>
          <w:rFonts w:cs="Times New Roman"/>
        </w:rPr>
        <w:t xml:space="preserve">Les formants vocaliques du segment suivant [ij] donnent les valeurs </w:t>
      </w:r>
      <w:r w:rsidRPr="002773E7">
        <w:rPr>
          <w:rFonts w:cs="Times New Roman"/>
          <w:szCs w:val="24"/>
        </w:rPr>
        <w:t>selon les calculs de la fenêtre « Query » de Praat :</w:t>
      </w:r>
    </w:p>
    <w:p w14:paraId="764F73A4" w14:textId="77777777" w:rsidR="00973E45" w:rsidRPr="002773E7" w:rsidRDefault="00973E45" w:rsidP="00A51F03">
      <w:pPr>
        <w:pStyle w:val="Lgende"/>
      </w:pPr>
      <w:bookmarkStart w:id="419" w:name="_Toc433506413"/>
      <w:r w:rsidRPr="002773E7">
        <w:t xml:space="preserve">Tableau </w:t>
      </w:r>
      <w:r w:rsidR="00835131">
        <w:fldChar w:fldCharType="begin"/>
      </w:r>
      <w:r w:rsidR="00835131">
        <w:instrText xml:space="preserve"> SEQ Tableau \* </w:instrText>
      </w:r>
      <w:r w:rsidR="00835131">
        <w:instrText xml:space="preserve">ARABIC </w:instrText>
      </w:r>
      <w:r w:rsidR="00835131">
        <w:fldChar w:fldCharType="separate"/>
      </w:r>
      <w:r w:rsidR="00AD71C1">
        <w:rPr>
          <w:noProof/>
        </w:rPr>
        <w:t>40</w:t>
      </w:r>
      <w:r w:rsidR="00835131">
        <w:rPr>
          <w:noProof/>
        </w:rPr>
        <w:fldChar w:fldCharType="end"/>
      </w:r>
      <w:r w:rsidRPr="002773E7">
        <w:t>: valeurs de formants vocaliques du son [ij]</w:t>
      </w:r>
      <w:bookmarkEnd w:id="419"/>
    </w:p>
    <w:tbl>
      <w:tblPr>
        <w:tblW w:w="4800" w:type="dxa"/>
        <w:tblInd w:w="55" w:type="dxa"/>
        <w:tblCellMar>
          <w:left w:w="70" w:type="dxa"/>
          <w:right w:w="70" w:type="dxa"/>
        </w:tblCellMar>
        <w:tblLook w:val="04A0" w:firstRow="1" w:lastRow="0" w:firstColumn="1" w:lastColumn="0" w:noHBand="0" w:noVBand="1"/>
      </w:tblPr>
      <w:tblGrid>
        <w:gridCol w:w="960"/>
        <w:gridCol w:w="960"/>
        <w:gridCol w:w="960"/>
        <w:gridCol w:w="960"/>
        <w:gridCol w:w="960"/>
      </w:tblGrid>
      <w:tr w:rsidR="00025FC6" w:rsidRPr="002773E7" w14:paraId="34FC1B2B" w14:textId="77777777" w:rsidTr="000E755C">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44640"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Début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1D7DFD6"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 xml:space="preserve">fin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1B305BC"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F1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BEFD3D7"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F2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A9EB113"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F3</w:t>
            </w:r>
          </w:p>
        </w:tc>
      </w:tr>
      <w:tr w:rsidR="00025FC6" w:rsidRPr="002773E7" w14:paraId="1E005D3E" w14:textId="77777777" w:rsidTr="000E755C">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AAFE70"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8.2814s</w:t>
            </w:r>
          </w:p>
        </w:tc>
        <w:tc>
          <w:tcPr>
            <w:tcW w:w="960" w:type="dxa"/>
            <w:tcBorders>
              <w:top w:val="nil"/>
              <w:left w:val="nil"/>
              <w:bottom w:val="single" w:sz="4" w:space="0" w:color="auto"/>
              <w:right w:val="single" w:sz="4" w:space="0" w:color="auto"/>
            </w:tcBorders>
            <w:shd w:val="clear" w:color="auto" w:fill="auto"/>
            <w:noWrap/>
            <w:vAlign w:val="bottom"/>
            <w:hideMark/>
          </w:tcPr>
          <w:p w14:paraId="28EFE2E9"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8.7720s</w:t>
            </w:r>
          </w:p>
        </w:tc>
        <w:tc>
          <w:tcPr>
            <w:tcW w:w="960" w:type="dxa"/>
            <w:tcBorders>
              <w:top w:val="nil"/>
              <w:left w:val="nil"/>
              <w:bottom w:val="single" w:sz="4" w:space="0" w:color="auto"/>
              <w:right w:val="single" w:sz="4" w:space="0" w:color="auto"/>
            </w:tcBorders>
            <w:shd w:val="clear" w:color="auto" w:fill="auto"/>
            <w:noWrap/>
            <w:vAlign w:val="bottom"/>
            <w:hideMark/>
          </w:tcPr>
          <w:p w14:paraId="15E0BE6B"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627 Hz</w:t>
            </w:r>
          </w:p>
        </w:tc>
        <w:tc>
          <w:tcPr>
            <w:tcW w:w="960" w:type="dxa"/>
            <w:tcBorders>
              <w:top w:val="nil"/>
              <w:left w:val="nil"/>
              <w:bottom w:val="single" w:sz="4" w:space="0" w:color="auto"/>
              <w:right w:val="single" w:sz="4" w:space="0" w:color="auto"/>
            </w:tcBorders>
            <w:shd w:val="clear" w:color="auto" w:fill="auto"/>
            <w:noWrap/>
            <w:vAlign w:val="bottom"/>
            <w:hideMark/>
          </w:tcPr>
          <w:p w14:paraId="69F5C411"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1785 Hz</w:t>
            </w:r>
          </w:p>
        </w:tc>
        <w:tc>
          <w:tcPr>
            <w:tcW w:w="960" w:type="dxa"/>
            <w:tcBorders>
              <w:top w:val="nil"/>
              <w:left w:val="nil"/>
              <w:bottom w:val="single" w:sz="4" w:space="0" w:color="auto"/>
              <w:right w:val="single" w:sz="4" w:space="0" w:color="auto"/>
            </w:tcBorders>
            <w:shd w:val="clear" w:color="auto" w:fill="auto"/>
            <w:noWrap/>
            <w:vAlign w:val="bottom"/>
            <w:hideMark/>
          </w:tcPr>
          <w:p w14:paraId="146FBF08" w14:textId="77777777" w:rsidR="00025FC6" w:rsidRPr="002773E7" w:rsidRDefault="00025FC6" w:rsidP="00A51F03">
            <w:pPr>
              <w:keepNext/>
              <w:keepLines/>
              <w:rPr>
                <w:rFonts w:eastAsia="Times New Roman" w:cs="Times New Roman"/>
                <w:lang w:eastAsia="fr-FR"/>
              </w:rPr>
            </w:pPr>
            <w:r w:rsidRPr="002773E7">
              <w:rPr>
                <w:rFonts w:eastAsia="Times New Roman" w:cs="Times New Roman"/>
                <w:lang w:eastAsia="fr-FR"/>
              </w:rPr>
              <w:t>2790 Hz</w:t>
            </w:r>
          </w:p>
        </w:tc>
      </w:tr>
    </w:tbl>
    <w:p w14:paraId="0F05C401" w14:textId="081B38E9" w:rsidR="00025FC6" w:rsidRPr="002773E7" w:rsidRDefault="00025FC6" w:rsidP="00A51F03">
      <w:pPr>
        <w:rPr>
          <w:rFonts w:cs="Times New Roman"/>
          <w:szCs w:val="24"/>
        </w:rPr>
      </w:pPr>
      <w:r w:rsidRPr="002773E7">
        <w:rPr>
          <w:rFonts w:cs="Times New Roman"/>
        </w:rPr>
        <w:t xml:space="preserve"> F2 et F3 sont en hausse, parce que nous sommes en présence d’une voyelle haute, avec</w:t>
      </w:r>
      <w:r w:rsidRPr="002773E7">
        <w:rPr>
          <w:rFonts w:cs="Times New Roman"/>
          <w:szCs w:val="24"/>
        </w:rPr>
        <w:t xml:space="preserve"> étirement des lèvres lors de sa production. « Le premier formant</w:t>
      </w:r>
      <w:r w:rsidR="00CC7227" w:rsidRPr="002773E7">
        <w:rPr>
          <w:rFonts w:cs="Times New Roman"/>
          <w:szCs w:val="24"/>
        </w:rPr>
        <w:t xml:space="preserve"> </w:t>
      </w:r>
      <w:r w:rsidRPr="002773E7">
        <w:rPr>
          <w:rFonts w:cs="Times New Roman"/>
          <w:szCs w:val="24"/>
        </w:rPr>
        <w:t>(F1) est déterminé par le degré d’aperture de la mandibule (et de la hauteur de la langue). Le deuxième formant (F2) varie en fonction de la position avant ou arrière de la langue, mais aussi en fonction de la position étirée ou arrondie des lèvres. Enfin, les valeurs du troisième formant (F3) sont déterminées par la position étirée ou arrondie des lèvres »</w:t>
      </w:r>
      <w:r w:rsidR="002E5620">
        <w:rPr>
          <w:rFonts w:cs="Times New Roman"/>
          <w:szCs w:val="24"/>
        </w:rPr>
        <w:t xml:space="preserve"> </w:t>
      </w:r>
      <w:r w:rsidR="002E5620">
        <w:rPr>
          <w:rFonts w:cs="Times New Roman"/>
          <w:szCs w:val="24"/>
        </w:rPr>
        <w:fldChar w:fldCharType="begin"/>
      </w:r>
      <w:r w:rsidR="002E5620">
        <w:rPr>
          <w:rFonts w:cs="Times New Roman"/>
          <w:szCs w:val="24"/>
        </w:rPr>
        <w:instrText xml:space="preserve"> ADDIN ZOTERO_ITEM CSL_CITATION {"citationID":"ia5a1o9gt","properties":{"formattedCitation":"(Meunier, 2007, p. 68)","plainCitation":"(Meunier, 2007, p. 68)"},"citationItems":[{"id":165,"uris":["http://zotero.org/users/1417200/items/CBTM3FHS"],"uri":["http://zotero.org/users/1417200/items/CBTM3FHS"],"itemData":{"id":165,"type":"article-journal","title":"Phonétique acoustique","container-title":"Les dysarthries","page":"164–173","source":"Google Scholar","author":[{"family":"Meunier","given":"Christine"}],"issued":{"date-parts":[["2007"]]}},"locator":"68"}],"schema":"https://github.com/citation-style-language/schema/raw/master/csl-citation.json"} </w:instrText>
      </w:r>
      <w:r w:rsidR="002E5620">
        <w:rPr>
          <w:rFonts w:cs="Times New Roman"/>
          <w:szCs w:val="24"/>
        </w:rPr>
        <w:fldChar w:fldCharType="separate"/>
      </w:r>
      <w:r w:rsidR="002E5620" w:rsidRPr="002E5620">
        <w:rPr>
          <w:rFonts w:cs="Times New Roman"/>
        </w:rPr>
        <w:t>(Meunier, 2007, p. 68)</w:t>
      </w:r>
      <w:r w:rsidR="002E5620">
        <w:rPr>
          <w:rFonts w:cs="Times New Roman"/>
          <w:szCs w:val="24"/>
        </w:rPr>
        <w:fldChar w:fldCharType="end"/>
      </w:r>
      <w:r w:rsidRPr="002773E7">
        <w:rPr>
          <w:rFonts w:cs="Times New Roman"/>
          <w:szCs w:val="24"/>
        </w:rPr>
        <w:t xml:space="preserve">. </w:t>
      </w:r>
    </w:p>
    <w:p w14:paraId="6B3D21D8" w14:textId="450567E2" w:rsidR="00025FC6" w:rsidRPr="002773E7" w:rsidRDefault="00025FC6" w:rsidP="00A51F03">
      <w:pPr>
        <w:rPr>
          <w:rFonts w:cs="Times New Roman"/>
          <w:szCs w:val="24"/>
        </w:rPr>
      </w:pPr>
      <w:r w:rsidRPr="002773E7">
        <w:rPr>
          <w:rFonts w:cs="Times New Roman"/>
          <w:szCs w:val="24"/>
        </w:rPr>
        <w:t xml:space="preserve"> La remarque sur ce burst d’occlusive plus l’écoute de l’énoncé dans CLAN et l’observation de la segmentation vidéo correspondant au dernier mot ont permis de confirmer que l’élève prononçait plutôt [biy] et non [li]. A bien observer la segmentation de la vidéo « Bful-A4-exprO » sous CLAN correspondant à l’énoncé de la ligne 183, on constate que l’élève prononce une bilabiale en début de mot (ELV1 vu de profil). Comme pour dire que CLAN et Praat sont complémentaire. Pendant la transcription dans CLAN, nous avons juste respecté la convention qui veut que les parties dont le son n’est pas clairement perçu et dont le transcripteur n’est pas sûr de ce qu’il écrit doivent porter un point d’interrogation entre accolades « [ ?] ». Ceci parce qu’on peut avoir besoin de prendre en compte cette partie pour une analyse donnée.</w:t>
      </w:r>
      <w:r w:rsidR="00CC7227" w:rsidRPr="002773E7">
        <w:rPr>
          <w:rFonts w:cs="Times New Roman"/>
          <w:szCs w:val="24"/>
        </w:rPr>
        <w:t xml:space="preserve"> </w:t>
      </w:r>
      <w:r w:rsidRPr="002773E7">
        <w:rPr>
          <w:rFonts w:cs="Times New Roman"/>
          <w:szCs w:val="24"/>
        </w:rPr>
        <w:t>En retrouvant ce signe, on fera attention à l’interprétation que l’on fera des parties de la transcription contenant ce signe. Quand nous avons constaté avec Praat qu’il semble y avoir un burst d’une occlusive, nous sommes revenu à l’extraction des lignes principales suivies de la ligne secondaire « %pho » et avons constaté la présence du signe « [ ?]</w:t>
      </w:r>
      <w:r w:rsidR="00956E03">
        <w:rPr>
          <w:rFonts w:cs="Times New Roman"/>
          <w:szCs w:val="24"/>
        </w:rPr>
        <w:t> »</w:t>
      </w:r>
      <w:r w:rsidRPr="002773E7">
        <w:rPr>
          <w:rFonts w:cs="Times New Roman"/>
          <w:szCs w:val="24"/>
        </w:rPr>
        <w:t xml:space="preserve"> en fin d’énoncé. Nous avons eu la chance qu’au moment où l’élève produisait cet énoncé, la caméra s’était fixée sur son visage. Ce qui permettait, encore une fois, de voir le mouvement des lèvres, chose importante dans la description des sons consonantiques. Ce qui permet de dire que les logiciels CLAN et Praat sont vraiment complémentaires dans l’étude de la parole humaine. CLAN pour sa possibilité de prendre en compte de l’image qui accompagne le son, et Praat pour son analyse fine des sons de la parole humaine.</w:t>
      </w:r>
    </w:p>
    <w:p w14:paraId="23484040" w14:textId="5F1F766F" w:rsidR="00025FC6" w:rsidRPr="002773E7" w:rsidRDefault="00025FC6" w:rsidP="00A51F03">
      <w:pPr>
        <w:rPr>
          <w:rFonts w:cs="Times New Roman"/>
          <w:szCs w:val="24"/>
        </w:rPr>
      </w:pPr>
      <w:r w:rsidRPr="002773E7">
        <w:rPr>
          <w:rFonts w:cs="Times New Roman"/>
          <w:szCs w:val="24"/>
        </w:rPr>
        <w:t xml:space="preserve"> Le problème ne se situe donc pas seulement à la prononciation de la dernière syllabe contenant la fricative, mais tout le mot. Pour le stimulus, il n’y a pas eu de dispositions particulières (distance d’avec le matériel d’enregistrement) pour l’enregistrement de la parole, ni pour déterminer ce que l’élève devrait prononcer à un rythme donné. L’élève est invité à répondre à une question, et il n’y a pas d’éléments qui lui sont imposé</w:t>
      </w:r>
      <w:r w:rsidR="00115AB4">
        <w:rPr>
          <w:rFonts w:cs="Times New Roman"/>
          <w:szCs w:val="24"/>
        </w:rPr>
        <w:t>s</w:t>
      </w:r>
      <w:r w:rsidRPr="002773E7">
        <w:rPr>
          <w:rFonts w:cs="Times New Roman"/>
          <w:szCs w:val="24"/>
        </w:rPr>
        <w:t xml:space="preserve"> dans la réponse.</w:t>
      </w:r>
      <w:r w:rsidR="00CC7227" w:rsidRPr="002773E7">
        <w:rPr>
          <w:rFonts w:cs="Times New Roman"/>
          <w:szCs w:val="24"/>
        </w:rPr>
        <w:t xml:space="preserve"> </w:t>
      </w:r>
      <w:r w:rsidRPr="002773E7">
        <w:rPr>
          <w:rFonts w:cs="Times New Roman"/>
          <w:szCs w:val="24"/>
        </w:rPr>
        <w:t xml:space="preserve">Le manque de clarté du son environnant a </w:t>
      </w:r>
      <w:r w:rsidR="00BF1149">
        <w:rPr>
          <w:rFonts w:cs="Times New Roman"/>
          <w:szCs w:val="24"/>
        </w:rPr>
        <w:t>rendu difficile</w:t>
      </w:r>
      <w:r w:rsidRPr="002773E7">
        <w:rPr>
          <w:rFonts w:cs="Times New Roman"/>
          <w:szCs w:val="24"/>
        </w:rPr>
        <w:t xml:space="preserve"> la </w:t>
      </w:r>
      <w:r w:rsidR="00BF1149">
        <w:rPr>
          <w:rFonts w:cs="Times New Roman"/>
          <w:szCs w:val="24"/>
        </w:rPr>
        <w:t xml:space="preserve">nette </w:t>
      </w:r>
      <w:r w:rsidRPr="002773E7">
        <w:rPr>
          <w:rFonts w:cs="Times New Roman"/>
          <w:szCs w:val="24"/>
        </w:rPr>
        <w:t>perception du dernier mot de l’énoncé de l’élève (ELV1).</w:t>
      </w:r>
    </w:p>
    <w:p w14:paraId="25D59691" w14:textId="51EB07BB" w:rsidR="00025FC6" w:rsidRPr="002773E7" w:rsidRDefault="00025FC6" w:rsidP="00A51F03">
      <w:pPr>
        <w:rPr>
          <w:rFonts w:cs="Times New Roman"/>
        </w:rPr>
      </w:pPr>
      <w:r w:rsidRPr="002773E7">
        <w:rPr>
          <w:rFonts w:cs="Times New Roman"/>
        </w:rPr>
        <w:t xml:space="preserve">Nous avons procédé à l’analyse des irrégularités de la voix de cet élève à partir de son énoncé de la ligne 180. Nous tenons à utiliser le </w:t>
      </w:r>
      <w:r w:rsidRPr="002773E7">
        <w:rPr>
          <w:rFonts w:cs="Times New Roman"/>
          <w:i/>
        </w:rPr>
        <w:t>jitter</w:t>
      </w:r>
      <w:r w:rsidRPr="002773E7">
        <w:rPr>
          <w:rFonts w:cs="Times New Roman"/>
        </w:rPr>
        <w:t xml:space="preserve"> et le </w:t>
      </w:r>
      <w:r w:rsidRPr="002773E7">
        <w:rPr>
          <w:rFonts w:cs="Times New Roman"/>
          <w:i/>
        </w:rPr>
        <w:t>shimmer</w:t>
      </w:r>
      <w:r w:rsidRPr="002773E7">
        <w:rPr>
          <w:rFonts w:cs="Times New Roman"/>
        </w:rPr>
        <w:t xml:space="preserve"> qui permettent de mesurer la stabilité du signal acoustique. Dans la mesure où F0 est la résultante de la tension des cordes vocales, de la pression de l’air sous-glottique et de la masse vibrante, des études ont montré que la fréquence fondamentale (F0) est un témoin direct des disphonies, des propriétés biomécaniques des cordes vocales, de la configuration laryngée, des forces musculaires et des pressions phonatoires, et donc, de la qualité de la voix. « Les fluctuations à court terme, c’est-à-dire d’une durée de l’ordre d’un cycle glottique, caractérisent surtout les atteintes morphologiques des cordes vocales. Ces fluctuations sont le jitter pour la fréquence (f0) et le shimmer pour l’amplitude (intensité) »</w:t>
      </w:r>
      <w:r w:rsidR="002E5620">
        <w:rPr>
          <w:rFonts w:cs="Times New Roman"/>
        </w:rPr>
        <w:t xml:space="preserve"> </w:t>
      </w:r>
      <w:r w:rsidR="002E5620">
        <w:rPr>
          <w:rFonts w:cs="Times New Roman"/>
        </w:rPr>
        <w:fldChar w:fldCharType="begin"/>
      </w:r>
      <w:r w:rsidR="002E5620">
        <w:rPr>
          <w:rFonts w:cs="Times New Roman"/>
        </w:rPr>
        <w:instrText xml:space="preserve"> ADDIN ZOTERO_ITEM CSL_CITATION {"citationID":"cqpip6m0o","properties":{"formattedCitation":"(Teston, 2004, p. 117)","plainCitation":"(Teston, 2004, p. 117)"},"citationItems":[{"id":457,"uris":["http://zotero.org/users/1417200/items/X9HHM7P8"],"uri":["http://zotero.org/users/1417200/items/X9HHM7P8"],"itemData":{"id":457,"type":"article-journal","title":"L'évaluation instrumentale des dysphonies. Etat actuel et perspectives","container-title":"Le bilan d'une dysphonie","page":"105–169","source":"Google Scholar","author":[{"family":"Teston","given":"Bernard"}],"issued":{"date-parts":[["2004"]]}},"locator":"117"}],"schema":"https://github.com/citation-style-language/schema/raw/master/csl-citation.json"} </w:instrText>
      </w:r>
      <w:r w:rsidR="002E5620">
        <w:rPr>
          <w:rFonts w:cs="Times New Roman"/>
        </w:rPr>
        <w:fldChar w:fldCharType="separate"/>
      </w:r>
      <w:r w:rsidR="002E5620" w:rsidRPr="002E5620">
        <w:rPr>
          <w:rFonts w:cs="Times New Roman"/>
        </w:rPr>
        <w:t>(Teston, 2004, p. 117)</w:t>
      </w:r>
      <w:r w:rsidR="002E5620">
        <w:rPr>
          <w:rFonts w:cs="Times New Roman"/>
        </w:rPr>
        <w:fldChar w:fldCharType="end"/>
      </w:r>
      <w:r w:rsidRPr="002773E7">
        <w:rPr>
          <w:rFonts w:cs="Times New Roman"/>
        </w:rPr>
        <w:t>.</w:t>
      </w:r>
      <w:r w:rsidR="002E5620">
        <w:rPr>
          <w:rFonts w:cs="Times New Roman"/>
        </w:rPr>
        <w:t xml:space="preserve"> </w:t>
      </w:r>
      <w:r w:rsidRPr="002773E7">
        <w:rPr>
          <w:rFonts w:cs="Times New Roman"/>
        </w:rPr>
        <w:t>Nous avons modifié les paramètres standards de la courbe d’intensité (pitch) du logiciel Praat pour prendre en compte les basses fréquences. Ainsi, dans pitch ranges qui était de 75Hz-500Hz, nous l’avons étendu en mettant 50Hz -600Hz. Dans pitch setting, nous avons choisi l’option « optimize for voice analysis ». Il faut rappeler que comme sa voix est masculine, 300HZ auraient même suffi comme seuil supérieur conformément à l’indication du manuel de Praat. Le bilan des différentes caractéristiques de sa voix récupéré à partir du menu « voice report » est</w:t>
      </w:r>
      <w:r w:rsidR="005B08AC">
        <w:rPr>
          <w:rFonts w:cs="Times New Roman"/>
        </w:rPr>
        <w:t xml:space="preserve"> comme il suit.</w:t>
      </w:r>
    </w:p>
    <w:p w14:paraId="0DFDFED0" w14:textId="15004323" w:rsidR="00025FC6" w:rsidRPr="002773E7" w:rsidRDefault="005B08AC" w:rsidP="00A51F03">
      <w:pPr>
        <w:rPr>
          <w:rFonts w:cs="Times New Roman"/>
          <w:szCs w:val="24"/>
        </w:rPr>
      </w:pPr>
      <w:r w:rsidRPr="00C25500">
        <w:rPr>
          <w:rFonts w:cs="Times New Roman"/>
          <w:b/>
          <w:szCs w:val="24"/>
        </w:rPr>
        <w:t>Ex</w:t>
      </w:r>
      <w:r w:rsidR="00445A61" w:rsidRPr="00C25500">
        <w:rPr>
          <w:rFonts w:cs="Times New Roman"/>
          <w:b/>
          <w:szCs w:val="24"/>
        </w:rPr>
        <w:t>e</w:t>
      </w:r>
      <w:r w:rsidRPr="00C25500">
        <w:rPr>
          <w:rFonts w:cs="Times New Roman"/>
          <w:b/>
          <w:szCs w:val="24"/>
        </w:rPr>
        <w:t>mple </w:t>
      </w:r>
      <w:r w:rsidR="00C25500" w:rsidRPr="00C25500">
        <w:rPr>
          <w:rFonts w:cs="Times New Roman"/>
          <w:b/>
          <w:szCs w:val="24"/>
        </w:rPr>
        <w:t>62</w:t>
      </w:r>
      <w:r w:rsidRPr="00C25500">
        <w:rPr>
          <w:rFonts w:cs="Times New Roman"/>
          <w:b/>
          <w:szCs w:val="24"/>
        </w:rPr>
        <w:t>:</w:t>
      </w:r>
      <w:r>
        <w:rPr>
          <w:rFonts w:cs="Times New Roman"/>
          <w:szCs w:val="24"/>
        </w:rPr>
        <w:t xml:space="preserve"> </w:t>
      </w:r>
      <w:r w:rsidR="00025FC6" w:rsidRPr="002773E7">
        <w:rPr>
          <w:rFonts w:cs="Times New Roman"/>
          <w:szCs w:val="24"/>
        </w:rPr>
        <w:t>-- Voice report for 2. TextGrid dans_les_livres_ --</w:t>
      </w:r>
    </w:p>
    <w:p w14:paraId="642525A3"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Date: Thu Apr 23 12:31:44 2015</w:t>
      </w:r>
    </w:p>
    <w:p w14:paraId="0021C146"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Time range of SELECTION</w:t>
      </w:r>
    </w:p>
    <w:p w14:paraId="2A0052DA"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From 0.000912 to 8.763491 seconds (duration: 8.762579 seconds)</w:t>
      </w:r>
    </w:p>
    <w:p w14:paraId="6977466B"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Pitch:</w:t>
      </w:r>
    </w:p>
    <w:p w14:paraId="1FD55B34"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Median pitch: 292.690 Hz</w:t>
      </w:r>
    </w:p>
    <w:p w14:paraId="571895AF"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Mean pitch: 294.975 Hz</w:t>
      </w:r>
    </w:p>
    <w:p w14:paraId="65333277" w14:textId="77777777" w:rsidR="00025FC6" w:rsidRPr="002773E7" w:rsidRDefault="007E39C3" w:rsidP="00A51F03">
      <w:pPr>
        <w:spacing w:after="0" w:line="276" w:lineRule="auto"/>
        <w:rPr>
          <w:rFonts w:cs="Times New Roman"/>
          <w:szCs w:val="24"/>
        </w:rPr>
      </w:pPr>
      <w:r w:rsidRPr="002773E7">
        <w:rPr>
          <w:rFonts w:cs="Times New Roman"/>
          <w:szCs w:val="24"/>
          <w:lang w:val="en-US"/>
        </w:rPr>
        <w:t xml:space="preserve"> </w:t>
      </w:r>
      <w:r w:rsidR="00025FC6" w:rsidRPr="002773E7">
        <w:rPr>
          <w:rFonts w:cs="Times New Roman"/>
          <w:szCs w:val="24"/>
        </w:rPr>
        <w:t>Standard deviation: 23.526 Hz</w:t>
      </w:r>
    </w:p>
    <w:p w14:paraId="7823DB8A" w14:textId="77777777" w:rsidR="00025FC6" w:rsidRPr="002773E7" w:rsidRDefault="007E39C3" w:rsidP="00A51F03">
      <w:pPr>
        <w:spacing w:after="0" w:line="276" w:lineRule="auto"/>
        <w:rPr>
          <w:rFonts w:cs="Times New Roman"/>
          <w:szCs w:val="24"/>
        </w:rPr>
      </w:pPr>
      <w:r w:rsidRPr="002773E7">
        <w:rPr>
          <w:rFonts w:cs="Times New Roman"/>
          <w:szCs w:val="24"/>
        </w:rPr>
        <w:t xml:space="preserve"> </w:t>
      </w:r>
      <w:r w:rsidR="00025FC6" w:rsidRPr="002773E7">
        <w:rPr>
          <w:rFonts w:cs="Times New Roman"/>
          <w:szCs w:val="24"/>
        </w:rPr>
        <w:t>Minimum pitch: 236.889 Hz</w:t>
      </w:r>
    </w:p>
    <w:p w14:paraId="12AA34F2" w14:textId="77777777" w:rsidR="00025FC6" w:rsidRPr="002773E7" w:rsidRDefault="007E39C3" w:rsidP="00A51F03">
      <w:pPr>
        <w:spacing w:after="0" w:line="276" w:lineRule="auto"/>
        <w:rPr>
          <w:rFonts w:cs="Times New Roman"/>
          <w:szCs w:val="24"/>
          <w:lang w:val="en-US"/>
        </w:rPr>
      </w:pPr>
      <w:r w:rsidRPr="002773E7">
        <w:rPr>
          <w:rFonts w:cs="Times New Roman"/>
          <w:szCs w:val="24"/>
        </w:rPr>
        <w:t xml:space="preserve"> </w:t>
      </w:r>
      <w:r w:rsidR="00025FC6" w:rsidRPr="002773E7">
        <w:rPr>
          <w:rFonts w:cs="Times New Roman"/>
          <w:szCs w:val="24"/>
          <w:lang w:val="en-US"/>
        </w:rPr>
        <w:t>Maximum pitch: 349.442 Hz</w:t>
      </w:r>
    </w:p>
    <w:p w14:paraId="26BDEC7A"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Pulses:</w:t>
      </w:r>
    </w:p>
    <w:p w14:paraId="5F25BF83"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Number of pulses: 1114</w:t>
      </w:r>
    </w:p>
    <w:p w14:paraId="4630F176"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Number of periods: 1091</w:t>
      </w:r>
    </w:p>
    <w:p w14:paraId="5EAC12C8"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Mean period: 3.391549E-3 seconds</w:t>
      </w:r>
    </w:p>
    <w:p w14:paraId="0A597779"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Standard deviation of period: 0.294852E-3 seconds</w:t>
      </w:r>
    </w:p>
    <w:p w14:paraId="25491741"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Voicing:</w:t>
      </w:r>
    </w:p>
    <w:p w14:paraId="000DD83B" w14:textId="3229A328"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Fraction of locally unvoiced frames: 52.318%</w:t>
      </w:r>
      <w:r w:rsidR="007560DE">
        <w:rPr>
          <w:rFonts w:cs="Times New Roman"/>
          <w:szCs w:val="24"/>
          <w:lang w:val="en-US"/>
        </w:rPr>
        <w:t xml:space="preserve"> </w:t>
      </w:r>
      <w:r w:rsidR="00025FC6" w:rsidRPr="002773E7">
        <w:rPr>
          <w:rFonts w:cs="Times New Roman"/>
          <w:szCs w:val="24"/>
          <w:lang w:val="en-US"/>
        </w:rPr>
        <w:t>(914 / 1747)</w:t>
      </w:r>
    </w:p>
    <w:p w14:paraId="2E2D0B14"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Number of voice breaks: 10</w:t>
      </w:r>
    </w:p>
    <w:p w14:paraId="110EC839" w14:textId="766DEAD3"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Degree of voice breaks: 55.349%</w:t>
      </w:r>
      <w:r w:rsidR="007560DE">
        <w:rPr>
          <w:rFonts w:cs="Times New Roman"/>
          <w:szCs w:val="24"/>
          <w:lang w:val="en-US"/>
        </w:rPr>
        <w:t xml:space="preserve"> </w:t>
      </w:r>
      <w:r w:rsidR="00025FC6" w:rsidRPr="002773E7">
        <w:rPr>
          <w:rFonts w:cs="Times New Roman"/>
          <w:szCs w:val="24"/>
          <w:lang w:val="en-US"/>
        </w:rPr>
        <w:t>(4.849984 seconds / 8.762579 seconds)</w:t>
      </w:r>
    </w:p>
    <w:p w14:paraId="7F23FE88"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Jitter:</w:t>
      </w:r>
    </w:p>
    <w:p w14:paraId="22E8A0B8"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Jitter (local): 2.706%</w:t>
      </w:r>
    </w:p>
    <w:p w14:paraId="516A6951"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Jitter (local, absolute): 91.779E-6 seconds</w:t>
      </w:r>
    </w:p>
    <w:p w14:paraId="7A572449"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Jitter (rap): 1.513%</w:t>
      </w:r>
    </w:p>
    <w:p w14:paraId="7C17F8E1"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Jitter (ppq5): 1.647%</w:t>
      </w:r>
    </w:p>
    <w:p w14:paraId="3EB3D363"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Jitter (ddp): 4.538%</w:t>
      </w:r>
    </w:p>
    <w:p w14:paraId="13C15C5A"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Shimmer:</w:t>
      </w:r>
    </w:p>
    <w:p w14:paraId="7C00A4EF"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Shimmer (local): 16.621%</w:t>
      </w:r>
    </w:p>
    <w:p w14:paraId="3FC46687"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Shimmer (local, dB): 1.570 dB</w:t>
      </w:r>
    </w:p>
    <w:p w14:paraId="6C9E0CB3"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Shimmer (apq3): 7.488%</w:t>
      </w:r>
    </w:p>
    <w:p w14:paraId="065A300F"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Shimmer (apq5): 11.211%</w:t>
      </w:r>
    </w:p>
    <w:p w14:paraId="4CF25AD5"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Shimmer (apq11): 17.553%</w:t>
      </w:r>
    </w:p>
    <w:p w14:paraId="08937DBE"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Shimmer (dda): 22.465%</w:t>
      </w:r>
    </w:p>
    <w:p w14:paraId="1D4B85C4" w14:textId="77777777" w:rsidR="00025FC6" w:rsidRPr="002773E7" w:rsidRDefault="00025FC6" w:rsidP="00A51F03">
      <w:pPr>
        <w:spacing w:after="0" w:line="276" w:lineRule="auto"/>
        <w:rPr>
          <w:rFonts w:cs="Times New Roman"/>
          <w:szCs w:val="24"/>
          <w:lang w:val="en-US"/>
        </w:rPr>
      </w:pPr>
      <w:r w:rsidRPr="002773E7">
        <w:rPr>
          <w:rFonts w:cs="Times New Roman"/>
          <w:szCs w:val="24"/>
          <w:lang w:val="en-US"/>
        </w:rPr>
        <w:t>Harmonicity of the voiced parts only:</w:t>
      </w:r>
    </w:p>
    <w:p w14:paraId="75577C54"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Mean autocorrelation: 0.797762</w:t>
      </w:r>
    </w:p>
    <w:p w14:paraId="38499156" w14:textId="77777777" w:rsidR="00025FC6" w:rsidRPr="002773E7" w:rsidRDefault="007E39C3" w:rsidP="00A51F03">
      <w:pPr>
        <w:spacing w:after="0" w:line="276" w:lineRule="auto"/>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Mean noise-to-harmonics ratio: 0.310407</w:t>
      </w:r>
    </w:p>
    <w:p w14:paraId="79595C97" w14:textId="77777777" w:rsidR="00025FC6" w:rsidRPr="002773E7" w:rsidRDefault="007E39C3" w:rsidP="00A51F03">
      <w:pPr>
        <w:rPr>
          <w:rFonts w:cs="Times New Roman"/>
          <w:szCs w:val="24"/>
          <w:lang w:val="en-US"/>
        </w:rPr>
      </w:pPr>
      <w:r w:rsidRPr="002773E7">
        <w:rPr>
          <w:rFonts w:cs="Times New Roman"/>
          <w:szCs w:val="24"/>
          <w:lang w:val="en-US"/>
        </w:rPr>
        <w:t xml:space="preserve"> </w:t>
      </w:r>
      <w:r w:rsidR="00025FC6" w:rsidRPr="002773E7">
        <w:rPr>
          <w:rFonts w:cs="Times New Roman"/>
          <w:szCs w:val="24"/>
          <w:lang w:val="en-US"/>
        </w:rPr>
        <w:t>Mean harmonics-to-noise ratio: 7.592 dB</w:t>
      </w:r>
    </w:p>
    <w:p w14:paraId="1076585D" w14:textId="0FA2C0EB" w:rsidR="00BC38D4" w:rsidRDefault="00025FC6" w:rsidP="00A51F03">
      <w:pPr>
        <w:rPr>
          <w:rFonts w:cs="Times New Roman"/>
          <w:szCs w:val="24"/>
        </w:rPr>
      </w:pPr>
      <w:r w:rsidRPr="002773E7">
        <w:rPr>
          <w:rFonts w:cs="Times New Roman"/>
          <w:szCs w:val="24"/>
        </w:rPr>
        <w:t xml:space="preserve">Nous voyons que pour un énoncé compose d’à peu près huit (8) mots, l’élève EVL1 a mis 8,77s pour le prononcer. </w:t>
      </w:r>
      <w:r w:rsidR="00115AB4">
        <w:rPr>
          <w:rFonts w:cs="Times New Roman"/>
          <w:szCs w:val="24"/>
        </w:rPr>
        <w:t>Dans sa thèse de HDR,</w:t>
      </w:r>
      <w:r w:rsidR="00CB6CE3">
        <w:rPr>
          <w:rFonts w:cs="Times New Roman"/>
          <w:szCs w:val="24"/>
        </w:rPr>
        <w:t xml:space="preserve"> Ruiz (2012) a utilis</w:t>
      </w:r>
      <w:r w:rsidR="00BC38D4">
        <w:rPr>
          <w:rFonts w:cs="Times New Roman"/>
          <w:szCs w:val="24"/>
        </w:rPr>
        <w:t>é</w:t>
      </w:r>
      <w:r w:rsidR="00CB6CE3">
        <w:rPr>
          <w:rFonts w:cs="Times New Roman"/>
          <w:szCs w:val="24"/>
        </w:rPr>
        <w:t xml:space="preserve"> l’</w:t>
      </w:r>
      <w:r w:rsidR="00AE1914">
        <w:rPr>
          <w:rFonts w:cs="Times New Roman"/>
          <w:szCs w:val="24"/>
        </w:rPr>
        <w:t>analyse aco</w:t>
      </w:r>
      <w:r w:rsidR="00CB6CE3">
        <w:rPr>
          <w:rFonts w:cs="Times New Roman"/>
          <w:szCs w:val="24"/>
        </w:rPr>
        <w:t xml:space="preserve">ustique de la voix dans le secteur du transport (terrestre, </w:t>
      </w:r>
      <w:r w:rsidR="00AE1914">
        <w:rPr>
          <w:rFonts w:cs="Times New Roman"/>
          <w:szCs w:val="24"/>
        </w:rPr>
        <w:t xml:space="preserve">ferroviaire, </w:t>
      </w:r>
      <w:r w:rsidR="00CB6CE3">
        <w:rPr>
          <w:rFonts w:cs="Times New Roman"/>
          <w:szCs w:val="24"/>
        </w:rPr>
        <w:t>maritime</w:t>
      </w:r>
      <w:r w:rsidR="00BC38D4">
        <w:rPr>
          <w:rFonts w:cs="Times New Roman"/>
          <w:szCs w:val="24"/>
        </w:rPr>
        <w:t>,</w:t>
      </w:r>
      <w:r w:rsidR="00CB6CE3">
        <w:rPr>
          <w:rFonts w:cs="Times New Roman"/>
          <w:szCs w:val="24"/>
        </w:rPr>
        <w:t xml:space="preserve"> aérien et spatial</w:t>
      </w:r>
      <w:r w:rsidR="00AE1914">
        <w:rPr>
          <w:rFonts w:cs="Times New Roman"/>
          <w:szCs w:val="24"/>
        </w:rPr>
        <w:t>) afin de déterminer les perturbations psychophysiologique des chauffeurs et pilotes</w:t>
      </w:r>
      <w:r w:rsidR="00BC38D4">
        <w:rPr>
          <w:rFonts w:cs="Times New Roman"/>
          <w:szCs w:val="24"/>
        </w:rPr>
        <w:t xml:space="preserve">. Il note qu’en situation de danger ou d’événements négatifs, </w:t>
      </w:r>
      <w:r w:rsidR="00BC38D4" w:rsidRPr="00256237">
        <w:rPr>
          <w:rFonts w:cs="Times New Roman"/>
          <w:szCs w:val="24"/>
        </w:rPr>
        <w:t>le nombre de phonèmes prononcé sur l’axe du temps</w:t>
      </w:r>
      <w:r w:rsidR="00BC38D4">
        <w:rPr>
          <w:rFonts w:cs="Times New Roman"/>
          <w:szCs w:val="24"/>
        </w:rPr>
        <w:t xml:space="preserve"> par le chauffeur ou le pilote</w:t>
      </w:r>
      <w:r w:rsidR="00BC38D4" w:rsidRPr="00256237">
        <w:rPr>
          <w:rFonts w:cs="Times New Roman"/>
          <w:szCs w:val="24"/>
        </w:rPr>
        <w:t xml:space="preserve"> est proportionnellement moins important qu’en situation naturelle</w:t>
      </w:r>
      <w:r w:rsidR="00BC38D4">
        <w:rPr>
          <w:rFonts w:cs="Times New Roman"/>
          <w:szCs w:val="24"/>
        </w:rPr>
        <w:t xml:space="preserve">. C’est tout une série de modifications physiologiques et comportementales que l’organisme du locuteur adopte et dont la nature est </w:t>
      </w:r>
      <w:r w:rsidR="00956E03">
        <w:rPr>
          <w:rFonts w:cs="Times New Roman"/>
          <w:szCs w:val="24"/>
        </w:rPr>
        <w:t>grandement</w:t>
      </w:r>
      <w:r w:rsidR="00BC38D4">
        <w:rPr>
          <w:rFonts w:cs="Times New Roman"/>
          <w:szCs w:val="24"/>
        </w:rPr>
        <w:t xml:space="preserve"> </w:t>
      </w:r>
      <w:r w:rsidR="00956E03">
        <w:rPr>
          <w:rFonts w:cs="Times New Roman"/>
          <w:szCs w:val="24"/>
        </w:rPr>
        <w:t>révélateur</w:t>
      </w:r>
      <w:r w:rsidR="00BC38D4">
        <w:rPr>
          <w:rFonts w:cs="Times New Roman"/>
          <w:szCs w:val="24"/>
        </w:rPr>
        <w:t>.</w:t>
      </w:r>
    </w:p>
    <w:p w14:paraId="74421094" w14:textId="5EF56730" w:rsidR="00025FC6" w:rsidRPr="002773E7" w:rsidRDefault="00025FC6" w:rsidP="00A51F03">
      <w:pPr>
        <w:rPr>
          <w:rFonts w:cs="Times New Roman"/>
          <w:szCs w:val="24"/>
        </w:rPr>
      </w:pPr>
      <w:r w:rsidRPr="002773E7">
        <w:rPr>
          <w:rFonts w:cs="Times New Roman"/>
          <w:szCs w:val="24"/>
        </w:rPr>
        <w:t xml:space="preserve">Les voyelles utilisées dans cet énoncé sont toutes antérieures ( a, e, i). </w:t>
      </w:r>
      <w:r w:rsidR="00440F57" w:rsidRPr="002773E7">
        <w:rPr>
          <w:rFonts w:cs="Times New Roman"/>
          <w:szCs w:val="24"/>
        </w:rPr>
        <w:t>Un</w:t>
      </w:r>
      <w:r w:rsidRPr="002773E7">
        <w:rPr>
          <w:rFonts w:cs="Times New Roman"/>
          <w:szCs w:val="24"/>
        </w:rPr>
        <w:t xml:space="preserve"> locuteur saint prononce ces voyelles avec une harmonie autour de 20dB. Les voyelles postérieures ont une harmonie autour de 40dB. Le </w:t>
      </w:r>
      <w:r w:rsidRPr="002773E7">
        <w:rPr>
          <w:rFonts w:cs="Times New Roman"/>
          <w:i/>
          <w:szCs w:val="24"/>
        </w:rPr>
        <w:t>jitter</w:t>
      </w:r>
      <w:r w:rsidRPr="002773E7">
        <w:rPr>
          <w:rFonts w:cs="Times New Roman"/>
          <w:szCs w:val="24"/>
        </w:rPr>
        <w:t xml:space="preserve"> de l’anglais « nervosité, tension », est la mesure de la qualité de la voix. Il s’agit </w:t>
      </w:r>
      <w:r w:rsidR="00D12B89" w:rsidRPr="002773E7">
        <w:rPr>
          <w:rFonts w:cs="Times New Roman"/>
          <w:szCs w:val="24"/>
        </w:rPr>
        <w:t>d’</w:t>
      </w:r>
      <w:r w:rsidRPr="002773E7">
        <w:rPr>
          <w:rFonts w:cs="Times New Roman"/>
          <w:szCs w:val="24"/>
        </w:rPr>
        <w:t xml:space="preserve">un paramètre de calcul des variations de durée d’une période (cycle) </w:t>
      </w:r>
      <w:r w:rsidR="00D12B89" w:rsidRPr="002773E7">
        <w:rPr>
          <w:rFonts w:cs="Times New Roman"/>
          <w:szCs w:val="24"/>
        </w:rPr>
        <w:t>à</w:t>
      </w:r>
      <w:r w:rsidRPr="002773E7">
        <w:rPr>
          <w:rFonts w:cs="Times New Roman"/>
          <w:szCs w:val="24"/>
        </w:rPr>
        <w:t xml:space="preserve"> une autre dans la fenêtre d’analyse permettant d’évaluer la qualité de la voix en intensité. Le paramètre de Praat permet de calculer cinq périodes de </w:t>
      </w:r>
      <w:r w:rsidRPr="002773E7">
        <w:rPr>
          <w:rFonts w:cs="Times New Roman"/>
          <w:i/>
          <w:szCs w:val="24"/>
        </w:rPr>
        <w:t>jitter</w:t>
      </w:r>
      <w:r w:rsidRPr="002773E7">
        <w:rPr>
          <w:rFonts w:cs="Times New Roman"/>
          <w:szCs w:val="24"/>
        </w:rPr>
        <w:t xml:space="preserve"> allant de 0,2 à 1%. Le seuil pathologique du </w:t>
      </w:r>
      <w:r w:rsidRPr="002773E7">
        <w:rPr>
          <w:rFonts w:cs="Times New Roman"/>
          <w:i/>
          <w:szCs w:val="24"/>
        </w:rPr>
        <w:t>Jitter</w:t>
      </w:r>
      <w:r w:rsidRPr="002773E7">
        <w:rPr>
          <w:rFonts w:cs="Times New Roman"/>
          <w:szCs w:val="24"/>
        </w:rPr>
        <w:t xml:space="preserve"> est estimé à 1,040%. Au-delà de ce seuil, c’est l’anormalité. </w:t>
      </w:r>
    </w:p>
    <w:p w14:paraId="2582E432" w14:textId="0C217B4A" w:rsidR="00025FC6" w:rsidRPr="002773E7" w:rsidRDefault="00025FC6" w:rsidP="00A51F03">
      <w:pPr>
        <w:rPr>
          <w:rFonts w:cs="Times New Roman"/>
          <w:szCs w:val="24"/>
        </w:rPr>
      </w:pPr>
      <w:r w:rsidRPr="002773E7">
        <w:rPr>
          <w:rFonts w:cs="Times New Roman"/>
          <w:szCs w:val="24"/>
        </w:rPr>
        <w:t xml:space="preserve">Quant au </w:t>
      </w:r>
      <w:r w:rsidRPr="002773E7">
        <w:rPr>
          <w:rFonts w:cs="Times New Roman"/>
          <w:i/>
          <w:szCs w:val="24"/>
        </w:rPr>
        <w:t>shimmer</w:t>
      </w:r>
      <w:r w:rsidRPr="002773E7">
        <w:rPr>
          <w:rFonts w:cs="Times New Roman"/>
          <w:szCs w:val="24"/>
        </w:rPr>
        <w:t xml:space="preserve"> « chatoiement » c’est un paramètre de Praat qui calcule les variations d’amplitude d’une période à une autre. La valeur normale pour la voix humaine est évaluée à 0,5dB pour le </w:t>
      </w:r>
      <w:r w:rsidRPr="002773E7">
        <w:rPr>
          <w:rFonts w:cs="Times New Roman"/>
          <w:i/>
          <w:szCs w:val="24"/>
        </w:rPr>
        <w:t>shimmer</w:t>
      </w:r>
      <w:r w:rsidRPr="002773E7">
        <w:rPr>
          <w:rFonts w:cs="Times New Roman"/>
          <w:szCs w:val="24"/>
        </w:rPr>
        <w:t xml:space="preserve"> local</w:t>
      </w:r>
      <w:r w:rsidR="002E5620">
        <w:rPr>
          <w:rFonts w:cs="Times New Roman"/>
          <w:szCs w:val="24"/>
        </w:rPr>
        <w:t xml:space="preserve"> </w:t>
      </w:r>
      <w:r w:rsidR="002E5620">
        <w:rPr>
          <w:rFonts w:cs="Times New Roman"/>
          <w:szCs w:val="24"/>
        </w:rPr>
        <w:fldChar w:fldCharType="begin"/>
      </w:r>
      <w:r w:rsidR="002E5620">
        <w:rPr>
          <w:rFonts w:cs="Times New Roman"/>
          <w:szCs w:val="24"/>
        </w:rPr>
        <w:instrText xml:space="preserve"> ADDIN ZOTERO_ITEM CSL_CITATION {"citationID":"256cfi4n6h","properties":{"formattedCitation":"(Ferrand, 2006)","plainCitation":"(Ferrand, 2006)"},"citationItems":[{"id":42,"uris":["http://zotero.org/users/1417200/items/4U2FD2T4"],"uri":["http://zotero.org/users/1417200/items/4U2FD2T4"],"itemData":{"id":42,"type":"book","title":"Speech Science: An Integrated Approach to Theory and Clinical Practice","publisher":"Pearson","publisher-place":"Boston","number-of-pages":"480","edition":"2 edition","source":"Amazon","event-place":"Boston","abstract":"Speech Science   integrates scientific material on the acoustics, anatomy, and physiology of speech production and perception with state-of-the-art instrumental techniques used in clinical practice.      Each chapter presenting theoretical information is followed by a corresponding chapter on clinical application, demonstrating the connections between scientific theory and clinical management of communication disorders. To reinforce this link, case studies and questions in each clinical application chapter help students focus on how scientific principles are applied in clinical contexts.     Call-out notes, summary points, and review questions help students consolidate material for improved retention. Schematic illustrations enhance the text and demonstrate anatomical and functional relationships between structures. With this student- and instructor-friendly text, students will find theoretical information meaningful, less intimidating, and more easily accessible.     The Second Edition features two new chapters on neurology that present a comprehensive yet targeted discussion of neuroanatomy and neurophysiology relevant to speech production (Ch. 12) and examine current brain imaging techniques (Ch. 13). In each clinical application chapter, case studies and follow-up questions reinforce the link between science and clinical application.  Pedagogical aides such as call-out notes in the margins have been included in all chapters to underscore important concepts.  Plus, this edition comes packaged with a new DVD to accompany the text that provides visualizations of many important concepts, as well as self-test quizzes for students to evaluate their understanding of the material.","ISBN":"978-0-205-48025-8","shortTitle":"Speech Science","language":"English","author":[{"family":"Ferrand","given":"Carole T."}],"issued":{"date-parts":[["2006",8,7]]}}}],"schema":"https://github.com/citation-style-language/schema/raw/master/csl-citation.json"} </w:instrText>
      </w:r>
      <w:r w:rsidR="002E5620">
        <w:rPr>
          <w:rFonts w:cs="Times New Roman"/>
          <w:szCs w:val="24"/>
        </w:rPr>
        <w:fldChar w:fldCharType="separate"/>
      </w:r>
      <w:r w:rsidR="002E5620" w:rsidRPr="002E5620">
        <w:rPr>
          <w:rFonts w:cs="Times New Roman"/>
        </w:rPr>
        <w:t>(Ferrand, 2006)</w:t>
      </w:r>
      <w:r w:rsidR="002E5620">
        <w:rPr>
          <w:rFonts w:cs="Times New Roman"/>
          <w:szCs w:val="24"/>
        </w:rPr>
        <w:fldChar w:fldCharType="end"/>
      </w:r>
      <w:r w:rsidRPr="002773E7">
        <w:rPr>
          <w:rFonts w:cs="Times New Roman"/>
          <w:szCs w:val="24"/>
        </w:rPr>
        <w:t>. Selon l’évaluation du disfonctionnement d</w:t>
      </w:r>
      <w:r w:rsidR="002E5620">
        <w:rPr>
          <w:rFonts w:cs="Times New Roman"/>
          <w:szCs w:val="24"/>
        </w:rPr>
        <w:t>u vibrateur laryngien de Teston</w:t>
      </w:r>
      <w:r w:rsidRPr="002773E7">
        <w:rPr>
          <w:rFonts w:cs="Times New Roman"/>
          <w:szCs w:val="24"/>
        </w:rPr>
        <w:t xml:space="preserve">, « la moyenne de l’intensité de 90dB montre une voix forte, son shimmer de 0,6 se situe un peu au-dessus de la frontière de la normalité » </w:t>
      </w:r>
      <w:r w:rsidRPr="002773E7">
        <w:rPr>
          <w:rFonts w:cs="Times New Roman"/>
          <w:szCs w:val="24"/>
        </w:rPr>
        <w:fldChar w:fldCharType="begin"/>
      </w:r>
      <w:r w:rsidR="00B258C9">
        <w:rPr>
          <w:rFonts w:cs="Times New Roman"/>
          <w:szCs w:val="24"/>
        </w:rPr>
        <w:instrText xml:space="preserve"> ADDIN ZOTERO_ITEM CSL_CITATION {"citationID":"10sjA8sg","properties":{"formattedCitation":"(Teston, 2004, p. 20)","plainCitation":"(Teston, 2004, p. 20)"},"citationItems":[{"id":457,"uris":["http://zotero.org/users/1417200/items/X9HHM7P8"],"uri":["http://zotero.org/users/1417200/items/X9HHM7P8"],"itemData":{"id":457,"type":"article-journal","title":"L'évaluation instrumentale des dysphonies. Etat actuel et perspectives","container-title":"Le bilan d'une dysphonie","page":"105–169","source":"Google Scholar","author":[{"family":"Teston","given":"Bernard"}],"issued":{"date-parts":[["2004"]]}},"locator":"20","label":"page"}],"schema":"https://github.com/citation-style-language/schema/raw/master/csl-citation.json"} </w:instrText>
      </w:r>
      <w:r w:rsidRPr="002773E7">
        <w:rPr>
          <w:rFonts w:cs="Times New Roman"/>
          <w:szCs w:val="24"/>
        </w:rPr>
        <w:fldChar w:fldCharType="separate"/>
      </w:r>
      <w:r w:rsidR="000059D0" w:rsidRPr="002773E7">
        <w:rPr>
          <w:rFonts w:cs="Times New Roman"/>
        </w:rPr>
        <w:t>(Teston, 2004, p. 20)</w:t>
      </w:r>
      <w:r w:rsidRPr="002773E7">
        <w:rPr>
          <w:rFonts w:cs="Times New Roman"/>
          <w:szCs w:val="24"/>
        </w:rPr>
        <w:fldChar w:fldCharType="end"/>
      </w:r>
      <w:r w:rsidRPr="002773E7">
        <w:rPr>
          <w:rFonts w:cs="Times New Roman"/>
          <w:szCs w:val="24"/>
        </w:rPr>
        <w:t xml:space="preserve">. Idéalement utilisé pour l’analyse de la voix des personnes atteintes par exemple de maladie de Parkinson en leur demandant de prononcer un son comme [a] soutenu, nous avons estimé que l’on pourrait utiliser cette analyse acoustique de la voix pour avoir une information de plus sur les difficultés qu’ont les apprenants en classe bilingue. Nous reconnaissons qu’il y a beaucoup d’imperfection dans ce que nous faisons, dans la mesure où par exemple, au niveau du </w:t>
      </w:r>
      <w:r w:rsidR="00956E03">
        <w:rPr>
          <w:rFonts w:cs="Times New Roman"/>
          <w:szCs w:val="24"/>
        </w:rPr>
        <w:t>s</w:t>
      </w:r>
      <w:r w:rsidR="00956E03" w:rsidRPr="002773E7">
        <w:rPr>
          <w:rFonts w:cs="Times New Roman"/>
          <w:szCs w:val="24"/>
        </w:rPr>
        <w:t>timulus</w:t>
      </w:r>
      <w:r w:rsidRPr="002773E7">
        <w:rPr>
          <w:rFonts w:cs="Times New Roman"/>
          <w:szCs w:val="24"/>
        </w:rPr>
        <w:t>, il n’y a pas eu de choix précis de sons à faire prononcer par les élèves et dont les données acoustiques sont préalablement étudiées, ni du matériel spécifique, ni des autres dispositions particulières d’enregistrement. Nous nous basons donc sur la transcription sous CLAN, de séquence vidéo de l’élève au moment où il prononce la phrase (permettant de suivre ses mouvements et gestes), et des résultats de l’analyse acoustique de sa phrase avec le logiciel Praat. L’avantage est que nous nous basons sur une situation réelle et non d’un enregistrement de laboratoire.</w:t>
      </w:r>
    </w:p>
    <w:p w14:paraId="29791155" w14:textId="494D1504" w:rsidR="00025FC6" w:rsidRPr="002773E7" w:rsidRDefault="00025FC6" w:rsidP="00A51F03">
      <w:pPr>
        <w:rPr>
          <w:rFonts w:cs="Times New Roman"/>
          <w:szCs w:val="24"/>
        </w:rPr>
      </w:pPr>
      <w:r w:rsidRPr="002773E7">
        <w:rPr>
          <w:rFonts w:cs="Times New Roman"/>
          <w:szCs w:val="24"/>
        </w:rPr>
        <w:t xml:space="preserve">Les données ci-dessus extraites montrent que toutes les valeurs des différents </w:t>
      </w:r>
      <w:r w:rsidRPr="002773E7">
        <w:rPr>
          <w:rFonts w:cs="Times New Roman"/>
          <w:i/>
          <w:szCs w:val="24"/>
        </w:rPr>
        <w:t>jitter</w:t>
      </w:r>
      <w:r w:rsidRPr="002773E7">
        <w:rPr>
          <w:rFonts w:cs="Times New Roman"/>
          <w:szCs w:val="24"/>
        </w:rPr>
        <w:t xml:space="preserve"> sont au-delà de la normal. Rien qu’en considérant le jitter local, on s’aperçoit que sa valeur évaluée à 2,706%, est largement au-dessus du seuil qui est de 1,040%. Ce qui ne correspond pas du tout à la fourchette indiquée pour la voix humaine normale (</w:t>
      </w:r>
      <w:r w:rsidR="009F05F9">
        <w:rPr>
          <w:rFonts w:cs="Times New Roman"/>
          <w:szCs w:val="24"/>
        </w:rPr>
        <w:t xml:space="preserve">de </w:t>
      </w:r>
      <w:r w:rsidRPr="002773E7">
        <w:rPr>
          <w:rFonts w:cs="Times New Roman"/>
          <w:szCs w:val="24"/>
        </w:rPr>
        <w:t>0,2</w:t>
      </w:r>
      <w:r w:rsidR="009F05F9">
        <w:rPr>
          <w:rFonts w:cs="Times New Roman"/>
          <w:szCs w:val="24"/>
        </w:rPr>
        <w:t>%</w:t>
      </w:r>
      <w:r w:rsidRPr="002773E7">
        <w:rPr>
          <w:rFonts w:cs="Times New Roman"/>
          <w:szCs w:val="24"/>
        </w:rPr>
        <w:t xml:space="preserve"> à 1%).</w:t>
      </w:r>
    </w:p>
    <w:p w14:paraId="249AA214" w14:textId="77777777" w:rsidR="00025FC6" w:rsidRPr="002773E7" w:rsidRDefault="00025FC6" w:rsidP="00A51F03">
      <w:pPr>
        <w:rPr>
          <w:rFonts w:cs="Times New Roman"/>
          <w:szCs w:val="24"/>
        </w:rPr>
      </w:pPr>
      <w:r w:rsidRPr="002773E7">
        <w:rPr>
          <w:rFonts w:cs="Times New Roman"/>
          <w:szCs w:val="24"/>
        </w:rPr>
        <w:t xml:space="preserve">Pour le </w:t>
      </w:r>
      <w:r w:rsidRPr="002773E7">
        <w:rPr>
          <w:rFonts w:cs="Times New Roman"/>
          <w:i/>
          <w:szCs w:val="24"/>
        </w:rPr>
        <w:t>shimmer</w:t>
      </w:r>
      <w:r w:rsidRPr="002773E7">
        <w:rPr>
          <w:rFonts w:cs="Times New Roman"/>
          <w:szCs w:val="24"/>
        </w:rPr>
        <w:t>, les différentes valeurs trouvées sont aussi au-delà des indications.</w:t>
      </w:r>
      <w:r w:rsidR="007E39C3" w:rsidRPr="002773E7">
        <w:rPr>
          <w:rFonts w:cs="Times New Roman"/>
          <w:szCs w:val="24"/>
        </w:rPr>
        <w:t xml:space="preserve"> </w:t>
      </w:r>
      <w:r w:rsidRPr="002773E7">
        <w:rPr>
          <w:rFonts w:cs="Times New Roman"/>
          <w:szCs w:val="24"/>
        </w:rPr>
        <w:t>Le Shimmer (local, dB) est évalué à 1,570 dB. Ce qui est légèrement au-dessus du triple de la valeur normale. Nous estimons que l’élève n’a pas de problème d’audition ni de locution parce qu’aucune anomalie ne nous a été signalé par MTR. Ces résultats peuvent être dus au fait qu’il manque de confiance en lui-même. Nous notons donc que la voix de l’élève ELV1, auteur des énoncés des lignes 180, 183, 189 éprouve en tout cas une certaine peur qui l’affecte pendant ce laps de temps où il est invité à parler en classe. Ce qui l’empêche soit de bien percevoir les différentes propositions de correction faites par ses camarades, soit de se départir de sa prononciation erronée du dernier mot de son énoncé et de répéter ce que ses camarades disent. Ceux-ci tentent de lui faire comprendre que ce n’est pas « billes » mais « livres » qu’il devrait prononcer. Mais il s’entête à dire « billes ». Les élèves ont même focalisé la difficulté en prononçant seulement le mot sans reprendre tout l’énoncé. D’ailleurs, il a entrecoupé sa phrase en plusieurs morceaux, c’est-à-dire qu’il a fait plus petites pauses avant de finir son énoncé.</w:t>
      </w:r>
    </w:p>
    <w:p w14:paraId="5B489595" w14:textId="77777777" w:rsidR="00025FC6" w:rsidRPr="002773E7" w:rsidRDefault="00025FC6" w:rsidP="00A51F03">
      <w:pPr>
        <w:rPr>
          <w:rFonts w:cs="Times New Roman"/>
          <w:szCs w:val="24"/>
        </w:rPr>
      </w:pPr>
      <w:r w:rsidRPr="002773E7">
        <w:rPr>
          <w:rFonts w:cs="Times New Roman"/>
          <w:szCs w:val="24"/>
        </w:rPr>
        <w:t>Nous avons vu qu’il arrive que les élèves transforment la fricative [v] en occlusive bilabiale sonore [b] dans « ça va » en première année. Les bilabiales sont plus faciles à réaliser (prononcer). Ils transforment également la fricative alvéolaire sourde [s] en fricative alvéolaire sonore [z] dans « bonsoir ». En deuxième année, un élève omet la dernière syllabe du mot « ouvre » qui contient aussi une consonne double composée d’une fricative labiodentale et une vibrante alvéolaire. En quatrième année, c’est un mot entier (livres) qui est substitué par un autre (bille).</w:t>
      </w:r>
    </w:p>
    <w:p w14:paraId="0A9F5770" w14:textId="2D2C253A" w:rsidR="00025FC6" w:rsidRPr="002773E7" w:rsidRDefault="00025FC6" w:rsidP="00A51F03">
      <w:pPr>
        <w:rPr>
          <w:rFonts w:cs="Times New Roman"/>
          <w:szCs w:val="24"/>
        </w:rPr>
      </w:pPr>
      <w:r w:rsidRPr="002773E7">
        <w:rPr>
          <w:rFonts w:cs="Times New Roman"/>
          <w:szCs w:val="24"/>
        </w:rPr>
        <w:t xml:space="preserve">Dans le premier cas, toutes les consonnes impliquées sont sonores, </w:t>
      </w:r>
      <w:r w:rsidR="009F05F9">
        <w:rPr>
          <w:rFonts w:cs="Times New Roman"/>
          <w:szCs w:val="24"/>
        </w:rPr>
        <w:t xml:space="preserve">mais </w:t>
      </w:r>
      <w:r w:rsidRPr="002773E7">
        <w:rPr>
          <w:rFonts w:cs="Times New Roman"/>
          <w:szCs w:val="24"/>
        </w:rPr>
        <w:t>la sonorité n’est plus un problème. La difficulté se trouve au niveau du point d’articulation, car on passe d’une fricative labiodentale apériodique</w:t>
      </w:r>
      <w:r w:rsidR="00CC7227" w:rsidRPr="002773E7">
        <w:rPr>
          <w:rFonts w:cs="Times New Roman"/>
          <w:szCs w:val="24"/>
        </w:rPr>
        <w:t xml:space="preserve"> </w:t>
      </w:r>
      <w:r w:rsidRPr="002773E7">
        <w:rPr>
          <w:rFonts w:cs="Times New Roman"/>
          <w:szCs w:val="24"/>
        </w:rPr>
        <w:t>à une occlusive bilabiale périodique, c’est-à-dire qu’on passe d’un resserrement important donnant lieu à une turbulence (friction) à une fermeture complète et momentanée. Deux changements sont constatés. Il y a d’abord la substitution de l’utilisation des dents supérieures</w:t>
      </w:r>
      <w:r w:rsidR="00CC7227" w:rsidRPr="002773E7">
        <w:rPr>
          <w:rFonts w:cs="Times New Roman"/>
          <w:szCs w:val="24"/>
        </w:rPr>
        <w:t xml:space="preserve"> </w:t>
      </w:r>
      <w:r w:rsidRPr="002773E7">
        <w:rPr>
          <w:rFonts w:cs="Times New Roman"/>
          <w:szCs w:val="24"/>
        </w:rPr>
        <w:t>par l’utilisation des lèvres supérieures comme point d’articulation. Ensuite il y a l’abandon de</w:t>
      </w:r>
      <w:r w:rsidR="00CC7227" w:rsidRPr="002773E7">
        <w:rPr>
          <w:rFonts w:cs="Times New Roman"/>
          <w:szCs w:val="24"/>
        </w:rPr>
        <w:t xml:space="preserve"> </w:t>
      </w:r>
      <w:r w:rsidRPr="002773E7">
        <w:rPr>
          <w:rFonts w:cs="Times New Roman"/>
          <w:szCs w:val="24"/>
        </w:rPr>
        <w:t xml:space="preserve">la constriction (resserrement) au profit d’une fermeture complète. Dans le prosogramme on constate d’une par une absence de </w:t>
      </w:r>
      <w:r w:rsidRPr="002773E7">
        <w:rPr>
          <w:rFonts w:cs="Times New Roman"/>
          <w:i/>
          <w:szCs w:val="24"/>
        </w:rPr>
        <w:t>burst</w:t>
      </w:r>
      <w:r w:rsidRPr="002773E7">
        <w:rPr>
          <w:rFonts w:cs="Times New Roman"/>
          <w:szCs w:val="24"/>
        </w:rPr>
        <w:t xml:space="preserve"> dans un premier temps, puis une présence de ce </w:t>
      </w:r>
      <w:r w:rsidRPr="002773E7">
        <w:rPr>
          <w:rFonts w:cs="Times New Roman"/>
          <w:i/>
          <w:szCs w:val="24"/>
        </w:rPr>
        <w:t>burst</w:t>
      </w:r>
      <w:r w:rsidRPr="002773E7">
        <w:rPr>
          <w:rFonts w:cs="Times New Roman"/>
          <w:szCs w:val="24"/>
        </w:rPr>
        <w:t xml:space="preserve"> dans un second temps. </w:t>
      </w:r>
    </w:p>
    <w:p w14:paraId="1DEA2327" w14:textId="77777777" w:rsidR="00025FC6" w:rsidRPr="002773E7" w:rsidRDefault="00025FC6" w:rsidP="00A51F03">
      <w:pPr>
        <w:rPr>
          <w:rFonts w:cs="Times New Roman"/>
          <w:szCs w:val="24"/>
        </w:rPr>
      </w:pPr>
      <w:r w:rsidRPr="002773E7">
        <w:rPr>
          <w:rFonts w:cs="Times New Roman"/>
          <w:szCs w:val="24"/>
        </w:rPr>
        <w:t>Dans le deuxième cas, les deux consonnes impliquées sont toutes fricatives alvéolaires, l’élève a en essayant de réaliser la sourde, produit une sonore. Il s’agit donc de pouvoir s’empêcher d’utiliser les cordes vocales dans la réalisation de la fricative alvéolaire. Ce que l’élève n’arrive pas à faire.</w:t>
      </w:r>
    </w:p>
    <w:p w14:paraId="3A53633D" w14:textId="77777777" w:rsidR="00025FC6" w:rsidRPr="002773E7" w:rsidRDefault="00025FC6" w:rsidP="00A51F03">
      <w:pPr>
        <w:rPr>
          <w:rFonts w:cs="Times New Roman"/>
          <w:szCs w:val="24"/>
        </w:rPr>
      </w:pPr>
      <w:r w:rsidRPr="002773E7">
        <w:rPr>
          <w:rFonts w:cs="Times New Roman"/>
          <w:szCs w:val="24"/>
        </w:rPr>
        <w:t>Le troisième cas concerne la suppression de la double consonne [vr]. Cette double consonne est composée de la fricative alvéolaire sonore [v] et de l’alvéolaire sourde roulée</w:t>
      </w:r>
      <w:r w:rsidR="00CC7227" w:rsidRPr="002773E7">
        <w:rPr>
          <w:rFonts w:cs="Times New Roman"/>
          <w:szCs w:val="24"/>
        </w:rPr>
        <w:t xml:space="preserve"> </w:t>
      </w:r>
      <w:r w:rsidRPr="002773E7">
        <w:rPr>
          <w:rFonts w:cs="Times New Roman"/>
          <w:szCs w:val="24"/>
        </w:rPr>
        <w:t>[r]. On pourrait dire que la difficulté dans cette double consonne est due à la présence de la fricative [v].</w:t>
      </w:r>
      <w:r w:rsidR="00CC7227" w:rsidRPr="002773E7">
        <w:rPr>
          <w:rFonts w:cs="Times New Roman"/>
          <w:szCs w:val="24"/>
        </w:rPr>
        <w:t xml:space="preserve"> </w:t>
      </w:r>
    </w:p>
    <w:p w14:paraId="6AFD8631" w14:textId="77777777" w:rsidR="00653CE8" w:rsidRDefault="00025FC6" w:rsidP="00A51F03">
      <w:pPr>
        <w:pStyle w:val="Paragraphedeliste"/>
        <w:ind w:left="0"/>
        <w:rPr>
          <w:rFonts w:cs="Times New Roman"/>
          <w:szCs w:val="24"/>
        </w:rPr>
      </w:pPr>
      <w:r w:rsidRPr="002773E7">
        <w:rPr>
          <w:rFonts w:cs="Times New Roman"/>
          <w:szCs w:val="24"/>
        </w:rPr>
        <w:t>L’analyse acoustique a permis non seulement de vérifier et de mieux identifier le son qui cause des soucis de prononciation, mais aussi à retenir les traits pertinents des sons articulés communs aux difficultés rencontrées. Nous retenons de cette partie des difficultés phonétiques, que les élèves débutants (première et deuxième année) de l’école bilingue fulfulde-français ont souvent des difficultés phonétiques liées à la réalisation des fricatives. La solution adopté par les élèves consiste va de la modification du mode de réalisation ou du point d’articulation, et à la</w:t>
      </w:r>
      <w:r w:rsidR="00CC7227" w:rsidRPr="002773E7">
        <w:rPr>
          <w:rFonts w:cs="Times New Roman"/>
          <w:szCs w:val="24"/>
        </w:rPr>
        <w:t xml:space="preserve"> </w:t>
      </w:r>
      <w:r w:rsidRPr="002773E7">
        <w:rPr>
          <w:rFonts w:cs="Times New Roman"/>
          <w:szCs w:val="24"/>
        </w:rPr>
        <w:t>suppression de la syllabe contenant la fricative. C’est donc un problème de perception ou de réalisation des consonnes fricatives du français par certains élèves des écoles bilingues en zone fulaphone au Burkina.</w:t>
      </w:r>
      <w:r w:rsidR="00762142" w:rsidRPr="002773E7">
        <w:rPr>
          <w:rFonts w:cs="Times New Roman"/>
          <w:szCs w:val="24"/>
        </w:rPr>
        <w:t xml:space="preserve"> Ceci confirme l’</w:t>
      </w:r>
      <w:r w:rsidR="00440F57" w:rsidRPr="002773E7">
        <w:rPr>
          <w:rFonts w:cs="Times New Roman"/>
          <w:szCs w:val="24"/>
        </w:rPr>
        <w:t xml:space="preserve">hypothèse que les sons </w:t>
      </w:r>
      <w:r w:rsidR="00762142" w:rsidRPr="002773E7">
        <w:rPr>
          <w:rFonts w:cs="Times New Roman"/>
          <w:szCs w:val="24"/>
        </w:rPr>
        <w:t>pour lesquels les élèves bilingues</w:t>
      </w:r>
      <w:r w:rsidR="00653CE8">
        <w:rPr>
          <w:rFonts w:cs="Times New Roman"/>
          <w:szCs w:val="24"/>
        </w:rPr>
        <w:t xml:space="preserve"> fulfulde-français</w:t>
      </w:r>
      <w:r w:rsidR="00762142" w:rsidRPr="002773E7">
        <w:rPr>
          <w:rFonts w:cs="Times New Roman"/>
          <w:szCs w:val="24"/>
        </w:rPr>
        <w:t xml:space="preserve"> éprouvent des difficultés sont ceux qui n’existent pas en fulfulde.</w:t>
      </w:r>
      <w:r w:rsidR="00CC7227" w:rsidRPr="002773E7">
        <w:rPr>
          <w:rFonts w:cs="Times New Roman"/>
          <w:szCs w:val="24"/>
        </w:rPr>
        <w:t xml:space="preserve"> </w:t>
      </w:r>
    </w:p>
    <w:p w14:paraId="2C12ED5C" w14:textId="7B6AF987" w:rsidR="00440F57" w:rsidRPr="002773E7" w:rsidRDefault="00653CE8" w:rsidP="00A51F03">
      <w:pPr>
        <w:pStyle w:val="Paragraphedeliste"/>
        <w:ind w:left="0"/>
        <w:rPr>
          <w:rFonts w:cs="Times New Roman"/>
        </w:rPr>
      </w:pPr>
      <w:r>
        <w:rPr>
          <w:rFonts w:cs="Times New Roman"/>
          <w:szCs w:val="24"/>
        </w:rPr>
        <w:t xml:space="preserve">Il faut dire que les fricatives du français semblent constituer une difficulté particulière de certains locuteurs qui apprennent le français comme deuxième langue. </w:t>
      </w:r>
      <w:r w:rsidR="00440C61">
        <w:rPr>
          <w:rFonts w:cs="Times New Roman"/>
          <w:szCs w:val="24"/>
        </w:rPr>
        <w:t xml:space="preserve"> </w:t>
      </w:r>
      <w:r w:rsidR="00025FC6" w:rsidRPr="002773E7">
        <w:rPr>
          <w:rFonts w:cs="Times New Roman"/>
          <w:szCs w:val="24"/>
        </w:rPr>
        <w:t>(</w:t>
      </w:r>
      <w:r w:rsidR="009450E1" w:rsidRPr="002773E7">
        <w:rPr>
          <w:rFonts w:cs="Times New Roman"/>
          <w:szCs w:val="24"/>
        </w:rPr>
        <w:t>Promkesa</w:t>
      </w:r>
      <w:r w:rsidR="009450E1">
        <w:rPr>
          <w:rFonts w:cs="Times New Roman"/>
          <w:szCs w:val="24"/>
        </w:rPr>
        <w:t>,</w:t>
      </w:r>
      <w:r w:rsidR="009450E1" w:rsidRPr="002773E7">
        <w:rPr>
          <w:rFonts w:cs="Times New Roman"/>
          <w:szCs w:val="24"/>
        </w:rPr>
        <w:t xml:space="preserve"> </w:t>
      </w:r>
      <w:r w:rsidR="00025FC6" w:rsidRPr="002773E7">
        <w:rPr>
          <w:rFonts w:cs="Times New Roman"/>
          <w:szCs w:val="24"/>
        </w:rPr>
        <w:t>2004) dans son analyse</w:t>
      </w:r>
      <w:r w:rsidR="00CC7227" w:rsidRPr="002773E7">
        <w:rPr>
          <w:rFonts w:cs="Times New Roman"/>
          <w:szCs w:val="24"/>
        </w:rPr>
        <w:t xml:space="preserve"> </w:t>
      </w:r>
      <w:r w:rsidR="00025FC6" w:rsidRPr="002773E7">
        <w:rPr>
          <w:rFonts w:cs="Times New Roman"/>
          <w:szCs w:val="24"/>
        </w:rPr>
        <w:t>qui avait pour hypothèse de vérifier si « la fricative non-voisée [</w:t>
      </w:r>
      <w:r w:rsidR="00025FC6" w:rsidRPr="002773E7">
        <w:rPr>
          <w:rFonts w:eastAsia="MS Gothic" w:cs="Times New Roman"/>
          <w:szCs w:val="24"/>
        </w:rPr>
        <w:t>ʃ</w:t>
      </w:r>
      <w:r w:rsidR="00025FC6" w:rsidRPr="002773E7">
        <w:rPr>
          <w:rFonts w:cs="Times New Roman"/>
          <w:szCs w:val="24"/>
        </w:rPr>
        <w:t>] et les fricatives voisées [v], [z] et [ʒ] seraient plus difficiles à percevoir et à produire pour les apprenants thaïlandais », conclut ce qui suit ; « Selon les résultats obtenus, nous trouvons que les apprenants ont eu globalement plus de difficultés de production des consonnes fricatives du français que les locuteurs natifs [du français]»</w:t>
      </w:r>
      <w:r w:rsidR="00083A64" w:rsidRPr="002773E7">
        <w:rPr>
          <w:rFonts w:cs="Times New Roman"/>
          <w:szCs w:val="24"/>
        </w:rPr>
        <w:t xml:space="preserve"> </w:t>
      </w:r>
      <w:r w:rsidR="00083A64" w:rsidRPr="002773E7">
        <w:rPr>
          <w:rFonts w:cs="Times New Roman"/>
          <w:szCs w:val="24"/>
        </w:rPr>
        <w:fldChar w:fldCharType="begin"/>
      </w:r>
      <w:r w:rsidR="00B258C9">
        <w:rPr>
          <w:rFonts w:cs="Times New Roman"/>
          <w:szCs w:val="24"/>
        </w:rPr>
        <w:instrText xml:space="preserve"> ADDIN ZOTERO_ITEM CSL_CITATION {"citationID":"175e9ejsc4","properties":{"formattedCitation":"(Promkesa, 2014, p. 74)","plainCitation":"(Promkesa, 2014, p. 74)"},"citationItems":[{"id":346,"uris":["http://zotero.org/users/1417200/items/RB6KWXC3"],"uri":["http://zotero.org/users/1417200/items/RB6KWXC3"],"itemData":{"id":346,"type":"article-journal","title":"Étude des problèmes de prononciation des consonnes fricatives du français par des apprenants thaïlandais et propositions de correction phonétique","page":"179","source":"dumas.ccsd.cnrs.fr","abstract":"Cette recherche se situe dans le cadre des études contrastives. Son objectif est d’examiner et de confirmer l'existence des interférences des consonnes fricatives entre le français et le thaï ; ces interférences influencent en effet de façon assez importante la perception et la prononciation des consonnes fricatives du français chez les apprenants thaïlandais. À partir d’une analyse comparative entre les systèmes phonologiques des consonnes fricatives du français et du thaï, nous avons répertorié les principales difficultés de prononciation des consonnes fricatives chez les apprenants thaïlandais. Nous avons évalué ce phénomène à l’aide d’un test d’identification auprès d’un système de reconnaissance automatique de parole (Kaldi). Nous espérons que les analyses phonologiques des deux langues, les résultats de la recherche et les propositions de correction phonétique pour les apprenants thaïlandais pourraient aider les enseignants de français en Thaïlande à appliquer les méthodes adéquates face aux difficultés des Thaïlandais.","language":"fr","author":[{"family":"Promkesa","given":"Sakson"}],"issued":{"date-parts":[["2014",9,16]]}},"locator":"74"}],"schema":"https://github.com/citation-style-language/schema/raw/master/csl-citation.json"} </w:instrText>
      </w:r>
      <w:r w:rsidR="00083A64" w:rsidRPr="002773E7">
        <w:rPr>
          <w:rFonts w:cs="Times New Roman"/>
          <w:szCs w:val="24"/>
        </w:rPr>
        <w:fldChar w:fldCharType="separate"/>
      </w:r>
      <w:r w:rsidR="00B117BE" w:rsidRPr="002773E7">
        <w:rPr>
          <w:rFonts w:cs="Times New Roman"/>
        </w:rPr>
        <w:t>(Promkesa, 2014, p. 74)</w:t>
      </w:r>
      <w:r w:rsidR="00083A64" w:rsidRPr="002773E7">
        <w:rPr>
          <w:rFonts w:cs="Times New Roman"/>
          <w:szCs w:val="24"/>
        </w:rPr>
        <w:fldChar w:fldCharType="end"/>
      </w:r>
      <w:r w:rsidR="00025FC6" w:rsidRPr="002773E7">
        <w:rPr>
          <w:rFonts w:cs="Times New Roman"/>
          <w:szCs w:val="24"/>
        </w:rPr>
        <w:t>. La difficulté de réalisation des consonnes fricatives est donc une situation qui peut être prévue et à laquelle o</w:t>
      </w:r>
      <w:r w:rsidR="00956E03">
        <w:rPr>
          <w:rFonts w:cs="Times New Roman"/>
          <w:szCs w:val="24"/>
        </w:rPr>
        <w:t>n peut prévoir des solution</w:t>
      </w:r>
      <w:r w:rsidR="00025FC6" w:rsidRPr="002773E7">
        <w:rPr>
          <w:rFonts w:cs="Times New Roman"/>
          <w:szCs w:val="24"/>
        </w:rPr>
        <w:t xml:space="preserve">s. C’est d’ailleurs le lieu de revenir sur les bi-grammaires pour mieux faciliter les apprentissages dans les écoles bilingues fulfulde-français du Burkina. </w:t>
      </w:r>
      <w:r w:rsidR="00440F57" w:rsidRPr="002773E7">
        <w:rPr>
          <w:rFonts w:cs="Times New Roman"/>
        </w:rPr>
        <w:t>Les erreurs phoniques des élèves en L2 sont le résultat de l’</w:t>
      </w:r>
      <w:r w:rsidR="00956E03" w:rsidRPr="002773E7">
        <w:rPr>
          <w:rFonts w:cs="Times New Roman"/>
        </w:rPr>
        <w:t>influence</w:t>
      </w:r>
      <w:r w:rsidR="00440F57" w:rsidRPr="002773E7">
        <w:rPr>
          <w:rFonts w:cs="Times New Roman"/>
        </w:rPr>
        <w:t xml:space="preserve"> de leur compétence en L1.</w:t>
      </w:r>
      <w:r w:rsidR="00067DCA">
        <w:rPr>
          <w:rFonts w:cs="Times New Roman"/>
        </w:rPr>
        <w:t xml:space="preserve"> </w:t>
      </w:r>
    </w:p>
    <w:p w14:paraId="6D289FDC" w14:textId="6A48A973" w:rsidR="00440F57" w:rsidRPr="002773E7" w:rsidRDefault="00440F57" w:rsidP="00A51F03">
      <w:pPr>
        <w:rPr>
          <w:rFonts w:cs="Times New Roman"/>
        </w:rPr>
      </w:pPr>
      <w:r w:rsidRPr="002773E7">
        <w:rPr>
          <w:rFonts w:cs="Times New Roman"/>
        </w:rPr>
        <w:t xml:space="preserve">Dans le livre guide </w:t>
      </w:r>
      <w:r w:rsidR="00F07C3E" w:rsidRPr="002773E7">
        <w:rPr>
          <w:rFonts w:cs="Times New Roman"/>
        </w:rPr>
        <w:fldChar w:fldCharType="begin"/>
      </w:r>
      <w:r w:rsidR="00D65A55">
        <w:rPr>
          <w:rFonts w:cs="Times New Roman"/>
        </w:rPr>
        <w:instrText xml:space="preserve"> ADDIN ZOTERO_ITEM CSL_CITATION {"citationID":"xrMM4rMB","properties":{"formattedCitation":"(Nikiema et al., 2003)","plainCitation":"(Nikiema et al., 2003)"},"citationItems":[{"id":150,"uris":["http://zotero.org/users/1417200/items/BK7QMJEJ"],"uri":["http://zotero.org/users/1417200/items/BK7QMJEJ"],"itemData":{"id":150,"type":"book","title":"Parlons français: guide de langage première année des écoles bilingues","publisher":"OSEO","publisher-place":"Ouagadougou","number-of-pages":"349","event-place":"Ouagadougou","language":"multilingue","author":[{"family":"Nikiema","given":"Norbert"},{"family":"Ilboudo","given":"Paul Taryam"},{"family":"Sawadogo","given":"Noaga Augustin"},{"family":"Ziba","given":"Tiassay"}],"issued":{"date-parts":[["2003"]]}}}],"schema":"https://github.com/citation-style-language/schema/raw/master/csl-citation.json"} </w:instrText>
      </w:r>
      <w:r w:rsidR="00F07C3E" w:rsidRPr="002773E7">
        <w:rPr>
          <w:rFonts w:cs="Times New Roman"/>
        </w:rPr>
        <w:fldChar w:fldCharType="separate"/>
      </w:r>
      <w:r w:rsidR="00F07C3E" w:rsidRPr="002773E7">
        <w:rPr>
          <w:rFonts w:cs="Times New Roman"/>
        </w:rPr>
        <w:t>(</w:t>
      </w:r>
      <w:r w:rsidR="00385A45">
        <w:rPr>
          <w:rFonts w:cs="Times New Roman"/>
        </w:rPr>
        <w:t>Nikiéma</w:t>
      </w:r>
      <w:r w:rsidR="00F07C3E" w:rsidRPr="002773E7">
        <w:rPr>
          <w:rFonts w:cs="Times New Roman"/>
        </w:rPr>
        <w:t xml:space="preserve"> et al., 2003)</w:t>
      </w:r>
      <w:r w:rsidR="00F07C3E" w:rsidRPr="002773E7">
        <w:rPr>
          <w:rFonts w:cs="Times New Roman"/>
        </w:rPr>
        <w:fldChar w:fldCharType="end"/>
      </w:r>
      <w:r w:rsidRPr="002773E7">
        <w:rPr>
          <w:rFonts w:cs="Times New Roman"/>
        </w:rPr>
        <w:t>, il est prévu que les élèves aient au cours de ces différentes séances une difficulté phonétique consistant en la substitution de la labiodentale sonore [v] par la bilabiale sonore [b]. Cette difficulté consiste à prononcer mal « ça va » en « ça ba ». Ce qui s’est réellement produit dès la 19</w:t>
      </w:r>
      <w:r w:rsidRPr="002773E7">
        <w:rPr>
          <w:rFonts w:cs="Times New Roman"/>
          <w:vertAlign w:val="superscript"/>
        </w:rPr>
        <w:t>e</w:t>
      </w:r>
      <w:r w:rsidRPr="002773E7">
        <w:rPr>
          <w:rFonts w:cs="Times New Roman"/>
        </w:rPr>
        <w:t xml:space="preserve"> minute. C’est la réalité de l’</w:t>
      </w:r>
      <w:r w:rsidR="00956E03" w:rsidRPr="002773E7">
        <w:rPr>
          <w:rFonts w:cs="Times New Roman"/>
        </w:rPr>
        <w:t>apprenant</w:t>
      </w:r>
      <w:r w:rsidRPr="002773E7">
        <w:rPr>
          <w:rFonts w:cs="Times New Roman"/>
        </w:rPr>
        <w:t xml:space="preserve"> bilingue et il convient d’appliquer « la didactique du bi-plurilinguisme » de ELAN-Afrique. « Dans le terme bi-plurilingue, le préfixe bi- renvoie au point de vue de l’apprenant, qui va être exposé à deux langues au cours de sa scolarité ; le préfixe pluri- fait lui référence à un point de vue social et à l’ensemble du système éducatif, qui peut avoir à gérer plus de deux langues » </w:t>
      </w:r>
      <w:r w:rsidRPr="002773E7">
        <w:rPr>
          <w:rFonts w:cs="Times New Roman"/>
        </w:rPr>
        <w:fldChar w:fldCharType="begin"/>
      </w:r>
      <w:r w:rsidR="00B258C9">
        <w:rPr>
          <w:rFonts w:cs="Times New Roman"/>
        </w:rPr>
        <w:instrText xml:space="preserve"> ADDIN ZOTERO_ITEM CSL_CITATION {"citationID":"2ls1gqeqn","properties":{"formattedCitation":"(Maurer, 2014, p. 130)","plainCitation":"(Maurer, 2014, p. 130)"},"citationItems":[{"id":444,"uris":["http://zotero.org/users/1417200/items/W725IR7N"],"uri":["http://zotero.org/users/1417200/items/W725IR7N"],"itemData":{"id":444,"type":"article-journal","title":"Bi-plurilinguisme","container-title":"ELAN (2014). Approches didactiques du biplurilinguisme en Afrique: Apprendre en langues nationales et en français pour réussir à l’école","collection-title":"ELAN (2014). Approches didactiques du biplurilinguisme en Afrique: Apprendre en langues nationales et en français pour réussir à l’école","page":"129-131","journalAbbreviation":"ELAN-Afrique","language":"Fr","author":[{"family":"Maurer","given":"Bruno"}],"issued":{"date-parts":[["2014"]]}},"locator":"130"}],"schema":"https://github.com/citation-style-language/schema/raw/master/csl-citation.json"} </w:instrText>
      </w:r>
      <w:r w:rsidRPr="002773E7">
        <w:rPr>
          <w:rFonts w:cs="Times New Roman"/>
        </w:rPr>
        <w:fldChar w:fldCharType="separate"/>
      </w:r>
      <w:r w:rsidR="00B117BE" w:rsidRPr="002773E7">
        <w:rPr>
          <w:rFonts w:cs="Times New Roman"/>
        </w:rPr>
        <w:t>(Maurer, 2014, p. 130)</w:t>
      </w:r>
      <w:r w:rsidRPr="002773E7">
        <w:rPr>
          <w:rFonts w:cs="Times New Roman"/>
        </w:rPr>
        <w:fldChar w:fldCharType="end"/>
      </w:r>
      <w:r w:rsidRPr="002773E7">
        <w:rPr>
          <w:rFonts w:cs="Times New Roman"/>
        </w:rPr>
        <w:t>. Sous d’autres cieux, on a les appellations de « didactique du bilinguisme » élaborée par le Conseil de l’Europe, « la didactique convergente » en francophonie af</w:t>
      </w:r>
      <w:r w:rsidR="0074203F" w:rsidRPr="002773E7">
        <w:rPr>
          <w:rFonts w:cs="Times New Roman"/>
        </w:rPr>
        <w:t>r</w:t>
      </w:r>
      <w:r w:rsidRPr="002773E7">
        <w:rPr>
          <w:rFonts w:cs="Times New Roman"/>
        </w:rPr>
        <w:t xml:space="preserve">icaine, « la didactique intégrée ». Certains enseignants des écoles bilingues au Burkina Faso ont été initiés à la </w:t>
      </w:r>
      <w:r w:rsidR="00956E03">
        <w:rPr>
          <w:rFonts w:cs="Times New Roman"/>
        </w:rPr>
        <w:t>déma</w:t>
      </w:r>
      <w:r w:rsidRPr="002773E7">
        <w:rPr>
          <w:rFonts w:cs="Times New Roman"/>
        </w:rPr>
        <w:t xml:space="preserve">rche de la bi-grammaire proposée par la didactique convergente. C’est « une démarche de méthodologie comparative intégrée et adaptée au contexte de l’Afrique francophone subsaharienne » </w:t>
      </w:r>
      <w:r w:rsidRPr="002773E7">
        <w:rPr>
          <w:rFonts w:cs="Times New Roman"/>
        </w:rPr>
        <w:fldChar w:fldCharType="begin"/>
      </w:r>
      <w:r w:rsidR="000616D4">
        <w:rPr>
          <w:rFonts w:cs="Times New Roman"/>
        </w:rPr>
        <w:instrText xml:space="preserve"> ADDIN ZOTERO_ITEM CSL_CITATION {"citationID":"1f57lnnqlo","properties":{"formattedCitation":"(Daff &amp; Maiga, 2014, p. 139)","plainCitation":"(Daff &amp; Maiga, 2014, p. 139)"},"citationItems":[{"id":100,"uris":["http://zotero.org/users/1417200/items/8INZBMQB"],"uri":["http://zotero.org/users/1417200/items/8INZBMQB"],"itemData":{"id":100,"type":"article-journal","title":"Démarches de didactique convergente et intégrative de conception de bigrammaire","container-title":"ELAN (2014). Approches didactiques du biplurilinguisme en Afrique: Apprendre en langues nationales et en français pour réussir à l’école","page":"37-41","journalAbbreviation":"ELAN-Afrique","author":[{"family":"Daff","given":"Moussa"},{"family":"Maiga","given":"Amidou"}],"issued":{"date-parts":[["2014"]]}},"locator":"139"}],"schema":"https://github.com/citation-style-language/schema/raw/master/csl-citation.json"} </w:instrText>
      </w:r>
      <w:r w:rsidRPr="002773E7">
        <w:rPr>
          <w:rFonts w:cs="Times New Roman"/>
        </w:rPr>
        <w:fldChar w:fldCharType="separate"/>
      </w:r>
      <w:r w:rsidR="000616D4" w:rsidRPr="000616D4">
        <w:rPr>
          <w:rFonts w:cs="Times New Roman"/>
        </w:rPr>
        <w:t>(Daff &amp; Maiga, 2014, p. 139)</w:t>
      </w:r>
      <w:r w:rsidRPr="002773E7">
        <w:rPr>
          <w:rFonts w:cs="Times New Roman"/>
        </w:rPr>
        <w:fldChar w:fldCharType="end"/>
      </w:r>
      <w:r w:rsidR="00CC7227" w:rsidRPr="002773E7">
        <w:rPr>
          <w:rFonts w:cs="Times New Roman"/>
        </w:rPr>
        <w:t xml:space="preserve"> </w:t>
      </w:r>
      <w:r w:rsidRPr="002773E7">
        <w:rPr>
          <w:rFonts w:cs="Times New Roman"/>
        </w:rPr>
        <w:t xml:space="preserve">qui permet à l’enseignant d’élaborer des fiches d’apprentissage et de passer d’une langue à une autre par un transfert des représentations grammaticales. Les responsables de la bigrammaire attirent l’attention des enseignants des écoles bilingues fulfulde-français sur le fait que « les lettre q, v, x, z n’existent pas en fulfulde, mais existent en français. Il arrive que certaines d’entre elles reçoivent des prononciations variables » </w:t>
      </w:r>
      <w:r w:rsidRPr="002773E7">
        <w:rPr>
          <w:rFonts w:cs="Times New Roman"/>
        </w:rPr>
        <w:fldChar w:fldCharType="begin"/>
      </w:r>
      <w:r w:rsidR="000616D4">
        <w:rPr>
          <w:rFonts w:cs="Times New Roman"/>
        </w:rPr>
        <w:instrText xml:space="preserve"> ADDIN ZOTERO_ITEM CSL_CITATION {"citationID":"e58g46gsq","properties":{"formattedCitation":"(Maiga et al., 2009b, p. 11)","plainCitation":"(Maiga et al., 2009b, p. 11)"},"citationItems":[{"id":483,"uris":["http://zotero.org/users/1417200/items/ZUV8VC2M"],"uri":["http://zotero.org/users/1417200/items/ZUV8VC2M"],"itemData":{"id":483,"type":"article-journal","title":"bigrammaire fulfulde/pulaar-français; l'alphabet et les sons de la langue française","page":"15","author":[{"family":"Maiga","given":"Amidou"},{"family":"Diallo","given":"Issa"},{"family":"Diallo","given":"Saliou Mamadou"},{"family":"Gnalibouly","given":"Bouréima"},{"family":"Wane","given":"Mohammedoune"},{"family":"Calvet","given":"Louis-Jean"},{"family":"Daff","given":"Moussa"}],"issued":{"date-parts":[["2009"]]}},"locator":"11"}],"schema":"https://github.com/citation-style-language/schema/raw/master/csl-citation.json"} </w:instrText>
      </w:r>
      <w:r w:rsidRPr="002773E7">
        <w:rPr>
          <w:rFonts w:cs="Times New Roman"/>
        </w:rPr>
        <w:fldChar w:fldCharType="separate"/>
      </w:r>
      <w:r w:rsidR="000616D4" w:rsidRPr="000616D4">
        <w:rPr>
          <w:rFonts w:cs="Times New Roman"/>
        </w:rPr>
        <w:t>(Maiga et al., 2009b, p. 11)</w:t>
      </w:r>
      <w:r w:rsidRPr="002773E7">
        <w:rPr>
          <w:rFonts w:cs="Times New Roman"/>
        </w:rPr>
        <w:fldChar w:fldCharType="end"/>
      </w:r>
      <w:r w:rsidRPr="002773E7">
        <w:rPr>
          <w:rFonts w:cs="Times New Roman"/>
        </w:rPr>
        <w:t xml:space="preserve"> . C’est ainsi que l’on prévoit que cette labiodentale sonore absente et méconnue peut être remplacée par la bilabiale sonore. </w:t>
      </w:r>
    </w:p>
    <w:p w14:paraId="208C0FFF" w14:textId="4170DD41" w:rsidR="00025FC6" w:rsidRDefault="00440F57" w:rsidP="00A51F03">
      <w:pPr>
        <w:rPr>
          <w:rFonts w:cs="Times New Roman"/>
        </w:rPr>
      </w:pPr>
      <w:r w:rsidRPr="002773E7">
        <w:rPr>
          <w:rFonts w:cs="Times New Roman"/>
        </w:rPr>
        <w:t xml:space="preserve">Notre analyse, par le moyen du logiciel Praat, des difficultés phonétiques et phonologiques des élèves en contexte bilingue a permis de lier ces difficultés au passage d’un système linguistique à un autre, notamment du fulfulde au français. Il s’agit d’un problème d’accès aux phonèmes de la L2 lié au passage de L1 à L2. </w:t>
      </w:r>
      <w:r w:rsidR="006638FC">
        <w:rPr>
          <w:rFonts w:cs="Times New Roman"/>
        </w:rPr>
        <w:t>Ainsi établit-on le pont entre L1-fulfulde et L2-français.</w:t>
      </w:r>
      <w:r w:rsidR="00956E03">
        <w:rPr>
          <w:rFonts w:cs="Times New Roman"/>
        </w:rPr>
        <w:t xml:space="preserve"> </w:t>
      </w:r>
      <w:r w:rsidRPr="002773E7">
        <w:rPr>
          <w:rFonts w:cs="Times New Roman"/>
        </w:rPr>
        <w:t xml:space="preserve">Ce qui appelle </w:t>
      </w:r>
      <w:r w:rsidR="00653CE8">
        <w:rPr>
          <w:rFonts w:cs="Times New Roman"/>
        </w:rPr>
        <w:t xml:space="preserve">au niveau didactique, </w:t>
      </w:r>
      <w:r w:rsidR="00956E03">
        <w:rPr>
          <w:rFonts w:cs="Times New Roman"/>
        </w:rPr>
        <w:t>la résolution</w:t>
      </w:r>
      <w:r w:rsidRPr="002773E7">
        <w:rPr>
          <w:rFonts w:cs="Times New Roman"/>
        </w:rPr>
        <w:t xml:space="preserve"> par la comparaison des deux langues, et de la pratique consciente du passage du fulfulde-L1 au français L2 du point de vue de l’enseignant.</w:t>
      </w:r>
      <w:r w:rsidR="00CC7227" w:rsidRPr="002773E7">
        <w:rPr>
          <w:rFonts w:cs="Times New Roman"/>
        </w:rPr>
        <w:t xml:space="preserve"> </w:t>
      </w:r>
      <w:r w:rsidRPr="002773E7">
        <w:rPr>
          <w:rFonts w:cs="Times New Roman"/>
        </w:rPr>
        <w:t>Ce qui corrobore le point de vue</w:t>
      </w:r>
      <w:r w:rsidR="002D1CFB">
        <w:rPr>
          <w:rFonts w:cs="Times New Roman"/>
        </w:rPr>
        <w:t xml:space="preserve"> de</w:t>
      </w:r>
      <w:r w:rsidRPr="002773E7">
        <w:rPr>
          <w:rFonts w:cs="Times New Roman"/>
        </w:rPr>
        <w:t xml:space="preserve"> </w:t>
      </w:r>
      <w:r w:rsidR="00D31240" w:rsidRPr="002773E7">
        <w:rPr>
          <w:rFonts w:cs="Times New Roman"/>
        </w:rPr>
        <w:fldChar w:fldCharType="begin"/>
      </w:r>
      <w:r w:rsidR="00D65A55">
        <w:rPr>
          <w:rFonts w:cs="Times New Roman"/>
        </w:rPr>
        <w:instrText xml:space="preserve"> ADDIN ZOTERO_ITEM CSL_CITATION {"citationID":"DIHw17rH","properties":{"formattedCitation":"(Noyau, 2014)","plainCitation":"(Noyau, 2014)"},"citationItems":[{"id":153,"uris":["http://zotero.org/users/1417200/items/BQAPU92W"],"uri":["http://zotero.org/users/1417200/items/BQAPU92W"],"itemData":{"id":153,"type":"article-journal","title":"Transferts linguistiques et transferts d'apprentissage: favoriser les transferts dans une didactique du bi-plurilinguisme","container-title":"ELAN (2014). Approches didactiques du biplurilinguisme en Afrique: Apprendre en langues nationales et en français pour réussir à l’école","collection-title":"ELAN (2014). Approches didactiques du biplurilinguisme en Afrique: Apprendre en langues nationales et en français pour réussir à l’école","page":"175-183","journalAbbreviation":"ELAN-Afrique","language":"fr","author":[{"family":"Noyau","given":"Colette"}],"issued":{"date-parts":[["2014"]]}}}],"schema":"https://github.com/citation-style-language/schema/raw/master/csl-citation.json"} </w:instrText>
      </w:r>
      <w:r w:rsidR="00D31240" w:rsidRPr="002773E7">
        <w:rPr>
          <w:rFonts w:cs="Times New Roman"/>
        </w:rPr>
        <w:fldChar w:fldCharType="separate"/>
      </w:r>
      <w:r w:rsidR="00D31240" w:rsidRPr="002773E7">
        <w:rPr>
          <w:rFonts w:cs="Times New Roman"/>
        </w:rPr>
        <w:t xml:space="preserve">Noyau </w:t>
      </w:r>
      <w:r w:rsidR="002D1CFB" w:rsidRPr="002773E7">
        <w:rPr>
          <w:rFonts w:cs="Times New Roman"/>
        </w:rPr>
        <w:t>(</w:t>
      </w:r>
      <w:r w:rsidR="00D31240" w:rsidRPr="002773E7">
        <w:rPr>
          <w:rFonts w:cs="Times New Roman"/>
        </w:rPr>
        <w:t>2014)</w:t>
      </w:r>
      <w:r w:rsidR="00D31240" w:rsidRPr="002773E7">
        <w:rPr>
          <w:rFonts w:cs="Times New Roman"/>
        </w:rPr>
        <w:fldChar w:fldCharType="end"/>
      </w:r>
      <w:r w:rsidRPr="002773E7">
        <w:rPr>
          <w:rFonts w:cs="Times New Roman"/>
        </w:rPr>
        <w:t xml:space="preserve">, et partant, celle des </w:t>
      </w:r>
      <w:r w:rsidR="00EF0A62" w:rsidRPr="002773E7">
        <w:rPr>
          <w:rFonts w:cs="Times New Roman"/>
        </w:rPr>
        <w:t>partisans</w:t>
      </w:r>
      <w:r w:rsidRPr="002773E7">
        <w:rPr>
          <w:rFonts w:cs="Times New Roman"/>
        </w:rPr>
        <w:t xml:space="preserve"> de la pédagogie convergente, notamment, de la bi-grammaire. Il convient d’insister sur l’importance de cette pratique parce que les prévisions se concrétisent dans la pratique de classe, dans</w:t>
      </w:r>
      <w:r w:rsidR="006638FC">
        <w:rPr>
          <w:rFonts w:cs="Times New Roman"/>
        </w:rPr>
        <w:t xml:space="preserve"> le </w:t>
      </w:r>
      <w:r w:rsidR="00EF0A62">
        <w:rPr>
          <w:rFonts w:cs="Times New Roman"/>
        </w:rPr>
        <w:t>vécu</w:t>
      </w:r>
      <w:r w:rsidR="006638FC">
        <w:rPr>
          <w:rFonts w:cs="Times New Roman"/>
        </w:rPr>
        <w:t xml:space="preserve"> des classes bilingues.</w:t>
      </w:r>
    </w:p>
    <w:p w14:paraId="1D6FE919" w14:textId="77777777" w:rsidR="006638FC" w:rsidRPr="006638FC" w:rsidRDefault="006638FC" w:rsidP="00A51F03">
      <w:pPr>
        <w:rPr>
          <w:rFonts w:cs="Times New Roman"/>
        </w:rPr>
      </w:pPr>
    </w:p>
    <w:p w14:paraId="384E63EF" w14:textId="39B9455C" w:rsidR="00025FC6" w:rsidRPr="002773E7" w:rsidRDefault="00025FC6" w:rsidP="00A51F03">
      <w:pPr>
        <w:rPr>
          <w:rFonts w:cs="Times New Roman"/>
          <w:szCs w:val="24"/>
        </w:rPr>
      </w:pPr>
      <w:r w:rsidRPr="002773E7">
        <w:rPr>
          <w:rFonts w:cs="Times New Roman"/>
          <w:szCs w:val="24"/>
        </w:rPr>
        <w:t>Nous proposons, lors de la phase de correction phonétique du cours de langage en première année bilingue, que l’enseignant utilise des techniques plus appropriées afin que les élèves puissent mieux identifier les points et modes d’articulation des consonnes</w:t>
      </w:r>
      <w:r w:rsidR="00CC7227" w:rsidRPr="002773E7">
        <w:rPr>
          <w:rFonts w:cs="Times New Roman"/>
          <w:szCs w:val="24"/>
        </w:rPr>
        <w:t xml:space="preserve"> </w:t>
      </w:r>
      <w:r w:rsidRPr="002773E7">
        <w:rPr>
          <w:rFonts w:cs="Times New Roman"/>
          <w:szCs w:val="24"/>
        </w:rPr>
        <w:t>du français, et qu’il les fasse prononcer en fonction de ces données sur les sons difficiles comme les fricatives. Cela passe par une bonne formation des enseignants où ils apprendraient à faire la différence entre les occlusives, les fricatives et toutes les caractéristiques des sons qui pourraient présenter des difficultés aux élèves.</w:t>
      </w:r>
      <w:r w:rsidR="00440F57" w:rsidRPr="002773E7">
        <w:rPr>
          <w:rFonts w:cs="Times New Roman"/>
        </w:rPr>
        <w:t xml:space="preserve"> </w:t>
      </w:r>
      <w:r w:rsidR="00C84368" w:rsidRPr="002773E7">
        <w:rPr>
          <w:rFonts w:cs="Times New Roman"/>
        </w:rPr>
        <w:t>Nous convenons avec Noyau que</w:t>
      </w:r>
      <w:r w:rsidR="00440F57" w:rsidRPr="002773E7">
        <w:rPr>
          <w:rFonts w:cs="Times New Roman"/>
        </w:rPr>
        <w:t xml:space="preserve"> « la prise </w:t>
      </w:r>
      <w:r w:rsidR="00C84368" w:rsidRPr="002773E7">
        <w:rPr>
          <w:rFonts w:cs="Times New Roman"/>
        </w:rPr>
        <w:t>de</w:t>
      </w:r>
      <w:r w:rsidR="00440F57" w:rsidRPr="002773E7">
        <w:rPr>
          <w:rFonts w:cs="Times New Roman"/>
        </w:rPr>
        <w:t xml:space="preserve"> conscience des différences de structuration entre systèmes phoniques est essentielle dans la formation des maîtres » </w:t>
      </w:r>
      <w:r w:rsidR="00440F57" w:rsidRPr="002773E7">
        <w:rPr>
          <w:rFonts w:cs="Times New Roman"/>
        </w:rPr>
        <w:fldChar w:fldCharType="begin"/>
      </w:r>
      <w:r w:rsidR="00D65A55">
        <w:rPr>
          <w:rFonts w:cs="Times New Roman"/>
        </w:rPr>
        <w:instrText xml:space="preserve"> ADDIN ZOTERO_ITEM CSL_CITATION {"citationID":"2jrag5lh7h","properties":{"formattedCitation":"(Noyau, 2014, p. 177)","plainCitation":"(Noyau, 2014, p. 177)"},"citationItems":[{"id":153,"uris":["http://zotero.org/users/1417200/items/BQAPU92W"],"uri":["http://zotero.org/users/1417200/items/BQAPU92W"],"itemData":{"id":153,"type":"article-journal","title":"Transferts linguistiques et transferts d'apprentissage: favoriser les transferts dans une didactique du bi-plurilinguisme","container-title":"ELAN (2014). Approches didactiques du biplurilinguisme en Afrique: Apprendre en langues nationales et en français pour réussir à l’école","collection-title":"ELAN (2014). Approches didactiques du biplurilinguisme en Afrique: Apprendre en langues nationales et en français pour réussir à l’école","page":"175-183","journalAbbreviation":"ELAN-Afrique","language":"fr","author":[{"family":"Noyau","given":"Colette"}],"issued":{"date-parts":[["2014"]]}},"locator":"177"}],"schema":"https://github.com/citation-style-language/schema/raw/master/csl-citation.json"} </w:instrText>
      </w:r>
      <w:r w:rsidR="00440F57" w:rsidRPr="002773E7">
        <w:rPr>
          <w:rFonts w:cs="Times New Roman"/>
        </w:rPr>
        <w:fldChar w:fldCharType="separate"/>
      </w:r>
      <w:r w:rsidR="00197258" w:rsidRPr="002773E7">
        <w:rPr>
          <w:rFonts w:cs="Times New Roman"/>
        </w:rPr>
        <w:t>(Noyau, 2014, p. 177)</w:t>
      </w:r>
      <w:r w:rsidR="00440F57" w:rsidRPr="002773E7">
        <w:rPr>
          <w:rFonts w:cs="Times New Roman"/>
        </w:rPr>
        <w:fldChar w:fldCharType="end"/>
      </w:r>
      <w:r w:rsidR="00440F57" w:rsidRPr="002773E7">
        <w:rPr>
          <w:rFonts w:cs="Times New Roman"/>
        </w:rPr>
        <w:t>.</w:t>
      </w:r>
    </w:p>
    <w:p w14:paraId="22C4B5B2" w14:textId="77777777" w:rsidR="00025FC6" w:rsidRPr="002773E7" w:rsidRDefault="00025FC6" w:rsidP="00A51F03">
      <w:pPr>
        <w:rPr>
          <w:rFonts w:cs="Times New Roman"/>
          <w:szCs w:val="24"/>
        </w:rPr>
      </w:pPr>
      <w:r w:rsidRPr="002773E7">
        <w:rPr>
          <w:rFonts w:cs="Times New Roman"/>
          <w:szCs w:val="24"/>
        </w:rPr>
        <w:t xml:space="preserve">Il ressort de l’analyse quantitatif longitudinale de l’alternance codique en expression orale, que c’est dans les petites classes que ce phénomène est le plus utilisé. De façon générale, cette utilisation baisse dans tous les contextes de la première année à la cinquième année dans le discours de l’enseignant. </w:t>
      </w:r>
    </w:p>
    <w:p w14:paraId="6F7B379E" w14:textId="49CBA7D9" w:rsidR="00025FC6" w:rsidRPr="002773E7" w:rsidRDefault="00025FC6" w:rsidP="00A51F03">
      <w:pPr>
        <w:rPr>
          <w:rFonts w:cs="Times New Roman"/>
          <w:szCs w:val="24"/>
        </w:rPr>
      </w:pPr>
      <w:r w:rsidRPr="00DA496F">
        <w:rPr>
          <w:rFonts w:cs="Times New Roman"/>
          <w:szCs w:val="24"/>
        </w:rPr>
        <w:t>En interphrastique, on passe de</w:t>
      </w:r>
      <w:r w:rsidR="00CC7227" w:rsidRPr="00DA496F">
        <w:rPr>
          <w:rFonts w:cs="Times New Roman"/>
          <w:szCs w:val="24"/>
        </w:rPr>
        <w:t xml:space="preserve"> </w:t>
      </w:r>
      <w:r w:rsidR="002D1CFB" w:rsidRPr="00DA496F">
        <w:rPr>
          <w:rFonts w:cs="Times New Roman"/>
          <w:szCs w:val="24"/>
        </w:rPr>
        <w:t>162</w:t>
      </w:r>
      <w:r w:rsidRPr="00DA496F">
        <w:rPr>
          <w:rFonts w:cs="Times New Roman"/>
          <w:szCs w:val="24"/>
        </w:rPr>
        <w:t xml:space="preserve"> occurrences d’AC en première année à deux occurrences (2) en cinquième année. On note une légère hausse en deuxième année avec </w:t>
      </w:r>
      <w:r w:rsidR="002D1CFB" w:rsidRPr="00DA496F">
        <w:rPr>
          <w:rFonts w:cs="Times New Roman"/>
          <w:szCs w:val="24"/>
        </w:rPr>
        <w:t>174</w:t>
      </w:r>
      <w:r w:rsidR="00CC7227" w:rsidRPr="00DA496F">
        <w:rPr>
          <w:rFonts w:cs="Times New Roman"/>
          <w:szCs w:val="24"/>
        </w:rPr>
        <w:t xml:space="preserve"> </w:t>
      </w:r>
      <w:r w:rsidRPr="00DA496F">
        <w:rPr>
          <w:rFonts w:cs="Times New Roman"/>
          <w:szCs w:val="24"/>
        </w:rPr>
        <w:t xml:space="preserve">pour rechuter à </w:t>
      </w:r>
      <w:r w:rsidR="002D1CFB" w:rsidRPr="00DA496F">
        <w:rPr>
          <w:rFonts w:cs="Times New Roman"/>
          <w:szCs w:val="24"/>
        </w:rPr>
        <w:t>42</w:t>
      </w:r>
      <w:r w:rsidRPr="00DA496F">
        <w:rPr>
          <w:rFonts w:cs="Times New Roman"/>
          <w:szCs w:val="24"/>
        </w:rPr>
        <w:t xml:space="preserve"> occurrences en troisième année, puis à seize (16) occurrences en quatrième année. Sut un total de 396 AC interphrastiques réalisées par MTR, 84,84% des sont produits dans les deux premières classes de scolarisation des élèves. Les 15,16% restantes sont produites dans les </w:t>
      </w:r>
      <w:r w:rsidRPr="002773E7">
        <w:rPr>
          <w:rFonts w:cs="Times New Roman"/>
          <w:szCs w:val="24"/>
        </w:rPr>
        <w:t xml:space="preserve">trois autres classes. Au niveau intraphrastique, sur les </w:t>
      </w:r>
      <w:r w:rsidR="00DA496F">
        <w:rPr>
          <w:rFonts w:cs="Times New Roman"/>
          <w:szCs w:val="24"/>
        </w:rPr>
        <w:t>77</w:t>
      </w:r>
      <w:r w:rsidRPr="002773E7">
        <w:rPr>
          <w:rFonts w:cs="Times New Roman"/>
          <w:szCs w:val="24"/>
        </w:rPr>
        <w:t xml:space="preserve"> AC produites dans l’ensemble des classes, 72,72% sont réalisées par MTR dans les deux premières classes. De même, 57,19% des </w:t>
      </w:r>
      <w:r w:rsidR="00E831D5">
        <w:rPr>
          <w:rFonts w:cs="Times New Roman"/>
          <w:szCs w:val="24"/>
        </w:rPr>
        <w:t>257</w:t>
      </w:r>
      <w:r w:rsidRPr="002773E7">
        <w:rPr>
          <w:rFonts w:cs="Times New Roman"/>
          <w:szCs w:val="24"/>
        </w:rPr>
        <w:t xml:space="preserve"> AC extraphrastiques sont produites dans les deux premières classes. Ce qui permet de dire que ces deux premières classes concentrent à elles seules 71,58% de l’ensemble des 730 alternances codiques produites par les enseignants dans les cinq classes. On voit une tendance à utiliser de moins en moins l’alternance codique au fur et à mesure que les élèves évoluent dans le temps, comme si on abandonnait une langue au profit de l’autre. Ce qui paraît normal dans un contexte d’apprentissage où on utilise L1 pour mieux acquérir L2. Ces chiffres montrent clairement que c’est dans les petites classes qu’il y a plus la nécessité d’alterner le fulfulde et le français pendant les cours de langage pour apprendre le français avec une forte préférence de l’AC </w:t>
      </w:r>
      <w:r w:rsidR="00EF0A62">
        <w:rPr>
          <w:rFonts w:cs="Times New Roman"/>
          <w:szCs w:val="24"/>
        </w:rPr>
        <w:t>interphrasti</w:t>
      </w:r>
      <w:r w:rsidR="00EF0A62" w:rsidRPr="002773E7">
        <w:rPr>
          <w:rFonts w:cs="Times New Roman"/>
          <w:szCs w:val="24"/>
        </w:rPr>
        <w:t>que</w:t>
      </w:r>
      <w:r w:rsidRPr="002773E7">
        <w:rPr>
          <w:rFonts w:cs="Times New Roman"/>
          <w:szCs w:val="24"/>
        </w:rPr>
        <w:t xml:space="preserve">. </w:t>
      </w:r>
      <w:r w:rsidR="00EF0A62" w:rsidRPr="002773E7">
        <w:rPr>
          <w:rFonts w:cs="Times New Roman"/>
          <w:szCs w:val="24"/>
        </w:rPr>
        <w:t>Au niveau grammatical, il y a moins de contrainte dans l’utilisation de l’AC interphrastique et de l’AC extraphrastique que l’AC i</w:t>
      </w:r>
      <w:r w:rsidR="00EF0A62">
        <w:rPr>
          <w:rFonts w:cs="Times New Roman"/>
          <w:szCs w:val="24"/>
        </w:rPr>
        <w:t>ntraphrastique parce que l’AC i</w:t>
      </w:r>
      <w:r w:rsidR="00EF0A62" w:rsidRPr="002773E7">
        <w:rPr>
          <w:rFonts w:cs="Times New Roman"/>
          <w:szCs w:val="24"/>
        </w:rPr>
        <w:t xml:space="preserve">ntraphrastique exige une compétence suffisante dans les deux langues et un effort mental plus soutenu pendant sa réalisation. </w:t>
      </w:r>
      <w:r w:rsidRPr="002773E7">
        <w:rPr>
          <w:rFonts w:cs="Times New Roman"/>
          <w:szCs w:val="24"/>
        </w:rPr>
        <w:t>Ce qui pourrait expliquer la faible utilisation de l’AC intraphrastique par MTR et sa non utilisation par les élèves. Mais la vraie raison doit se trouver au niveau des fonctions assumées par ces différentes formes d’AC.</w:t>
      </w:r>
    </w:p>
    <w:p w14:paraId="65118CF3" w14:textId="5D7A3121" w:rsidR="00025FC6" w:rsidRPr="002773E7" w:rsidRDefault="00025FC6" w:rsidP="00A51F03">
      <w:pPr>
        <w:rPr>
          <w:rFonts w:cs="Times New Roman"/>
          <w:szCs w:val="24"/>
        </w:rPr>
      </w:pPr>
      <w:r w:rsidRPr="002773E7">
        <w:rPr>
          <w:rFonts w:cs="Times New Roman"/>
          <w:szCs w:val="24"/>
        </w:rPr>
        <w:t>Au niveau fonctionnel, les sous-types formels ont été d’un grand apport quant à la recherche des fonctions assumées par l’alternance codique dans cette discipline linguistique. Pour chacun des trois types formels, les AC ont été regroupées selon leurs modes d’expression ou de formulation (instruction, de question, répétition) conformément aux différents niveaux de codage évoqués dans notre cadre méthodologique. En extraphrastique, les AC remplissent les fonctions pragmatiques et conversationnelles lors de l’interaction en classe. En première année, les « oui » « oui »</w:t>
      </w:r>
      <w:r w:rsidR="00CC7227" w:rsidRPr="002773E7">
        <w:rPr>
          <w:rFonts w:cs="Times New Roman"/>
          <w:szCs w:val="24"/>
        </w:rPr>
        <w:t xml:space="preserve"> </w:t>
      </w:r>
      <w:r w:rsidRPr="002773E7">
        <w:rPr>
          <w:rFonts w:cs="Times New Roman"/>
          <w:szCs w:val="24"/>
        </w:rPr>
        <w:t xml:space="preserve">accompagnés de geste servent à valider les productions des élèves et à donner la parole à l’élève indexé. On voit là une fonction phatique. En deuxième année, ce sont les expressions comme « donc », « alors » qui servent à ponctuer le discours de l’enseignant en fulfulde. En troisième année, les AC </w:t>
      </w:r>
      <w:r w:rsidR="00EF0A62" w:rsidRPr="002773E7">
        <w:rPr>
          <w:rFonts w:cs="Times New Roman"/>
          <w:szCs w:val="24"/>
        </w:rPr>
        <w:t>extra</w:t>
      </w:r>
      <w:r w:rsidR="00EF0A62">
        <w:rPr>
          <w:rFonts w:cs="Times New Roman"/>
          <w:szCs w:val="24"/>
        </w:rPr>
        <w:t>p</w:t>
      </w:r>
      <w:r w:rsidR="00EF0A62" w:rsidRPr="002773E7">
        <w:rPr>
          <w:rFonts w:cs="Times New Roman"/>
          <w:szCs w:val="24"/>
        </w:rPr>
        <w:t>hrastiques</w:t>
      </w:r>
      <w:r w:rsidRPr="002773E7">
        <w:rPr>
          <w:rFonts w:cs="Times New Roman"/>
          <w:szCs w:val="24"/>
        </w:rPr>
        <w:t xml:space="preserve"> prononcées par l’enseignant assument essentiellement la fonction émulative. En quatrième année, en plus de la fonction didactique de type émulative</w:t>
      </w:r>
      <w:r w:rsidR="00CC7227" w:rsidRPr="002773E7">
        <w:rPr>
          <w:rFonts w:cs="Times New Roman"/>
          <w:szCs w:val="24"/>
        </w:rPr>
        <w:t xml:space="preserve"> </w:t>
      </w:r>
      <w:r w:rsidRPr="002773E7">
        <w:rPr>
          <w:rFonts w:cs="Times New Roman"/>
          <w:szCs w:val="24"/>
        </w:rPr>
        <w:t>qu’assument les expressions de type « ounhoun », « oun’oun », les AC extraphrastiques dans la production de l’enseignant servent de balise de communication entre lui et ses élèves. On retrouve également la fonction émulative en cinquième année avec le peu d’AC extraphrastiques exprimées par MTR. En intraphrastique, les AC produites par l’enseignant servent à organiser le discours pendant le dialogue entre élèves au tableau (fonction conative). En deuxième année, tout comme en quatrième année, elles assument la fonction didactique de type métalinguistique. En interphrastique, on retrouve la fonction pédagogique de type conative et même émulation dans l’appréciation du travail des élèves et l’encouragement que l’enseignant en fait aussi bien en première année qu’en deuxième année. Ces AC jouent servent également à renforcer les acquisitions lorsqu’elles sont exprimées sous forme de questions. En troisième année, on note les fonctions didactiques de type émulative, métalinguistique, conative et acquisitionnelle (questions). Les AC interphrastiques</w:t>
      </w:r>
      <w:r w:rsidR="00CC7227" w:rsidRPr="002773E7">
        <w:rPr>
          <w:rFonts w:cs="Times New Roman"/>
          <w:szCs w:val="24"/>
        </w:rPr>
        <w:t xml:space="preserve"> </w:t>
      </w:r>
      <w:r w:rsidRPr="002773E7">
        <w:rPr>
          <w:rFonts w:cs="Times New Roman"/>
          <w:szCs w:val="24"/>
        </w:rPr>
        <w:t xml:space="preserve">produites par MTR servent à contrôler la classe par la restauration de la discipline. On retrouve la fonction conative et acquisitionnelle (reformulation) respectivement en quatrième et en cinquième année. On retient finalement qu’une fonction peut être assumée par plusieurs formes d’AC et qu’un type formel d’AC peut aussi assumer plus d’une fonction. Les changements de langue de base servent à l’organisation générale du cours afin de mieux faire acquérir les notions à enseigner. Certains changements sont assimilables aux séquences potentiellement acquisitionnelles </w:t>
      </w:r>
      <w:r w:rsidR="003554DA" w:rsidRPr="002773E7">
        <w:rPr>
          <w:rFonts w:cs="Times New Roman"/>
          <w:szCs w:val="24"/>
        </w:rPr>
        <w:t xml:space="preserve">pour la L2 </w:t>
      </w:r>
      <w:r w:rsidRPr="002773E7">
        <w:rPr>
          <w:rFonts w:cs="Times New Roman"/>
          <w:szCs w:val="24"/>
        </w:rPr>
        <w:t>dans la mesure où ils permettent de se focaliser sur une langue donnée (par exemple le français pendant les saynètes de dialogues jouées par les élèves au tableau) et de n’utiliser que très rarement le fulfulde L1, alors que c’est L1 qui est le médium dans cette classe.</w:t>
      </w:r>
      <w:r w:rsidR="003554DA" w:rsidRPr="002773E7">
        <w:rPr>
          <w:rFonts w:cs="Times New Roman"/>
          <w:szCs w:val="24"/>
        </w:rPr>
        <w:t xml:space="preserve"> </w:t>
      </w:r>
      <w:r w:rsidRPr="002773E7">
        <w:rPr>
          <w:rFonts w:cs="Times New Roman"/>
          <w:szCs w:val="24"/>
        </w:rPr>
        <w:t xml:space="preserve">Au niveau de l’utilisation des technologies d’analyse linguistique, CLAN permet de mieux suivre le texte de la transcription, d’écouter la voix transcrite et de visualiser à volonté les séquences correspondant à la partie transcrite. Lorsqu’il s’agit de descendre au niveau phonétique, Praat a permis d’analyser les sons de L2 qui constituent des difficultés de prononciation pour les élèves partir d’une alternance de L1 et de L2. Il s’agit des mots contenant les fricatives alvéolaires sourde et sonore pour ce qui est des élèves de première et de deuxième année. </w:t>
      </w:r>
      <w:r w:rsidR="00C84368" w:rsidRPr="002773E7">
        <w:rPr>
          <w:rFonts w:cs="Times New Roman"/>
          <w:szCs w:val="24"/>
        </w:rPr>
        <w:t xml:space="preserve">La pratique de la didactique du bi-plurilinguisme est à encourager, particulièrement lorsqu’il s’agit de tenir compte </w:t>
      </w:r>
      <w:r w:rsidR="00EF0A62" w:rsidRPr="002773E7">
        <w:rPr>
          <w:rFonts w:cs="Times New Roman"/>
          <w:szCs w:val="24"/>
        </w:rPr>
        <w:t>des</w:t>
      </w:r>
      <w:r w:rsidR="00C84368" w:rsidRPr="002773E7">
        <w:rPr>
          <w:rFonts w:cs="Times New Roman"/>
          <w:szCs w:val="24"/>
        </w:rPr>
        <w:t xml:space="preserve"> indications de la bi-grammaire</w:t>
      </w:r>
      <w:r w:rsidR="001D3484" w:rsidRPr="002773E7">
        <w:rPr>
          <w:rFonts w:cs="Times New Roman"/>
          <w:szCs w:val="24"/>
        </w:rPr>
        <w:t xml:space="preserve"> dans le passage du fulfulde-L1 au français-L2. </w:t>
      </w:r>
      <w:r w:rsidRPr="002773E7">
        <w:rPr>
          <w:rFonts w:cs="Times New Roman"/>
          <w:szCs w:val="24"/>
        </w:rPr>
        <w:t xml:space="preserve">En quatrième année, on note </w:t>
      </w:r>
      <w:r w:rsidR="00177E31">
        <w:rPr>
          <w:rFonts w:cs="Times New Roman"/>
          <w:szCs w:val="24"/>
        </w:rPr>
        <w:t xml:space="preserve">que </w:t>
      </w:r>
      <w:r w:rsidRPr="002773E7">
        <w:rPr>
          <w:rFonts w:cs="Times New Roman"/>
          <w:szCs w:val="24"/>
        </w:rPr>
        <w:t>certains problèmes didactiques peuvent être élucidés</w:t>
      </w:r>
      <w:r w:rsidR="00CC7227" w:rsidRPr="002773E7">
        <w:rPr>
          <w:rFonts w:cs="Times New Roman"/>
          <w:szCs w:val="24"/>
        </w:rPr>
        <w:t xml:space="preserve"> </w:t>
      </w:r>
      <w:r w:rsidRPr="002773E7">
        <w:rPr>
          <w:rFonts w:cs="Times New Roman"/>
          <w:szCs w:val="24"/>
        </w:rPr>
        <w:t xml:space="preserve">par l’utilisation des technologies d’analyse linguistiques permettant d’explorer la voix humaine. </w:t>
      </w:r>
      <w:r w:rsidR="00177E31">
        <w:rPr>
          <w:rFonts w:cs="Times New Roman"/>
          <w:szCs w:val="24"/>
        </w:rPr>
        <w:t xml:space="preserve">A </w:t>
      </w:r>
      <w:r w:rsidRPr="002773E7">
        <w:rPr>
          <w:rFonts w:cs="Times New Roman"/>
          <w:szCs w:val="24"/>
        </w:rPr>
        <w:t>partir de l’analyse acoustique</w:t>
      </w:r>
      <w:r w:rsidR="00CC7227" w:rsidRPr="002773E7">
        <w:rPr>
          <w:rFonts w:cs="Times New Roman"/>
          <w:szCs w:val="24"/>
        </w:rPr>
        <w:t xml:space="preserve"> </w:t>
      </w:r>
      <w:r w:rsidRPr="002773E7">
        <w:rPr>
          <w:rFonts w:cs="Times New Roman"/>
          <w:szCs w:val="24"/>
        </w:rPr>
        <w:t>de la qualité de voix d’un élève en difficulté, notamment à partir de l</w:t>
      </w:r>
      <w:r w:rsidR="00177E31">
        <w:rPr>
          <w:rFonts w:cs="Times New Roman"/>
          <w:szCs w:val="24"/>
        </w:rPr>
        <w:t>a</w:t>
      </w:r>
      <w:r w:rsidRPr="002773E7">
        <w:rPr>
          <w:rFonts w:cs="Times New Roman"/>
          <w:szCs w:val="24"/>
        </w:rPr>
        <w:t xml:space="preserve"> perturbation fréquentielle et de la perturbation de l’amplitude de sa voix, on parvient à </w:t>
      </w:r>
      <w:r w:rsidR="00177E31">
        <w:rPr>
          <w:rFonts w:cs="Times New Roman"/>
          <w:szCs w:val="24"/>
        </w:rPr>
        <w:t xml:space="preserve">affiner et à </w:t>
      </w:r>
      <w:r w:rsidRPr="002773E7">
        <w:rPr>
          <w:rFonts w:cs="Times New Roman"/>
          <w:szCs w:val="24"/>
        </w:rPr>
        <w:t xml:space="preserve">élucider les problèmes d’acquisition liés à ses relations avec son entourage (MTR et ELV). </w:t>
      </w:r>
      <w:r w:rsidR="00177E31">
        <w:rPr>
          <w:rFonts w:cs="Times New Roman"/>
          <w:szCs w:val="24"/>
        </w:rPr>
        <w:t>Par la même occasion, nous passons à une autre piste de recherche</w:t>
      </w:r>
      <w:r w:rsidR="006C5694">
        <w:rPr>
          <w:rFonts w:cs="Times New Roman"/>
          <w:szCs w:val="24"/>
        </w:rPr>
        <w:t>. Nous pensons que</w:t>
      </w:r>
      <w:r w:rsidR="00177E31">
        <w:rPr>
          <w:rFonts w:cs="Times New Roman"/>
          <w:szCs w:val="24"/>
        </w:rPr>
        <w:t xml:space="preserve"> l</w:t>
      </w:r>
      <w:r w:rsidRPr="002773E7">
        <w:rPr>
          <w:rFonts w:cs="Times New Roman"/>
          <w:szCs w:val="24"/>
        </w:rPr>
        <w:t>a voix d’un élève perturbé porte en elle-même les stigmates de la perturbation de cet élève, et que l’on pourrait plus explorer cela avec les technologies d’analyse linguistique pour une meilleure prise en compte des solutions aux problématiques didactiques.</w:t>
      </w:r>
      <w:r w:rsidR="0096512F">
        <w:rPr>
          <w:rFonts w:cs="Times New Roman"/>
          <w:szCs w:val="24"/>
        </w:rPr>
        <w:t xml:space="preserve"> Cette idée nous a été inspirée par des études cliniques faites sur des personnes </w:t>
      </w:r>
      <w:r w:rsidR="00EF0A62">
        <w:rPr>
          <w:rFonts w:cs="Times New Roman"/>
          <w:szCs w:val="24"/>
        </w:rPr>
        <w:t>dysphasiques</w:t>
      </w:r>
      <w:r w:rsidR="0096512F">
        <w:rPr>
          <w:rFonts w:cs="Times New Roman"/>
          <w:szCs w:val="24"/>
        </w:rPr>
        <w:t xml:space="preserve">, </w:t>
      </w:r>
      <w:r w:rsidR="00EF0A62">
        <w:rPr>
          <w:rFonts w:cs="Times New Roman"/>
          <w:szCs w:val="24"/>
        </w:rPr>
        <w:t>dyslexiques</w:t>
      </w:r>
      <w:r w:rsidR="0096512F">
        <w:rPr>
          <w:rFonts w:cs="Times New Roman"/>
          <w:szCs w:val="24"/>
        </w:rPr>
        <w:t xml:space="preserve">, sur la voix de patients atteints de la maladie de parkinson, et dernièrement par la </w:t>
      </w:r>
      <w:r w:rsidR="00EF0A62">
        <w:rPr>
          <w:rFonts w:cs="Times New Roman"/>
          <w:szCs w:val="24"/>
        </w:rPr>
        <w:t>célèbre</w:t>
      </w:r>
      <w:r w:rsidR="00E56E2A">
        <w:rPr>
          <w:rFonts w:cs="Times New Roman"/>
          <w:szCs w:val="24"/>
        </w:rPr>
        <w:t xml:space="preserve"> recherche de</w:t>
      </w:r>
      <w:r w:rsidR="0096512F">
        <w:rPr>
          <w:rFonts w:cs="Times New Roman"/>
          <w:szCs w:val="24"/>
        </w:rPr>
        <w:t xml:space="preserve"> </w:t>
      </w:r>
      <w:r w:rsidR="00E56E2A">
        <w:rPr>
          <w:rFonts w:cs="Times New Roman"/>
          <w:szCs w:val="24"/>
        </w:rPr>
        <w:t>Ruiz (2012) sus mentionnée. Notre analyse revêt un caractère exploratoire en didactique.</w:t>
      </w:r>
    </w:p>
    <w:p w14:paraId="6D593D7C" w14:textId="77777777" w:rsidR="00025FC6" w:rsidRPr="002773E7" w:rsidRDefault="00025FC6" w:rsidP="00A51F03">
      <w:pPr>
        <w:rPr>
          <w:rFonts w:cs="Times New Roman"/>
          <w:szCs w:val="24"/>
        </w:rPr>
      </w:pPr>
      <w:r w:rsidRPr="002773E7">
        <w:rPr>
          <w:rFonts w:cs="Times New Roman"/>
          <w:szCs w:val="24"/>
        </w:rPr>
        <w:t xml:space="preserve"> D’autres disciplines seront aussi explorer pour voir ce qui peut être au niveau didactique. Les mots supposés être des emprunts que nous avons relevés sont une autre réalité du code bilingue. Une analyse sera faite dans les sections à venir, pour juger du degré d’intégration de ces mots afin de distinguer ce qui est vraiment emprunt de ce qui est alternance codique. Mais avant, il convient de compléter cette étude longitudinale par l’exploration des disciplines non linguistiques, afin mieux cerner les réalités de l’alternance codique.</w:t>
      </w:r>
    </w:p>
    <w:p w14:paraId="6E1BA5D9" w14:textId="64B2B608" w:rsidR="009E6A56" w:rsidRDefault="009E6A56" w:rsidP="00A51F03">
      <w:pPr>
        <w:pStyle w:val="Lgende"/>
      </w:pPr>
      <w:bookmarkStart w:id="420" w:name="_Toc433506414"/>
      <w:r>
        <w:t xml:space="preserve">Tableau </w:t>
      </w:r>
      <w:r w:rsidR="00835131">
        <w:fldChar w:fldCharType="begin"/>
      </w:r>
      <w:r w:rsidR="00835131">
        <w:instrText xml:space="preserve"> SEQ Tableau \* ARABIC </w:instrText>
      </w:r>
      <w:r w:rsidR="00835131">
        <w:fldChar w:fldCharType="separate"/>
      </w:r>
      <w:r w:rsidR="00AD71C1">
        <w:rPr>
          <w:noProof/>
        </w:rPr>
        <w:t>41</w:t>
      </w:r>
      <w:r w:rsidR="00835131">
        <w:rPr>
          <w:noProof/>
        </w:rPr>
        <w:fldChar w:fldCharType="end"/>
      </w:r>
      <w:r>
        <w:t>: R</w:t>
      </w:r>
      <w:r w:rsidRPr="00182F0C">
        <w:t>écapitulatif longitudinal quantitatif des AC en DL</w:t>
      </w:r>
      <w:bookmarkEnd w:id="420"/>
    </w:p>
    <w:tbl>
      <w:tblPr>
        <w:tblW w:w="9007" w:type="dxa"/>
        <w:tblInd w:w="55" w:type="dxa"/>
        <w:tblCellMar>
          <w:left w:w="70" w:type="dxa"/>
          <w:right w:w="70" w:type="dxa"/>
        </w:tblCellMar>
        <w:tblLook w:val="04A0" w:firstRow="1" w:lastRow="0" w:firstColumn="1" w:lastColumn="0" w:noHBand="0" w:noVBand="1"/>
      </w:tblPr>
      <w:tblGrid>
        <w:gridCol w:w="1060"/>
        <w:gridCol w:w="760"/>
        <w:gridCol w:w="640"/>
        <w:gridCol w:w="652"/>
        <w:gridCol w:w="652"/>
        <w:gridCol w:w="660"/>
        <w:gridCol w:w="640"/>
        <w:gridCol w:w="652"/>
        <w:gridCol w:w="652"/>
        <w:gridCol w:w="607"/>
        <w:gridCol w:w="700"/>
        <w:gridCol w:w="652"/>
        <w:gridCol w:w="680"/>
      </w:tblGrid>
      <w:tr w:rsidR="009E6A56" w:rsidRPr="009E6A56" w14:paraId="3778EBC1" w14:textId="77777777" w:rsidTr="009E6A56">
        <w:trPr>
          <w:trHeight w:val="330"/>
        </w:trPr>
        <w:tc>
          <w:tcPr>
            <w:tcW w:w="1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2A8684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Année (A)</w:t>
            </w:r>
          </w:p>
        </w:tc>
        <w:tc>
          <w:tcPr>
            <w:tcW w:w="2704" w:type="dxa"/>
            <w:gridSpan w:val="4"/>
            <w:tcBorders>
              <w:top w:val="single" w:sz="8" w:space="0" w:color="auto"/>
              <w:left w:val="nil"/>
              <w:bottom w:val="single" w:sz="8" w:space="0" w:color="auto"/>
              <w:right w:val="single" w:sz="8" w:space="0" w:color="000000"/>
            </w:tcBorders>
            <w:shd w:val="clear" w:color="auto" w:fill="auto"/>
            <w:vAlign w:val="center"/>
            <w:hideMark/>
          </w:tcPr>
          <w:p w14:paraId="41B47A6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interphrastique</w:t>
            </w:r>
          </w:p>
        </w:tc>
        <w:tc>
          <w:tcPr>
            <w:tcW w:w="2604" w:type="dxa"/>
            <w:gridSpan w:val="4"/>
            <w:tcBorders>
              <w:top w:val="single" w:sz="8" w:space="0" w:color="auto"/>
              <w:left w:val="nil"/>
              <w:bottom w:val="single" w:sz="8" w:space="0" w:color="auto"/>
              <w:right w:val="single" w:sz="8" w:space="0" w:color="000000"/>
            </w:tcBorders>
            <w:shd w:val="clear" w:color="auto" w:fill="auto"/>
            <w:vAlign w:val="center"/>
            <w:hideMark/>
          </w:tcPr>
          <w:p w14:paraId="43C98855" w14:textId="1725EE3F" w:rsidR="009E6A56" w:rsidRPr="009E6A56" w:rsidRDefault="006638FC"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I</w:t>
            </w:r>
            <w:r w:rsidR="009E6A56" w:rsidRPr="009E6A56">
              <w:rPr>
                <w:rFonts w:eastAsia="Times New Roman" w:cs="Times New Roman"/>
                <w:b/>
                <w:bCs/>
                <w:color w:val="000000"/>
                <w:szCs w:val="24"/>
                <w:lang w:eastAsia="fr-FR"/>
              </w:rPr>
              <w:t>ntraphrastique</w:t>
            </w:r>
          </w:p>
        </w:tc>
        <w:tc>
          <w:tcPr>
            <w:tcW w:w="2639" w:type="dxa"/>
            <w:gridSpan w:val="4"/>
            <w:tcBorders>
              <w:top w:val="single" w:sz="8" w:space="0" w:color="auto"/>
              <w:left w:val="nil"/>
              <w:bottom w:val="single" w:sz="8" w:space="0" w:color="auto"/>
              <w:right w:val="single" w:sz="8" w:space="0" w:color="000000"/>
            </w:tcBorders>
            <w:shd w:val="clear" w:color="auto" w:fill="auto"/>
            <w:vAlign w:val="center"/>
            <w:hideMark/>
          </w:tcPr>
          <w:p w14:paraId="257FEB77"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extraphrastique</w:t>
            </w:r>
          </w:p>
        </w:tc>
      </w:tr>
      <w:tr w:rsidR="009E6A56" w:rsidRPr="009E6A56" w14:paraId="7EAD502D" w14:textId="77777777" w:rsidTr="009E6A56">
        <w:trPr>
          <w:trHeight w:val="330"/>
        </w:trPr>
        <w:tc>
          <w:tcPr>
            <w:tcW w:w="1060" w:type="dxa"/>
            <w:vMerge/>
            <w:tcBorders>
              <w:top w:val="single" w:sz="8" w:space="0" w:color="auto"/>
              <w:left w:val="single" w:sz="8" w:space="0" w:color="auto"/>
              <w:bottom w:val="single" w:sz="8" w:space="0" w:color="000000"/>
              <w:right w:val="single" w:sz="8" w:space="0" w:color="auto"/>
            </w:tcBorders>
            <w:vAlign w:val="center"/>
            <w:hideMark/>
          </w:tcPr>
          <w:p w14:paraId="34F9157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p>
        </w:tc>
        <w:tc>
          <w:tcPr>
            <w:tcW w:w="760" w:type="dxa"/>
            <w:tcBorders>
              <w:top w:val="nil"/>
              <w:left w:val="nil"/>
              <w:bottom w:val="single" w:sz="8" w:space="0" w:color="auto"/>
              <w:right w:val="single" w:sz="8" w:space="0" w:color="auto"/>
            </w:tcBorders>
            <w:shd w:val="clear" w:color="auto" w:fill="auto"/>
            <w:vAlign w:val="center"/>
            <w:hideMark/>
          </w:tcPr>
          <w:p w14:paraId="52B87115"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08D71517"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3E50BA65"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3A0B8085"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ELV2</w:t>
            </w:r>
          </w:p>
        </w:tc>
        <w:tc>
          <w:tcPr>
            <w:tcW w:w="660" w:type="dxa"/>
            <w:tcBorders>
              <w:top w:val="nil"/>
              <w:left w:val="nil"/>
              <w:bottom w:val="single" w:sz="8" w:space="0" w:color="auto"/>
              <w:right w:val="single" w:sz="8" w:space="0" w:color="auto"/>
            </w:tcBorders>
            <w:shd w:val="clear" w:color="auto" w:fill="auto"/>
            <w:vAlign w:val="center"/>
            <w:hideMark/>
          </w:tcPr>
          <w:p w14:paraId="664E4143"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632A8419"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711AAE56"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279F11BB"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ELV2</w:t>
            </w:r>
          </w:p>
        </w:tc>
        <w:tc>
          <w:tcPr>
            <w:tcW w:w="607" w:type="dxa"/>
            <w:tcBorders>
              <w:top w:val="nil"/>
              <w:left w:val="nil"/>
              <w:bottom w:val="single" w:sz="8" w:space="0" w:color="auto"/>
              <w:right w:val="single" w:sz="8" w:space="0" w:color="auto"/>
            </w:tcBorders>
            <w:shd w:val="clear" w:color="auto" w:fill="auto"/>
            <w:vAlign w:val="center"/>
            <w:hideMark/>
          </w:tcPr>
          <w:p w14:paraId="1C77E969"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MTR</w:t>
            </w:r>
          </w:p>
        </w:tc>
        <w:tc>
          <w:tcPr>
            <w:tcW w:w="700" w:type="dxa"/>
            <w:tcBorders>
              <w:top w:val="nil"/>
              <w:left w:val="nil"/>
              <w:bottom w:val="single" w:sz="8" w:space="0" w:color="auto"/>
              <w:right w:val="single" w:sz="8" w:space="0" w:color="auto"/>
            </w:tcBorders>
            <w:shd w:val="clear" w:color="auto" w:fill="auto"/>
            <w:vAlign w:val="center"/>
            <w:hideMark/>
          </w:tcPr>
          <w:p w14:paraId="3F4216A5"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656B85F1"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ELV1</w:t>
            </w:r>
          </w:p>
        </w:tc>
        <w:tc>
          <w:tcPr>
            <w:tcW w:w="680" w:type="dxa"/>
            <w:tcBorders>
              <w:top w:val="nil"/>
              <w:left w:val="nil"/>
              <w:bottom w:val="single" w:sz="8" w:space="0" w:color="auto"/>
              <w:right w:val="single" w:sz="8" w:space="0" w:color="auto"/>
            </w:tcBorders>
            <w:shd w:val="clear" w:color="auto" w:fill="auto"/>
            <w:vAlign w:val="center"/>
            <w:hideMark/>
          </w:tcPr>
          <w:p w14:paraId="68FE4BC2" w14:textId="77777777" w:rsidR="009E6A56" w:rsidRPr="009E6A56" w:rsidRDefault="009E6A56" w:rsidP="00A51F03">
            <w:pPr>
              <w:keepNext/>
              <w:keepLines/>
              <w:spacing w:before="120" w:after="120" w:line="240" w:lineRule="auto"/>
              <w:rPr>
                <w:rFonts w:eastAsia="Times New Roman" w:cs="Times New Roman"/>
                <w:b/>
                <w:bCs/>
                <w:color w:val="000000"/>
                <w:sz w:val="20"/>
                <w:szCs w:val="20"/>
                <w:lang w:eastAsia="fr-FR"/>
              </w:rPr>
            </w:pPr>
            <w:r w:rsidRPr="009E6A56">
              <w:rPr>
                <w:rFonts w:eastAsia="Times New Roman" w:cs="Times New Roman"/>
                <w:b/>
                <w:bCs/>
                <w:color w:val="000000"/>
                <w:sz w:val="20"/>
                <w:szCs w:val="20"/>
                <w:lang w:eastAsia="fr-FR"/>
              </w:rPr>
              <w:t>ELV2</w:t>
            </w:r>
          </w:p>
        </w:tc>
      </w:tr>
      <w:tr w:rsidR="009E6A56" w:rsidRPr="009E6A56" w14:paraId="1AE2388B" w14:textId="77777777" w:rsidTr="009E6A56">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59E9D478"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A1-lang</w:t>
            </w:r>
          </w:p>
        </w:tc>
        <w:tc>
          <w:tcPr>
            <w:tcW w:w="760" w:type="dxa"/>
            <w:tcBorders>
              <w:top w:val="nil"/>
              <w:left w:val="nil"/>
              <w:bottom w:val="single" w:sz="8" w:space="0" w:color="auto"/>
              <w:right w:val="single" w:sz="8" w:space="0" w:color="auto"/>
            </w:tcBorders>
            <w:shd w:val="clear" w:color="auto" w:fill="auto"/>
            <w:vAlign w:val="center"/>
            <w:hideMark/>
          </w:tcPr>
          <w:p w14:paraId="7A88DEA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27,36</w:t>
            </w:r>
          </w:p>
        </w:tc>
        <w:tc>
          <w:tcPr>
            <w:tcW w:w="640" w:type="dxa"/>
            <w:tcBorders>
              <w:top w:val="nil"/>
              <w:left w:val="nil"/>
              <w:bottom w:val="single" w:sz="8" w:space="0" w:color="auto"/>
              <w:right w:val="single" w:sz="8" w:space="0" w:color="auto"/>
            </w:tcBorders>
            <w:shd w:val="clear" w:color="auto" w:fill="auto"/>
            <w:vAlign w:val="center"/>
            <w:hideMark/>
          </w:tcPr>
          <w:p w14:paraId="6FD37FF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3,8</w:t>
            </w:r>
          </w:p>
        </w:tc>
        <w:tc>
          <w:tcPr>
            <w:tcW w:w="652" w:type="dxa"/>
            <w:tcBorders>
              <w:top w:val="nil"/>
              <w:left w:val="nil"/>
              <w:bottom w:val="single" w:sz="8" w:space="0" w:color="auto"/>
              <w:right w:val="single" w:sz="8" w:space="0" w:color="auto"/>
            </w:tcBorders>
            <w:shd w:val="clear" w:color="auto" w:fill="auto"/>
            <w:vAlign w:val="center"/>
            <w:hideMark/>
          </w:tcPr>
          <w:p w14:paraId="1FE02C60"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6,65</w:t>
            </w:r>
          </w:p>
        </w:tc>
        <w:tc>
          <w:tcPr>
            <w:tcW w:w="652" w:type="dxa"/>
            <w:tcBorders>
              <w:top w:val="nil"/>
              <w:left w:val="nil"/>
              <w:bottom w:val="single" w:sz="8" w:space="0" w:color="auto"/>
              <w:right w:val="single" w:sz="8" w:space="0" w:color="auto"/>
            </w:tcBorders>
            <w:shd w:val="clear" w:color="auto" w:fill="auto"/>
            <w:vAlign w:val="center"/>
            <w:hideMark/>
          </w:tcPr>
          <w:p w14:paraId="76132109"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0,32</w:t>
            </w:r>
          </w:p>
        </w:tc>
        <w:tc>
          <w:tcPr>
            <w:tcW w:w="660" w:type="dxa"/>
            <w:tcBorders>
              <w:top w:val="nil"/>
              <w:left w:val="nil"/>
              <w:bottom w:val="single" w:sz="8" w:space="0" w:color="auto"/>
              <w:right w:val="single" w:sz="8" w:space="0" w:color="auto"/>
            </w:tcBorders>
            <w:shd w:val="clear" w:color="auto" w:fill="auto"/>
            <w:vAlign w:val="center"/>
            <w:hideMark/>
          </w:tcPr>
          <w:p w14:paraId="56E73F05"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7,43</w:t>
            </w:r>
          </w:p>
        </w:tc>
        <w:tc>
          <w:tcPr>
            <w:tcW w:w="640" w:type="dxa"/>
            <w:tcBorders>
              <w:top w:val="nil"/>
              <w:left w:val="nil"/>
              <w:bottom w:val="single" w:sz="8" w:space="0" w:color="auto"/>
              <w:right w:val="single" w:sz="8" w:space="0" w:color="auto"/>
            </w:tcBorders>
            <w:shd w:val="clear" w:color="auto" w:fill="auto"/>
            <w:vAlign w:val="center"/>
            <w:hideMark/>
          </w:tcPr>
          <w:p w14:paraId="00697A1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697E4F19"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DAD6480"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6FF5525F"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11,1</w:t>
            </w:r>
          </w:p>
        </w:tc>
        <w:tc>
          <w:tcPr>
            <w:tcW w:w="700" w:type="dxa"/>
            <w:tcBorders>
              <w:top w:val="nil"/>
              <w:left w:val="nil"/>
              <w:bottom w:val="single" w:sz="8" w:space="0" w:color="auto"/>
              <w:right w:val="single" w:sz="8" w:space="0" w:color="auto"/>
            </w:tcBorders>
            <w:shd w:val="clear" w:color="auto" w:fill="auto"/>
            <w:vAlign w:val="center"/>
            <w:hideMark/>
          </w:tcPr>
          <w:p w14:paraId="3165F87B"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0,316</w:t>
            </w:r>
          </w:p>
        </w:tc>
        <w:tc>
          <w:tcPr>
            <w:tcW w:w="652" w:type="dxa"/>
            <w:tcBorders>
              <w:top w:val="nil"/>
              <w:left w:val="nil"/>
              <w:bottom w:val="single" w:sz="8" w:space="0" w:color="auto"/>
              <w:right w:val="single" w:sz="8" w:space="0" w:color="auto"/>
            </w:tcBorders>
            <w:shd w:val="clear" w:color="auto" w:fill="auto"/>
            <w:vAlign w:val="center"/>
            <w:hideMark/>
          </w:tcPr>
          <w:p w14:paraId="2FFA44C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2F2E3634"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r>
      <w:tr w:rsidR="009E6A56" w:rsidRPr="009E6A56" w14:paraId="4B63BFDD" w14:textId="77777777" w:rsidTr="009E6A56">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739FE33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A2-lang</w:t>
            </w:r>
          </w:p>
        </w:tc>
        <w:tc>
          <w:tcPr>
            <w:tcW w:w="760" w:type="dxa"/>
            <w:tcBorders>
              <w:top w:val="nil"/>
              <w:left w:val="nil"/>
              <w:bottom w:val="single" w:sz="8" w:space="0" w:color="auto"/>
              <w:right w:val="single" w:sz="8" w:space="0" w:color="auto"/>
            </w:tcBorders>
            <w:shd w:val="clear" w:color="auto" w:fill="auto"/>
            <w:vAlign w:val="center"/>
            <w:hideMark/>
          </w:tcPr>
          <w:p w14:paraId="57DBBF9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15,36</w:t>
            </w:r>
          </w:p>
        </w:tc>
        <w:tc>
          <w:tcPr>
            <w:tcW w:w="640" w:type="dxa"/>
            <w:tcBorders>
              <w:top w:val="nil"/>
              <w:left w:val="nil"/>
              <w:bottom w:val="single" w:sz="8" w:space="0" w:color="auto"/>
              <w:right w:val="single" w:sz="8" w:space="0" w:color="auto"/>
            </w:tcBorders>
            <w:shd w:val="clear" w:color="auto" w:fill="auto"/>
            <w:vAlign w:val="center"/>
            <w:hideMark/>
          </w:tcPr>
          <w:p w14:paraId="245105C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1,52</w:t>
            </w:r>
          </w:p>
        </w:tc>
        <w:tc>
          <w:tcPr>
            <w:tcW w:w="652" w:type="dxa"/>
            <w:tcBorders>
              <w:top w:val="nil"/>
              <w:left w:val="nil"/>
              <w:bottom w:val="single" w:sz="8" w:space="0" w:color="auto"/>
              <w:right w:val="single" w:sz="8" w:space="0" w:color="auto"/>
            </w:tcBorders>
            <w:shd w:val="clear" w:color="auto" w:fill="auto"/>
            <w:vAlign w:val="center"/>
            <w:hideMark/>
          </w:tcPr>
          <w:p w14:paraId="53567C0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1,65</w:t>
            </w:r>
          </w:p>
        </w:tc>
        <w:tc>
          <w:tcPr>
            <w:tcW w:w="652" w:type="dxa"/>
            <w:tcBorders>
              <w:top w:val="nil"/>
              <w:left w:val="nil"/>
              <w:bottom w:val="single" w:sz="8" w:space="0" w:color="auto"/>
              <w:right w:val="single" w:sz="8" w:space="0" w:color="auto"/>
            </w:tcBorders>
            <w:shd w:val="clear" w:color="auto" w:fill="auto"/>
            <w:vAlign w:val="center"/>
            <w:hideMark/>
          </w:tcPr>
          <w:p w14:paraId="37E1EEBE"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0,13</w:t>
            </w:r>
          </w:p>
        </w:tc>
        <w:tc>
          <w:tcPr>
            <w:tcW w:w="660" w:type="dxa"/>
            <w:tcBorders>
              <w:top w:val="nil"/>
              <w:left w:val="nil"/>
              <w:bottom w:val="single" w:sz="8" w:space="0" w:color="auto"/>
              <w:right w:val="single" w:sz="8" w:space="0" w:color="auto"/>
            </w:tcBorders>
            <w:shd w:val="clear" w:color="auto" w:fill="auto"/>
            <w:vAlign w:val="center"/>
            <w:hideMark/>
          </w:tcPr>
          <w:p w14:paraId="7190B7B4"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1,06</w:t>
            </w:r>
          </w:p>
        </w:tc>
        <w:tc>
          <w:tcPr>
            <w:tcW w:w="640" w:type="dxa"/>
            <w:tcBorders>
              <w:top w:val="nil"/>
              <w:left w:val="nil"/>
              <w:bottom w:val="single" w:sz="8" w:space="0" w:color="auto"/>
              <w:right w:val="single" w:sz="8" w:space="0" w:color="auto"/>
            </w:tcBorders>
            <w:shd w:val="clear" w:color="auto" w:fill="auto"/>
            <w:vAlign w:val="center"/>
            <w:hideMark/>
          </w:tcPr>
          <w:p w14:paraId="57E45592"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6DB3B28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1D3F15B"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5ADEF883"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7,15</w:t>
            </w:r>
          </w:p>
        </w:tc>
        <w:tc>
          <w:tcPr>
            <w:tcW w:w="700" w:type="dxa"/>
            <w:tcBorders>
              <w:top w:val="nil"/>
              <w:left w:val="nil"/>
              <w:bottom w:val="single" w:sz="8" w:space="0" w:color="auto"/>
              <w:right w:val="single" w:sz="8" w:space="0" w:color="auto"/>
            </w:tcBorders>
            <w:shd w:val="clear" w:color="auto" w:fill="auto"/>
            <w:vAlign w:val="center"/>
            <w:hideMark/>
          </w:tcPr>
          <w:p w14:paraId="36F0AC3B"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4A0C29D3"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4FAD6E0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r>
      <w:tr w:rsidR="009E6A56" w:rsidRPr="009E6A56" w14:paraId="79EC5903" w14:textId="77777777" w:rsidTr="009E6A56">
        <w:trPr>
          <w:trHeight w:val="48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4CC464A4"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A3-exprO</w:t>
            </w:r>
          </w:p>
        </w:tc>
        <w:tc>
          <w:tcPr>
            <w:tcW w:w="760" w:type="dxa"/>
            <w:tcBorders>
              <w:top w:val="nil"/>
              <w:left w:val="nil"/>
              <w:bottom w:val="single" w:sz="8" w:space="0" w:color="auto"/>
              <w:right w:val="single" w:sz="8" w:space="0" w:color="auto"/>
            </w:tcBorders>
            <w:shd w:val="clear" w:color="auto" w:fill="auto"/>
            <w:vAlign w:val="center"/>
            <w:hideMark/>
          </w:tcPr>
          <w:p w14:paraId="2555BBE0"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14,14</w:t>
            </w:r>
          </w:p>
        </w:tc>
        <w:tc>
          <w:tcPr>
            <w:tcW w:w="640" w:type="dxa"/>
            <w:tcBorders>
              <w:top w:val="nil"/>
              <w:left w:val="nil"/>
              <w:bottom w:val="single" w:sz="8" w:space="0" w:color="auto"/>
              <w:right w:val="single" w:sz="8" w:space="0" w:color="auto"/>
            </w:tcBorders>
            <w:shd w:val="clear" w:color="auto" w:fill="auto"/>
            <w:vAlign w:val="center"/>
            <w:hideMark/>
          </w:tcPr>
          <w:p w14:paraId="6515411C"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9,17</w:t>
            </w:r>
          </w:p>
        </w:tc>
        <w:tc>
          <w:tcPr>
            <w:tcW w:w="652" w:type="dxa"/>
            <w:tcBorders>
              <w:top w:val="nil"/>
              <w:left w:val="nil"/>
              <w:bottom w:val="single" w:sz="8" w:space="0" w:color="auto"/>
              <w:right w:val="single" w:sz="8" w:space="0" w:color="auto"/>
            </w:tcBorders>
            <w:shd w:val="clear" w:color="auto" w:fill="auto"/>
            <w:vAlign w:val="center"/>
            <w:hideMark/>
          </w:tcPr>
          <w:p w14:paraId="7B6FCCF9"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0,92</w:t>
            </w:r>
          </w:p>
        </w:tc>
        <w:tc>
          <w:tcPr>
            <w:tcW w:w="652" w:type="dxa"/>
            <w:tcBorders>
              <w:top w:val="nil"/>
              <w:left w:val="nil"/>
              <w:bottom w:val="single" w:sz="8" w:space="0" w:color="auto"/>
              <w:right w:val="single" w:sz="8" w:space="0" w:color="auto"/>
            </w:tcBorders>
            <w:shd w:val="clear" w:color="auto" w:fill="auto"/>
            <w:vAlign w:val="center"/>
            <w:hideMark/>
          </w:tcPr>
          <w:p w14:paraId="0B176BB0"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1C8B02C0"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4,71</w:t>
            </w:r>
          </w:p>
        </w:tc>
        <w:tc>
          <w:tcPr>
            <w:tcW w:w="640" w:type="dxa"/>
            <w:tcBorders>
              <w:top w:val="nil"/>
              <w:left w:val="nil"/>
              <w:bottom w:val="single" w:sz="8" w:space="0" w:color="auto"/>
              <w:right w:val="single" w:sz="8" w:space="0" w:color="auto"/>
            </w:tcBorders>
            <w:shd w:val="clear" w:color="auto" w:fill="auto"/>
            <w:vAlign w:val="center"/>
            <w:hideMark/>
          </w:tcPr>
          <w:p w14:paraId="1BF541F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AF15044"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06A113E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6C8443A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5,72</w:t>
            </w:r>
          </w:p>
        </w:tc>
        <w:tc>
          <w:tcPr>
            <w:tcW w:w="700" w:type="dxa"/>
            <w:tcBorders>
              <w:top w:val="nil"/>
              <w:left w:val="nil"/>
              <w:bottom w:val="single" w:sz="8" w:space="0" w:color="auto"/>
              <w:right w:val="single" w:sz="8" w:space="0" w:color="auto"/>
            </w:tcBorders>
            <w:shd w:val="clear" w:color="auto" w:fill="auto"/>
            <w:vAlign w:val="center"/>
            <w:hideMark/>
          </w:tcPr>
          <w:p w14:paraId="292532BE"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13187646"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2C7E0757"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r>
      <w:tr w:rsidR="009E6A56" w:rsidRPr="009E6A56" w14:paraId="33F41DE9" w14:textId="77777777" w:rsidTr="009E6A56">
        <w:trPr>
          <w:trHeight w:val="48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7B1FC212"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A4-exprO</w:t>
            </w:r>
          </w:p>
        </w:tc>
        <w:tc>
          <w:tcPr>
            <w:tcW w:w="760" w:type="dxa"/>
            <w:tcBorders>
              <w:top w:val="nil"/>
              <w:left w:val="nil"/>
              <w:bottom w:val="single" w:sz="8" w:space="0" w:color="auto"/>
              <w:right w:val="single" w:sz="8" w:space="0" w:color="auto"/>
            </w:tcBorders>
            <w:shd w:val="clear" w:color="auto" w:fill="auto"/>
            <w:vAlign w:val="center"/>
            <w:hideMark/>
          </w:tcPr>
          <w:p w14:paraId="0C6521A8"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3,279</w:t>
            </w:r>
          </w:p>
        </w:tc>
        <w:tc>
          <w:tcPr>
            <w:tcW w:w="640" w:type="dxa"/>
            <w:tcBorders>
              <w:top w:val="nil"/>
              <w:left w:val="nil"/>
              <w:bottom w:val="single" w:sz="8" w:space="0" w:color="auto"/>
              <w:right w:val="single" w:sz="8" w:space="0" w:color="auto"/>
            </w:tcBorders>
            <w:shd w:val="clear" w:color="auto" w:fill="auto"/>
            <w:vAlign w:val="center"/>
            <w:hideMark/>
          </w:tcPr>
          <w:p w14:paraId="1EC8D9EA"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2,42</w:t>
            </w:r>
          </w:p>
        </w:tc>
        <w:tc>
          <w:tcPr>
            <w:tcW w:w="652" w:type="dxa"/>
            <w:tcBorders>
              <w:top w:val="nil"/>
              <w:left w:val="nil"/>
              <w:bottom w:val="single" w:sz="8" w:space="0" w:color="auto"/>
              <w:right w:val="single" w:sz="8" w:space="0" w:color="auto"/>
            </w:tcBorders>
            <w:shd w:val="clear" w:color="auto" w:fill="auto"/>
            <w:vAlign w:val="center"/>
            <w:hideMark/>
          </w:tcPr>
          <w:p w14:paraId="1A5C9C1C"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6DDD973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68FE1567"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1,43</w:t>
            </w:r>
          </w:p>
        </w:tc>
        <w:tc>
          <w:tcPr>
            <w:tcW w:w="640" w:type="dxa"/>
            <w:tcBorders>
              <w:top w:val="nil"/>
              <w:left w:val="nil"/>
              <w:bottom w:val="single" w:sz="8" w:space="0" w:color="auto"/>
              <w:right w:val="single" w:sz="8" w:space="0" w:color="auto"/>
            </w:tcBorders>
            <w:shd w:val="clear" w:color="auto" w:fill="auto"/>
            <w:vAlign w:val="center"/>
            <w:hideMark/>
          </w:tcPr>
          <w:p w14:paraId="7688121E"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3,23</w:t>
            </w:r>
          </w:p>
        </w:tc>
        <w:tc>
          <w:tcPr>
            <w:tcW w:w="652" w:type="dxa"/>
            <w:tcBorders>
              <w:top w:val="nil"/>
              <w:left w:val="nil"/>
              <w:bottom w:val="single" w:sz="8" w:space="0" w:color="auto"/>
              <w:right w:val="single" w:sz="8" w:space="0" w:color="auto"/>
            </w:tcBorders>
            <w:shd w:val="clear" w:color="auto" w:fill="auto"/>
            <w:vAlign w:val="center"/>
            <w:hideMark/>
          </w:tcPr>
          <w:p w14:paraId="5D2BF2D8"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7A104286"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5CD50AC2"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14,8</w:t>
            </w:r>
          </w:p>
        </w:tc>
        <w:tc>
          <w:tcPr>
            <w:tcW w:w="700" w:type="dxa"/>
            <w:tcBorders>
              <w:top w:val="nil"/>
              <w:left w:val="nil"/>
              <w:bottom w:val="single" w:sz="8" w:space="0" w:color="auto"/>
              <w:right w:val="single" w:sz="8" w:space="0" w:color="auto"/>
            </w:tcBorders>
            <w:shd w:val="clear" w:color="auto" w:fill="auto"/>
            <w:vAlign w:val="center"/>
            <w:hideMark/>
          </w:tcPr>
          <w:p w14:paraId="740AACE2"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58975655"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40D7DAD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r>
      <w:tr w:rsidR="009E6A56" w:rsidRPr="009E6A56" w14:paraId="35C7DF41" w14:textId="77777777" w:rsidTr="009E6A56">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372C546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A5-eloc</w:t>
            </w:r>
          </w:p>
        </w:tc>
        <w:tc>
          <w:tcPr>
            <w:tcW w:w="760" w:type="dxa"/>
            <w:tcBorders>
              <w:top w:val="nil"/>
              <w:left w:val="nil"/>
              <w:bottom w:val="single" w:sz="8" w:space="0" w:color="auto"/>
              <w:right w:val="single" w:sz="8" w:space="0" w:color="auto"/>
            </w:tcBorders>
            <w:shd w:val="clear" w:color="auto" w:fill="auto"/>
            <w:vAlign w:val="center"/>
            <w:hideMark/>
          </w:tcPr>
          <w:p w14:paraId="3AADD3D2"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0,595</w:t>
            </w:r>
          </w:p>
        </w:tc>
        <w:tc>
          <w:tcPr>
            <w:tcW w:w="640" w:type="dxa"/>
            <w:tcBorders>
              <w:top w:val="nil"/>
              <w:left w:val="nil"/>
              <w:bottom w:val="single" w:sz="8" w:space="0" w:color="auto"/>
              <w:right w:val="single" w:sz="8" w:space="0" w:color="auto"/>
            </w:tcBorders>
            <w:shd w:val="clear" w:color="auto" w:fill="auto"/>
            <w:vAlign w:val="center"/>
            <w:hideMark/>
          </w:tcPr>
          <w:p w14:paraId="39A3FD2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633471A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6DF9DAE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254ECC32"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5AFC6790"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01DF181"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37C6B4CF"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5D1345F6"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6,25</w:t>
            </w:r>
          </w:p>
        </w:tc>
        <w:tc>
          <w:tcPr>
            <w:tcW w:w="700" w:type="dxa"/>
            <w:tcBorders>
              <w:top w:val="nil"/>
              <w:left w:val="nil"/>
              <w:bottom w:val="single" w:sz="8" w:space="0" w:color="auto"/>
              <w:right w:val="single" w:sz="8" w:space="0" w:color="auto"/>
            </w:tcBorders>
            <w:shd w:val="clear" w:color="auto" w:fill="auto"/>
            <w:vAlign w:val="center"/>
            <w:hideMark/>
          </w:tcPr>
          <w:p w14:paraId="476FC343"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0,498</w:t>
            </w:r>
          </w:p>
        </w:tc>
        <w:tc>
          <w:tcPr>
            <w:tcW w:w="652" w:type="dxa"/>
            <w:tcBorders>
              <w:top w:val="nil"/>
              <w:left w:val="nil"/>
              <w:bottom w:val="single" w:sz="8" w:space="0" w:color="auto"/>
              <w:right w:val="single" w:sz="8" w:space="0" w:color="auto"/>
            </w:tcBorders>
            <w:shd w:val="clear" w:color="auto" w:fill="auto"/>
            <w:vAlign w:val="center"/>
            <w:hideMark/>
          </w:tcPr>
          <w:p w14:paraId="25A2B377"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6DCB92B3"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0</w:t>
            </w:r>
          </w:p>
        </w:tc>
      </w:tr>
      <w:tr w:rsidR="009E6A56" w:rsidRPr="009E6A56" w14:paraId="013DD92C" w14:textId="77777777" w:rsidTr="009E6A56">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4FCC8E9D"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moyenne</w:t>
            </w:r>
          </w:p>
        </w:tc>
        <w:tc>
          <w:tcPr>
            <w:tcW w:w="760" w:type="dxa"/>
            <w:tcBorders>
              <w:top w:val="nil"/>
              <w:left w:val="nil"/>
              <w:bottom w:val="single" w:sz="8" w:space="0" w:color="auto"/>
              <w:right w:val="single" w:sz="8" w:space="0" w:color="auto"/>
            </w:tcBorders>
            <w:shd w:val="clear" w:color="auto" w:fill="auto"/>
            <w:noWrap/>
            <w:vAlign w:val="bottom"/>
            <w:hideMark/>
          </w:tcPr>
          <w:p w14:paraId="7587FA3E"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12,15</w:t>
            </w:r>
          </w:p>
        </w:tc>
        <w:tc>
          <w:tcPr>
            <w:tcW w:w="640" w:type="dxa"/>
            <w:tcBorders>
              <w:top w:val="nil"/>
              <w:left w:val="nil"/>
              <w:bottom w:val="single" w:sz="8" w:space="0" w:color="auto"/>
              <w:right w:val="single" w:sz="8" w:space="0" w:color="auto"/>
            </w:tcBorders>
            <w:shd w:val="clear" w:color="auto" w:fill="auto"/>
            <w:noWrap/>
            <w:vAlign w:val="bottom"/>
            <w:hideMark/>
          </w:tcPr>
          <w:p w14:paraId="7C981B39"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3,38</w:t>
            </w:r>
          </w:p>
        </w:tc>
        <w:tc>
          <w:tcPr>
            <w:tcW w:w="652" w:type="dxa"/>
            <w:tcBorders>
              <w:top w:val="nil"/>
              <w:left w:val="nil"/>
              <w:bottom w:val="single" w:sz="8" w:space="0" w:color="auto"/>
              <w:right w:val="single" w:sz="8" w:space="0" w:color="auto"/>
            </w:tcBorders>
            <w:shd w:val="clear" w:color="auto" w:fill="auto"/>
            <w:noWrap/>
            <w:vAlign w:val="bottom"/>
            <w:hideMark/>
          </w:tcPr>
          <w:p w14:paraId="72595FE7"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1,84</w:t>
            </w:r>
          </w:p>
        </w:tc>
        <w:tc>
          <w:tcPr>
            <w:tcW w:w="652" w:type="dxa"/>
            <w:tcBorders>
              <w:top w:val="nil"/>
              <w:left w:val="nil"/>
              <w:bottom w:val="single" w:sz="8" w:space="0" w:color="auto"/>
              <w:right w:val="single" w:sz="8" w:space="0" w:color="auto"/>
            </w:tcBorders>
            <w:shd w:val="clear" w:color="auto" w:fill="auto"/>
            <w:noWrap/>
            <w:vAlign w:val="bottom"/>
            <w:hideMark/>
          </w:tcPr>
          <w:p w14:paraId="69C1070B"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0,09</w:t>
            </w:r>
          </w:p>
        </w:tc>
        <w:tc>
          <w:tcPr>
            <w:tcW w:w="660" w:type="dxa"/>
            <w:tcBorders>
              <w:top w:val="nil"/>
              <w:left w:val="nil"/>
              <w:bottom w:val="single" w:sz="8" w:space="0" w:color="auto"/>
              <w:right w:val="single" w:sz="8" w:space="0" w:color="auto"/>
            </w:tcBorders>
            <w:shd w:val="clear" w:color="auto" w:fill="auto"/>
            <w:noWrap/>
            <w:vAlign w:val="bottom"/>
            <w:hideMark/>
          </w:tcPr>
          <w:p w14:paraId="2D382104"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2,93</w:t>
            </w:r>
          </w:p>
        </w:tc>
        <w:tc>
          <w:tcPr>
            <w:tcW w:w="640" w:type="dxa"/>
            <w:tcBorders>
              <w:top w:val="nil"/>
              <w:left w:val="nil"/>
              <w:bottom w:val="single" w:sz="8" w:space="0" w:color="auto"/>
              <w:right w:val="single" w:sz="8" w:space="0" w:color="auto"/>
            </w:tcBorders>
            <w:shd w:val="clear" w:color="auto" w:fill="auto"/>
            <w:noWrap/>
            <w:vAlign w:val="bottom"/>
            <w:hideMark/>
          </w:tcPr>
          <w:p w14:paraId="5D575F22"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0,65</w:t>
            </w:r>
          </w:p>
        </w:tc>
        <w:tc>
          <w:tcPr>
            <w:tcW w:w="652" w:type="dxa"/>
            <w:tcBorders>
              <w:top w:val="nil"/>
              <w:left w:val="nil"/>
              <w:bottom w:val="single" w:sz="8" w:space="0" w:color="auto"/>
              <w:right w:val="single" w:sz="8" w:space="0" w:color="auto"/>
            </w:tcBorders>
            <w:shd w:val="clear" w:color="auto" w:fill="auto"/>
            <w:noWrap/>
            <w:vAlign w:val="bottom"/>
            <w:hideMark/>
          </w:tcPr>
          <w:p w14:paraId="7BE97C88"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w:t>
            </w:r>
          </w:p>
        </w:tc>
        <w:tc>
          <w:tcPr>
            <w:tcW w:w="652" w:type="dxa"/>
            <w:tcBorders>
              <w:top w:val="nil"/>
              <w:left w:val="nil"/>
              <w:bottom w:val="single" w:sz="8" w:space="0" w:color="auto"/>
              <w:right w:val="single" w:sz="8" w:space="0" w:color="auto"/>
            </w:tcBorders>
            <w:shd w:val="clear" w:color="auto" w:fill="auto"/>
            <w:noWrap/>
            <w:vAlign w:val="bottom"/>
            <w:hideMark/>
          </w:tcPr>
          <w:p w14:paraId="475B5DCC"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w:t>
            </w:r>
          </w:p>
        </w:tc>
        <w:tc>
          <w:tcPr>
            <w:tcW w:w="607" w:type="dxa"/>
            <w:tcBorders>
              <w:top w:val="nil"/>
              <w:left w:val="nil"/>
              <w:bottom w:val="single" w:sz="8" w:space="0" w:color="auto"/>
              <w:right w:val="single" w:sz="8" w:space="0" w:color="auto"/>
            </w:tcBorders>
            <w:shd w:val="clear" w:color="auto" w:fill="auto"/>
            <w:noWrap/>
            <w:vAlign w:val="bottom"/>
            <w:hideMark/>
          </w:tcPr>
          <w:p w14:paraId="172A46A2"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9,01</w:t>
            </w:r>
          </w:p>
        </w:tc>
        <w:tc>
          <w:tcPr>
            <w:tcW w:w="700" w:type="dxa"/>
            <w:tcBorders>
              <w:top w:val="nil"/>
              <w:left w:val="nil"/>
              <w:bottom w:val="single" w:sz="8" w:space="0" w:color="auto"/>
              <w:right w:val="single" w:sz="8" w:space="0" w:color="auto"/>
            </w:tcBorders>
            <w:shd w:val="clear" w:color="auto" w:fill="auto"/>
            <w:noWrap/>
            <w:vAlign w:val="bottom"/>
            <w:hideMark/>
          </w:tcPr>
          <w:p w14:paraId="4BE4816E"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0,163</w:t>
            </w:r>
          </w:p>
        </w:tc>
        <w:tc>
          <w:tcPr>
            <w:tcW w:w="652" w:type="dxa"/>
            <w:tcBorders>
              <w:top w:val="nil"/>
              <w:left w:val="nil"/>
              <w:bottom w:val="single" w:sz="8" w:space="0" w:color="auto"/>
              <w:right w:val="single" w:sz="8" w:space="0" w:color="auto"/>
            </w:tcBorders>
            <w:shd w:val="clear" w:color="auto" w:fill="auto"/>
            <w:noWrap/>
            <w:vAlign w:val="bottom"/>
            <w:hideMark/>
          </w:tcPr>
          <w:p w14:paraId="184624DE"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w:t>
            </w:r>
          </w:p>
        </w:tc>
        <w:tc>
          <w:tcPr>
            <w:tcW w:w="680" w:type="dxa"/>
            <w:tcBorders>
              <w:top w:val="nil"/>
              <w:left w:val="nil"/>
              <w:bottom w:val="single" w:sz="8" w:space="0" w:color="auto"/>
              <w:right w:val="single" w:sz="8" w:space="0" w:color="auto"/>
            </w:tcBorders>
            <w:shd w:val="clear" w:color="auto" w:fill="auto"/>
            <w:noWrap/>
            <w:vAlign w:val="bottom"/>
            <w:hideMark/>
          </w:tcPr>
          <w:p w14:paraId="56010C33" w14:textId="77777777" w:rsidR="009E6A56" w:rsidRPr="009E6A56" w:rsidRDefault="009E6A56" w:rsidP="00A51F03">
            <w:pPr>
              <w:keepNext/>
              <w:keepLines/>
              <w:spacing w:before="120" w:after="120" w:line="240" w:lineRule="auto"/>
              <w:rPr>
                <w:rFonts w:eastAsia="Times New Roman" w:cs="Times New Roman"/>
                <w:color w:val="000000"/>
                <w:szCs w:val="24"/>
                <w:lang w:eastAsia="fr-FR"/>
              </w:rPr>
            </w:pPr>
            <w:r w:rsidRPr="009E6A56">
              <w:rPr>
                <w:rFonts w:eastAsia="Times New Roman" w:cs="Times New Roman"/>
                <w:color w:val="000000"/>
                <w:szCs w:val="24"/>
                <w:lang w:eastAsia="fr-FR"/>
              </w:rPr>
              <w:t>0</w:t>
            </w:r>
          </w:p>
        </w:tc>
      </w:tr>
      <w:tr w:rsidR="009E6A56" w:rsidRPr="009E6A56" w14:paraId="0E87848A" w14:textId="77777777" w:rsidTr="009E6A56">
        <w:trPr>
          <w:trHeight w:val="645"/>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3CC11BE4" w14:textId="77777777" w:rsidR="009E6A56" w:rsidRPr="009E6A56" w:rsidRDefault="009E6A56" w:rsidP="00A51F03">
            <w:pPr>
              <w:keepNext/>
              <w:keepLines/>
              <w:spacing w:before="120" w:after="120" w:line="240" w:lineRule="auto"/>
              <w:rPr>
                <w:rFonts w:eastAsia="Times New Roman" w:cs="Times New Roman"/>
                <w:b/>
                <w:bCs/>
                <w:color w:val="000000"/>
                <w:szCs w:val="24"/>
                <w:lang w:eastAsia="fr-FR"/>
              </w:rPr>
            </w:pPr>
            <w:r w:rsidRPr="009E6A56">
              <w:rPr>
                <w:rFonts w:eastAsia="Times New Roman" w:cs="Times New Roman"/>
                <w:b/>
                <w:bCs/>
                <w:color w:val="000000"/>
                <w:szCs w:val="24"/>
                <w:lang w:eastAsia="fr-FR"/>
              </w:rPr>
              <w:t>Ecart-type</w:t>
            </w:r>
          </w:p>
        </w:tc>
        <w:tc>
          <w:tcPr>
            <w:tcW w:w="760" w:type="dxa"/>
            <w:tcBorders>
              <w:top w:val="nil"/>
              <w:left w:val="nil"/>
              <w:bottom w:val="single" w:sz="8" w:space="0" w:color="auto"/>
              <w:right w:val="single" w:sz="8" w:space="0" w:color="auto"/>
            </w:tcBorders>
            <w:shd w:val="clear" w:color="auto" w:fill="auto"/>
            <w:noWrap/>
            <w:vAlign w:val="bottom"/>
            <w:hideMark/>
          </w:tcPr>
          <w:p w14:paraId="5757C86E"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10,7</w:t>
            </w:r>
          </w:p>
        </w:tc>
        <w:tc>
          <w:tcPr>
            <w:tcW w:w="640" w:type="dxa"/>
            <w:tcBorders>
              <w:top w:val="nil"/>
              <w:left w:val="nil"/>
              <w:bottom w:val="single" w:sz="8" w:space="0" w:color="auto"/>
              <w:right w:val="single" w:sz="8" w:space="0" w:color="auto"/>
            </w:tcBorders>
            <w:shd w:val="clear" w:color="auto" w:fill="auto"/>
            <w:noWrap/>
            <w:vAlign w:val="bottom"/>
            <w:hideMark/>
          </w:tcPr>
          <w:p w14:paraId="5DB0F7A8"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3,52</w:t>
            </w:r>
          </w:p>
        </w:tc>
        <w:tc>
          <w:tcPr>
            <w:tcW w:w="652" w:type="dxa"/>
            <w:tcBorders>
              <w:top w:val="nil"/>
              <w:left w:val="nil"/>
              <w:bottom w:val="single" w:sz="8" w:space="0" w:color="auto"/>
              <w:right w:val="single" w:sz="8" w:space="0" w:color="auto"/>
            </w:tcBorders>
            <w:shd w:val="clear" w:color="auto" w:fill="auto"/>
            <w:noWrap/>
            <w:vAlign w:val="bottom"/>
            <w:hideMark/>
          </w:tcPr>
          <w:p w14:paraId="6919BDBF"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2,77</w:t>
            </w:r>
          </w:p>
        </w:tc>
        <w:tc>
          <w:tcPr>
            <w:tcW w:w="652" w:type="dxa"/>
            <w:tcBorders>
              <w:top w:val="nil"/>
              <w:left w:val="nil"/>
              <w:bottom w:val="single" w:sz="8" w:space="0" w:color="auto"/>
              <w:right w:val="single" w:sz="8" w:space="0" w:color="auto"/>
            </w:tcBorders>
            <w:shd w:val="clear" w:color="auto" w:fill="auto"/>
            <w:noWrap/>
            <w:vAlign w:val="bottom"/>
            <w:hideMark/>
          </w:tcPr>
          <w:p w14:paraId="1B9140CD"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0,14</w:t>
            </w:r>
          </w:p>
        </w:tc>
        <w:tc>
          <w:tcPr>
            <w:tcW w:w="660" w:type="dxa"/>
            <w:tcBorders>
              <w:top w:val="nil"/>
              <w:left w:val="nil"/>
              <w:bottom w:val="single" w:sz="8" w:space="0" w:color="auto"/>
              <w:right w:val="single" w:sz="8" w:space="0" w:color="auto"/>
            </w:tcBorders>
            <w:shd w:val="clear" w:color="auto" w:fill="auto"/>
            <w:noWrap/>
            <w:vAlign w:val="bottom"/>
            <w:hideMark/>
          </w:tcPr>
          <w:p w14:paraId="2E6FA7FB"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3,07</w:t>
            </w:r>
          </w:p>
        </w:tc>
        <w:tc>
          <w:tcPr>
            <w:tcW w:w="640" w:type="dxa"/>
            <w:tcBorders>
              <w:top w:val="nil"/>
              <w:left w:val="nil"/>
              <w:bottom w:val="single" w:sz="8" w:space="0" w:color="auto"/>
              <w:right w:val="single" w:sz="8" w:space="0" w:color="auto"/>
            </w:tcBorders>
            <w:shd w:val="clear" w:color="auto" w:fill="auto"/>
            <w:noWrap/>
            <w:vAlign w:val="bottom"/>
            <w:hideMark/>
          </w:tcPr>
          <w:p w14:paraId="0C8C01CF"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1,44</w:t>
            </w:r>
          </w:p>
        </w:tc>
        <w:tc>
          <w:tcPr>
            <w:tcW w:w="652" w:type="dxa"/>
            <w:tcBorders>
              <w:top w:val="nil"/>
              <w:left w:val="nil"/>
              <w:bottom w:val="single" w:sz="8" w:space="0" w:color="auto"/>
              <w:right w:val="single" w:sz="8" w:space="0" w:color="auto"/>
            </w:tcBorders>
            <w:shd w:val="clear" w:color="auto" w:fill="auto"/>
            <w:noWrap/>
            <w:vAlign w:val="bottom"/>
            <w:hideMark/>
          </w:tcPr>
          <w:p w14:paraId="722E0975"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0</w:t>
            </w:r>
          </w:p>
        </w:tc>
        <w:tc>
          <w:tcPr>
            <w:tcW w:w="652" w:type="dxa"/>
            <w:tcBorders>
              <w:top w:val="nil"/>
              <w:left w:val="nil"/>
              <w:bottom w:val="single" w:sz="8" w:space="0" w:color="auto"/>
              <w:right w:val="single" w:sz="8" w:space="0" w:color="auto"/>
            </w:tcBorders>
            <w:shd w:val="clear" w:color="auto" w:fill="auto"/>
            <w:noWrap/>
            <w:vAlign w:val="bottom"/>
            <w:hideMark/>
          </w:tcPr>
          <w:p w14:paraId="6B2DD499"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0</w:t>
            </w:r>
          </w:p>
        </w:tc>
        <w:tc>
          <w:tcPr>
            <w:tcW w:w="607" w:type="dxa"/>
            <w:tcBorders>
              <w:top w:val="nil"/>
              <w:left w:val="nil"/>
              <w:bottom w:val="single" w:sz="8" w:space="0" w:color="auto"/>
              <w:right w:val="single" w:sz="8" w:space="0" w:color="auto"/>
            </w:tcBorders>
            <w:shd w:val="clear" w:color="auto" w:fill="auto"/>
            <w:noWrap/>
            <w:vAlign w:val="bottom"/>
            <w:hideMark/>
          </w:tcPr>
          <w:p w14:paraId="5841DE9A"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3,86</w:t>
            </w:r>
          </w:p>
        </w:tc>
        <w:tc>
          <w:tcPr>
            <w:tcW w:w="700" w:type="dxa"/>
            <w:tcBorders>
              <w:top w:val="nil"/>
              <w:left w:val="nil"/>
              <w:bottom w:val="single" w:sz="8" w:space="0" w:color="auto"/>
              <w:right w:val="single" w:sz="8" w:space="0" w:color="auto"/>
            </w:tcBorders>
            <w:shd w:val="clear" w:color="auto" w:fill="auto"/>
            <w:noWrap/>
            <w:vAlign w:val="bottom"/>
            <w:hideMark/>
          </w:tcPr>
          <w:p w14:paraId="72059EDF"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0,232</w:t>
            </w:r>
          </w:p>
        </w:tc>
        <w:tc>
          <w:tcPr>
            <w:tcW w:w="652" w:type="dxa"/>
            <w:tcBorders>
              <w:top w:val="nil"/>
              <w:left w:val="nil"/>
              <w:bottom w:val="single" w:sz="8" w:space="0" w:color="auto"/>
              <w:right w:val="single" w:sz="8" w:space="0" w:color="auto"/>
            </w:tcBorders>
            <w:shd w:val="clear" w:color="auto" w:fill="auto"/>
            <w:noWrap/>
            <w:vAlign w:val="bottom"/>
            <w:hideMark/>
          </w:tcPr>
          <w:p w14:paraId="5CACC48D"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0</w:t>
            </w:r>
          </w:p>
        </w:tc>
        <w:tc>
          <w:tcPr>
            <w:tcW w:w="680" w:type="dxa"/>
            <w:tcBorders>
              <w:top w:val="nil"/>
              <w:left w:val="nil"/>
              <w:bottom w:val="single" w:sz="8" w:space="0" w:color="auto"/>
              <w:right w:val="single" w:sz="8" w:space="0" w:color="auto"/>
            </w:tcBorders>
            <w:shd w:val="clear" w:color="auto" w:fill="auto"/>
            <w:noWrap/>
            <w:vAlign w:val="bottom"/>
            <w:hideMark/>
          </w:tcPr>
          <w:p w14:paraId="6AFD3282" w14:textId="77777777" w:rsidR="009E6A56" w:rsidRPr="009E6A56" w:rsidRDefault="009E6A56" w:rsidP="00A51F03">
            <w:pPr>
              <w:keepNext/>
              <w:keepLines/>
              <w:spacing w:before="120" w:after="120" w:line="240" w:lineRule="auto"/>
              <w:rPr>
                <w:rFonts w:ascii="Calibri" w:eastAsia="Times New Roman" w:hAnsi="Calibri" w:cs="Times New Roman"/>
                <w:color w:val="000000"/>
                <w:szCs w:val="24"/>
                <w:lang w:eastAsia="fr-FR"/>
              </w:rPr>
            </w:pPr>
            <w:r w:rsidRPr="009E6A56">
              <w:rPr>
                <w:rFonts w:ascii="Calibri" w:eastAsia="Times New Roman" w:hAnsi="Calibri" w:cs="Times New Roman"/>
                <w:color w:val="000000"/>
                <w:szCs w:val="24"/>
                <w:lang w:eastAsia="fr-FR"/>
              </w:rPr>
              <w:t>0</w:t>
            </w:r>
          </w:p>
        </w:tc>
      </w:tr>
    </w:tbl>
    <w:p w14:paraId="6E53799B" w14:textId="77777777" w:rsidR="00025FC6" w:rsidRPr="002773E7" w:rsidRDefault="00025FC6" w:rsidP="00A51F03">
      <w:pPr>
        <w:rPr>
          <w:rFonts w:cs="Times New Roman"/>
          <w:szCs w:val="24"/>
        </w:rPr>
      </w:pPr>
    </w:p>
    <w:p w14:paraId="136D2699" w14:textId="77777777" w:rsidR="00C077EE" w:rsidRPr="002773E7" w:rsidRDefault="00C077EE" w:rsidP="00091890">
      <w:pPr>
        <w:pStyle w:val="Titre31"/>
      </w:pPr>
      <w:bookmarkStart w:id="421" w:name="_Toc432642384"/>
      <w:bookmarkStart w:id="422" w:name="_Toc438265351"/>
      <w:r w:rsidRPr="002773E7">
        <w:t>Les disciplines non linguistiques</w:t>
      </w:r>
      <w:bookmarkEnd w:id="421"/>
      <w:bookmarkEnd w:id="422"/>
    </w:p>
    <w:p w14:paraId="5D6E75A6" w14:textId="77777777" w:rsidR="00C077EE" w:rsidRPr="002773E7" w:rsidRDefault="00C077EE" w:rsidP="00A51F03">
      <w:pPr>
        <w:rPr>
          <w:rFonts w:cs="Times New Roman"/>
        </w:rPr>
      </w:pPr>
      <w:r w:rsidRPr="002773E7">
        <w:rPr>
          <w:rFonts w:cs="Times New Roman"/>
        </w:rPr>
        <w:t xml:space="preserve">Les mathématiques à l’école primaire bilingue au Burkina Faso sont enseignées essentiellement en fulfulde dans les petites au fur et à mesure que les élèves avancent dans les cours, une subdivision en d’autres matières est faite et le transfert en L2 aussi s’engrange. Du calcul en première et deuxième année, on passe à l’arithmétique, au système métrique et à la géométrie en dans les autres classes. </w:t>
      </w:r>
    </w:p>
    <w:p w14:paraId="71A458BD" w14:textId="77777777" w:rsidR="00C077EE" w:rsidRPr="002773E7" w:rsidRDefault="00C077EE" w:rsidP="00091890">
      <w:pPr>
        <w:pStyle w:val="Titre31"/>
      </w:pPr>
      <w:bookmarkStart w:id="423" w:name="_Toc432642385"/>
      <w:bookmarkStart w:id="424" w:name="_Toc438265352"/>
      <w:r w:rsidRPr="002773E7">
        <w:t>Analyse quantitative formelle</w:t>
      </w:r>
      <w:bookmarkEnd w:id="423"/>
      <w:bookmarkEnd w:id="424"/>
    </w:p>
    <w:p w14:paraId="48ED3908" w14:textId="77777777" w:rsidR="00C077EE" w:rsidRPr="002773E7" w:rsidRDefault="00C077EE" w:rsidP="00A51F03">
      <w:pPr>
        <w:rPr>
          <w:rFonts w:cs="Times New Roman"/>
          <w:lang w:eastAsia="fr-FR"/>
        </w:rPr>
      </w:pPr>
      <w:r w:rsidRPr="002773E7">
        <w:rPr>
          <w:rFonts w:cs="Times New Roman"/>
          <w:lang w:eastAsia="fr-FR"/>
        </w:rPr>
        <w:t xml:space="preserve">dans cette partie, nous essaierons de parcourir d’extraire et d’analyser les AC des séquences de vidéo prises pendant le cours de mathématique de la première à la cinquième année dans les écoles bilingues fulfulde-français du Burkina Faso. Il s’agit de chercher à déterminer le rôle joué par l’alternance codique dans l’interaction en classe tant au niveau du discours de l’enseignant que de celui des élèves. </w:t>
      </w:r>
    </w:p>
    <w:p w14:paraId="4FB1B0D0" w14:textId="77777777" w:rsidR="00C077EE" w:rsidRPr="002773E7" w:rsidRDefault="00C077EE" w:rsidP="00091890">
      <w:pPr>
        <w:pStyle w:val="Titre31"/>
      </w:pPr>
      <w:bookmarkStart w:id="425" w:name="_Toc432642386"/>
      <w:bookmarkStart w:id="426" w:name="_Toc438265353"/>
      <w:r w:rsidRPr="002773E7">
        <w:t>La leçon de calcul en première année</w:t>
      </w:r>
      <w:bookmarkEnd w:id="425"/>
      <w:bookmarkEnd w:id="426"/>
    </w:p>
    <w:p w14:paraId="6ED8EB49" w14:textId="77777777" w:rsidR="00C077EE" w:rsidRPr="002773E7" w:rsidRDefault="00C077EE" w:rsidP="00A51F03">
      <w:pPr>
        <w:rPr>
          <w:rFonts w:cs="Times New Roman"/>
        </w:rPr>
      </w:pPr>
      <w:r w:rsidRPr="002773E7">
        <w:rPr>
          <w:rFonts w:cs="Times New Roman"/>
        </w:rPr>
        <w:t>Il est mentionné dans Les curricula Niveau 1 que « L’enseignement de la lecture, de l’écriture, de l’orthographe et du calcul (étude des nombres de 1 à 1000) est faite dans la langue nationale parlée par l’élève. Un syllabaire et un document de calcul 1</w:t>
      </w:r>
      <w:r w:rsidRPr="002773E7">
        <w:rPr>
          <w:rFonts w:cs="Times New Roman"/>
          <w:vertAlign w:val="superscript"/>
        </w:rPr>
        <w:t>re</w:t>
      </w:r>
      <w:r w:rsidRPr="002773E7">
        <w:rPr>
          <w:rFonts w:cs="Times New Roman"/>
        </w:rPr>
        <w:t xml:space="preserve"> année sont utilisé à cet effet ».</w:t>
      </w:r>
      <w:r w:rsidR="00CC7227" w:rsidRPr="002773E7">
        <w:rPr>
          <w:rFonts w:cs="Times New Roman"/>
        </w:rPr>
        <w:t xml:space="preserve"> </w:t>
      </w:r>
      <w:r w:rsidRPr="002773E7">
        <w:rPr>
          <w:rFonts w:cs="Times New Roman"/>
        </w:rPr>
        <w:t>Le document de calcul de la première année s’intitule « Calcul 1</w:t>
      </w:r>
      <w:r w:rsidRPr="002773E7">
        <w:rPr>
          <w:rFonts w:cs="Times New Roman"/>
          <w:vertAlign w:val="superscript"/>
        </w:rPr>
        <w:t>re</w:t>
      </w:r>
      <w:r w:rsidRPr="002773E7">
        <w:rPr>
          <w:rFonts w:cs="Times New Roman"/>
        </w:rPr>
        <w:t xml:space="preserve"> année des écoles bilingues » et est traduite en huit langues pour être utilisé selon les langues majoritaires des différentes régions. Le calcul fait partie des disciplines dites « instrumentales » indispensables à la formation de l’élèves. Si dans le programme de l’école classique, l’élève de première année doit savoir compter de un (1) à vingt (20) en français L2, à l’école bilingue il va jusqu’à mille (1000) dans sa propre langue. Arrivé à l’école, il commence par apprendre les notions liées à la quantité comme, « ajouter, « diminuer », « rester », « égale ».</w:t>
      </w:r>
      <w:r w:rsidR="00CC7227" w:rsidRPr="002773E7">
        <w:rPr>
          <w:rFonts w:cs="Times New Roman"/>
        </w:rPr>
        <w:t xml:space="preserve"> </w:t>
      </w:r>
      <w:r w:rsidRPr="002773E7">
        <w:rPr>
          <w:rFonts w:cs="Times New Roman"/>
        </w:rPr>
        <w:t>Quarante-cinq minutes (45mn) sont réservées par jour au calcul en première année tous les jours ; le lundi soir de 15h3à à 16h15, et les autres jours ouvrables la matinée de 9h15 à 10h. Ce qui fait un total de 4h30 mn par semaine. Les enregistrements vidéo que nous avons retenus pour l’analyse longitudinale sont les suivants :</w:t>
      </w:r>
    </w:p>
    <w:p w14:paraId="12C7338D" w14:textId="77777777" w:rsidR="00C077EE" w:rsidRPr="002773E7" w:rsidRDefault="00C077EE" w:rsidP="00A51F03">
      <w:pPr>
        <w:rPr>
          <w:rFonts w:cs="Times New Roman"/>
          <w:lang w:val="en-US"/>
        </w:rPr>
      </w:pPr>
      <w:r w:rsidRPr="002773E7">
        <w:rPr>
          <w:rFonts w:cs="Times New Roman"/>
          <w:lang w:val="en-US"/>
        </w:rPr>
        <w:t>Bful-A1-calc-L1-211111.mov</w:t>
      </w:r>
    </w:p>
    <w:p w14:paraId="7F116E94" w14:textId="77777777" w:rsidR="00C077EE" w:rsidRPr="002773E7" w:rsidRDefault="00C077EE" w:rsidP="00A51F03">
      <w:pPr>
        <w:rPr>
          <w:rFonts w:cs="Times New Roman"/>
          <w:lang w:val="en-US"/>
        </w:rPr>
      </w:pPr>
      <w:r w:rsidRPr="002773E7">
        <w:rPr>
          <w:rFonts w:cs="Times New Roman"/>
          <w:lang w:val="en-US"/>
        </w:rPr>
        <w:t>Bful-A2-calc-L1-211111.mov</w:t>
      </w:r>
    </w:p>
    <w:p w14:paraId="5ACC131C" w14:textId="77777777" w:rsidR="00C077EE" w:rsidRPr="002773E7" w:rsidRDefault="00C077EE" w:rsidP="00A51F03">
      <w:pPr>
        <w:rPr>
          <w:rFonts w:cs="Times New Roman"/>
          <w:lang w:val="en-US"/>
        </w:rPr>
      </w:pPr>
      <w:r w:rsidRPr="002773E7">
        <w:rPr>
          <w:rFonts w:cs="Times New Roman"/>
          <w:lang w:val="en-US"/>
        </w:rPr>
        <w:t>Bful-A3-arit-L1-051212.mov</w:t>
      </w:r>
    </w:p>
    <w:p w14:paraId="6205F003" w14:textId="77777777" w:rsidR="00C077EE" w:rsidRPr="002773E7" w:rsidRDefault="00C077EE" w:rsidP="00A51F03">
      <w:pPr>
        <w:rPr>
          <w:rFonts w:cs="Times New Roman"/>
          <w:lang w:val="en-US"/>
        </w:rPr>
      </w:pPr>
      <w:r w:rsidRPr="002773E7">
        <w:rPr>
          <w:rFonts w:cs="Times New Roman"/>
          <w:lang w:val="en-US"/>
        </w:rPr>
        <w:t>Bful-A1-arit-L1-211111.mov</w:t>
      </w:r>
    </w:p>
    <w:p w14:paraId="18D590F0" w14:textId="77777777" w:rsidR="00C077EE" w:rsidRPr="002773E7" w:rsidRDefault="00C077EE" w:rsidP="00A51F03">
      <w:pPr>
        <w:rPr>
          <w:rFonts w:cs="Times New Roman"/>
        </w:rPr>
      </w:pPr>
      <w:r w:rsidRPr="002773E7">
        <w:rPr>
          <w:rFonts w:cs="Times New Roman"/>
        </w:rPr>
        <w:t>BFul-A5-arit-L2-231111.mov</w:t>
      </w:r>
    </w:p>
    <w:p w14:paraId="5426059A" w14:textId="77777777" w:rsidR="00C077EE" w:rsidRPr="002773E7" w:rsidRDefault="00C077EE" w:rsidP="00A51F03">
      <w:pPr>
        <w:rPr>
          <w:rFonts w:cs="Times New Roman"/>
        </w:rPr>
      </w:pPr>
      <w:r w:rsidRPr="002773E7">
        <w:rPr>
          <w:rFonts w:cs="Times New Roman"/>
        </w:rPr>
        <w:t xml:space="preserve"> Bful-A1-calc-L1-211111.cha est le fichier transcrit de la première vidéo enregistrée en classe de première année de l’école de biidi le 21 novembre 2011.</w:t>
      </w:r>
      <w:r w:rsidR="00CC7227" w:rsidRPr="002773E7">
        <w:rPr>
          <w:rFonts w:cs="Times New Roman"/>
        </w:rPr>
        <w:t xml:space="preserve"> </w:t>
      </w:r>
      <w:r w:rsidRPr="002773E7">
        <w:rPr>
          <w:rFonts w:cs="Times New Roman"/>
        </w:rPr>
        <w:t xml:space="preserve">Au moment où nous arrivions dans cette école, la classe de première année était à la leçon sur les nombre de 1 à 9. </w:t>
      </w:r>
    </w:p>
    <w:p w14:paraId="51B1CA8C" w14:textId="13A6A1E8" w:rsidR="00C077EE" w:rsidRPr="002773E7" w:rsidRDefault="00C077EE" w:rsidP="00A51F03">
      <w:pPr>
        <w:rPr>
          <w:rFonts w:cs="Times New Roman"/>
        </w:rPr>
      </w:pPr>
      <w:r w:rsidRPr="002773E7">
        <w:rPr>
          <w:rFonts w:cs="Times New Roman"/>
        </w:rPr>
        <w:t>MTR a procédé par une révision de la leçon vue antérieurement et qui portait aussi sur les nombres de un (1) à neuf (9). MTR et ses élèves avaient appris à compter avec des objets concrets. Mais certains élèves semblent l’avoir oublié (ligne</w:t>
      </w:r>
      <w:r w:rsidR="000A0583" w:rsidRPr="002773E7">
        <w:rPr>
          <w:rFonts w:cs="Times New Roman"/>
        </w:rPr>
        <w:t>s</w:t>
      </w:r>
      <w:r w:rsidRPr="002773E7">
        <w:rPr>
          <w:rFonts w:cs="Times New Roman"/>
        </w:rPr>
        <w:t xml:space="preserve"> 1</w:t>
      </w:r>
      <w:r w:rsidR="000A0583" w:rsidRPr="002773E7">
        <w:rPr>
          <w:rFonts w:cs="Times New Roman"/>
        </w:rPr>
        <w:t>4</w:t>
      </w:r>
      <w:r w:rsidRPr="002773E7">
        <w:rPr>
          <w:rFonts w:cs="Times New Roman"/>
        </w:rPr>
        <w:t xml:space="preserve"> à 38). La nouvelle leçon a </w:t>
      </w:r>
      <w:r w:rsidR="000A0583" w:rsidRPr="002773E7">
        <w:rPr>
          <w:rFonts w:cs="Times New Roman"/>
        </w:rPr>
        <w:t>p</w:t>
      </w:r>
      <w:r w:rsidRPr="002773E7">
        <w:rPr>
          <w:rFonts w:cs="Times New Roman"/>
        </w:rPr>
        <w:t>our objectif de renforce</w:t>
      </w:r>
      <w:r w:rsidR="000A0583" w:rsidRPr="002773E7">
        <w:rPr>
          <w:rFonts w:cs="Times New Roman"/>
        </w:rPr>
        <w:t>r l’acquisition des élèves sur</w:t>
      </w:r>
      <w:r w:rsidRPr="002773E7">
        <w:rPr>
          <w:rFonts w:cs="Times New Roman"/>
        </w:rPr>
        <w:t xml:space="preserve"> les nombres de un à neuf par une manipulation.</w:t>
      </w:r>
      <w:r w:rsidR="00CC7227" w:rsidRPr="002773E7">
        <w:rPr>
          <w:rFonts w:cs="Times New Roman"/>
        </w:rPr>
        <w:t xml:space="preserve"> </w:t>
      </w:r>
      <w:r w:rsidRPr="002773E7">
        <w:rPr>
          <w:rFonts w:cs="Times New Roman"/>
        </w:rPr>
        <w:t>Il trace neuf (9) points au tableau</w:t>
      </w:r>
      <w:r w:rsidR="000A0583" w:rsidRPr="002773E7">
        <w:rPr>
          <w:rFonts w:cs="Times New Roman"/>
        </w:rPr>
        <w:t>, puis attire</w:t>
      </w:r>
      <w:r w:rsidR="00CC7227" w:rsidRPr="002773E7">
        <w:rPr>
          <w:rFonts w:cs="Times New Roman"/>
        </w:rPr>
        <w:t xml:space="preserve"> </w:t>
      </w:r>
      <w:r w:rsidR="000A0583" w:rsidRPr="002773E7">
        <w:rPr>
          <w:rFonts w:cs="Times New Roman"/>
        </w:rPr>
        <w:t>leur attention (</w:t>
      </w:r>
      <w:r w:rsidRPr="002773E7">
        <w:rPr>
          <w:rFonts w:cs="Times New Roman"/>
        </w:rPr>
        <w:t>ligne 39 à 63). Il s’agit des tas de points correspondant</w:t>
      </w:r>
      <w:r w:rsidR="00CC7227" w:rsidRPr="002773E7">
        <w:rPr>
          <w:rFonts w:cs="Times New Roman"/>
        </w:rPr>
        <w:t xml:space="preserve"> </w:t>
      </w:r>
      <w:r w:rsidRPr="002773E7">
        <w:rPr>
          <w:rFonts w:cs="Times New Roman"/>
        </w:rPr>
        <w:t>aux nombres de un</w:t>
      </w:r>
      <w:r w:rsidR="002E5620">
        <w:rPr>
          <w:rFonts w:cs="Times New Roman"/>
        </w:rPr>
        <w:t xml:space="preserve"> </w:t>
      </w:r>
      <w:r w:rsidRPr="002773E7">
        <w:rPr>
          <w:rFonts w:cs="Times New Roman"/>
        </w:rPr>
        <w:t>(1) à neuf (9) comme indique sur la capture d’écran suivante :</w:t>
      </w:r>
    </w:p>
    <w:p w14:paraId="2CB44264" w14:textId="77777777" w:rsidR="000A0583" w:rsidRPr="002773E7" w:rsidRDefault="000A0583" w:rsidP="00A51F03">
      <w:pPr>
        <w:pStyle w:val="Lgende"/>
      </w:pPr>
      <w:bookmarkStart w:id="427" w:name="_Toc433602145"/>
      <w:r w:rsidRPr="002773E7">
        <w:t xml:space="preserve">Image </w:t>
      </w:r>
      <w:r w:rsidR="00835131">
        <w:fldChar w:fldCharType="begin"/>
      </w:r>
      <w:r w:rsidR="00835131">
        <w:instrText xml:space="preserve"> SEQ Image \* ARABIC </w:instrText>
      </w:r>
      <w:r w:rsidR="00835131">
        <w:fldChar w:fldCharType="separate"/>
      </w:r>
      <w:r w:rsidR="00AD71C1">
        <w:rPr>
          <w:noProof/>
        </w:rPr>
        <w:t>10</w:t>
      </w:r>
      <w:r w:rsidR="00835131">
        <w:rPr>
          <w:noProof/>
        </w:rPr>
        <w:fldChar w:fldCharType="end"/>
      </w:r>
      <w:r w:rsidRPr="002773E7">
        <w:t>: lecture des nombres de 1 à 9 par ELV1 au tableau</w:t>
      </w:r>
      <w:bookmarkEnd w:id="427"/>
    </w:p>
    <w:p w14:paraId="1A63AE87" w14:textId="77777777" w:rsidR="00C077EE" w:rsidRPr="002773E7" w:rsidRDefault="00C077EE" w:rsidP="00A51F03">
      <w:pPr>
        <w:keepNext/>
        <w:keepLines/>
        <w:rPr>
          <w:rFonts w:cs="Times New Roman"/>
        </w:rPr>
      </w:pPr>
      <w:r w:rsidRPr="002773E7">
        <w:rPr>
          <w:rFonts w:cs="Times New Roman"/>
          <w:noProof/>
          <w:lang w:eastAsia="fr-FR"/>
        </w:rPr>
        <w:drawing>
          <wp:inline distT="0" distB="0" distL="0" distR="0" wp14:anchorId="6982C8E6" wp14:editId="59621604">
            <wp:extent cx="5760720" cy="323864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720" cy="3238644"/>
                    </a:xfrm>
                    <a:prstGeom prst="rect">
                      <a:avLst/>
                    </a:prstGeom>
                  </pic:spPr>
                </pic:pic>
              </a:graphicData>
            </a:graphic>
          </wp:inline>
        </w:drawing>
      </w:r>
    </w:p>
    <w:p w14:paraId="7D2B2D5B" w14:textId="400241C1" w:rsidR="00C077EE" w:rsidRPr="002773E7" w:rsidRDefault="00C077EE" w:rsidP="00A51F03">
      <w:pPr>
        <w:rPr>
          <w:rFonts w:cs="Times New Roman"/>
        </w:rPr>
      </w:pPr>
      <w:r w:rsidRPr="002773E7">
        <w:rPr>
          <w:rFonts w:cs="Times New Roman"/>
        </w:rPr>
        <w:t>La façon de compter consiste à indique de gauche à droite avec le bâton les points (en rouge) et dire le nombre qui convient.</w:t>
      </w:r>
      <w:r w:rsidR="00CC7227" w:rsidRPr="002773E7">
        <w:rPr>
          <w:rFonts w:cs="Times New Roman"/>
        </w:rPr>
        <w:t xml:space="preserve"> </w:t>
      </w:r>
      <w:r w:rsidRPr="002773E7">
        <w:rPr>
          <w:rFonts w:cs="Times New Roman"/>
        </w:rPr>
        <w:t>Il commence à par donner l’exemple en comptant, mais les élèves ne suivent pas (ligne 73-78). Il reprend et compte à deux reprises les points tracés à droite du tableau avec un long bâton. Il demande ensuite aux élèves de venir faire de même (Ligne 79 à 115). Quelques élèves se portent volontaires, viennent au tableau et essai de compter de un (1) à neuf (9). Cette leçon de calcul a duré 39mn. Certains n’arrivent pas à dire le nombre correspondant aux points qu’ils indiquent. Dans ce cas il les fait reprendre (ligne 160) et les assiste (ligne 185). Lorsque l’élève interrogé fini de compter sans se tromper, MTR apprécie en disant en fulfulde que « c’est très bien » (ligne 217, 313, 568). Les d’élèves, à un certain moment, n’arrivent plus à faire correspondre le nombre qu’ils disent et les points qu’ils indiquent.</w:t>
      </w:r>
      <w:r w:rsidR="00CC7227" w:rsidRPr="002773E7">
        <w:rPr>
          <w:rFonts w:cs="Times New Roman"/>
        </w:rPr>
        <w:t xml:space="preserve"> </w:t>
      </w:r>
      <w:r w:rsidRPr="002773E7">
        <w:rPr>
          <w:rFonts w:cs="Times New Roman"/>
        </w:rPr>
        <w:t>MTR reprend l’explication en leur disant que lorsqu’on dit « quatre », on doit montrer le lot des quatre points (ligne 411). Quelques temps après, MTR change de d’exercice. Il indique un groupe de points puis demande aux élèves comment ça se lit (ligne 668). Il</w:t>
      </w:r>
      <w:r w:rsidR="00CC7227" w:rsidRPr="002773E7">
        <w:rPr>
          <w:rFonts w:cs="Times New Roman"/>
        </w:rPr>
        <w:t xml:space="preserve"> </w:t>
      </w:r>
      <w:r w:rsidRPr="002773E7">
        <w:rPr>
          <w:rFonts w:cs="Times New Roman"/>
        </w:rPr>
        <w:t>reformule ensuite sa question ; au lieu de « comment ça se lit », il indique un groupe de points puis demande aux élèves en les interrogeant un à un « ça c’est combien ? » (ligne 807). MTR soumets les élèves à un troisième exercice consistant à compter des bâtonnets. Il sort chercher des bâtonnets puis revient pour concrétiser sa leçon</w:t>
      </w:r>
      <w:r w:rsidR="00CC7227" w:rsidRPr="002773E7">
        <w:rPr>
          <w:rFonts w:cs="Times New Roman"/>
        </w:rPr>
        <w:t xml:space="preserve"> </w:t>
      </w:r>
      <w:r w:rsidRPr="002773E7">
        <w:rPr>
          <w:rFonts w:cs="Times New Roman"/>
        </w:rPr>
        <w:t xml:space="preserve">(922). Il donne l’exemple, puis demande aux élèves d’en faire de même. Chaque élève interrogé vient au tableau et compte les neuf (9) bâtonnets en levant les mains afin que tous ses camarades voient (ligne 943 à 1324). Il fait passer tous les élèves à tour de rôle en assistant ceux qui ont des difficultés. Puis leur donne un quatrième exercice qui consiste à tracer des bâtonnets sur les ardoises. Il donne l’exemple en traçant neuf (9) bâtonnets au tableau. Il demande aux élèves ce que c’est en indiquant un trait. Les élèves lui répondent que c’est un bâtonnet. Il reformule sa question en ces termes en fulfulde « donc@s caɓɓi foti (.) go'o +..? ». Ce qui signifie « donc c’est combien de bâtonnets ? » (Ligne 1420). On note un mot en français qui est « donc » inséré en début d’énoncé (lignes 1419, 1433). Il se promène ensuite par rangée pour apprécier et corriger ce que les élèves ont fait sur leur ardoise. Il interroge ensuite les élèves un à un pour venir corriger l’exercice au tableau en traçant sur une ligne horizontale des traits verticaux représentant des bâtonnets (ligne 1868 à 1941). Il pose une question aux élèves en utilisant l’expression « est-ce que » (ligne 1961). Cette expression est insérée en </w:t>
      </w:r>
      <w:r w:rsidR="00EF0A62" w:rsidRPr="002773E7">
        <w:rPr>
          <w:rFonts w:cs="Times New Roman"/>
        </w:rPr>
        <w:t>intraphra</w:t>
      </w:r>
      <w:r w:rsidR="00EF0A62">
        <w:rPr>
          <w:rFonts w:cs="Times New Roman"/>
        </w:rPr>
        <w:t>s</w:t>
      </w:r>
      <w:r w:rsidR="00EF0A62" w:rsidRPr="002773E7">
        <w:rPr>
          <w:rFonts w:cs="Times New Roman"/>
        </w:rPr>
        <w:t>tique</w:t>
      </w:r>
      <w:r w:rsidRPr="002773E7">
        <w:rPr>
          <w:rFonts w:cs="Times New Roman"/>
        </w:rPr>
        <w:t>. On note également à la ligne 1969 le mot français « donc » en début d’énoncé.</w:t>
      </w:r>
    </w:p>
    <w:p w14:paraId="7C7804B9" w14:textId="77777777" w:rsidR="00C077EE" w:rsidRPr="002773E7" w:rsidRDefault="00C077EE" w:rsidP="00A51F03">
      <w:pPr>
        <w:pStyle w:val="Titre51"/>
        <w:numPr>
          <w:ilvl w:val="4"/>
          <w:numId w:val="25"/>
        </w:numPr>
        <w:rPr>
          <w:rFonts w:ascii="Times New Roman" w:hAnsi="Times New Roman" w:cs="Times New Roman"/>
        </w:rPr>
      </w:pPr>
      <w:bookmarkStart w:id="428" w:name="_Toc432642387"/>
      <w:bookmarkStart w:id="429" w:name="_Toc438265354"/>
      <w:r w:rsidRPr="002773E7">
        <w:rPr>
          <w:rFonts w:ascii="Times New Roman" w:hAnsi="Times New Roman" w:cs="Times New Roman"/>
        </w:rPr>
        <w:t>Les alternances</w:t>
      </w:r>
      <w:r w:rsidR="00CC7227" w:rsidRPr="002773E7">
        <w:rPr>
          <w:rFonts w:ascii="Times New Roman" w:hAnsi="Times New Roman" w:cs="Times New Roman"/>
        </w:rPr>
        <w:t xml:space="preserve"> </w:t>
      </w:r>
      <w:r w:rsidRPr="002773E7">
        <w:rPr>
          <w:rFonts w:ascii="Times New Roman" w:hAnsi="Times New Roman" w:cs="Times New Roman"/>
        </w:rPr>
        <w:t>codiques dans la leçon de calcul en 1</w:t>
      </w:r>
      <w:r w:rsidRPr="002773E7">
        <w:rPr>
          <w:rFonts w:ascii="Times New Roman" w:hAnsi="Times New Roman" w:cs="Times New Roman"/>
          <w:vertAlign w:val="superscript"/>
        </w:rPr>
        <w:t>re</w:t>
      </w:r>
      <w:r w:rsidRPr="002773E7">
        <w:rPr>
          <w:rFonts w:ascii="Times New Roman" w:hAnsi="Times New Roman" w:cs="Times New Roman"/>
        </w:rPr>
        <w:t xml:space="preserve"> année</w:t>
      </w:r>
      <w:bookmarkEnd w:id="428"/>
      <w:bookmarkEnd w:id="429"/>
    </w:p>
    <w:p w14:paraId="235A3966" w14:textId="77777777" w:rsidR="00C077EE" w:rsidRPr="002773E7" w:rsidRDefault="00C077EE" w:rsidP="00A51F03">
      <w:pPr>
        <w:rPr>
          <w:rFonts w:cs="Times New Roman"/>
        </w:rPr>
      </w:pPr>
      <w:r w:rsidRPr="002773E7">
        <w:rPr>
          <w:rFonts w:cs="Times New Roman"/>
        </w:rPr>
        <w:t>Les alternances codiques ont été très peu produites en calcul première année. On note pendant ces trente-neuf minutes, dix-sept (17) occurrences d’alternances codiques. La leçon est conduite comme précédemment indiqué dans les curricula de</w:t>
      </w:r>
      <w:r w:rsidR="00CC7227" w:rsidRPr="002773E7">
        <w:rPr>
          <w:rFonts w:cs="Times New Roman"/>
        </w:rPr>
        <w:t xml:space="preserve"> </w:t>
      </w:r>
      <w:r w:rsidRPr="002773E7">
        <w:rPr>
          <w:rFonts w:cs="Times New Roman"/>
        </w:rPr>
        <w:t>l’enseignement bilingue.</w:t>
      </w:r>
      <w:r w:rsidR="00CC7227" w:rsidRPr="002773E7">
        <w:rPr>
          <w:rFonts w:cs="Times New Roman"/>
        </w:rPr>
        <w:t xml:space="preserve"> </w:t>
      </w:r>
      <w:r w:rsidRPr="002773E7">
        <w:rPr>
          <w:rFonts w:cs="Times New Roman"/>
        </w:rPr>
        <w:t>MTR en a produit au total quinze (15) occurrences dont trois (3) en interphrastique, trois (3) en intraphrastique et neuf (9) en extraphrastique.</w:t>
      </w:r>
    </w:p>
    <w:p w14:paraId="5758D233" w14:textId="77777777" w:rsidR="00C077EE" w:rsidRPr="002773E7" w:rsidRDefault="00C077EE" w:rsidP="00A51F03">
      <w:pPr>
        <w:rPr>
          <w:rFonts w:cs="Times New Roman"/>
        </w:rPr>
      </w:pPr>
      <w:r w:rsidRPr="002773E7">
        <w:rPr>
          <w:rFonts w:cs="Times New Roman"/>
        </w:rPr>
        <w:t>La morphologie des AC en 1</w:t>
      </w:r>
      <w:r w:rsidRPr="002773E7">
        <w:rPr>
          <w:rFonts w:cs="Times New Roman"/>
          <w:vertAlign w:val="superscript"/>
        </w:rPr>
        <w:t>re</w:t>
      </w:r>
      <w:r w:rsidRPr="002773E7">
        <w:rPr>
          <w:rFonts w:cs="Times New Roman"/>
        </w:rPr>
        <w:t xml:space="preserve"> année</w:t>
      </w:r>
    </w:p>
    <w:p w14:paraId="0584C7B2" w14:textId="0FF94ECF" w:rsidR="00C077EE" w:rsidRPr="002773E7" w:rsidRDefault="00C077EE" w:rsidP="00A51F03">
      <w:pPr>
        <w:rPr>
          <w:rFonts w:cs="Times New Roman"/>
        </w:rPr>
      </w:pPr>
      <w:r w:rsidRPr="002773E7">
        <w:rPr>
          <w:rFonts w:cs="Times New Roman"/>
        </w:rPr>
        <w:t>En extraphrastique, les mots français suivants sont employé par MTR ; « donc » employé sept (7) fois, « hein » une (1) fois et « bien » un</w:t>
      </w:r>
      <w:r w:rsidR="00AA0F25">
        <w:rPr>
          <w:rFonts w:cs="Times New Roman"/>
        </w:rPr>
        <w:t>e</w:t>
      </w:r>
      <w:r w:rsidRPr="002773E7">
        <w:rPr>
          <w:rFonts w:cs="Times New Roman"/>
        </w:rPr>
        <w:t xml:space="preserve"> (1) fois. Sur le plan morphosyntaxique, on note que tous ces mots sont placés en début des phrases en fulfulde et en tant que « balises », ils n’ont pas d’incidence sur la syntaxe de ces phrases.</w:t>
      </w:r>
    </w:p>
    <w:p w14:paraId="0446BD95" w14:textId="22F1E5B6" w:rsidR="00294F27" w:rsidRDefault="00294F27" w:rsidP="00A51F03">
      <w:pPr>
        <w:pStyle w:val="Lgende"/>
      </w:pPr>
      <w:bookmarkStart w:id="430" w:name="_Toc433506415"/>
      <w:r>
        <w:t xml:space="preserve">Tableau </w:t>
      </w:r>
      <w:r w:rsidR="00835131">
        <w:fldChar w:fldCharType="begin"/>
      </w:r>
      <w:r w:rsidR="00835131">
        <w:instrText xml:space="preserve"> SEQ Tableau \* ARABIC </w:instrText>
      </w:r>
      <w:r w:rsidR="00835131">
        <w:fldChar w:fldCharType="separate"/>
      </w:r>
      <w:r w:rsidR="00AD71C1">
        <w:rPr>
          <w:noProof/>
        </w:rPr>
        <w:t>42</w:t>
      </w:r>
      <w:r w:rsidR="00835131">
        <w:rPr>
          <w:noProof/>
        </w:rPr>
        <w:fldChar w:fldCharType="end"/>
      </w:r>
      <w:r>
        <w:t>: Pourcentage des AC en DnL 1re année</w:t>
      </w:r>
      <w:bookmarkEnd w:id="430"/>
    </w:p>
    <w:tbl>
      <w:tblPr>
        <w:tblW w:w="8860" w:type="dxa"/>
        <w:tblInd w:w="55" w:type="dxa"/>
        <w:tblCellMar>
          <w:left w:w="70" w:type="dxa"/>
          <w:right w:w="70" w:type="dxa"/>
        </w:tblCellMar>
        <w:tblLook w:val="04A0" w:firstRow="1" w:lastRow="0" w:firstColumn="1" w:lastColumn="0" w:noHBand="0" w:noVBand="1"/>
      </w:tblPr>
      <w:tblGrid>
        <w:gridCol w:w="1018"/>
        <w:gridCol w:w="742"/>
        <w:gridCol w:w="621"/>
        <w:gridCol w:w="652"/>
        <w:gridCol w:w="652"/>
        <w:gridCol w:w="648"/>
        <w:gridCol w:w="622"/>
        <w:gridCol w:w="652"/>
        <w:gridCol w:w="652"/>
        <w:gridCol w:w="607"/>
        <w:gridCol w:w="668"/>
        <w:gridCol w:w="652"/>
        <w:gridCol w:w="674"/>
      </w:tblGrid>
      <w:tr w:rsidR="00294F27" w:rsidRPr="00294F27" w14:paraId="3C88D2FB" w14:textId="77777777" w:rsidTr="00294F27">
        <w:trPr>
          <w:trHeight w:val="330"/>
        </w:trPr>
        <w:tc>
          <w:tcPr>
            <w:tcW w:w="10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D692020" w14:textId="77777777" w:rsidR="00294F27" w:rsidRPr="00294F27" w:rsidRDefault="00294F27" w:rsidP="00A51F03">
            <w:pPr>
              <w:keepNext/>
              <w:keepLines/>
              <w:spacing w:before="100" w:beforeAutospacing="1" w:after="100" w:afterAutospacing="1" w:line="240" w:lineRule="auto"/>
              <w:jc w:val="center"/>
              <w:rPr>
                <w:rFonts w:eastAsia="Times New Roman" w:cs="Times New Roman"/>
                <w:b/>
                <w:bCs/>
                <w:color w:val="000000"/>
                <w:szCs w:val="24"/>
                <w:lang w:eastAsia="fr-FR"/>
              </w:rPr>
            </w:pPr>
            <w:r w:rsidRPr="00294F27">
              <w:rPr>
                <w:rFonts w:eastAsia="Times New Roman" w:cs="Times New Roman"/>
                <w:b/>
                <w:bCs/>
                <w:color w:val="000000"/>
                <w:szCs w:val="24"/>
                <w:lang w:eastAsia="fr-FR"/>
              </w:rPr>
              <w:t>Année (A)</w:t>
            </w:r>
          </w:p>
        </w:tc>
        <w:tc>
          <w:tcPr>
            <w:tcW w:w="2667" w:type="dxa"/>
            <w:gridSpan w:val="4"/>
            <w:tcBorders>
              <w:top w:val="single" w:sz="8" w:space="0" w:color="auto"/>
              <w:left w:val="nil"/>
              <w:bottom w:val="single" w:sz="8" w:space="0" w:color="auto"/>
              <w:right w:val="single" w:sz="8" w:space="0" w:color="000000"/>
            </w:tcBorders>
            <w:shd w:val="clear" w:color="auto" w:fill="auto"/>
            <w:vAlign w:val="center"/>
            <w:hideMark/>
          </w:tcPr>
          <w:p w14:paraId="350246F7" w14:textId="77777777" w:rsidR="00294F27" w:rsidRPr="00294F27" w:rsidRDefault="00294F27" w:rsidP="00A51F03">
            <w:pPr>
              <w:keepNext/>
              <w:keepLines/>
              <w:spacing w:before="100" w:beforeAutospacing="1" w:after="100" w:afterAutospacing="1" w:line="240" w:lineRule="auto"/>
              <w:jc w:val="center"/>
              <w:rPr>
                <w:rFonts w:eastAsia="Times New Roman" w:cs="Times New Roman"/>
                <w:b/>
                <w:bCs/>
                <w:color w:val="000000"/>
                <w:szCs w:val="24"/>
                <w:lang w:eastAsia="fr-FR"/>
              </w:rPr>
            </w:pPr>
            <w:r w:rsidRPr="00294F27">
              <w:rPr>
                <w:rFonts w:eastAsia="Times New Roman" w:cs="Times New Roman"/>
                <w:b/>
                <w:bCs/>
                <w:color w:val="000000"/>
                <w:szCs w:val="24"/>
                <w:lang w:eastAsia="fr-FR"/>
              </w:rPr>
              <w:t>interphrastique</w:t>
            </w:r>
          </w:p>
        </w:tc>
        <w:tc>
          <w:tcPr>
            <w:tcW w:w="2574" w:type="dxa"/>
            <w:gridSpan w:val="4"/>
            <w:tcBorders>
              <w:top w:val="single" w:sz="8" w:space="0" w:color="auto"/>
              <w:left w:val="nil"/>
              <w:bottom w:val="single" w:sz="8" w:space="0" w:color="auto"/>
              <w:right w:val="single" w:sz="8" w:space="0" w:color="000000"/>
            </w:tcBorders>
            <w:shd w:val="clear" w:color="auto" w:fill="auto"/>
            <w:vAlign w:val="center"/>
            <w:hideMark/>
          </w:tcPr>
          <w:p w14:paraId="33693551"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Cs w:val="24"/>
                <w:lang w:eastAsia="fr-FR"/>
              </w:rPr>
            </w:pPr>
            <w:r w:rsidRPr="00294F27">
              <w:rPr>
                <w:rFonts w:eastAsia="Times New Roman" w:cs="Times New Roman"/>
                <w:b/>
                <w:bCs/>
                <w:color w:val="000000"/>
                <w:szCs w:val="24"/>
                <w:lang w:eastAsia="fr-FR"/>
              </w:rPr>
              <w:t>intraphrastique</w:t>
            </w:r>
          </w:p>
        </w:tc>
        <w:tc>
          <w:tcPr>
            <w:tcW w:w="2601" w:type="dxa"/>
            <w:gridSpan w:val="4"/>
            <w:tcBorders>
              <w:top w:val="single" w:sz="8" w:space="0" w:color="auto"/>
              <w:left w:val="nil"/>
              <w:bottom w:val="single" w:sz="8" w:space="0" w:color="auto"/>
              <w:right w:val="single" w:sz="8" w:space="0" w:color="000000"/>
            </w:tcBorders>
            <w:shd w:val="clear" w:color="auto" w:fill="auto"/>
            <w:vAlign w:val="center"/>
            <w:hideMark/>
          </w:tcPr>
          <w:p w14:paraId="662F381E" w14:textId="77777777" w:rsidR="00294F27" w:rsidRPr="00294F27" w:rsidRDefault="00294F27" w:rsidP="00A51F03">
            <w:pPr>
              <w:keepNext/>
              <w:keepLines/>
              <w:spacing w:before="100" w:beforeAutospacing="1" w:after="100" w:afterAutospacing="1" w:line="240" w:lineRule="auto"/>
              <w:jc w:val="center"/>
              <w:rPr>
                <w:rFonts w:eastAsia="Times New Roman" w:cs="Times New Roman"/>
                <w:b/>
                <w:bCs/>
                <w:color w:val="000000"/>
                <w:szCs w:val="24"/>
                <w:lang w:eastAsia="fr-FR"/>
              </w:rPr>
            </w:pPr>
            <w:r w:rsidRPr="00294F27">
              <w:rPr>
                <w:rFonts w:eastAsia="Times New Roman" w:cs="Times New Roman"/>
                <w:b/>
                <w:bCs/>
                <w:color w:val="000000"/>
                <w:szCs w:val="24"/>
                <w:lang w:eastAsia="fr-FR"/>
              </w:rPr>
              <w:t>extraphrastique</w:t>
            </w:r>
          </w:p>
        </w:tc>
      </w:tr>
      <w:tr w:rsidR="00294F27" w:rsidRPr="00294F27" w14:paraId="324B6852" w14:textId="77777777" w:rsidTr="00294F27">
        <w:trPr>
          <w:trHeight w:val="330"/>
        </w:trPr>
        <w:tc>
          <w:tcPr>
            <w:tcW w:w="1018" w:type="dxa"/>
            <w:vMerge/>
            <w:tcBorders>
              <w:top w:val="single" w:sz="8" w:space="0" w:color="auto"/>
              <w:left w:val="single" w:sz="8" w:space="0" w:color="auto"/>
              <w:bottom w:val="single" w:sz="8" w:space="0" w:color="000000"/>
              <w:right w:val="single" w:sz="8" w:space="0" w:color="auto"/>
            </w:tcBorders>
            <w:vAlign w:val="center"/>
            <w:hideMark/>
          </w:tcPr>
          <w:p w14:paraId="6812B93A" w14:textId="77777777" w:rsidR="00294F27" w:rsidRPr="00294F27" w:rsidRDefault="00294F27" w:rsidP="00A51F03">
            <w:pPr>
              <w:keepNext/>
              <w:keepLines/>
              <w:spacing w:before="100" w:beforeAutospacing="1" w:after="100" w:afterAutospacing="1" w:line="240" w:lineRule="auto"/>
              <w:jc w:val="left"/>
              <w:rPr>
                <w:rFonts w:eastAsia="Times New Roman" w:cs="Times New Roman"/>
                <w:b/>
                <w:bCs/>
                <w:color w:val="000000"/>
                <w:szCs w:val="24"/>
                <w:lang w:eastAsia="fr-FR"/>
              </w:rPr>
            </w:pPr>
          </w:p>
        </w:tc>
        <w:tc>
          <w:tcPr>
            <w:tcW w:w="742" w:type="dxa"/>
            <w:tcBorders>
              <w:top w:val="nil"/>
              <w:left w:val="nil"/>
              <w:bottom w:val="single" w:sz="8" w:space="0" w:color="auto"/>
              <w:right w:val="single" w:sz="8" w:space="0" w:color="auto"/>
            </w:tcBorders>
            <w:shd w:val="clear" w:color="auto" w:fill="auto"/>
            <w:vAlign w:val="center"/>
            <w:hideMark/>
          </w:tcPr>
          <w:p w14:paraId="3158E24D"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MTR</w:t>
            </w:r>
          </w:p>
        </w:tc>
        <w:tc>
          <w:tcPr>
            <w:tcW w:w="621" w:type="dxa"/>
            <w:tcBorders>
              <w:top w:val="nil"/>
              <w:left w:val="nil"/>
              <w:bottom w:val="single" w:sz="8" w:space="0" w:color="auto"/>
              <w:right w:val="single" w:sz="8" w:space="0" w:color="auto"/>
            </w:tcBorders>
            <w:shd w:val="clear" w:color="auto" w:fill="auto"/>
            <w:vAlign w:val="center"/>
            <w:hideMark/>
          </w:tcPr>
          <w:p w14:paraId="39EE83F5"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0E491BA2"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25B5D039"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ELV2</w:t>
            </w:r>
          </w:p>
        </w:tc>
        <w:tc>
          <w:tcPr>
            <w:tcW w:w="648" w:type="dxa"/>
            <w:tcBorders>
              <w:top w:val="nil"/>
              <w:left w:val="nil"/>
              <w:bottom w:val="single" w:sz="8" w:space="0" w:color="auto"/>
              <w:right w:val="single" w:sz="8" w:space="0" w:color="auto"/>
            </w:tcBorders>
            <w:shd w:val="clear" w:color="auto" w:fill="auto"/>
            <w:vAlign w:val="center"/>
            <w:hideMark/>
          </w:tcPr>
          <w:p w14:paraId="4B01E14A"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MTR</w:t>
            </w:r>
          </w:p>
        </w:tc>
        <w:tc>
          <w:tcPr>
            <w:tcW w:w="622" w:type="dxa"/>
            <w:tcBorders>
              <w:top w:val="nil"/>
              <w:left w:val="nil"/>
              <w:bottom w:val="single" w:sz="8" w:space="0" w:color="auto"/>
              <w:right w:val="single" w:sz="8" w:space="0" w:color="auto"/>
            </w:tcBorders>
            <w:shd w:val="clear" w:color="auto" w:fill="auto"/>
            <w:vAlign w:val="center"/>
            <w:hideMark/>
          </w:tcPr>
          <w:p w14:paraId="222CB1C5"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27AC9CE6"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240BDE3A"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ELV2</w:t>
            </w:r>
          </w:p>
        </w:tc>
        <w:tc>
          <w:tcPr>
            <w:tcW w:w="607" w:type="dxa"/>
            <w:tcBorders>
              <w:top w:val="nil"/>
              <w:left w:val="nil"/>
              <w:bottom w:val="single" w:sz="8" w:space="0" w:color="auto"/>
              <w:right w:val="single" w:sz="8" w:space="0" w:color="auto"/>
            </w:tcBorders>
            <w:shd w:val="clear" w:color="auto" w:fill="auto"/>
            <w:vAlign w:val="center"/>
            <w:hideMark/>
          </w:tcPr>
          <w:p w14:paraId="76591329"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MTR</w:t>
            </w:r>
          </w:p>
        </w:tc>
        <w:tc>
          <w:tcPr>
            <w:tcW w:w="668" w:type="dxa"/>
            <w:tcBorders>
              <w:top w:val="nil"/>
              <w:left w:val="nil"/>
              <w:bottom w:val="single" w:sz="8" w:space="0" w:color="auto"/>
              <w:right w:val="single" w:sz="8" w:space="0" w:color="auto"/>
            </w:tcBorders>
            <w:shd w:val="clear" w:color="auto" w:fill="auto"/>
            <w:vAlign w:val="center"/>
            <w:hideMark/>
          </w:tcPr>
          <w:p w14:paraId="5240FFA8"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229CC24D"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ELV1</w:t>
            </w:r>
          </w:p>
        </w:tc>
        <w:tc>
          <w:tcPr>
            <w:tcW w:w="674" w:type="dxa"/>
            <w:tcBorders>
              <w:top w:val="nil"/>
              <w:left w:val="nil"/>
              <w:bottom w:val="single" w:sz="8" w:space="0" w:color="auto"/>
              <w:right w:val="single" w:sz="8" w:space="0" w:color="auto"/>
            </w:tcBorders>
            <w:shd w:val="clear" w:color="auto" w:fill="auto"/>
            <w:vAlign w:val="center"/>
            <w:hideMark/>
          </w:tcPr>
          <w:p w14:paraId="72D6B785"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ELV2</w:t>
            </w:r>
          </w:p>
        </w:tc>
      </w:tr>
      <w:tr w:rsidR="00294F27" w:rsidRPr="00294F27" w14:paraId="496E61B0" w14:textId="77777777" w:rsidTr="00294F27">
        <w:trPr>
          <w:trHeight w:val="330"/>
        </w:trPr>
        <w:tc>
          <w:tcPr>
            <w:tcW w:w="1018" w:type="dxa"/>
            <w:tcBorders>
              <w:top w:val="nil"/>
              <w:left w:val="single" w:sz="8" w:space="0" w:color="auto"/>
              <w:bottom w:val="single" w:sz="8" w:space="0" w:color="auto"/>
              <w:right w:val="single" w:sz="8" w:space="0" w:color="auto"/>
            </w:tcBorders>
            <w:shd w:val="clear" w:color="auto" w:fill="auto"/>
            <w:vAlign w:val="center"/>
            <w:hideMark/>
          </w:tcPr>
          <w:p w14:paraId="11EDE723" w14:textId="77777777" w:rsidR="00294F27" w:rsidRPr="00294F27" w:rsidRDefault="00294F27" w:rsidP="00A51F03">
            <w:pPr>
              <w:keepNext/>
              <w:keepLines/>
              <w:spacing w:before="100" w:beforeAutospacing="1" w:after="100" w:afterAutospacing="1" w:line="240" w:lineRule="auto"/>
              <w:rPr>
                <w:rFonts w:eastAsia="Times New Roman" w:cs="Times New Roman"/>
                <w:b/>
                <w:bCs/>
                <w:color w:val="000000"/>
                <w:szCs w:val="24"/>
                <w:lang w:eastAsia="fr-FR"/>
              </w:rPr>
            </w:pPr>
            <w:r w:rsidRPr="00294F27">
              <w:rPr>
                <w:rFonts w:eastAsia="Times New Roman" w:cs="Times New Roman"/>
                <w:b/>
                <w:bCs/>
                <w:color w:val="000000"/>
                <w:szCs w:val="24"/>
                <w:lang w:eastAsia="fr-FR"/>
              </w:rPr>
              <w:t>A1-calc</w:t>
            </w:r>
          </w:p>
        </w:tc>
        <w:tc>
          <w:tcPr>
            <w:tcW w:w="742" w:type="dxa"/>
            <w:tcBorders>
              <w:top w:val="nil"/>
              <w:left w:val="nil"/>
              <w:bottom w:val="single" w:sz="8" w:space="0" w:color="auto"/>
              <w:right w:val="single" w:sz="8" w:space="0" w:color="auto"/>
            </w:tcBorders>
            <w:shd w:val="clear" w:color="auto" w:fill="auto"/>
            <w:vAlign w:val="center"/>
            <w:hideMark/>
          </w:tcPr>
          <w:p w14:paraId="6EC8D8EB"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0,507</w:t>
            </w:r>
          </w:p>
        </w:tc>
        <w:tc>
          <w:tcPr>
            <w:tcW w:w="621" w:type="dxa"/>
            <w:tcBorders>
              <w:top w:val="nil"/>
              <w:left w:val="nil"/>
              <w:bottom w:val="single" w:sz="8" w:space="0" w:color="auto"/>
              <w:right w:val="single" w:sz="8" w:space="0" w:color="auto"/>
            </w:tcBorders>
            <w:shd w:val="clear" w:color="auto" w:fill="auto"/>
            <w:vAlign w:val="center"/>
            <w:hideMark/>
          </w:tcPr>
          <w:p w14:paraId="2A3699D9"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0BB8D1A8"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4C4FD9DF"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8" w:type="dxa"/>
            <w:tcBorders>
              <w:top w:val="nil"/>
              <w:left w:val="nil"/>
              <w:bottom w:val="single" w:sz="8" w:space="0" w:color="auto"/>
              <w:right w:val="single" w:sz="8" w:space="0" w:color="auto"/>
            </w:tcBorders>
            <w:shd w:val="clear" w:color="auto" w:fill="auto"/>
            <w:vAlign w:val="center"/>
            <w:hideMark/>
          </w:tcPr>
          <w:p w14:paraId="2E661090"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0,51</w:t>
            </w:r>
          </w:p>
        </w:tc>
        <w:tc>
          <w:tcPr>
            <w:tcW w:w="622" w:type="dxa"/>
            <w:tcBorders>
              <w:top w:val="nil"/>
              <w:left w:val="nil"/>
              <w:bottom w:val="single" w:sz="8" w:space="0" w:color="auto"/>
              <w:right w:val="single" w:sz="8" w:space="0" w:color="auto"/>
            </w:tcBorders>
            <w:shd w:val="clear" w:color="auto" w:fill="auto"/>
            <w:vAlign w:val="center"/>
            <w:hideMark/>
          </w:tcPr>
          <w:p w14:paraId="1C9621E8"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0,63</w:t>
            </w:r>
          </w:p>
        </w:tc>
        <w:tc>
          <w:tcPr>
            <w:tcW w:w="652" w:type="dxa"/>
            <w:tcBorders>
              <w:top w:val="nil"/>
              <w:left w:val="nil"/>
              <w:bottom w:val="single" w:sz="8" w:space="0" w:color="auto"/>
              <w:right w:val="single" w:sz="8" w:space="0" w:color="auto"/>
            </w:tcBorders>
            <w:shd w:val="clear" w:color="auto" w:fill="auto"/>
            <w:vAlign w:val="center"/>
            <w:hideMark/>
          </w:tcPr>
          <w:p w14:paraId="469F8098"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701533B6"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786DCDEA"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1,52</w:t>
            </w:r>
          </w:p>
        </w:tc>
        <w:tc>
          <w:tcPr>
            <w:tcW w:w="668" w:type="dxa"/>
            <w:tcBorders>
              <w:top w:val="nil"/>
              <w:left w:val="nil"/>
              <w:bottom w:val="single" w:sz="8" w:space="0" w:color="auto"/>
              <w:right w:val="single" w:sz="8" w:space="0" w:color="auto"/>
            </w:tcBorders>
            <w:shd w:val="clear" w:color="auto" w:fill="auto"/>
            <w:vAlign w:val="center"/>
            <w:hideMark/>
          </w:tcPr>
          <w:p w14:paraId="27819381"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31047B54"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74" w:type="dxa"/>
            <w:tcBorders>
              <w:top w:val="nil"/>
              <w:left w:val="nil"/>
              <w:bottom w:val="single" w:sz="8" w:space="0" w:color="auto"/>
              <w:right w:val="single" w:sz="8" w:space="0" w:color="auto"/>
            </w:tcBorders>
            <w:shd w:val="clear" w:color="auto" w:fill="auto"/>
            <w:vAlign w:val="center"/>
            <w:hideMark/>
          </w:tcPr>
          <w:p w14:paraId="13FC1997" w14:textId="77777777" w:rsidR="00294F27" w:rsidRPr="00294F27" w:rsidRDefault="00294F27" w:rsidP="00A51F03">
            <w:pPr>
              <w:keepNext/>
              <w:keepLines/>
              <w:spacing w:before="100" w:beforeAutospacing="1" w:after="100" w:afterAutospacing="1" w:line="240" w:lineRule="auto"/>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r>
    </w:tbl>
    <w:p w14:paraId="62684302" w14:textId="77777777" w:rsidR="00294F27" w:rsidRDefault="00294F27" w:rsidP="00A51F03">
      <w:pPr>
        <w:rPr>
          <w:rFonts w:cs="Times New Roman"/>
        </w:rPr>
      </w:pPr>
    </w:p>
    <w:p w14:paraId="54DF9A7D" w14:textId="77777777" w:rsidR="00294F27" w:rsidRDefault="00294F27" w:rsidP="00A51F03">
      <w:pPr>
        <w:rPr>
          <w:rFonts w:cs="Times New Roman"/>
        </w:rPr>
      </w:pPr>
    </w:p>
    <w:p w14:paraId="2B2F169C" w14:textId="77777777" w:rsidR="00C077EE" w:rsidRPr="002773E7" w:rsidRDefault="00C077EE" w:rsidP="00A51F03">
      <w:pPr>
        <w:rPr>
          <w:rFonts w:cs="Times New Roman"/>
          <w:i/>
        </w:rPr>
      </w:pPr>
      <w:r w:rsidRPr="002773E7">
        <w:rPr>
          <w:rFonts w:cs="Times New Roman"/>
        </w:rPr>
        <w:t>En intraphrastique, tout comme en leçon de langage première année, c’est l’adverbe interrogatif « est-ce que » qui est employé par MTR dans trois énoncés différents. Au niveau des élèves, pour être interrogés, quelques-uns disent moi jannginoowo qui signifie « moi monsieur» tandis que la plupart dit miin jannginoowo</w:t>
      </w:r>
      <w:r w:rsidR="00CC7227" w:rsidRPr="002773E7">
        <w:rPr>
          <w:rFonts w:cs="Times New Roman"/>
        </w:rPr>
        <w:t xml:space="preserve"> </w:t>
      </w:r>
      <w:r w:rsidRPr="002773E7">
        <w:rPr>
          <w:rFonts w:cs="Times New Roman"/>
        </w:rPr>
        <w:t>« moi monsieur ».</w:t>
      </w:r>
      <w:r w:rsidR="00CC7227" w:rsidRPr="002773E7">
        <w:rPr>
          <w:rFonts w:cs="Times New Roman"/>
        </w:rPr>
        <w:t xml:space="preserve"> </w:t>
      </w:r>
      <w:r w:rsidRPr="002773E7">
        <w:rPr>
          <w:rFonts w:cs="Times New Roman"/>
        </w:rPr>
        <w:t>C’est donc le mot qui est employé en remplacement de son équivalent miin.</w:t>
      </w:r>
    </w:p>
    <w:p w14:paraId="488339A2" w14:textId="77777777" w:rsidR="00C077EE" w:rsidRPr="002773E7" w:rsidRDefault="00C077EE" w:rsidP="00A51F03">
      <w:pPr>
        <w:rPr>
          <w:rFonts w:cs="Times New Roman"/>
        </w:rPr>
      </w:pPr>
      <w:r w:rsidRPr="002773E7">
        <w:rPr>
          <w:rFonts w:cs="Times New Roman"/>
        </w:rPr>
        <w:t>En interphrastique, MTR utilise des phrases avec un minimum de mots en français pour donner des instructions aux élèves. Ce sont par exemple « assis » pour dire « asseyez-vous », « au tableau » pour dire « va au tableau ».</w:t>
      </w:r>
    </w:p>
    <w:p w14:paraId="6D46E952" w14:textId="77777777" w:rsidR="00C077EE" w:rsidRPr="002773E7" w:rsidRDefault="00C077EE" w:rsidP="00A51F03">
      <w:pPr>
        <w:rPr>
          <w:rFonts w:cs="Times New Roman"/>
        </w:rPr>
      </w:pPr>
      <w:r w:rsidRPr="002773E7">
        <w:rPr>
          <w:rFonts w:cs="Times New Roman"/>
        </w:rPr>
        <w:t xml:space="preserve">Les trois (3) occurrences d’AC interphrastiques sont des instructions. Il s’agit des passages où MTR ordonne aux élèves de s’asseoir ou d’aller au tableau en français. </w:t>
      </w:r>
    </w:p>
    <w:p w14:paraId="5471D717" w14:textId="77777777" w:rsidR="00C077EE" w:rsidRPr="002773E7" w:rsidRDefault="00C077EE" w:rsidP="00A51F03">
      <w:pPr>
        <w:pStyle w:val="Titre51"/>
        <w:numPr>
          <w:ilvl w:val="4"/>
          <w:numId w:val="25"/>
        </w:numPr>
        <w:rPr>
          <w:rFonts w:ascii="Times New Roman" w:hAnsi="Times New Roman" w:cs="Times New Roman"/>
        </w:rPr>
      </w:pPr>
      <w:bookmarkStart w:id="431" w:name="_Toc432642388"/>
      <w:bookmarkStart w:id="432" w:name="_Toc438265355"/>
      <w:r w:rsidRPr="002773E7">
        <w:rPr>
          <w:rFonts w:ascii="Times New Roman" w:hAnsi="Times New Roman" w:cs="Times New Roman"/>
        </w:rPr>
        <w:t>Les mots présumés emprunts en mathématique première année</w:t>
      </w:r>
      <w:bookmarkEnd w:id="431"/>
      <w:bookmarkEnd w:id="432"/>
    </w:p>
    <w:p w14:paraId="2E556134" w14:textId="2C9CAF1C" w:rsidR="00C077EE" w:rsidRPr="002773E7" w:rsidRDefault="00C077EE" w:rsidP="00A51F03">
      <w:pPr>
        <w:rPr>
          <w:rFonts w:cs="Times New Roman"/>
        </w:rPr>
      </w:pPr>
      <w:r w:rsidRPr="002773E7">
        <w:rPr>
          <w:rFonts w:cs="Times New Roman"/>
        </w:rPr>
        <w:t>Au niveau de l’extraction des mots présumés emprunts, on note chez les élèves une occurrence. Il s’agit du mot musel « monsieur » à la ligne 18. Chez MTR on note également le mot tablo « tableau »,</w:t>
      </w:r>
      <w:r w:rsidR="00CC7227" w:rsidRPr="002773E7">
        <w:rPr>
          <w:rFonts w:cs="Times New Roman"/>
        </w:rPr>
        <w:t xml:space="preserve"> </w:t>
      </w:r>
      <w:r w:rsidRPr="002773E7">
        <w:rPr>
          <w:rFonts w:cs="Times New Roman"/>
        </w:rPr>
        <w:t>lakkre</w:t>
      </w:r>
      <w:r w:rsidR="00CC7227" w:rsidRPr="002773E7">
        <w:rPr>
          <w:rFonts w:cs="Times New Roman"/>
        </w:rPr>
        <w:t xml:space="preserve"> </w:t>
      </w:r>
      <w:r w:rsidRPr="002773E7">
        <w:rPr>
          <w:rFonts w:cs="Times New Roman"/>
        </w:rPr>
        <w:t>qui signifie «</w:t>
      </w:r>
      <w:r w:rsidR="00EF0A62">
        <w:rPr>
          <w:rFonts w:cs="Times New Roman"/>
        </w:rPr>
        <w:t xml:space="preserve"> </w:t>
      </w:r>
      <w:r w:rsidRPr="002773E7">
        <w:rPr>
          <w:rFonts w:cs="Times New Roman"/>
        </w:rPr>
        <w:t>craie » probablement issu de « la craie » utilisé à différents endroits (lignes 1350, 1352), le pluriel lakreeji « les craies » (lignes 1357 et 1361).</w:t>
      </w:r>
    </w:p>
    <w:p w14:paraId="1C7EC52F" w14:textId="77777777" w:rsidR="00C077EE" w:rsidRPr="002773E7" w:rsidRDefault="00C077EE" w:rsidP="00A51F03">
      <w:pPr>
        <w:rPr>
          <w:rFonts w:cs="Times New Roman"/>
        </w:rPr>
      </w:pPr>
      <w:r w:rsidRPr="002773E7">
        <w:rPr>
          <w:rFonts w:cs="Times New Roman"/>
        </w:rPr>
        <w:t>Il n’y a pas eu de changement de langue de base. Le fulfulde est resté la langue matrice tout au long de la leçon.</w:t>
      </w:r>
    </w:p>
    <w:p w14:paraId="465F65E1" w14:textId="11F69C8B" w:rsidR="00C077EE" w:rsidRPr="002773E7" w:rsidRDefault="00C077EE" w:rsidP="00A51F03">
      <w:pPr>
        <w:rPr>
          <w:rFonts w:cs="Times New Roman"/>
        </w:rPr>
      </w:pPr>
      <w:r w:rsidRPr="002773E7">
        <w:rPr>
          <w:rFonts w:cs="Times New Roman"/>
        </w:rPr>
        <w:t>On peut dire qu’en première année, l’alternance codique est réellement très peu utilisée aussi bien par MTR que par les élèves en calcul. Le fulfulde étant le médium d’enseignement et en même temps la matière, il faut un deuxième code linguistique pour pouvoir alterner, ce deuxième code (le français L2) est du même coup très peu employé. Cette utilisation de L2 est conforme aux instructions officielles qui la limite à 10% même si l’on sait qu’il est difficile de respecter cette quantification dans la pratique. On observe également chez les élèves de première année une faible utilisation du français ; deux (2) en tout au cours de la leçon. On pourrait s’attendre à une hausse avec les élèves de la deuxième année.</w:t>
      </w:r>
    </w:p>
    <w:p w14:paraId="54D43F5B" w14:textId="77777777" w:rsidR="00C077EE" w:rsidRPr="002773E7" w:rsidRDefault="00C077EE" w:rsidP="00CC3D75">
      <w:pPr>
        <w:pStyle w:val="Titre41"/>
        <w:numPr>
          <w:ilvl w:val="3"/>
          <w:numId w:val="25"/>
        </w:numPr>
      </w:pPr>
      <w:bookmarkStart w:id="433" w:name="_Toc432642389"/>
      <w:bookmarkStart w:id="434" w:name="_Toc438265356"/>
      <w:r w:rsidRPr="002773E7">
        <w:t>La leçon d’arithmétique en deuxième année</w:t>
      </w:r>
      <w:bookmarkEnd w:id="433"/>
      <w:bookmarkEnd w:id="434"/>
    </w:p>
    <w:p w14:paraId="6D8F5EFF" w14:textId="34F89D0F" w:rsidR="00C077EE" w:rsidRPr="002773E7" w:rsidRDefault="00C077EE" w:rsidP="00A51F03">
      <w:pPr>
        <w:rPr>
          <w:rFonts w:cs="Times New Roman"/>
        </w:rPr>
      </w:pPr>
      <w:r w:rsidRPr="002773E7">
        <w:rPr>
          <w:rFonts w:cs="Times New Roman"/>
        </w:rPr>
        <w:t xml:space="preserve">Le programme de calcul en deuxième année est une suite de celui de la première année. Dans les normes on ne parle plus de calcul parce que les élèves doivent aborder en fulfulde-L1 ce que les élèves du classique voient au CE1. On parle plutôt d’arithmétique, de système métrique et de géométrie. Le fulfulde reste toujours le </w:t>
      </w:r>
      <w:r w:rsidR="00CA711E" w:rsidRPr="002773E7">
        <w:rPr>
          <w:rFonts w:cs="Times New Roman"/>
        </w:rPr>
        <w:t>m</w:t>
      </w:r>
      <w:r w:rsidR="00CA711E">
        <w:rPr>
          <w:rFonts w:cs="Times New Roman"/>
        </w:rPr>
        <w:t>é</w:t>
      </w:r>
      <w:r w:rsidR="00CA711E" w:rsidRPr="002773E7">
        <w:rPr>
          <w:rFonts w:cs="Times New Roman"/>
        </w:rPr>
        <w:t xml:space="preserve">dium </w:t>
      </w:r>
      <w:r w:rsidRPr="002773E7">
        <w:rPr>
          <w:rFonts w:cs="Times New Roman"/>
        </w:rPr>
        <w:t>d’enseignement. L’emploi de temps prévoit deux séances d’arithmétique les lundi et mercredi, une séance de système métrique le mardi et une séance de géométrie le vendredi. Chaque séance dure 45mn. Le samedi est réservé pour les devoirs en français ou la résolution de problèmes en langue nationale (fulfulde). Mais au moment de notre passage dans cette école, MTR continuait avec le programme de première année qu’il n’’avait pas terminé quand il était en première année avec les mêmes élèves. C’est donc une séance de calcul que nous avons enregistré en deuxième année, et la vidéo s’intitule Bful-A2-calc-L1-211111.mov.</w:t>
      </w:r>
    </w:p>
    <w:p w14:paraId="303C4DC8" w14:textId="77777777" w:rsidR="00C077EE" w:rsidRPr="002773E7" w:rsidRDefault="00C077EE" w:rsidP="00A51F03">
      <w:pPr>
        <w:rPr>
          <w:rFonts w:cs="Times New Roman"/>
        </w:rPr>
      </w:pPr>
      <w:r w:rsidRPr="002773E7">
        <w:rPr>
          <w:rFonts w:cs="Times New Roman"/>
        </w:rPr>
        <w:t>La leçon porte sur</w:t>
      </w:r>
      <w:r w:rsidR="00CC7227" w:rsidRPr="002773E7">
        <w:rPr>
          <w:rFonts w:cs="Times New Roman"/>
        </w:rPr>
        <w:t xml:space="preserve"> </w:t>
      </w:r>
      <w:r w:rsidRPr="002773E7">
        <w:rPr>
          <w:rFonts w:cs="Times New Roman"/>
        </w:rPr>
        <w:t xml:space="preserve">la multiplication sans retenue </w:t>
      </w:r>
      <w:r w:rsidR="000E5A23" w:rsidRPr="002773E7">
        <w:rPr>
          <w:rFonts w:cs="Times New Roman"/>
        </w:rPr>
        <w:t>et à deux chiffres au multiplicateur</w:t>
      </w:r>
      <w:r w:rsidR="000A0583" w:rsidRPr="002773E7">
        <w:rPr>
          <w:rFonts w:cs="Times New Roman"/>
        </w:rPr>
        <w:t>.</w:t>
      </w:r>
    </w:p>
    <w:p w14:paraId="1480AFED" w14:textId="77777777" w:rsidR="00C077EE" w:rsidRPr="002773E7" w:rsidRDefault="00C077EE" w:rsidP="00A51F03">
      <w:pPr>
        <w:rPr>
          <w:rFonts w:cs="Times New Roman"/>
        </w:rPr>
      </w:pPr>
      <w:r w:rsidRPr="002773E7">
        <w:rPr>
          <w:rFonts w:cs="Times New Roman"/>
        </w:rPr>
        <w:t>Avant le début de la leçon, MTR et ELV prépare le nécessaire. Les élèves sortent le matériel de calcul de leurs sacs</w:t>
      </w:r>
      <w:r w:rsidR="00CC7227" w:rsidRPr="002773E7">
        <w:rPr>
          <w:rFonts w:cs="Times New Roman"/>
        </w:rPr>
        <w:t xml:space="preserve"> </w:t>
      </w:r>
      <w:r w:rsidRPr="002773E7">
        <w:rPr>
          <w:rFonts w:cs="Times New Roman"/>
        </w:rPr>
        <w:t>puis effacent leurs ardoises, tandis que MTR met un exercice au tableau sur la multiplication. Le matériel pour élèves est composé d’ardoise, de morceaux de craie, de cailloux et de bâtonnets (lignes 17 à 44). Après avoir fait comprendre aux élèves qu’ils avaient déjà fait un exercice similaire sur la multiplication, MTR lit en fulfulde l’exercice. Il s’agit des opérations suivantes</w:t>
      </w:r>
      <w:r w:rsidR="000A0583" w:rsidRPr="002773E7">
        <w:rPr>
          <w:rFonts w:cs="Times New Roman"/>
        </w:rPr>
        <w:t> :</w:t>
      </w:r>
    </w:p>
    <w:p w14:paraId="27E9C867" w14:textId="77777777" w:rsidR="00C077EE" w:rsidRPr="002773E7" w:rsidRDefault="00C077EE" w:rsidP="00A51F03">
      <w:pPr>
        <w:rPr>
          <w:rFonts w:cs="Times New Roman"/>
        </w:rPr>
      </w:pPr>
      <w:r w:rsidRPr="002773E7">
        <w:rPr>
          <w:rFonts w:cs="Times New Roman"/>
        </w:rPr>
        <w:t xml:space="preserve"> 5x6 =</w:t>
      </w:r>
    </w:p>
    <w:p w14:paraId="4EB9DED3" w14:textId="77777777" w:rsidR="00C077EE" w:rsidRPr="002773E7" w:rsidRDefault="00C077EE" w:rsidP="00A51F03">
      <w:pPr>
        <w:rPr>
          <w:rFonts w:cs="Times New Roman"/>
        </w:rPr>
      </w:pPr>
      <w:r w:rsidRPr="002773E7">
        <w:rPr>
          <w:rFonts w:cs="Times New Roman"/>
        </w:rPr>
        <w:t>12x2 =</w:t>
      </w:r>
    </w:p>
    <w:p w14:paraId="4BA62276" w14:textId="77777777" w:rsidR="00C077EE" w:rsidRPr="002773E7" w:rsidRDefault="00C077EE" w:rsidP="00A51F03">
      <w:pPr>
        <w:rPr>
          <w:rFonts w:cs="Times New Roman"/>
        </w:rPr>
      </w:pPr>
      <w:r w:rsidRPr="002773E7">
        <w:rPr>
          <w:rFonts w:cs="Times New Roman"/>
        </w:rPr>
        <w:t>34 x 2 =</w:t>
      </w:r>
    </w:p>
    <w:p w14:paraId="3F84F297" w14:textId="77777777" w:rsidR="00C077EE" w:rsidRPr="002773E7" w:rsidRDefault="00C077EE" w:rsidP="00A51F03">
      <w:pPr>
        <w:rPr>
          <w:rFonts w:cs="Times New Roman"/>
        </w:rPr>
      </w:pPr>
      <w:r w:rsidRPr="002773E7">
        <w:rPr>
          <w:rFonts w:cs="Times New Roman"/>
        </w:rPr>
        <w:t xml:space="preserve"> 34 x2 =</w:t>
      </w:r>
    </w:p>
    <w:p w14:paraId="6A5B7002" w14:textId="77777777" w:rsidR="00C077EE" w:rsidRPr="002773E7" w:rsidRDefault="00C077EE" w:rsidP="00A51F03">
      <w:pPr>
        <w:rPr>
          <w:rFonts w:cs="Times New Roman"/>
        </w:rPr>
      </w:pPr>
      <w:r w:rsidRPr="002773E7">
        <w:rPr>
          <w:rFonts w:cs="Times New Roman"/>
        </w:rPr>
        <w:t xml:space="preserve"> 9x3 = </w:t>
      </w:r>
    </w:p>
    <w:p w14:paraId="50E4DECF" w14:textId="7F05F6D5" w:rsidR="00C077EE" w:rsidRPr="002773E7" w:rsidRDefault="00C077EE" w:rsidP="00A51F03">
      <w:pPr>
        <w:rPr>
          <w:rFonts w:cs="Times New Roman"/>
        </w:rPr>
      </w:pPr>
      <w:r w:rsidRPr="002773E7">
        <w:rPr>
          <w:rFonts w:cs="Times New Roman"/>
        </w:rPr>
        <w:t>MTR fait la troisième opération avec les élèves au tableau, puis leur demande ensuite</w:t>
      </w:r>
      <w:r w:rsidR="00CC7227" w:rsidRPr="002773E7">
        <w:rPr>
          <w:rFonts w:cs="Times New Roman"/>
        </w:rPr>
        <w:t xml:space="preserve"> </w:t>
      </w:r>
      <w:r w:rsidRPr="002773E7">
        <w:rPr>
          <w:rFonts w:cs="Times New Roman"/>
        </w:rPr>
        <w:t xml:space="preserve">de poser l’opération (en unités et en dizaines) avant de les effectuer (ligne 368). On voit apparaitre dès la ligne 134 de son discours en fulfulde, des mots français comme « donc ». </w:t>
      </w:r>
      <w:r w:rsidR="000E5A23" w:rsidRPr="002773E7">
        <w:rPr>
          <w:rFonts w:cs="Times New Roman"/>
        </w:rPr>
        <w:t>Il</w:t>
      </w:r>
      <w:r w:rsidRPr="002773E7">
        <w:rPr>
          <w:rFonts w:cs="Times New Roman"/>
        </w:rPr>
        <w:t xml:space="preserve"> lit les autres opérations au tableau (ligne 377 à 386), les fait lire par les élèves, puis envoie les élèves un à un au tableau pour la correction des opérations avec la craie rouge (lignes 403 à 970). De temps en temps il utilise des mots français comme l’adverbe interrogatif « est-ce que » (ligne 212). Il leur explique comment les opérations de multiplications à deux chiffres se font. Il donne ensuite deux opérations aux élèves à faire sur les ardoises (ligne 985). Il se promène dans les rangées pour assister les élèves en difficulté (ligne 1112). Les élèves croisent les bras pour suivre la correction des deux opérations au tableau (ligne1202). Les élèves lèvent leurs ardoises à la fin de la correction afin que MTR </w:t>
      </w:r>
      <w:r w:rsidR="00EF0A62" w:rsidRPr="002773E7">
        <w:rPr>
          <w:rFonts w:cs="Times New Roman"/>
        </w:rPr>
        <w:t>voie</w:t>
      </w:r>
      <w:r w:rsidRPr="002773E7">
        <w:rPr>
          <w:rFonts w:cs="Times New Roman"/>
        </w:rPr>
        <w:t xml:space="preserve"> ceux qui ont trouvé (ligne 1340). Il compte le nombre de ceux qui ont trouvé puis invite les autres à corriger (ligne 1460).</w:t>
      </w:r>
    </w:p>
    <w:p w14:paraId="77447C1E" w14:textId="77777777" w:rsidR="00C077EE" w:rsidRPr="002773E7" w:rsidRDefault="00C077EE" w:rsidP="00A51F03">
      <w:pPr>
        <w:pStyle w:val="Titre51"/>
        <w:numPr>
          <w:ilvl w:val="4"/>
          <w:numId w:val="23"/>
        </w:numPr>
        <w:rPr>
          <w:rFonts w:ascii="Times New Roman" w:hAnsi="Times New Roman" w:cs="Times New Roman"/>
        </w:rPr>
      </w:pPr>
      <w:bookmarkStart w:id="435" w:name="_Toc432642390"/>
      <w:bookmarkStart w:id="436" w:name="_Toc438265357"/>
      <w:r w:rsidRPr="002773E7">
        <w:rPr>
          <w:rFonts w:ascii="Times New Roman" w:hAnsi="Times New Roman" w:cs="Times New Roman"/>
        </w:rPr>
        <w:t>Les AC en arithmétique deuxième année</w:t>
      </w:r>
      <w:bookmarkEnd w:id="435"/>
      <w:bookmarkEnd w:id="436"/>
    </w:p>
    <w:p w14:paraId="195A91B2" w14:textId="53CA920B" w:rsidR="00C077EE" w:rsidRPr="002773E7" w:rsidRDefault="00C077EE" w:rsidP="00A51F03">
      <w:pPr>
        <w:rPr>
          <w:rFonts w:cs="Times New Roman"/>
        </w:rPr>
      </w:pPr>
      <w:r w:rsidRPr="002773E7">
        <w:rPr>
          <w:rFonts w:cs="Times New Roman"/>
        </w:rPr>
        <w:t>En arithmétique deuxième année tout comme en calcul première année, chez MTR tout comme chez les élèves, l’extraction automatique montre un nombre très faible d’emploi d’AC dans tous les contextes. Dans le discours de MTR,</w:t>
      </w:r>
      <w:r w:rsidR="00A86DE8">
        <w:rPr>
          <w:rFonts w:cs="Times New Roman"/>
        </w:rPr>
        <w:t xml:space="preserve"> </w:t>
      </w:r>
      <w:r w:rsidRPr="002773E7">
        <w:rPr>
          <w:rFonts w:cs="Times New Roman"/>
        </w:rPr>
        <w:t>on note trois (3) occurrences en interphrastique, une occurrence</w:t>
      </w:r>
      <w:r w:rsidR="00C31D98">
        <w:rPr>
          <w:rFonts w:cs="Times New Roman"/>
        </w:rPr>
        <w:t xml:space="preserve"> (1)</w:t>
      </w:r>
      <w:r w:rsidRPr="002773E7">
        <w:rPr>
          <w:rFonts w:cs="Times New Roman"/>
        </w:rPr>
        <w:t xml:space="preserve"> en intraphrastique et quatorze (14) occurrences en extraphrastique. On note une seule occurrence</w:t>
      </w:r>
      <w:r w:rsidR="00C31D98">
        <w:rPr>
          <w:rFonts w:cs="Times New Roman"/>
        </w:rPr>
        <w:t xml:space="preserve"> (1)</w:t>
      </w:r>
      <w:r w:rsidRPr="002773E7">
        <w:rPr>
          <w:rFonts w:cs="Times New Roman"/>
        </w:rPr>
        <w:t xml:space="preserve"> d’AC en intraphrastique dans le discours des élèves</w:t>
      </w:r>
      <w:r w:rsidR="00C31D98">
        <w:rPr>
          <w:rFonts w:cs="Times New Roman"/>
        </w:rPr>
        <w:t xml:space="preserve"> soit 0,44% des énoncés qu’ils ont produits dans ce cours</w:t>
      </w:r>
      <w:r w:rsidRPr="002773E7">
        <w:rPr>
          <w:rFonts w:cs="Times New Roman"/>
        </w:rPr>
        <w:t>.</w:t>
      </w:r>
      <w:r w:rsidR="00C31D98">
        <w:rPr>
          <w:rFonts w:cs="Times New Roman"/>
        </w:rPr>
        <w:t xml:space="preserve"> Pour ce qui est des AC produites par MTR, elle</w:t>
      </w:r>
      <w:r w:rsidR="00A86DE8">
        <w:rPr>
          <w:rFonts w:cs="Times New Roman"/>
        </w:rPr>
        <w:t xml:space="preserve">s </w:t>
      </w:r>
      <w:r w:rsidR="00EF0A62">
        <w:rPr>
          <w:rFonts w:cs="Times New Roman"/>
        </w:rPr>
        <w:t>constituent</w:t>
      </w:r>
      <w:r w:rsidR="00A86DE8">
        <w:rPr>
          <w:rFonts w:cs="Times New Roman"/>
        </w:rPr>
        <w:t xml:space="preserve"> respectivement en interphrastique 0,74%, en intraphrastique 0,25% et en extraphrastique</w:t>
      </w:r>
      <w:r w:rsidR="00A86DE8" w:rsidRPr="002773E7">
        <w:rPr>
          <w:rFonts w:cs="Times New Roman"/>
        </w:rPr>
        <w:t xml:space="preserve"> </w:t>
      </w:r>
      <w:r w:rsidR="00A86DE8">
        <w:rPr>
          <w:rFonts w:cs="Times New Roman"/>
        </w:rPr>
        <w:t>0,46% comparativement</w:t>
      </w:r>
      <w:r w:rsidR="00A86DE8" w:rsidRPr="002773E7">
        <w:rPr>
          <w:rFonts w:cs="Times New Roman"/>
        </w:rPr>
        <w:t xml:space="preserve"> </w:t>
      </w:r>
      <w:r w:rsidR="00A86DE8">
        <w:rPr>
          <w:rFonts w:cs="Times New Roman"/>
        </w:rPr>
        <w:t xml:space="preserve">à l’ensemble des énoncés qu’il a produits </w:t>
      </w:r>
      <w:r w:rsidRPr="002773E7">
        <w:rPr>
          <w:rFonts w:cs="Times New Roman"/>
        </w:rPr>
        <w:t xml:space="preserve">pendant les 41mn de cours d’arithmétique </w:t>
      </w:r>
      <w:r w:rsidR="00C31D98" w:rsidRPr="002773E7">
        <w:rPr>
          <w:rFonts w:cs="Times New Roman"/>
        </w:rPr>
        <w:t>comme l’indique le tableau ci-dessous</w:t>
      </w:r>
      <w:r w:rsidRPr="002773E7">
        <w:rPr>
          <w:rFonts w:cs="Times New Roman"/>
        </w:rPr>
        <w:t>.</w:t>
      </w:r>
    </w:p>
    <w:p w14:paraId="42942AD0" w14:textId="727AC92D" w:rsidR="000A0583" w:rsidRPr="002773E7" w:rsidRDefault="000A0583" w:rsidP="00A51F03">
      <w:pPr>
        <w:pStyle w:val="Lgende"/>
      </w:pPr>
      <w:bookmarkStart w:id="437" w:name="_Toc433506416"/>
      <w:r w:rsidRPr="002773E7">
        <w:t xml:space="preserve">Tableau </w:t>
      </w:r>
      <w:r w:rsidR="00835131">
        <w:fldChar w:fldCharType="begin"/>
      </w:r>
      <w:r w:rsidR="00835131">
        <w:instrText xml:space="preserve"> SEQ Tableau \* ARABIC </w:instrText>
      </w:r>
      <w:r w:rsidR="00835131">
        <w:fldChar w:fldCharType="separate"/>
      </w:r>
      <w:r w:rsidR="00AD71C1">
        <w:rPr>
          <w:noProof/>
        </w:rPr>
        <w:t>43</w:t>
      </w:r>
      <w:r w:rsidR="00835131">
        <w:rPr>
          <w:noProof/>
        </w:rPr>
        <w:fldChar w:fldCharType="end"/>
      </w:r>
      <w:r w:rsidRPr="002773E7">
        <w:t xml:space="preserve">: </w:t>
      </w:r>
      <w:r w:rsidR="00294F27">
        <w:t xml:space="preserve">Pourcentage des </w:t>
      </w:r>
      <w:r w:rsidRPr="002773E7">
        <w:t xml:space="preserve">AC produites </w:t>
      </w:r>
      <w:r w:rsidR="00294F27">
        <w:t>en DnL 1</w:t>
      </w:r>
      <w:r w:rsidR="00294F27" w:rsidRPr="00294F27">
        <w:rPr>
          <w:vertAlign w:val="superscript"/>
        </w:rPr>
        <w:t>re</w:t>
      </w:r>
      <w:r w:rsidR="00294F27">
        <w:t xml:space="preserve"> et 2nde</w:t>
      </w:r>
      <w:r w:rsidRPr="002773E7">
        <w:t xml:space="preserve"> année</w:t>
      </w:r>
      <w:bookmarkEnd w:id="437"/>
      <w:r w:rsidRPr="002773E7">
        <w:t xml:space="preserve"> </w:t>
      </w:r>
    </w:p>
    <w:tbl>
      <w:tblPr>
        <w:tblW w:w="8860" w:type="dxa"/>
        <w:tblInd w:w="55" w:type="dxa"/>
        <w:tblCellMar>
          <w:left w:w="70" w:type="dxa"/>
          <w:right w:w="70" w:type="dxa"/>
        </w:tblCellMar>
        <w:tblLook w:val="04A0" w:firstRow="1" w:lastRow="0" w:firstColumn="1" w:lastColumn="0" w:noHBand="0" w:noVBand="1"/>
      </w:tblPr>
      <w:tblGrid>
        <w:gridCol w:w="1018"/>
        <w:gridCol w:w="742"/>
        <w:gridCol w:w="621"/>
        <w:gridCol w:w="652"/>
        <w:gridCol w:w="652"/>
        <w:gridCol w:w="648"/>
        <w:gridCol w:w="622"/>
        <w:gridCol w:w="652"/>
        <w:gridCol w:w="652"/>
        <w:gridCol w:w="607"/>
        <w:gridCol w:w="668"/>
        <w:gridCol w:w="652"/>
        <w:gridCol w:w="674"/>
      </w:tblGrid>
      <w:tr w:rsidR="00294F27" w:rsidRPr="00294F27" w14:paraId="639D8775" w14:textId="77777777" w:rsidTr="00294F27">
        <w:trPr>
          <w:trHeight w:val="330"/>
        </w:trPr>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09B483B" w14:textId="77777777" w:rsidR="00294F27" w:rsidRPr="00294F27" w:rsidRDefault="00294F27" w:rsidP="00A51F03">
            <w:pPr>
              <w:keepNext/>
              <w:keepLines/>
              <w:spacing w:before="100" w:beforeAutospacing="1" w:after="100" w:afterAutospacing="1"/>
              <w:jc w:val="center"/>
              <w:rPr>
                <w:rFonts w:eastAsia="Times New Roman" w:cs="Times New Roman"/>
                <w:b/>
                <w:bCs/>
                <w:color w:val="000000"/>
                <w:szCs w:val="24"/>
                <w:lang w:eastAsia="fr-FR"/>
              </w:rPr>
            </w:pPr>
            <w:r w:rsidRPr="00294F27">
              <w:rPr>
                <w:rFonts w:eastAsia="Times New Roman" w:cs="Times New Roman"/>
                <w:b/>
                <w:bCs/>
                <w:color w:val="000000"/>
                <w:szCs w:val="24"/>
                <w:lang w:eastAsia="fr-FR"/>
              </w:rPr>
              <w:t>Année (A)</w:t>
            </w:r>
          </w:p>
        </w:tc>
        <w:tc>
          <w:tcPr>
            <w:tcW w:w="2660" w:type="dxa"/>
            <w:gridSpan w:val="4"/>
            <w:tcBorders>
              <w:top w:val="single" w:sz="8" w:space="0" w:color="auto"/>
              <w:left w:val="nil"/>
              <w:bottom w:val="single" w:sz="8" w:space="0" w:color="auto"/>
              <w:right w:val="single" w:sz="8" w:space="0" w:color="000000"/>
            </w:tcBorders>
            <w:shd w:val="clear" w:color="auto" w:fill="auto"/>
            <w:vAlign w:val="center"/>
            <w:hideMark/>
          </w:tcPr>
          <w:p w14:paraId="702EEA21" w14:textId="77777777" w:rsidR="00294F27" w:rsidRPr="00294F27" w:rsidRDefault="00294F27" w:rsidP="00A51F03">
            <w:pPr>
              <w:keepNext/>
              <w:keepLines/>
              <w:spacing w:before="100" w:beforeAutospacing="1" w:after="100" w:afterAutospacing="1"/>
              <w:jc w:val="center"/>
              <w:rPr>
                <w:rFonts w:eastAsia="Times New Roman" w:cs="Times New Roman"/>
                <w:b/>
                <w:bCs/>
                <w:color w:val="000000"/>
                <w:szCs w:val="24"/>
                <w:lang w:eastAsia="fr-FR"/>
              </w:rPr>
            </w:pPr>
            <w:r w:rsidRPr="00294F27">
              <w:rPr>
                <w:rFonts w:eastAsia="Times New Roman" w:cs="Times New Roman"/>
                <w:b/>
                <w:bCs/>
                <w:color w:val="000000"/>
                <w:szCs w:val="24"/>
                <w:lang w:eastAsia="fr-FR"/>
              </w:rPr>
              <w:t>interphrastique</w:t>
            </w:r>
          </w:p>
        </w:tc>
        <w:tc>
          <w:tcPr>
            <w:tcW w:w="2520" w:type="dxa"/>
            <w:gridSpan w:val="4"/>
            <w:tcBorders>
              <w:top w:val="single" w:sz="8" w:space="0" w:color="auto"/>
              <w:left w:val="nil"/>
              <w:bottom w:val="single" w:sz="8" w:space="0" w:color="auto"/>
              <w:right w:val="single" w:sz="8" w:space="0" w:color="000000"/>
            </w:tcBorders>
            <w:shd w:val="clear" w:color="auto" w:fill="auto"/>
            <w:vAlign w:val="center"/>
            <w:hideMark/>
          </w:tcPr>
          <w:p w14:paraId="52D8E701" w14:textId="77777777" w:rsidR="00294F27" w:rsidRPr="00294F27" w:rsidRDefault="00294F27" w:rsidP="00A51F03">
            <w:pPr>
              <w:keepNext/>
              <w:keepLines/>
              <w:spacing w:before="100" w:beforeAutospacing="1" w:after="100" w:afterAutospacing="1"/>
              <w:rPr>
                <w:rFonts w:eastAsia="Times New Roman" w:cs="Times New Roman"/>
                <w:b/>
                <w:bCs/>
                <w:color w:val="000000"/>
                <w:szCs w:val="24"/>
                <w:lang w:eastAsia="fr-FR"/>
              </w:rPr>
            </w:pPr>
            <w:r w:rsidRPr="00294F27">
              <w:rPr>
                <w:rFonts w:eastAsia="Times New Roman" w:cs="Times New Roman"/>
                <w:b/>
                <w:bCs/>
                <w:color w:val="000000"/>
                <w:szCs w:val="24"/>
                <w:lang w:eastAsia="fr-FR"/>
              </w:rPr>
              <w:t>intraphrastique</w:t>
            </w:r>
          </w:p>
        </w:tc>
        <w:tc>
          <w:tcPr>
            <w:tcW w:w="2600" w:type="dxa"/>
            <w:gridSpan w:val="4"/>
            <w:tcBorders>
              <w:top w:val="single" w:sz="8" w:space="0" w:color="auto"/>
              <w:left w:val="nil"/>
              <w:bottom w:val="single" w:sz="8" w:space="0" w:color="auto"/>
              <w:right w:val="single" w:sz="8" w:space="0" w:color="000000"/>
            </w:tcBorders>
            <w:shd w:val="clear" w:color="auto" w:fill="auto"/>
            <w:vAlign w:val="center"/>
            <w:hideMark/>
          </w:tcPr>
          <w:p w14:paraId="6622E44F" w14:textId="77777777" w:rsidR="00294F27" w:rsidRPr="00294F27" w:rsidRDefault="00294F27" w:rsidP="00A51F03">
            <w:pPr>
              <w:keepNext/>
              <w:keepLines/>
              <w:spacing w:before="100" w:beforeAutospacing="1" w:after="100" w:afterAutospacing="1"/>
              <w:jc w:val="center"/>
              <w:rPr>
                <w:rFonts w:eastAsia="Times New Roman" w:cs="Times New Roman"/>
                <w:b/>
                <w:bCs/>
                <w:color w:val="000000"/>
                <w:szCs w:val="24"/>
                <w:lang w:eastAsia="fr-FR"/>
              </w:rPr>
            </w:pPr>
            <w:r w:rsidRPr="00294F27">
              <w:rPr>
                <w:rFonts w:eastAsia="Times New Roman" w:cs="Times New Roman"/>
                <w:b/>
                <w:bCs/>
                <w:color w:val="000000"/>
                <w:szCs w:val="24"/>
                <w:lang w:eastAsia="fr-FR"/>
              </w:rPr>
              <w:t>extraphrastique</w:t>
            </w:r>
          </w:p>
        </w:tc>
      </w:tr>
      <w:tr w:rsidR="00A86DE8" w:rsidRPr="00294F27" w14:paraId="19C8FC01" w14:textId="77777777" w:rsidTr="00294F27">
        <w:trPr>
          <w:trHeight w:val="330"/>
        </w:trPr>
        <w:tc>
          <w:tcPr>
            <w:tcW w:w="1080" w:type="dxa"/>
            <w:vMerge/>
            <w:tcBorders>
              <w:top w:val="single" w:sz="8" w:space="0" w:color="auto"/>
              <w:left w:val="single" w:sz="8" w:space="0" w:color="auto"/>
              <w:bottom w:val="single" w:sz="8" w:space="0" w:color="000000"/>
              <w:right w:val="single" w:sz="8" w:space="0" w:color="auto"/>
            </w:tcBorders>
            <w:vAlign w:val="center"/>
            <w:hideMark/>
          </w:tcPr>
          <w:p w14:paraId="2D628EC3" w14:textId="77777777" w:rsidR="00294F27" w:rsidRPr="00294F27" w:rsidRDefault="00294F27" w:rsidP="00A51F03">
            <w:pPr>
              <w:keepNext/>
              <w:keepLines/>
              <w:spacing w:before="100" w:beforeAutospacing="1" w:after="100" w:afterAutospacing="1"/>
              <w:jc w:val="left"/>
              <w:rPr>
                <w:rFonts w:eastAsia="Times New Roman" w:cs="Times New Roman"/>
                <w:b/>
                <w:bCs/>
                <w:color w:val="000000"/>
                <w:szCs w:val="24"/>
                <w:lang w:eastAsia="fr-FR"/>
              </w:rPr>
            </w:pPr>
          </w:p>
        </w:tc>
        <w:tc>
          <w:tcPr>
            <w:tcW w:w="760" w:type="dxa"/>
            <w:tcBorders>
              <w:top w:val="nil"/>
              <w:left w:val="nil"/>
              <w:bottom w:val="single" w:sz="8" w:space="0" w:color="auto"/>
              <w:right w:val="single" w:sz="8" w:space="0" w:color="auto"/>
            </w:tcBorders>
            <w:shd w:val="clear" w:color="auto" w:fill="auto"/>
            <w:vAlign w:val="center"/>
            <w:hideMark/>
          </w:tcPr>
          <w:p w14:paraId="390BA0F6"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0E2ADA35"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w:t>
            </w:r>
          </w:p>
        </w:tc>
        <w:tc>
          <w:tcPr>
            <w:tcW w:w="620" w:type="dxa"/>
            <w:tcBorders>
              <w:top w:val="nil"/>
              <w:left w:val="nil"/>
              <w:bottom w:val="single" w:sz="8" w:space="0" w:color="auto"/>
              <w:right w:val="single" w:sz="8" w:space="0" w:color="auto"/>
            </w:tcBorders>
            <w:shd w:val="clear" w:color="auto" w:fill="auto"/>
            <w:vAlign w:val="center"/>
            <w:hideMark/>
          </w:tcPr>
          <w:p w14:paraId="1D01D8C1"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ELV1</w:t>
            </w:r>
          </w:p>
        </w:tc>
        <w:tc>
          <w:tcPr>
            <w:tcW w:w="640" w:type="dxa"/>
            <w:tcBorders>
              <w:top w:val="nil"/>
              <w:left w:val="nil"/>
              <w:bottom w:val="single" w:sz="8" w:space="0" w:color="auto"/>
              <w:right w:val="single" w:sz="8" w:space="0" w:color="auto"/>
            </w:tcBorders>
            <w:shd w:val="clear" w:color="auto" w:fill="auto"/>
            <w:vAlign w:val="center"/>
            <w:hideMark/>
          </w:tcPr>
          <w:p w14:paraId="6AE5321D"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ELV2</w:t>
            </w:r>
          </w:p>
        </w:tc>
        <w:tc>
          <w:tcPr>
            <w:tcW w:w="660" w:type="dxa"/>
            <w:tcBorders>
              <w:top w:val="nil"/>
              <w:left w:val="nil"/>
              <w:bottom w:val="single" w:sz="8" w:space="0" w:color="auto"/>
              <w:right w:val="single" w:sz="8" w:space="0" w:color="auto"/>
            </w:tcBorders>
            <w:shd w:val="clear" w:color="auto" w:fill="auto"/>
            <w:vAlign w:val="center"/>
            <w:hideMark/>
          </w:tcPr>
          <w:p w14:paraId="75C05FBE"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7025FAB9"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w:t>
            </w:r>
          </w:p>
        </w:tc>
        <w:tc>
          <w:tcPr>
            <w:tcW w:w="580" w:type="dxa"/>
            <w:tcBorders>
              <w:top w:val="nil"/>
              <w:left w:val="nil"/>
              <w:bottom w:val="single" w:sz="8" w:space="0" w:color="auto"/>
              <w:right w:val="single" w:sz="8" w:space="0" w:color="auto"/>
            </w:tcBorders>
            <w:shd w:val="clear" w:color="auto" w:fill="auto"/>
            <w:vAlign w:val="center"/>
            <w:hideMark/>
          </w:tcPr>
          <w:p w14:paraId="7C109166"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ELV1</w:t>
            </w:r>
          </w:p>
        </w:tc>
        <w:tc>
          <w:tcPr>
            <w:tcW w:w="640" w:type="dxa"/>
            <w:tcBorders>
              <w:top w:val="nil"/>
              <w:left w:val="nil"/>
              <w:bottom w:val="single" w:sz="8" w:space="0" w:color="auto"/>
              <w:right w:val="single" w:sz="8" w:space="0" w:color="auto"/>
            </w:tcBorders>
            <w:shd w:val="clear" w:color="auto" w:fill="auto"/>
            <w:vAlign w:val="center"/>
            <w:hideMark/>
          </w:tcPr>
          <w:p w14:paraId="22A7028C"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ELV2</w:t>
            </w:r>
          </w:p>
        </w:tc>
        <w:tc>
          <w:tcPr>
            <w:tcW w:w="580" w:type="dxa"/>
            <w:tcBorders>
              <w:top w:val="nil"/>
              <w:left w:val="nil"/>
              <w:bottom w:val="single" w:sz="8" w:space="0" w:color="auto"/>
              <w:right w:val="single" w:sz="8" w:space="0" w:color="auto"/>
            </w:tcBorders>
            <w:shd w:val="clear" w:color="auto" w:fill="auto"/>
            <w:vAlign w:val="center"/>
            <w:hideMark/>
          </w:tcPr>
          <w:p w14:paraId="7C197E83"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MTR</w:t>
            </w:r>
          </w:p>
        </w:tc>
        <w:tc>
          <w:tcPr>
            <w:tcW w:w="700" w:type="dxa"/>
            <w:tcBorders>
              <w:top w:val="nil"/>
              <w:left w:val="nil"/>
              <w:bottom w:val="single" w:sz="8" w:space="0" w:color="auto"/>
              <w:right w:val="single" w:sz="8" w:space="0" w:color="auto"/>
            </w:tcBorders>
            <w:shd w:val="clear" w:color="auto" w:fill="auto"/>
            <w:vAlign w:val="center"/>
            <w:hideMark/>
          </w:tcPr>
          <w:p w14:paraId="791756A1"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w:t>
            </w:r>
          </w:p>
        </w:tc>
        <w:tc>
          <w:tcPr>
            <w:tcW w:w="640" w:type="dxa"/>
            <w:tcBorders>
              <w:top w:val="nil"/>
              <w:left w:val="nil"/>
              <w:bottom w:val="single" w:sz="8" w:space="0" w:color="auto"/>
              <w:right w:val="single" w:sz="8" w:space="0" w:color="auto"/>
            </w:tcBorders>
            <w:shd w:val="clear" w:color="auto" w:fill="auto"/>
            <w:vAlign w:val="center"/>
            <w:hideMark/>
          </w:tcPr>
          <w:p w14:paraId="0F636609"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ELV1</w:t>
            </w:r>
          </w:p>
        </w:tc>
        <w:tc>
          <w:tcPr>
            <w:tcW w:w="680" w:type="dxa"/>
            <w:tcBorders>
              <w:top w:val="nil"/>
              <w:left w:val="nil"/>
              <w:bottom w:val="single" w:sz="8" w:space="0" w:color="auto"/>
              <w:right w:val="single" w:sz="8" w:space="0" w:color="auto"/>
            </w:tcBorders>
            <w:shd w:val="clear" w:color="auto" w:fill="auto"/>
            <w:vAlign w:val="center"/>
            <w:hideMark/>
          </w:tcPr>
          <w:p w14:paraId="734E315F" w14:textId="77777777" w:rsidR="00294F27" w:rsidRPr="00294F27" w:rsidRDefault="00294F27" w:rsidP="00A51F03">
            <w:pPr>
              <w:keepNext/>
              <w:keepLines/>
              <w:spacing w:before="100" w:beforeAutospacing="1" w:after="100" w:afterAutospacing="1"/>
              <w:rPr>
                <w:rFonts w:eastAsia="Times New Roman" w:cs="Times New Roman"/>
                <w:b/>
                <w:bCs/>
                <w:color w:val="000000"/>
                <w:sz w:val="20"/>
                <w:szCs w:val="20"/>
                <w:lang w:eastAsia="fr-FR"/>
              </w:rPr>
            </w:pPr>
            <w:r w:rsidRPr="00294F27">
              <w:rPr>
                <w:rFonts w:eastAsia="Times New Roman" w:cs="Times New Roman"/>
                <w:b/>
                <w:bCs/>
                <w:color w:val="000000"/>
                <w:sz w:val="20"/>
                <w:szCs w:val="20"/>
                <w:lang w:eastAsia="fr-FR"/>
              </w:rPr>
              <w:t>ELV2</w:t>
            </w:r>
          </w:p>
        </w:tc>
      </w:tr>
      <w:tr w:rsidR="00A86DE8" w:rsidRPr="00294F27" w14:paraId="1DDD48D8" w14:textId="77777777" w:rsidTr="00294F27">
        <w:trPr>
          <w:trHeight w:val="330"/>
        </w:trPr>
        <w:tc>
          <w:tcPr>
            <w:tcW w:w="1080" w:type="dxa"/>
            <w:tcBorders>
              <w:top w:val="nil"/>
              <w:left w:val="single" w:sz="8" w:space="0" w:color="auto"/>
              <w:bottom w:val="single" w:sz="8" w:space="0" w:color="auto"/>
              <w:right w:val="single" w:sz="8" w:space="0" w:color="auto"/>
            </w:tcBorders>
            <w:shd w:val="clear" w:color="auto" w:fill="auto"/>
            <w:vAlign w:val="center"/>
            <w:hideMark/>
          </w:tcPr>
          <w:p w14:paraId="4E787AD2" w14:textId="77777777" w:rsidR="00294F27" w:rsidRPr="00294F27" w:rsidRDefault="00294F27" w:rsidP="00A51F03">
            <w:pPr>
              <w:keepNext/>
              <w:keepLines/>
              <w:spacing w:before="100" w:beforeAutospacing="1" w:after="100" w:afterAutospacing="1"/>
              <w:rPr>
                <w:rFonts w:eastAsia="Times New Roman" w:cs="Times New Roman"/>
                <w:b/>
                <w:bCs/>
                <w:color w:val="000000"/>
                <w:szCs w:val="24"/>
                <w:lang w:eastAsia="fr-FR"/>
              </w:rPr>
            </w:pPr>
            <w:r w:rsidRPr="00294F27">
              <w:rPr>
                <w:rFonts w:eastAsia="Times New Roman" w:cs="Times New Roman"/>
                <w:b/>
                <w:bCs/>
                <w:color w:val="000000"/>
                <w:szCs w:val="24"/>
                <w:lang w:eastAsia="fr-FR"/>
              </w:rPr>
              <w:t>A1-calc</w:t>
            </w:r>
          </w:p>
        </w:tc>
        <w:tc>
          <w:tcPr>
            <w:tcW w:w="760" w:type="dxa"/>
            <w:tcBorders>
              <w:top w:val="nil"/>
              <w:left w:val="nil"/>
              <w:bottom w:val="single" w:sz="8" w:space="0" w:color="auto"/>
              <w:right w:val="single" w:sz="8" w:space="0" w:color="auto"/>
            </w:tcBorders>
            <w:shd w:val="clear" w:color="auto" w:fill="auto"/>
            <w:vAlign w:val="center"/>
            <w:hideMark/>
          </w:tcPr>
          <w:p w14:paraId="7F0C9690"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0,507</w:t>
            </w:r>
          </w:p>
        </w:tc>
        <w:tc>
          <w:tcPr>
            <w:tcW w:w="640" w:type="dxa"/>
            <w:tcBorders>
              <w:top w:val="nil"/>
              <w:left w:val="nil"/>
              <w:bottom w:val="single" w:sz="8" w:space="0" w:color="auto"/>
              <w:right w:val="single" w:sz="8" w:space="0" w:color="auto"/>
            </w:tcBorders>
            <w:shd w:val="clear" w:color="auto" w:fill="auto"/>
            <w:vAlign w:val="center"/>
            <w:hideMark/>
          </w:tcPr>
          <w:p w14:paraId="20F90F12"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20" w:type="dxa"/>
            <w:tcBorders>
              <w:top w:val="nil"/>
              <w:left w:val="nil"/>
              <w:bottom w:val="single" w:sz="8" w:space="0" w:color="auto"/>
              <w:right w:val="single" w:sz="8" w:space="0" w:color="auto"/>
            </w:tcBorders>
            <w:shd w:val="clear" w:color="auto" w:fill="auto"/>
            <w:vAlign w:val="center"/>
            <w:hideMark/>
          </w:tcPr>
          <w:p w14:paraId="0DC3E9A7"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2FE7636A"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5ADDB8BE"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0,51</w:t>
            </w:r>
          </w:p>
        </w:tc>
        <w:tc>
          <w:tcPr>
            <w:tcW w:w="640" w:type="dxa"/>
            <w:tcBorders>
              <w:top w:val="nil"/>
              <w:left w:val="nil"/>
              <w:bottom w:val="single" w:sz="8" w:space="0" w:color="auto"/>
              <w:right w:val="single" w:sz="8" w:space="0" w:color="auto"/>
            </w:tcBorders>
            <w:shd w:val="clear" w:color="auto" w:fill="auto"/>
            <w:vAlign w:val="center"/>
            <w:hideMark/>
          </w:tcPr>
          <w:p w14:paraId="070525B2"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0,63</w:t>
            </w:r>
          </w:p>
        </w:tc>
        <w:tc>
          <w:tcPr>
            <w:tcW w:w="580" w:type="dxa"/>
            <w:tcBorders>
              <w:top w:val="nil"/>
              <w:left w:val="nil"/>
              <w:bottom w:val="single" w:sz="8" w:space="0" w:color="auto"/>
              <w:right w:val="single" w:sz="8" w:space="0" w:color="auto"/>
            </w:tcBorders>
            <w:shd w:val="clear" w:color="auto" w:fill="auto"/>
            <w:vAlign w:val="center"/>
            <w:hideMark/>
          </w:tcPr>
          <w:p w14:paraId="6B83DAE1"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3C70D2F0"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580" w:type="dxa"/>
            <w:tcBorders>
              <w:top w:val="nil"/>
              <w:left w:val="nil"/>
              <w:bottom w:val="single" w:sz="8" w:space="0" w:color="auto"/>
              <w:right w:val="single" w:sz="8" w:space="0" w:color="auto"/>
            </w:tcBorders>
            <w:shd w:val="clear" w:color="auto" w:fill="auto"/>
            <w:vAlign w:val="center"/>
            <w:hideMark/>
          </w:tcPr>
          <w:p w14:paraId="4F591BED"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1,52</w:t>
            </w:r>
          </w:p>
        </w:tc>
        <w:tc>
          <w:tcPr>
            <w:tcW w:w="700" w:type="dxa"/>
            <w:tcBorders>
              <w:top w:val="nil"/>
              <w:left w:val="nil"/>
              <w:bottom w:val="single" w:sz="8" w:space="0" w:color="auto"/>
              <w:right w:val="single" w:sz="8" w:space="0" w:color="auto"/>
            </w:tcBorders>
            <w:shd w:val="clear" w:color="auto" w:fill="auto"/>
            <w:vAlign w:val="center"/>
            <w:hideMark/>
          </w:tcPr>
          <w:p w14:paraId="28912BAA"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6444E70E"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4260FD2C"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r>
      <w:tr w:rsidR="00A86DE8" w:rsidRPr="00294F27" w14:paraId="01CD1801" w14:textId="77777777" w:rsidTr="00294F27">
        <w:trPr>
          <w:trHeight w:val="330"/>
        </w:trPr>
        <w:tc>
          <w:tcPr>
            <w:tcW w:w="1080" w:type="dxa"/>
            <w:tcBorders>
              <w:top w:val="nil"/>
              <w:left w:val="single" w:sz="8" w:space="0" w:color="auto"/>
              <w:bottom w:val="single" w:sz="8" w:space="0" w:color="auto"/>
              <w:right w:val="single" w:sz="8" w:space="0" w:color="auto"/>
            </w:tcBorders>
            <w:shd w:val="clear" w:color="auto" w:fill="auto"/>
            <w:vAlign w:val="center"/>
            <w:hideMark/>
          </w:tcPr>
          <w:p w14:paraId="4D40415D" w14:textId="77777777" w:rsidR="00294F27" w:rsidRPr="00294F27" w:rsidRDefault="00294F27" w:rsidP="00A51F03">
            <w:pPr>
              <w:keepNext/>
              <w:keepLines/>
              <w:spacing w:before="100" w:beforeAutospacing="1" w:after="100" w:afterAutospacing="1"/>
              <w:rPr>
                <w:rFonts w:eastAsia="Times New Roman" w:cs="Times New Roman"/>
                <w:b/>
                <w:bCs/>
                <w:color w:val="000000"/>
                <w:szCs w:val="24"/>
                <w:lang w:eastAsia="fr-FR"/>
              </w:rPr>
            </w:pPr>
            <w:r w:rsidRPr="00294F27">
              <w:rPr>
                <w:rFonts w:eastAsia="Times New Roman" w:cs="Times New Roman"/>
                <w:b/>
                <w:bCs/>
                <w:color w:val="000000"/>
                <w:szCs w:val="24"/>
                <w:lang w:eastAsia="fr-FR"/>
              </w:rPr>
              <w:t>A2-arit</w:t>
            </w:r>
          </w:p>
        </w:tc>
        <w:tc>
          <w:tcPr>
            <w:tcW w:w="760" w:type="dxa"/>
            <w:tcBorders>
              <w:top w:val="nil"/>
              <w:left w:val="nil"/>
              <w:bottom w:val="single" w:sz="8" w:space="0" w:color="auto"/>
              <w:right w:val="single" w:sz="8" w:space="0" w:color="auto"/>
            </w:tcBorders>
            <w:shd w:val="clear" w:color="auto" w:fill="auto"/>
            <w:vAlign w:val="center"/>
            <w:hideMark/>
          </w:tcPr>
          <w:p w14:paraId="35185DC9"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0,741</w:t>
            </w:r>
          </w:p>
        </w:tc>
        <w:tc>
          <w:tcPr>
            <w:tcW w:w="640" w:type="dxa"/>
            <w:tcBorders>
              <w:top w:val="nil"/>
              <w:left w:val="nil"/>
              <w:bottom w:val="single" w:sz="8" w:space="0" w:color="auto"/>
              <w:right w:val="single" w:sz="8" w:space="0" w:color="auto"/>
            </w:tcBorders>
            <w:shd w:val="clear" w:color="auto" w:fill="auto"/>
            <w:vAlign w:val="center"/>
            <w:hideMark/>
          </w:tcPr>
          <w:p w14:paraId="02D2A910"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20" w:type="dxa"/>
            <w:tcBorders>
              <w:top w:val="nil"/>
              <w:left w:val="nil"/>
              <w:bottom w:val="single" w:sz="8" w:space="0" w:color="auto"/>
              <w:right w:val="single" w:sz="8" w:space="0" w:color="auto"/>
            </w:tcBorders>
            <w:shd w:val="clear" w:color="auto" w:fill="auto"/>
            <w:vAlign w:val="center"/>
            <w:hideMark/>
          </w:tcPr>
          <w:p w14:paraId="66AC7166"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008744CE"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606748C8"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0,25</w:t>
            </w:r>
          </w:p>
        </w:tc>
        <w:tc>
          <w:tcPr>
            <w:tcW w:w="640" w:type="dxa"/>
            <w:tcBorders>
              <w:top w:val="nil"/>
              <w:left w:val="nil"/>
              <w:bottom w:val="single" w:sz="8" w:space="0" w:color="auto"/>
              <w:right w:val="single" w:sz="8" w:space="0" w:color="auto"/>
            </w:tcBorders>
            <w:shd w:val="clear" w:color="auto" w:fill="auto"/>
            <w:vAlign w:val="center"/>
            <w:hideMark/>
          </w:tcPr>
          <w:p w14:paraId="75601877"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0,44</w:t>
            </w:r>
          </w:p>
        </w:tc>
        <w:tc>
          <w:tcPr>
            <w:tcW w:w="580" w:type="dxa"/>
            <w:tcBorders>
              <w:top w:val="nil"/>
              <w:left w:val="nil"/>
              <w:bottom w:val="single" w:sz="8" w:space="0" w:color="auto"/>
              <w:right w:val="single" w:sz="8" w:space="0" w:color="auto"/>
            </w:tcBorders>
            <w:shd w:val="clear" w:color="auto" w:fill="auto"/>
            <w:vAlign w:val="center"/>
            <w:hideMark/>
          </w:tcPr>
          <w:p w14:paraId="0297838C"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099E3E25"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580" w:type="dxa"/>
            <w:tcBorders>
              <w:top w:val="nil"/>
              <w:left w:val="nil"/>
              <w:bottom w:val="single" w:sz="8" w:space="0" w:color="auto"/>
              <w:right w:val="single" w:sz="8" w:space="0" w:color="auto"/>
            </w:tcBorders>
            <w:shd w:val="clear" w:color="auto" w:fill="auto"/>
            <w:vAlign w:val="center"/>
            <w:hideMark/>
          </w:tcPr>
          <w:p w14:paraId="16C2D256"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3,46</w:t>
            </w:r>
          </w:p>
        </w:tc>
        <w:tc>
          <w:tcPr>
            <w:tcW w:w="700" w:type="dxa"/>
            <w:tcBorders>
              <w:top w:val="nil"/>
              <w:left w:val="nil"/>
              <w:bottom w:val="single" w:sz="8" w:space="0" w:color="auto"/>
              <w:right w:val="single" w:sz="8" w:space="0" w:color="auto"/>
            </w:tcBorders>
            <w:shd w:val="clear" w:color="auto" w:fill="auto"/>
            <w:vAlign w:val="center"/>
            <w:hideMark/>
          </w:tcPr>
          <w:p w14:paraId="4B0BDCE3"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2125CF24"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42884BB4" w14:textId="77777777" w:rsidR="00294F27" w:rsidRPr="00294F27" w:rsidRDefault="00294F27" w:rsidP="00A51F03">
            <w:pPr>
              <w:keepNext/>
              <w:keepLines/>
              <w:spacing w:before="100" w:beforeAutospacing="1" w:after="100" w:afterAutospacing="1"/>
              <w:jc w:val="right"/>
              <w:rPr>
                <w:rFonts w:eastAsia="Times New Roman" w:cs="Times New Roman"/>
                <w:b/>
                <w:bCs/>
                <w:color w:val="000000"/>
                <w:szCs w:val="24"/>
                <w:lang w:eastAsia="fr-FR"/>
              </w:rPr>
            </w:pPr>
            <w:r w:rsidRPr="00294F27">
              <w:rPr>
                <w:rFonts w:eastAsia="Times New Roman" w:cs="Times New Roman"/>
                <w:b/>
                <w:bCs/>
                <w:color w:val="000000"/>
                <w:szCs w:val="24"/>
                <w:lang w:eastAsia="fr-FR"/>
              </w:rPr>
              <w:t>0</w:t>
            </w:r>
          </w:p>
        </w:tc>
      </w:tr>
    </w:tbl>
    <w:p w14:paraId="78B5D4D1" w14:textId="77777777" w:rsidR="00C077EE" w:rsidRPr="002773E7" w:rsidRDefault="00C077EE" w:rsidP="00A51F03">
      <w:pPr>
        <w:rPr>
          <w:rFonts w:cs="Times New Roman"/>
        </w:rPr>
      </w:pPr>
    </w:p>
    <w:p w14:paraId="72B23D2D" w14:textId="77777777" w:rsidR="00C077EE" w:rsidRPr="002773E7" w:rsidRDefault="00C077EE" w:rsidP="00A51F03">
      <w:pPr>
        <w:rPr>
          <w:rFonts w:cs="Times New Roman"/>
        </w:rPr>
      </w:pPr>
      <w:r w:rsidRPr="002773E7">
        <w:rPr>
          <w:rFonts w:cs="Times New Roman"/>
        </w:rPr>
        <w:t>L’alternance codique intraphrastique produite par MTR est morphologique identique à la production d’AC intraphrastique de l’enseignant de calcul en première année pour ce qui est de la langue encastrée, même s’il s’agit de deux enseignants différents. Il s’agit de l’adverbe interrogatif « est-ce que » (ligne 212). On note une parfaite maîtrise des deux langues dans la mesure où ni la grammaire du fulfulde-L1 ni celle du français-L2 n’est enfreintes dans cette phrase mixte.</w:t>
      </w:r>
    </w:p>
    <w:p w14:paraId="3AE1CCE0" w14:textId="77777777" w:rsidR="00C077EE" w:rsidRPr="002773E7" w:rsidRDefault="00C077EE" w:rsidP="00A51F03">
      <w:pPr>
        <w:rPr>
          <w:rFonts w:cs="Times New Roman"/>
        </w:rPr>
      </w:pPr>
      <w:r w:rsidRPr="002773E7">
        <w:rPr>
          <w:rFonts w:cs="Times New Roman"/>
        </w:rPr>
        <w:t>Au niveau de l’AC intraphrastique produite par l</w:t>
      </w:r>
      <w:r w:rsidR="000B5C4C" w:rsidRPr="002773E7">
        <w:rPr>
          <w:rFonts w:cs="Times New Roman"/>
        </w:rPr>
        <w:t xml:space="preserve">es </w:t>
      </w:r>
      <w:r w:rsidRPr="002773E7">
        <w:rPr>
          <w:rFonts w:cs="Times New Roman"/>
        </w:rPr>
        <w:t>élève</w:t>
      </w:r>
      <w:r w:rsidR="000B5C4C" w:rsidRPr="002773E7">
        <w:rPr>
          <w:rFonts w:cs="Times New Roman"/>
        </w:rPr>
        <w:t>s</w:t>
      </w:r>
      <w:r w:rsidRPr="002773E7">
        <w:rPr>
          <w:rFonts w:cs="Times New Roman"/>
        </w:rPr>
        <w:t xml:space="preserve"> en deuxième année, il s’agit de l’emploi du mot français « monsieur »</w:t>
      </w:r>
      <w:r w:rsidR="00CC7227" w:rsidRPr="002773E7">
        <w:rPr>
          <w:rFonts w:cs="Times New Roman"/>
        </w:rPr>
        <w:t xml:space="preserve"> </w:t>
      </w:r>
      <w:r w:rsidRPr="002773E7">
        <w:rPr>
          <w:rFonts w:cs="Times New Roman"/>
        </w:rPr>
        <w:t>associé au mot fulfulde miin « moi » (ligne.) comme l’indique l’extrait dans la capture d’écran suivante :</w:t>
      </w:r>
    </w:p>
    <w:p w14:paraId="037D8C03" w14:textId="77777777" w:rsidR="000B5C4C" w:rsidRPr="002773E7" w:rsidRDefault="00C077EE" w:rsidP="00A51F03">
      <w:pPr>
        <w:rPr>
          <w:rFonts w:cs="Times New Roman"/>
        </w:rPr>
      </w:pPr>
      <w:r w:rsidRPr="002773E7">
        <w:rPr>
          <w:rFonts w:cs="Times New Roman"/>
          <w:noProof/>
          <w:lang w:eastAsia="fr-FR"/>
        </w:rPr>
        <w:drawing>
          <wp:inline distT="0" distB="0" distL="0" distR="0" wp14:anchorId="22F377F6" wp14:editId="714DF068">
            <wp:extent cx="5760720" cy="32386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60720" cy="3238644"/>
                    </a:xfrm>
                    <a:prstGeom prst="rect">
                      <a:avLst/>
                    </a:prstGeom>
                  </pic:spPr>
                </pic:pic>
              </a:graphicData>
            </a:graphic>
          </wp:inline>
        </w:drawing>
      </w:r>
    </w:p>
    <w:p w14:paraId="02711261" w14:textId="77777777" w:rsidR="00C077EE" w:rsidRPr="002773E7" w:rsidRDefault="000B5C4C" w:rsidP="00A51F03">
      <w:pPr>
        <w:pStyle w:val="Lgende"/>
      </w:pPr>
      <w:bookmarkStart w:id="438" w:name="_Toc433602111"/>
      <w:r w:rsidRPr="002773E7">
        <w:t xml:space="preserve">Figure </w:t>
      </w:r>
      <w:r w:rsidR="00835131">
        <w:fldChar w:fldCharType="begin"/>
      </w:r>
      <w:r w:rsidR="00835131">
        <w:instrText xml:space="preserve"> SEQ Figure \* ARABIC </w:instrText>
      </w:r>
      <w:r w:rsidR="00835131">
        <w:fldChar w:fldCharType="separate"/>
      </w:r>
      <w:r w:rsidR="00F364BF">
        <w:rPr>
          <w:noProof/>
        </w:rPr>
        <w:t>7</w:t>
      </w:r>
      <w:r w:rsidR="00835131">
        <w:rPr>
          <w:noProof/>
        </w:rPr>
        <w:fldChar w:fldCharType="end"/>
      </w:r>
      <w:r w:rsidRPr="002773E7">
        <w:t>: extraction d'AC intraphrastique en 2nd année DnL</w:t>
      </w:r>
      <w:bookmarkEnd w:id="438"/>
    </w:p>
    <w:p w14:paraId="46DACB0F" w14:textId="77777777" w:rsidR="00C077EE" w:rsidRPr="002773E7" w:rsidRDefault="00C077EE" w:rsidP="00A51F03">
      <w:pPr>
        <w:rPr>
          <w:rFonts w:cs="Times New Roman"/>
        </w:rPr>
      </w:pPr>
      <w:r w:rsidRPr="002773E7">
        <w:rPr>
          <w:rFonts w:cs="Times New Roman"/>
        </w:rPr>
        <w:t>Il faut rappeler que les élèves ont appris en langage à dire « bonjour monsieur» et « bonjour madame ». Le mot « monsieur » est donc désormais disponible dans leur répertoire lexical.</w:t>
      </w:r>
    </w:p>
    <w:p w14:paraId="52ACE4A7" w14:textId="77777777" w:rsidR="00C077EE" w:rsidRPr="002773E7" w:rsidRDefault="00C077EE" w:rsidP="00A51F03">
      <w:pPr>
        <w:rPr>
          <w:rFonts w:cs="Times New Roman"/>
        </w:rPr>
      </w:pPr>
      <w:r w:rsidRPr="002773E7">
        <w:rPr>
          <w:rFonts w:cs="Times New Roman"/>
        </w:rPr>
        <w:t xml:space="preserve">En extraphrastique, MTR a utilisé dix (10) fois le mot « donc », trois (3) fois « ok » et une </w:t>
      </w:r>
      <w:r w:rsidR="000B5C4C" w:rsidRPr="002773E7">
        <w:rPr>
          <w:rFonts w:cs="Times New Roman"/>
        </w:rPr>
        <w:t>fois le mot « alors ».</w:t>
      </w:r>
    </w:p>
    <w:p w14:paraId="4DCCC238" w14:textId="77777777" w:rsidR="009C2515" w:rsidRPr="002773E7" w:rsidRDefault="009C2515" w:rsidP="00A51F03">
      <w:pPr>
        <w:pStyle w:val="Lgende"/>
      </w:pPr>
      <w:bookmarkStart w:id="439" w:name="_Toc433602146"/>
      <w:r w:rsidRPr="002773E7">
        <w:t xml:space="preserve">Image </w:t>
      </w:r>
      <w:r w:rsidR="00835131">
        <w:fldChar w:fldCharType="begin"/>
      </w:r>
      <w:r w:rsidR="00835131">
        <w:instrText xml:space="preserve"> SEQ Image \* ARABIC </w:instrText>
      </w:r>
      <w:r w:rsidR="00835131">
        <w:fldChar w:fldCharType="separate"/>
      </w:r>
      <w:r w:rsidR="00AD71C1">
        <w:rPr>
          <w:noProof/>
        </w:rPr>
        <w:t>11</w:t>
      </w:r>
      <w:r w:rsidR="00835131">
        <w:rPr>
          <w:noProof/>
        </w:rPr>
        <w:fldChar w:fldCharType="end"/>
      </w:r>
      <w:r w:rsidRPr="002773E7">
        <w:t xml:space="preserve"> illustration d'AC extraphrastique en arithmétique 2nde année</w:t>
      </w:r>
      <w:bookmarkEnd w:id="439"/>
    </w:p>
    <w:p w14:paraId="4343B93B" w14:textId="77777777" w:rsidR="00C077EE" w:rsidRPr="002773E7" w:rsidRDefault="00C077EE" w:rsidP="00A51F03">
      <w:pPr>
        <w:keepNext/>
        <w:keepLines/>
        <w:rPr>
          <w:rFonts w:cs="Times New Roman"/>
        </w:rPr>
      </w:pPr>
      <w:r w:rsidRPr="002773E7">
        <w:rPr>
          <w:rFonts w:cs="Times New Roman"/>
          <w:noProof/>
          <w:lang w:eastAsia="fr-FR"/>
        </w:rPr>
        <w:drawing>
          <wp:inline distT="0" distB="0" distL="0" distR="0" wp14:anchorId="34347E4F" wp14:editId="5CDE757D">
            <wp:extent cx="5760720" cy="323864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3238644"/>
                    </a:xfrm>
                    <a:prstGeom prst="rect">
                      <a:avLst/>
                    </a:prstGeom>
                  </pic:spPr>
                </pic:pic>
              </a:graphicData>
            </a:graphic>
          </wp:inline>
        </w:drawing>
      </w:r>
    </w:p>
    <w:p w14:paraId="1825F2F0" w14:textId="77777777" w:rsidR="00C077EE" w:rsidRPr="002773E7" w:rsidRDefault="00C077EE" w:rsidP="00A51F03">
      <w:pPr>
        <w:rPr>
          <w:rFonts w:cs="Times New Roman"/>
        </w:rPr>
      </w:pPr>
      <w:r w:rsidRPr="002773E7">
        <w:rPr>
          <w:rFonts w:cs="Times New Roman"/>
        </w:rPr>
        <w:t xml:space="preserve">On constate en observant les exemples des lignes 973, 1005, 1175 et 1458 de la capture d’écran ci-dessus que les mots français (suivis de @s) sont des balisent de la communication qui n’ont pas une incidence sur la grammaticalité des phrases dans lesquelles ils sont insérés. </w:t>
      </w:r>
    </w:p>
    <w:p w14:paraId="02E5A740" w14:textId="77777777" w:rsidR="00C077EE" w:rsidRPr="002773E7" w:rsidRDefault="00C077EE" w:rsidP="00A51F03">
      <w:pPr>
        <w:rPr>
          <w:rFonts w:cs="Times New Roman"/>
        </w:rPr>
      </w:pPr>
      <w:r w:rsidRPr="002773E7">
        <w:rPr>
          <w:rFonts w:cs="Times New Roman"/>
        </w:rPr>
        <w:t>Les occurrences d’alternances codiques interphrastiques en arithmétique deuxième année sont des phrases toutes faites prononcées par MTR pendant le cours d’arithmétique. Elles ont pour particularité morphologique d’être toutes à l’impératif.</w:t>
      </w:r>
    </w:p>
    <w:p w14:paraId="3F4DEF5B" w14:textId="77777777" w:rsidR="00C077EE" w:rsidRPr="002773E7" w:rsidRDefault="00C077EE" w:rsidP="00A51F03">
      <w:pPr>
        <w:pStyle w:val="Titre51"/>
        <w:numPr>
          <w:ilvl w:val="4"/>
          <w:numId w:val="25"/>
        </w:numPr>
        <w:rPr>
          <w:rFonts w:ascii="Times New Roman" w:hAnsi="Times New Roman" w:cs="Times New Roman"/>
        </w:rPr>
      </w:pPr>
      <w:bookmarkStart w:id="440" w:name="_Toc432642391"/>
      <w:bookmarkStart w:id="441" w:name="_Toc438265358"/>
      <w:r w:rsidRPr="002773E7">
        <w:rPr>
          <w:rFonts w:ascii="Times New Roman" w:hAnsi="Times New Roman" w:cs="Times New Roman"/>
        </w:rPr>
        <w:t>Les mots présumés emprunts en mathématique deuxième année</w:t>
      </w:r>
      <w:bookmarkEnd w:id="440"/>
      <w:bookmarkEnd w:id="441"/>
    </w:p>
    <w:p w14:paraId="2BE45D3D" w14:textId="77777777" w:rsidR="00C077EE" w:rsidRPr="002773E7" w:rsidRDefault="00C077EE" w:rsidP="00A51F03">
      <w:pPr>
        <w:rPr>
          <w:rFonts w:cs="Times New Roman"/>
        </w:rPr>
      </w:pPr>
      <w:r w:rsidRPr="002773E7">
        <w:rPr>
          <w:rFonts w:cs="Times New Roman"/>
        </w:rPr>
        <w:t>Quelques mots ont été extraits à l’aide de la commande FREQ (freq +t* +t% *A2-arit*.cha +s*\@e)</w:t>
      </w:r>
      <w:r w:rsidR="00CC7227" w:rsidRPr="002773E7">
        <w:rPr>
          <w:rFonts w:cs="Times New Roman"/>
        </w:rPr>
        <w:t xml:space="preserve"> </w:t>
      </w:r>
      <w:r w:rsidRPr="002773E7">
        <w:rPr>
          <w:rFonts w:cs="Times New Roman"/>
        </w:rPr>
        <w:t>comme provenant d’une autre langue, principalement du français. C’est à partir de leur morphologie que le code « @e » a été ajouté à ces mots pour être identifiée et extraits automatiquement. On constate que ce sont des mots se rapportent au matériel de calcul. En attendant de les traiter dans le chapitre dédié à leur analyse, le tableau suivant fait le point de leur fréquence dans ce cours d’arithmétique deuxième année.</w:t>
      </w:r>
    </w:p>
    <w:p w14:paraId="72D9BC35" w14:textId="77777777" w:rsidR="000B5C4C" w:rsidRPr="002773E7" w:rsidRDefault="000B5C4C" w:rsidP="00A51F03">
      <w:pPr>
        <w:pStyle w:val="Lgende"/>
      </w:pPr>
      <w:bookmarkStart w:id="442" w:name="_Toc433506417"/>
      <w:r w:rsidRPr="002773E7">
        <w:t xml:space="preserve">Tableau </w:t>
      </w:r>
      <w:r w:rsidR="00835131">
        <w:fldChar w:fldCharType="begin"/>
      </w:r>
      <w:r w:rsidR="00835131">
        <w:instrText xml:space="preserve"> SEQ Tableau \* ARABIC </w:instrText>
      </w:r>
      <w:r w:rsidR="00835131">
        <w:fldChar w:fldCharType="separate"/>
      </w:r>
      <w:r w:rsidR="00AD71C1">
        <w:rPr>
          <w:noProof/>
        </w:rPr>
        <w:t>44</w:t>
      </w:r>
      <w:r w:rsidR="00835131">
        <w:rPr>
          <w:noProof/>
        </w:rPr>
        <w:fldChar w:fldCharType="end"/>
      </w:r>
      <w:r w:rsidRPr="002773E7">
        <w:t>: mots présumés emprunts en A2-arit</w:t>
      </w:r>
      <w:bookmarkEnd w:id="4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842"/>
        <w:gridCol w:w="1842"/>
        <w:gridCol w:w="1843"/>
        <w:gridCol w:w="1843"/>
      </w:tblGrid>
      <w:tr w:rsidR="00C077EE" w:rsidRPr="002773E7" w14:paraId="05447459" w14:textId="77777777" w:rsidTr="000E5A23">
        <w:tc>
          <w:tcPr>
            <w:tcW w:w="1842" w:type="dxa"/>
          </w:tcPr>
          <w:p w14:paraId="26162F4C" w14:textId="77777777" w:rsidR="00C077EE" w:rsidRPr="002773E7" w:rsidRDefault="003078B4" w:rsidP="00A51F03">
            <w:pPr>
              <w:keepNext/>
              <w:keepLines/>
              <w:rPr>
                <w:rFonts w:cs="Times New Roman"/>
                <w:b/>
              </w:rPr>
            </w:pPr>
            <w:r w:rsidRPr="002773E7">
              <w:rPr>
                <w:rFonts w:cs="Times New Roman"/>
                <w:b/>
              </w:rPr>
              <w:t>C</w:t>
            </w:r>
            <w:r w:rsidR="00C077EE" w:rsidRPr="002773E7">
              <w:rPr>
                <w:rFonts w:cs="Times New Roman"/>
                <w:b/>
              </w:rPr>
              <w:t>lasse</w:t>
            </w:r>
          </w:p>
        </w:tc>
        <w:tc>
          <w:tcPr>
            <w:tcW w:w="3684" w:type="dxa"/>
            <w:gridSpan w:val="2"/>
          </w:tcPr>
          <w:p w14:paraId="3C213BC5" w14:textId="77777777" w:rsidR="00C077EE" w:rsidRPr="002773E7" w:rsidRDefault="00C077EE" w:rsidP="00A51F03">
            <w:pPr>
              <w:keepNext/>
              <w:keepLines/>
              <w:rPr>
                <w:rFonts w:cs="Times New Roman"/>
                <w:b/>
              </w:rPr>
            </w:pPr>
            <w:r w:rsidRPr="002773E7">
              <w:rPr>
                <w:rFonts w:cs="Times New Roman"/>
                <w:b/>
              </w:rPr>
              <w:t>Emprunts (discours MTR)</w:t>
            </w:r>
          </w:p>
        </w:tc>
        <w:tc>
          <w:tcPr>
            <w:tcW w:w="3686" w:type="dxa"/>
            <w:gridSpan w:val="2"/>
          </w:tcPr>
          <w:p w14:paraId="61FEC124" w14:textId="77777777" w:rsidR="00C077EE" w:rsidRPr="002773E7" w:rsidRDefault="00C077EE" w:rsidP="00A51F03">
            <w:pPr>
              <w:keepNext/>
              <w:keepLines/>
              <w:rPr>
                <w:rFonts w:cs="Times New Roman"/>
                <w:b/>
              </w:rPr>
            </w:pPr>
            <w:r w:rsidRPr="002773E7">
              <w:rPr>
                <w:rFonts w:cs="Times New Roman"/>
                <w:b/>
              </w:rPr>
              <w:t>Emprunts (discours ELV)</w:t>
            </w:r>
          </w:p>
        </w:tc>
      </w:tr>
      <w:tr w:rsidR="00C077EE" w:rsidRPr="002773E7" w14:paraId="7BB2A48B" w14:textId="77777777" w:rsidTr="000E5A23">
        <w:tc>
          <w:tcPr>
            <w:tcW w:w="1842" w:type="dxa"/>
          </w:tcPr>
          <w:p w14:paraId="2E302DE2" w14:textId="77777777" w:rsidR="00C077EE" w:rsidRPr="002773E7" w:rsidRDefault="00C077EE" w:rsidP="00A51F03">
            <w:pPr>
              <w:keepNext/>
              <w:keepLines/>
              <w:rPr>
                <w:rFonts w:cs="Times New Roman"/>
                <w:b/>
              </w:rPr>
            </w:pPr>
          </w:p>
        </w:tc>
        <w:tc>
          <w:tcPr>
            <w:tcW w:w="1842" w:type="dxa"/>
          </w:tcPr>
          <w:p w14:paraId="095D0FBF" w14:textId="77777777" w:rsidR="00C077EE" w:rsidRPr="002773E7" w:rsidRDefault="00C077EE" w:rsidP="00A51F03">
            <w:pPr>
              <w:keepNext/>
              <w:keepLines/>
              <w:rPr>
                <w:rFonts w:cs="Times New Roman"/>
                <w:b/>
              </w:rPr>
            </w:pPr>
            <w:r w:rsidRPr="002773E7">
              <w:rPr>
                <w:rFonts w:cs="Times New Roman"/>
                <w:b/>
              </w:rPr>
              <w:t>Mots</w:t>
            </w:r>
          </w:p>
        </w:tc>
        <w:tc>
          <w:tcPr>
            <w:tcW w:w="1842" w:type="dxa"/>
          </w:tcPr>
          <w:p w14:paraId="5231C14B" w14:textId="77777777" w:rsidR="00C077EE" w:rsidRPr="002773E7" w:rsidRDefault="00C077EE" w:rsidP="00A51F03">
            <w:pPr>
              <w:keepNext/>
              <w:keepLines/>
              <w:rPr>
                <w:rFonts w:cs="Times New Roman"/>
                <w:b/>
              </w:rPr>
            </w:pPr>
            <w:r w:rsidRPr="002773E7">
              <w:rPr>
                <w:rFonts w:cs="Times New Roman"/>
                <w:b/>
              </w:rPr>
              <w:t>Fréquence</w:t>
            </w:r>
          </w:p>
        </w:tc>
        <w:tc>
          <w:tcPr>
            <w:tcW w:w="1843" w:type="dxa"/>
          </w:tcPr>
          <w:p w14:paraId="59D128D8" w14:textId="77777777" w:rsidR="00C077EE" w:rsidRPr="002773E7" w:rsidRDefault="00C077EE" w:rsidP="00A51F03">
            <w:pPr>
              <w:keepNext/>
              <w:keepLines/>
              <w:rPr>
                <w:rFonts w:cs="Times New Roman"/>
                <w:b/>
              </w:rPr>
            </w:pPr>
            <w:r w:rsidRPr="002773E7">
              <w:rPr>
                <w:rFonts w:cs="Times New Roman"/>
                <w:b/>
              </w:rPr>
              <w:t>Mots</w:t>
            </w:r>
          </w:p>
        </w:tc>
        <w:tc>
          <w:tcPr>
            <w:tcW w:w="1843" w:type="dxa"/>
          </w:tcPr>
          <w:p w14:paraId="4818D510" w14:textId="77777777" w:rsidR="00C077EE" w:rsidRPr="002773E7" w:rsidRDefault="00C077EE" w:rsidP="00A51F03">
            <w:pPr>
              <w:keepNext/>
              <w:keepLines/>
              <w:rPr>
                <w:rFonts w:cs="Times New Roman"/>
                <w:b/>
              </w:rPr>
            </w:pPr>
            <w:r w:rsidRPr="002773E7">
              <w:rPr>
                <w:rFonts w:cs="Times New Roman"/>
                <w:b/>
              </w:rPr>
              <w:t>fréquence</w:t>
            </w:r>
          </w:p>
        </w:tc>
      </w:tr>
      <w:tr w:rsidR="00C077EE" w:rsidRPr="002773E7" w14:paraId="7B081F52" w14:textId="77777777" w:rsidTr="000E5A23">
        <w:tc>
          <w:tcPr>
            <w:tcW w:w="1842" w:type="dxa"/>
          </w:tcPr>
          <w:p w14:paraId="0F5F719E" w14:textId="77777777" w:rsidR="00C077EE" w:rsidRPr="002773E7" w:rsidRDefault="00C077EE" w:rsidP="00A51F03">
            <w:pPr>
              <w:keepNext/>
              <w:keepLines/>
              <w:rPr>
                <w:rFonts w:cs="Times New Roman"/>
                <w:b/>
              </w:rPr>
            </w:pPr>
            <w:r w:rsidRPr="002773E7">
              <w:rPr>
                <w:rFonts w:cs="Times New Roman"/>
                <w:b/>
              </w:rPr>
              <w:t>A2</w:t>
            </w:r>
          </w:p>
        </w:tc>
        <w:tc>
          <w:tcPr>
            <w:tcW w:w="1842" w:type="dxa"/>
          </w:tcPr>
          <w:p w14:paraId="5B967D75" w14:textId="77777777" w:rsidR="00C077EE" w:rsidRPr="002773E7" w:rsidRDefault="007E39C3" w:rsidP="00A51F03">
            <w:pPr>
              <w:keepNext/>
              <w:keepLines/>
              <w:rPr>
                <w:rFonts w:cs="Times New Roman"/>
              </w:rPr>
            </w:pPr>
            <w:r w:rsidRPr="002773E7">
              <w:rPr>
                <w:rFonts w:cs="Times New Roman"/>
              </w:rPr>
              <w:t xml:space="preserve"> </w:t>
            </w:r>
            <w:r w:rsidR="00C077EE" w:rsidRPr="002773E7">
              <w:rPr>
                <w:rFonts w:cs="Times New Roman"/>
              </w:rPr>
              <w:t>konta@e</w:t>
            </w:r>
          </w:p>
        </w:tc>
        <w:tc>
          <w:tcPr>
            <w:tcW w:w="1842" w:type="dxa"/>
          </w:tcPr>
          <w:p w14:paraId="3757E126" w14:textId="77777777" w:rsidR="00C077EE" w:rsidRPr="002773E7" w:rsidRDefault="00C077EE" w:rsidP="00A51F03">
            <w:pPr>
              <w:keepNext/>
              <w:keepLines/>
              <w:rPr>
                <w:rFonts w:cs="Times New Roman"/>
              </w:rPr>
            </w:pPr>
            <w:r w:rsidRPr="002773E7">
              <w:rPr>
                <w:rFonts w:cs="Times New Roman"/>
              </w:rPr>
              <w:t>1</w:t>
            </w:r>
          </w:p>
        </w:tc>
        <w:tc>
          <w:tcPr>
            <w:tcW w:w="1843" w:type="dxa"/>
          </w:tcPr>
          <w:p w14:paraId="41653B02" w14:textId="77777777" w:rsidR="00C077EE" w:rsidRPr="002773E7" w:rsidRDefault="00C077EE" w:rsidP="00A51F03">
            <w:pPr>
              <w:keepNext/>
              <w:keepLines/>
              <w:rPr>
                <w:rFonts w:cs="Times New Roman"/>
              </w:rPr>
            </w:pPr>
            <w:r w:rsidRPr="002773E7">
              <w:rPr>
                <w:rFonts w:cs="Times New Roman"/>
              </w:rPr>
              <w:t>lakeree@e</w:t>
            </w:r>
          </w:p>
        </w:tc>
        <w:tc>
          <w:tcPr>
            <w:tcW w:w="1843" w:type="dxa"/>
          </w:tcPr>
          <w:p w14:paraId="63958B26" w14:textId="77777777" w:rsidR="00C077EE" w:rsidRPr="002773E7" w:rsidRDefault="00C077EE" w:rsidP="00A51F03">
            <w:pPr>
              <w:keepNext/>
              <w:keepLines/>
              <w:rPr>
                <w:rFonts w:cs="Times New Roman"/>
              </w:rPr>
            </w:pPr>
            <w:r w:rsidRPr="002773E7">
              <w:rPr>
                <w:rFonts w:cs="Times New Roman"/>
              </w:rPr>
              <w:t>1</w:t>
            </w:r>
          </w:p>
        </w:tc>
      </w:tr>
      <w:tr w:rsidR="00C077EE" w:rsidRPr="002773E7" w14:paraId="51F7AF0A" w14:textId="77777777" w:rsidTr="000E5A23">
        <w:tc>
          <w:tcPr>
            <w:tcW w:w="1842" w:type="dxa"/>
          </w:tcPr>
          <w:p w14:paraId="01A689EC" w14:textId="77777777" w:rsidR="00C077EE" w:rsidRPr="002773E7" w:rsidRDefault="00C077EE" w:rsidP="00A51F03">
            <w:pPr>
              <w:keepNext/>
              <w:keepLines/>
              <w:rPr>
                <w:rFonts w:cs="Times New Roman"/>
                <w:b/>
              </w:rPr>
            </w:pPr>
            <w:r w:rsidRPr="002773E7">
              <w:rPr>
                <w:rFonts w:cs="Times New Roman"/>
                <w:b/>
              </w:rPr>
              <w:t>A2</w:t>
            </w:r>
          </w:p>
        </w:tc>
        <w:tc>
          <w:tcPr>
            <w:tcW w:w="1842" w:type="dxa"/>
          </w:tcPr>
          <w:p w14:paraId="6D05E365" w14:textId="77777777" w:rsidR="00C077EE" w:rsidRPr="002773E7" w:rsidRDefault="007E39C3" w:rsidP="00A51F03">
            <w:pPr>
              <w:keepNext/>
              <w:keepLines/>
              <w:rPr>
                <w:rFonts w:cs="Times New Roman"/>
              </w:rPr>
            </w:pPr>
            <w:r w:rsidRPr="002773E7">
              <w:rPr>
                <w:rFonts w:cs="Times New Roman"/>
              </w:rPr>
              <w:t xml:space="preserve"> </w:t>
            </w:r>
            <w:r w:rsidR="00C077EE" w:rsidRPr="002773E7">
              <w:rPr>
                <w:rFonts w:cs="Times New Roman"/>
              </w:rPr>
              <w:t>laakreeji@e</w:t>
            </w:r>
          </w:p>
        </w:tc>
        <w:tc>
          <w:tcPr>
            <w:tcW w:w="1842" w:type="dxa"/>
          </w:tcPr>
          <w:p w14:paraId="15F19088" w14:textId="77777777" w:rsidR="00C077EE" w:rsidRPr="002773E7" w:rsidRDefault="00C077EE" w:rsidP="00A51F03">
            <w:pPr>
              <w:keepNext/>
              <w:keepLines/>
              <w:rPr>
                <w:rFonts w:cs="Times New Roman"/>
              </w:rPr>
            </w:pPr>
            <w:r w:rsidRPr="002773E7">
              <w:rPr>
                <w:rFonts w:cs="Times New Roman"/>
              </w:rPr>
              <w:t>3</w:t>
            </w:r>
          </w:p>
        </w:tc>
        <w:tc>
          <w:tcPr>
            <w:tcW w:w="1843" w:type="dxa"/>
          </w:tcPr>
          <w:p w14:paraId="6F427391" w14:textId="77777777" w:rsidR="00C077EE" w:rsidRPr="002773E7" w:rsidRDefault="00C077EE" w:rsidP="00A51F03">
            <w:pPr>
              <w:keepNext/>
              <w:keepLines/>
              <w:rPr>
                <w:rFonts w:cs="Times New Roman"/>
              </w:rPr>
            </w:pPr>
            <w:r w:rsidRPr="002773E7">
              <w:rPr>
                <w:rFonts w:cs="Times New Roman"/>
              </w:rPr>
              <w:t xml:space="preserve"> lakre@e</w:t>
            </w:r>
          </w:p>
        </w:tc>
        <w:tc>
          <w:tcPr>
            <w:tcW w:w="1843" w:type="dxa"/>
          </w:tcPr>
          <w:p w14:paraId="63586A6C" w14:textId="77777777" w:rsidR="00C077EE" w:rsidRPr="002773E7" w:rsidRDefault="00C077EE" w:rsidP="00A51F03">
            <w:pPr>
              <w:keepNext/>
              <w:keepLines/>
              <w:rPr>
                <w:rFonts w:cs="Times New Roman"/>
              </w:rPr>
            </w:pPr>
            <w:r w:rsidRPr="002773E7">
              <w:rPr>
                <w:rFonts w:cs="Times New Roman"/>
              </w:rPr>
              <w:t>4</w:t>
            </w:r>
          </w:p>
        </w:tc>
      </w:tr>
      <w:tr w:rsidR="00C077EE" w:rsidRPr="002773E7" w14:paraId="79C6573D" w14:textId="77777777" w:rsidTr="000E5A23">
        <w:tc>
          <w:tcPr>
            <w:tcW w:w="1842" w:type="dxa"/>
          </w:tcPr>
          <w:p w14:paraId="2602EB80" w14:textId="77777777" w:rsidR="00C077EE" w:rsidRPr="002773E7" w:rsidRDefault="00C077EE" w:rsidP="00A51F03">
            <w:pPr>
              <w:keepNext/>
              <w:keepLines/>
              <w:rPr>
                <w:rFonts w:cs="Times New Roman"/>
                <w:b/>
              </w:rPr>
            </w:pPr>
            <w:r w:rsidRPr="002773E7">
              <w:rPr>
                <w:rFonts w:cs="Times New Roman"/>
                <w:b/>
              </w:rPr>
              <w:t>A2</w:t>
            </w:r>
          </w:p>
        </w:tc>
        <w:tc>
          <w:tcPr>
            <w:tcW w:w="1842" w:type="dxa"/>
          </w:tcPr>
          <w:p w14:paraId="5911514F" w14:textId="77777777" w:rsidR="00C077EE" w:rsidRPr="002773E7" w:rsidRDefault="007E39C3" w:rsidP="00A51F03">
            <w:pPr>
              <w:keepNext/>
              <w:keepLines/>
              <w:rPr>
                <w:rFonts w:cs="Times New Roman"/>
              </w:rPr>
            </w:pPr>
            <w:r w:rsidRPr="002773E7">
              <w:rPr>
                <w:rFonts w:cs="Times New Roman"/>
              </w:rPr>
              <w:t xml:space="preserve"> </w:t>
            </w:r>
            <w:r w:rsidR="00C077EE" w:rsidRPr="002773E7">
              <w:rPr>
                <w:rFonts w:cs="Times New Roman"/>
              </w:rPr>
              <w:t>lakre@e</w:t>
            </w:r>
          </w:p>
        </w:tc>
        <w:tc>
          <w:tcPr>
            <w:tcW w:w="1842" w:type="dxa"/>
          </w:tcPr>
          <w:p w14:paraId="08692C4E" w14:textId="77777777" w:rsidR="00C077EE" w:rsidRPr="002773E7" w:rsidRDefault="00C077EE" w:rsidP="00A51F03">
            <w:pPr>
              <w:keepNext/>
              <w:keepLines/>
              <w:rPr>
                <w:rFonts w:cs="Times New Roman"/>
              </w:rPr>
            </w:pPr>
            <w:r w:rsidRPr="002773E7">
              <w:rPr>
                <w:rFonts w:cs="Times New Roman"/>
              </w:rPr>
              <w:t>6</w:t>
            </w:r>
          </w:p>
        </w:tc>
        <w:tc>
          <w:tcPr>
            <w:tcW w:w="1843" w:type="dxa"/>
          </w:tcPr>
          <w:p w14:paraId="45D54F54" w14:textId="77777777" w:rsidR="00C077EE" w:rsidRPr="002773E7" w:rsidRDefault="00C077EE" w:rsidP="00A51F03">
            <w:pPr>
              <w:keepNext/>
              <w:keepLines/>
              <w:rPr>
                <w:rFonts w:cs="Times New Roman"/>
              </w:rPr>
            </w:pPr>
          </w:p>
        </w:tc>
        <w:tc>
          <w:tcPr>
            <w:tcW w:w="1843" w:type="dxa"/>
          </w:tcPr>
          <w:p w14:paraId="23511CB0" w14:textId="77777777" w:rsidR="00C077EE" w:rsidRPr="002773E7" w:rsidRDefault="00C077EE" w:rsidP="00A51F03">
            <w:pPr>
              <w:keepNext/>
              <w:keepLines/>
              <w:rPr>
                <w:rFonts w:cs="Times New Roman"/>
              </w:rPr>
            </w:pPr>
          </w:p>
        </w:tc>
      </w:tr>
    </w:tbl>
    <w:p w14:paraId="490DAE0E" w14:textId="77777777" w:rsidR="00C077EE" w:rsidRPr="002773E7" w:rsidRDefault="00C077EE" w:rsidP="00A51F03">
      <w:pPr>
        <w:rPr>
          <w:rFonts w:cs="Times New Roman"/>
        </w:rPr>
      </w:pPr>
    </w:p>
    <w:p w14:paraId="2CDB2255" w14:textId="77777777" w:rsidR="00C077EE" w:rsidRPr="002773E7" w:rsidRDefault="00C077EE" w:rsidP="00A51F03">
      <w:pPr>
        <w:rPr>
          <w:rFonts w:cs="Times New Roman"/>
        </w:rPr>
      </w:pPr>
      <w:r w:rsidRPr="002773E7">
        <w:rPr>
          <w:rFonts w:cs="Times New Roman"/>
        </w:rPr>
        <w:t xml:space="preserve">On voit donc une similitude entre les AC produites en première année et celles produites en deuxième année au niveau quantitatif. </w:t>
      </w:r>
    </w:p>
    <w:p w14:paraId="6DC0E926" w14:textId="77777777" w:rsidR="00C077EE" w:rsidRPr="002773E7" w:rsidRDefault="00C077EE" w:rsidP="00A51F03">
      <w:pPr>
        <w:rPr>
          <w:rFonts w:cs="Times New Roman"/>
        </w:rPr>
      </w:pPr>
      <w:r w:rsidRPr="002773E7">
        <w:rPr>
          <w:rFonts w:cs="Times New Roman"/>
        </w:rPr>
        <w:t xml:space="preserve">En interphrastique on a trois (3) occurrences dans chacune des deux classes dans le discours de l’enseignant. Les élèves n’en ont produit ni en calcul première année, ni en arithmétique deuxième année. </w:t>
      </w:r>
    </w:p>
    <w:p w14:paraId="1CBD4194" w14:textId="77777777" w:rsidR="00C077EE" w:rsidRPr="002773E7" w:rsidRDefault="00C077EE" w:rsidP="00A51F03">
      <w:pPr>
        <w:rPr>
          <w:rFonts w:cs="Times New Roman"/>
        </w:rPr>
      </w:pPr>
      <w:r w:rsidRPr="002773E7">
        <w:rPr>
          <w:rFonts w:cs="Times New Roman"/>
        </w:rPr>
        <w:t xml:space="preserve">En intraphrastique MTR a produit légèrement moins en deuxième année (une occurrence) qu’en première année (trois occurrences). Les élèves en ont produit dans les deux classes, avec une régression en nombre comme chez les enseignants ; on note deux (2) occurrences en première année contre une seule (1) occurrence en deuxième année. </w:t>
      </w:r>
    </w:p>
    <w:p w14:paraId="23899E76" w14:textId="77777777" w:rsidR="00C077EE" w:rsidRPr="002773E7" w:rsidRDefault="00C077EE" w:rsidP="00A51F03">
      <w:pPr>
        <w:rPr>
          <w:rFonts w:cs="Times New Roman"/>
        </w:rPr>
      </w:pPr>
      <w:r w:rsidRPr="002773E7">
        <w:rPr>
          <w:rFonts w:cs="Times New Roman"/>
        </w:rPr>
        <w:t>La faible quantité de l’alternance codique dans ces deux classes peut se justifier par le fait que les élèves n’ont pas encore suffisamment de compétence en français-L2, le médium dans ces deux classes étant le fulfulde, MTR ne peut que s’adapter à leur niveau. En troisième année, logiquement, l’emploi d’AC devrait s’augmenter.</w:t>
      </w:r>
    </w:p>
    <w:p w14:paraId="7190EA95" w14:textId="77777777" w:rsidR="00C077EE" w:rsidRPr="002773E7" w:rsidRDefault="00C077EE" w:rsidP="00CC3D75">
      <w:pPr>
        <w:pStyle w:val="Titre41"/>
        <w:numPr>
          <w:ilvl w:val="3"/>
          <w:numId w:val="25"/>
        </w:numPr>
      </w:pPr>
      <w:bookmarkStart w:id="443" w:name="_Toc432642392"/>
      <w:bookmarkStart w:id="444" w:name="_Toc438265359"/>
      <w:r w:rsidRPr="002773E7">
        <w:t>La leçon d’arithmétique en troisième année</w:t>
      </w:r>
      <w:bookmarkEnd w:id="443"/>
      <w:bookmarkEnd w:id="444"/>
    </w:p>
    <w:p w14:paraId="5F844E89" w14:textId="77777777" w:rsidR="00C077EE" w:rsidRPr="002773E7" w:rsidRDefault="00C077EE" w:rsidP="00A51F03">
      <w:pPr>
        <w:rPr>
          <w:rFonts w:cs="Times New Roman"/>
        </w:rPr>
      </w:pPr>
      <w:r w:rsidRPr="002773E7">
        <w:rPr>
          <w:rFonts w:cs="Times New Roman"/>
        </w:rPr>
        <w:t xml:space="preserve"> En troisième année, l’emploi de temps est identique à celui de la deuxième</w:t>
      </w:r>
      <w:r w:rsidR="00CC7227" w:rsidRPr="002773E7">
        <w:rPr>
          <w:rFonts w:cs="Times New Roman"/>
        </w:rPr>
        <w:t xml:space="preserve"> </w:t>
      </w:r>
      <w:r w:rsidRPr="002773E7">
        <w:rPr>
          <w:rFonts w:cs="Times New Roman"/>
        </w:rPr>
        <w:t>année pour ce qui est de l’arithmétique. Ce cours se fait deux fois par semaine en raison de 45mn par séance avec une possibilité de révision ou de devoir le samedi. La troisième année est généralement dite année de transfert des notions apprises en fulfulde vers le français. Selon l’explication d’un enseignant</w:t>
      </w:r>
      <w:r w:rsidR="00CC7227" w:rsidRPr="002773E7">
        <w:rPr>
          <w:rFonts w:cs="Times New Roman"/>
        </w:rPr>
        <w:t xml:space="preserve"> </w:t>
      </w:r>
      <w:r w:rsidRPr="002773E7">
        <w:rPr>
          <w:rFonts w:cs="Times New Roman"/>
        </w:rPr>
        <w:t>d’école bilingue (de l’école de Sabtemga), cela consiste à reprendre en français ce que les élèves ont vu en deuxième année dans la même matière.</w:t>
      </w:r>
    </w:p>
    <w:p w14:paraId="71C5DA13" w14:textId="77777777" w:rsidR="00C077EE" w:rsidRPr="002773E7" w:rsidRDefault="00C077EE" w:rsidP="00A51F03">
      <w:pPr>
        <w:rPr>
          <w:rFonts w:cs="Times New Roman"/>
        </w:rPr>
      </w:pPr>
      <w:r w:rsidRPr="002773E7">
        <w:rPr>
          <w:rFonts w:cs="Times New Roman"/>
        </w:rPr>
        <w:t>Le cours que nous avons suivi est consacré aux nombres de zéro à quatre-vingt-dix-neuf.</w:t>
      </w:r>
    </w:p>
    <w:p w14:paraId="4E4BF1DA" w14:textId="77777777" w:rsidR="00C077EE" w:rsidRPr="002773E7" w:rsidRDefault="00C077EE" w:rsidP="00A51F03">
      <w:pPr>
        <w:rPr>
          <w:rFonts w:cs="Times New Roman"/>
        </w:rPr>
      </w:pPr>
      <w:r w:rsidRPr="002773E7">
        <w:rPr>
          <w:rFonts w:cs="Times New Roman"/>
        </w:rPr>
        <w:t>MTR a commencé la leçon par un calcul mental en français. La première opération est trois fois six égalent combien ? Les élèves posent les ardoises au coup de bâton sur la table puis répondent oralement. Lorsqu’un élève donne la bonne réponse, ils prennent leurs ardoises et regardent s’ils ont trouvé. Ceux qui ont trouvé marquent un point. Ensuite ils passent à la deuxième opération qui est quatre fois cinq (ligne 85). La troisième opération est cinq fois dix</w:t>
      </w:r>
      <w:r w:rsidR="00CC7227" w:rsidRPr="002773E7">
        <w:rPr>
          <w:rFonts w:cs="Times New Roman"/>
        </w:rPr>
        <w:t xml:space="preserve"> </w:t>
      </w:r>
      <w:r w:rsidRPr="002773E7">
        <w:rPr>
          <w:rFonts w:cs="Times New Roman"/>
        </w:rPr>
        <w:t>(ligne 126), MTR s’adresse au caméraman pour lui expliquer qu’il s’était tromper utiliser le français comme médium au lieu du fulfulde (ligne 147). Il fait corriger puis évalue le nombre de ceux qui vont trouver (.lignes 169 à 200), puis commence la nouvelle leçon.</w:t>
      </w:r>
    </w:p>
    <w:p w14:paraId="528A2836" w14:textId="77777777" w:rsidR="00C077EE" w:rsidRPr="002773E7" w:rsidRDefault="00C077EE" w:rsidP="00A51F03">
      <w:pPr>
        <w:rPr>
          <w:rFonts w:cs="Times New Roman"/>
        </w:rPr>
      </w:pPr>
      <w:r w:rsidRPr="002773E7">
        <w:rPr>
          <w:rFonts w:cs="Times New Roman"/>
        </w:rPr>
        <w:t xml:space="preserve">Il motive d’abord les élèves (lignes 202 à 218). </w:t>
      </w:r>
    </w:p>
    <w:p w14:paraId="19358EAA" w14:textId="77777777" w:rsidR="00C077EE" w:rsidRPr="002773E7" w:rsidRDefault="00C077EE" w:rsidP="00A51F03">
      <w:pPr>
        <w:rPr>
          <w:rFonts w:cs="Times New Roman"/>
        </w:rPr>
      </w:pPr>
      <w:r w:rsidRPr="002773E7">
        <w:rPr>
          <w:rFonts w:cs="Times New Roman"/>
        </w:rPr>
        <w:t xml:space="preserve">Il fait compter, à titre de rappel de ce qu’ils connaissent déjà en fulfulde, de zéro à vingt (ligne 244), puis de vingt à quarante (ligne 282), ensuite de quarante à soixante (ligne 308), ensuite de soixante à quatre-vingt (ligne 330), et enfin de quatre-vingt à quatre-vingt-dix-neuf (ligne 353). Dans ce décompte, le français n’intervient pas du tout. Mais à la fin MTR prononce le mot « bien » (ligne 355). </w:t>
      </w:r>
    </w:p>
    <w:p w14:paraId="36AECA94" w14:textId="79159D2F" w:rsidR="00C077EE" w:rsidRPr="002773E7" w:rsidRDefault="00C077EE" w:rsidP="00A51F03">
      <w:pPr>
        <w:rPr>
          <w:rFonts w:cs="Times New Roman"/>
        </w:rPr>
      </w:pPr>
      <w:r w:rsidRPr="002773E7">
        <w:rPr>
          <w:rFonts w:cs="Times New Roman"/>
        </w:rPr>
        <w:t>Il attire l’attention des élèves, puis passe à la phase de transfert du fulfulde au français. Il leur demande s’ils savent comment s’appelle ɓolum « zéro » en français (ligne 375). Un</w:t>
      </w:r>
      <w:r w:rsidR="00CC7227" w:rsidRPr="002773E7">
        <w:rPr>
          <w:rFonts w:cs="Times New Roman"/>
        </w:rPr>
        <w:t xml:space="preserve"> </w:t>
      </w:r>
      <w:r w:rsidRPr="002773E7">
        <w:rPr>
          <w:rFonts w:cs="Times New Roman"/>
        </w:rPr>
        <w:t>élève lui répond que c’est « zéro ». Il pose une autre question sur l’équivalent de go’o « un » en français. Un élève donne cet équivalent (ligne 402). MTR fait répéter le mot « un » par plusieurs élèves avant de passer au nombre suivant. Il procède ainsi jusqu’au nombre quatre-vingt-dix-neuf (lignes1424). Lorsqu’un élève éprouve des difficultés, il fait appel à ses camarades pour l’aider.</w:t>
      </w:r>
      <w:r w:rsidR="00CC7227" w:rsidRPr="002773E7">
        <w:rPr>
          <w:rFonts w:cs="Times New Roman"/>
        </w:rPr>
        <w:t xml:space="preserve"> </w:t>
      </w:r>
      <w:r w:rsidRPr="002773E7">
        <w:rPr>
          <w:rFonts w:cs="Times New Roman"/>
        </w:rPr>
        <w:t>MTR</w:t>
      </w:r>
      <w:r w:rsidR="00CC7227" w:rsidRPr="002773E7">
        <w:rPr>
          <w:rFonts w:cs="Times New Roman"/>
        </w:rPr>
        <w:t xml:space="preserve"> </w:t>
      </w:r>
      <w:r w:rsidRPr="002773E7">
        <w:rPr>
          <w:rFonts w:cs="Times New Roman"/>
        </w:rPr>
        <w:t>commence à compter à partir de « un » jusqu’à « neuf ». Puis de « dix », il va de dix à dix en leur donnant l’équivalent. Il dit par exemple que</w:t>
      </w:r>
      <w:r w:rsidR="00CC7227" w:rsidRPr="002773E7">
        <w:rPr>
          <w:rFonts w:cs="Times New Roman"/>
        </w:rPr>
        <w:t xml:space="preserve"> </w:t>
      </w:r>
      <w:r w:rsidRPr="002773E7">
        <w:rPr>
          <w:rFonts w:cs="Times New Roman"/>
        </w:rPr>
        <w:t xml:space="preserve">«noogay c’est vingt » (ligne1458), « capantati c’est trente » (ligne1461), ainsi de suite jusqu’à quatre-vingt-dix. C’est le moment de transfert du fulfulde vers le français. Il explique ensuite le </w:t>
      </w:r>
      <w:r w:rsidR="002327B7" w:rsidRPr="002773E7">
        <w:rPr>
          <w:rFonts w:cs="Times New Roman"/>
        </w:rPr>
        <w:t>procédé</w:t>
      </w:r>
      <w:r w:rsidRPr="002773E7">
        <w:rPr>
          <w:rFonts w:cs="Times New Roman"/>
        </w:rPr>
        <w:t xml:space="preserve">, c’est-à-dire la manière de procéder après chaque dizaine comme dans l’exemple ci-dessous. </w:t>
      </w:r>
    </w:p>
    <w:p w14:paraId="6A9E59CB" w14:textId="466FEBA1" w:rsidR="00C077EE" w:rsidRPr="002773E7" w:rsidRDefault="00C077EE" w:rsidP="00A51F03">
      <w:pPr>
        <w:jc w:val="left"/>
        <w:rPr>
          <w:rFonts w:cs="Times New Roman"/>
        </w:rPr>
      </w:pPr>
      <w:r w:rsidRPr="002327B7">
        <w:rPr>
          <w:rFonts w:cs="Times New Roman"/>
          <w:b/>
        </w:rPr>
        <w:t>Exemple </w:t>
      </w:r>
      <w:r w:rsidR="00C25500">
        <w:rPr>
          <w:rFonts w:cs="Times New Roman"/>
          <w:b/>
        </w:rPr>
        <w:t>63</w:t>
      </w:r>
      <w:r w:rsidRPr="002327B7">
        <w:rPr>
          <w:rFonts w:cs="Times New Roman"/>
          <w:b/>
        </w:rPr>
        <w:t>:</w:t>
      </w:r>
      <w:r w:rsidRPr="002773E7">
        <w:rPr>
          <w:rFonts w:cs="Times New Roman"/>
        </w:rPr>
        <w:t xml:space="preserve"> Bful-A3-L1L2-051212.cha</w:t>
      </w:r>
    </w:p>
    <w:p w14:paraId="57E7AC44" w14:textId="77777777" w:rsidR="00C077EE" w:rsidRPr="002773E7" w:rsidRDefault="00C077EE" w:rsidP="00A51F03">
      <w:pPr>
        <w:spacing w:after="0" w:line="276" w:lineRule="auto"/>
        <w:rPr>
          <w:rFonts w:cs="Times New Roman"/>
        </w:rPr>
      </w:pPr>
      <w:r w:rsidRPr="002773E7">
        <w:rPr>
          <w:rFonts w:cs="Times New Roman"/>
        </w:rPr>
        <w:t>1481</w:t>
      </w:r>
      <w:r w:rsidR="00CC7227" w:rsidRPr="002773E7">
        <w:rPr>
          <w:rFonts w:cs="Times New Roman"/>
        </w:rPr>
        <w:t xml:space="preserve"> </w:t>
      </w:r>
      <w:r w:rsidRPr="002773E7">
        <w:rPr>
          <w:rFonts w:cs="Times New Roman"/>
        </w:rPr>
        <w:t>*MTR:</w:t>
      </w:r>
      <w:r w:rsidRPr="002773E7">
        <w:rPr>
          <w:rFonts w:cs="Times New Roman"/>
        </w:rPr>
        <w:tab/>
        <w:t>de ɓolum yaha vingt@s (.) ɗoon ka fu si wana hawte. •1678095_1684958•</w:t>
      </w:r>
    </w:p>
    <w:p w14:paraId="6DC89FA4" w14:textId="77777777" w:rsidR="00C077EE" w:rsidRPr="002773E7" w:rsidRDefault="00C077EE" w:rsidP="00A51F03">
      <w:pPr>
        <w:spacing w:after="0" w:line="276" w:lineRule="auto"/>
        <w:rPr>
          <w:rFonts w:cs="Times New Roman"/>
        </w:rPr>
      </w:pPr>
      <w:r w:rsidRPr="002773E7">
        <w:rPr>
          <w:rFonts w:cs="Times New Roman"/>
        </w:rPr>
        <w:t>1482</w:t>
      </w:r>
      <w:r w:rsidR="00CC7227" w:rsidRPr="002773E7">
        <w:rPr>
          <w:rFonts w:cs="Times New Roman"/>
        </w:rPr>
        <w:t xml:space="preserve"> </w:t>
      </w:r>
      <w:r w:rsidRPr="002773E7">
        <w:rPr>
          <w:rFonts w:cs="Times New Roman"/>
        </w:rPr>
        <w:t>%gls:</w:t>
      </w:r>
      <w:r w:rsidRPr="002773E7">
        <w:rPr>
          <w:rFonts w:cs="Times New Roman"/>
        </w:rPr>
        <w:tab/>
        <w:t>de zéro à vingt on regroupe.</w:t>
      </w:r>
    </w:p>
    <w:p w14:paraId="44A148D8" w14:textId="77777777" w:rsidR="00C077EE" w:rsidRPr="002773E7" w:rsidRDefault="00C077EE" w:rsidP="00A51F03">
      <w:pPr>
        <w:spacing w:after="0" w:line="276" w:lineRule="auto"/>
        <w:rPr>
          <w:rFonts w:cs="Times New Roman"/>
        </w:rPr>
      </w:pPr>
      <w:r w:rsidRPr="002773E7">
        <w:rPr>
          <w:rFonts w:cs="Times New Roman"/>
        </w:rPr>
        <w:t>1483</w:t>
      </w:r>
      <w:r w:rsidR="00CC7227" w:rsidRPr="002773E7">
        <w:rPr>
          <w:rFonts w:cs="Times New Roman"/>
        </w:rPr>
        <w:t xml:space="preserve"> </w:t>
      </w:r>
      <w:r w:rsidRPr="002773E7">
        <w:rPr>
          <w:rFonts w:cs="Times New Roman"/>
        </w:rPr>
        <w:t>%ac:</w:t>
      </w:r>
      <w:r w:rsidRPr="002773E7">
        <w:rPr>
          <w:rFonts w:cs="Times New Roman"/>
        </w:rPr>
        <w:tab/>
        <w:t>intra|synt|crea|tran|MTR</w:t>
      </w:r>
    </w:p>
    <w:p w14:paraId="7A746074" w14:textId="77777777" w:rsidR="00C077EE" w:rsidRPr="002773E7" w:rsidRDefault="00C077EE" w:rsidP="00A51F03">
      <w:pPr>
        <w:spacing w:after="0" w:line="276" w:lineRule="auto"/>
        <w:rPr>
          <w:rFonts w:cs="Times New Roman"/>
        </w:rPr>
      </w:pPr>
      <w:r w:rsidRPr="002773E7">
        <w:rPr>
          <w:rFonts w:cs="Times New Roman"/>
        </w:rPr>
        <w:t>1484</w:t>
      </w:r>
      <w:r w:rsidR="00CC7227" w:rsidRPr="002773E7">
        <w:rPr>
          <w:rFonts w:cs="Times New Roman"/>
        </w:rPr>
        <w:t xml:space="preserve"> </w:t>
      </w:r>
      <w:r w:rsidRPr="002773E7">
        <w:rPr>
          <w:rFonts w:cs="Times New Roman"/>
        </w:rPr>
        <w:t>*MTR:</w:t>
      </w:r>
      <w:r w:rsidRPr="002773E7">
        <w:rPr>
          <w:rFonts w:cs="Times New Roman"/>
        </w:rPr>
        <w:tab/>
        <w:t>de si hewti vingt@s fu (.) ɗum behidan. •1684958_1686839•</w:t>
      </w:r>
    </w:p>
    <w:p w14:paraId="5DA5481C" w14:textId="77777777" w:rsidR="00C077EE" w:rsidRPr="002773E7" w:rsidRDefault="00C077EE" w:rsidP="00A51F03">
      <w:pPr>
        <w:spacing w:after="0" w:line="276" w:lineRule="auto"/>
        <w:rPr>
          <w:rFonts w:cs="Times New Roman"/>
        </w:rPr>
      </w:pPr>
      <w:r w:rsidRPr="002773E7">
        <w:rPr>
          <w:rFonts w:cs="Times New Roman"/>
        </w:rPr>
        <w:t>1485</w:t>
      </w:r>
      <w:r w:rsidR="00CC7227" w:rsidRPr="002773E7">
        <w:rPr>
          <w:rFonts w:cs="Times New Roman"/>
        </w:rPr>
        <w:t xml:space="preserve"> </w:t>
      </w:r>
      <w:r w:rsidRPr="002773E7">
        <w:rPr>
          <w:rFonts w:cs="Times New Roman"/>
        </w:rPr>
        <w:t>%gls:</w:t>
      </w:r>
      <w:r w:rsidRPr="002773E7">
        <w:rPr>
          <w:rFonts w:cs="Times New Roman"/>
        </w:rPr>
        <w:tab/>
        <w:t>à partir de vingt, on ajoute.</w:t>
      </w:r>
    </w:p>
    <w:p w14:paraId="28CC51AF" w14:textId="77777777" w:rsidR="00C077EE" w:rsidRPr="002773E7" w:rsidRDefault="00C077EE" w:rsidP="00A51F03">
      <w:pPr>
        <w:spacing w:after="0" w:line="276" w:lineRule="auto"/>
        <w:rPr>
          <w:rFonts w:cs="Times New Roman"/>
        </w:rPr>
      </w:pPr>
      <w:r w:rsidRPr="002773E7">
        <w:rPr>
          <w:rFonts w:cs="Times New Roman"/>
        </w:rPr>
        <w:t>1486</w:t>
      </w:r>
      <w:r w:rsidR="00CC7227" w:rsidRPr="002773E7">
        <w:rPr>
          <w:rFonts w:cs="Times New Roman"/>
        </w:rPr>
        <w:t xml:space="preserve"> </w:t>
      </w:r>
      <w:r w:rsidRPr="002773E7">
        <w:rPr>
          <w:rFonts w:cs="Times New Roman"/>
        </w:rPr>
        <w:t>%ac:</w:t>
      </w:r>
      <w:r w:rsidRPr="002773E7">
        <w:rPr>
          <w:rFonts w:cs="Times New Roman"/>
        </w:rPr>
        <w:tab/>
        <w:t>intra|synt|crea|inst|MTR</w:t>
      </w:r>
    </w:p>
    <w:p w14:paraId="4166758D" w14:textId="77777777" w:rsidR="00C077EE" w:rsidRPr="002773E7" w:rsidRDefault="00C077EE" w:rsidP="00A51F03">
      <w:pPr>
        <w:spacing w:after="0" w:line="276" w:lineRule="auto"/>
        <w:rPr>
          <w:rFonts w:cs="Times New Roman"/>
        </w:rPr>
      </w:pPr>
      <w:r w:rsidRPr="002773E7">
        <w:rPr>
          <w:rFonts w:cs="Times New Roman"/>
        </w:rPr>
        <w:t>1487</w:t>
      </w:r>
      <w:r w:rsidR="00CC7227" w:rsidRPr="002773E7">
        <w:rPr>
          <w:rFonts w:cs="Times New Roman"/>
        </w:rPr>
        <w:t xml:space="preserve"> </w:t>
      </w:r>
      <w:r w:rsidRPr="002773E7">
        <w:rPr>
          <w:rFonts w:cs="Times New Roman"/>
        </w:rPr>
        <w:t>*MTR:</w:t>
      </w:r>
      <w:r w:rsidRPr="002773E7">
        <w:rPr>
          <w:rFonts w:cs="Times New Roman"/>
        </w:rPr>
        <w:tab/>
        <w:t>[- fra] vingt et un (.) vingt-deux +... •1686839_1688361•</w:t>
      </w:r>
    </w:p>
    <w:p w14:paraId="12B866EF" w14:textId="77777777" w:rsidR="00C077EE" w:rsidRPr="002773E7" w:rsidRDefault="00C077EE" w:rsidP="00A51F03">
      <w:pPr>
        <w:rPr>
          <w:rFonts w:cs="Times New Roman"/>
        </w:rPr>
      </w:pPr>
      <w:r w:rsidRPr="002773E7">
        <w:rPr>
          <w:rFonts w:cs="Times New Roman"/>
        </w:rPr>
        <w:t>1488</w:t>
      </w:r>
      <w:r w:rsidR="00CC7227" w:rsidRPr="002773E7">
        <w:rPr>
          <w:rFonts w:cs="Times New Roman"/>
        </w:rPr>
        <w:t xml:space="preserve"> </w:t>
      </w:r>
      <w:r w:rsidRPr="002773E7">
        <w:rPr>
          <w:rFonts w:cs="Times New Roman"/>
        </w:rPr>
        <w:t>*MTR:</w:t>
      </w:r>
      <w:r w:rsidRPr="002773E7">
        <w:rPr>
          <w:rFonts w:cs="Times New Roman"/>
        </w:rPr>
        <w:tab/>
        <w:t>[- fra] trente xxx trente et un (.) trente+... •1688361_1691833•</w:t>
      </w:r>
    </w:p>
    <w:p w14:paraId="4751A7F4" w14:textId="77777777" w:rsidR="00C077EE" w:rsidRPr="002773E7" w:rsidRDefault="00C077EE" w:rsidP="00A51F03">
      <w:pPr>
        <w:rPr>
          <w:rFonts w:cs="Times New Roman"/>
        </w:rPr>
      </w:pPr>
      <w:r w:rsidRPr="002773E7">
        <w:rPr>
          <w:rFonts w:cs="Times New Roman"/>
        </w:rPr>
        <w:t>MTR reprend à « zéro »</w:t>
      </w:r>
      <w:r w:rsidR="00CC7227" w:rsidRPr="002773E7">
        <w:rPr>
          <w:rFonts w:cs="Times New Roman"/>
        </w:rPr>
        <w:t xml:space="preserve"> </w:t>
      </w:r>
      <w:r w:rsidRPr="002773E7">
        <w:rPr>
          <w:rFonts w:cs="Times New Roman"/>
        </w:rPr>
        <w:t xml:space="preserve">le compte en écrivant en lettre les nombres. Il écrit chaque nombre en lettres au tableau et invite les élèves à en faire de même sur leurs ardoises. Il transfert aussi les notions d’unités et de dizaines du fulfulde vers le français (lignes 2103 à 2154). Il fait épeler l’orthographe des nombres en lettres (ligne 2217 à 2559). A la fin, il envoie les élèves un à un au tableau pour lire les nombres. Il reprend l’équivalence des nombres du fulfulde vers le français jusqu’à vingt avant d’arrêter le cours à la ligne 2735. </w:t>
      </w:r>
    </w:p>
    <w:p w14:paraId="22A52045" w14:textId="77777777" w:rsidR="00C077EE" w:rsidRPr="002773E7" w:rsidRDefault="00C077EE" w:rsidP="00A51F03">
      <w:pPr>
        <w:rPr>
          <w:rFonts w:cs="Times New Roman"/>
        </w:rPr>
      </w:pPr>
      <w:r w:rsidRPr="002773E7">
        <w:rPr>
          <w:rFonts w:cs="Times New Roman"/>
        </w:rPr>
        <w:t>On perçoit nettement que cette leçon d’arithmétique en troisième année prend appui sur l’utilisation du fulfulde-L1 pour enseigner les nombres de zéro à quatre-vingt-dix-neuf en français. C’est donc le transfert de l’acquis en fulfulde vers le français.</w:t>
      </w:r>
    </w:p>
    <w:p w14:paraId="33D3CEBC" w14:textId="77777777" w:rsidR="00C077EE" w:rsidRPr="002773E7" w:rsidRDefault="00C077EE" w:rsidP="00091890">
      <w:pPr>
        <w:pStyle w:val="Titre31"/>
      </w:pPr>
      <w:bookmarkStart w:id="445" w:name="_Toc432642393"/>
      <w:bookmarkStart w:id="446" w:name="_Toc438265360"/>
      <w:r w:rsidRPr="002773E7">
        <w:t>Les AC en arithmétique troisième année</w:t>
      </w:r>
      <w:bookmarkEnd w:id="445"/>
      <w:bookmarkEnd w:id="446"/>
    </w:p>
    <w:p w14:paraId="5FAEC9B4" w14:textId="4D65A85C" w:rsidR="00C077EE" w:rsidRPr="002773E7" w:rsidRDefault="00C077EE" w:rsidP="00A51F03">
      <w:pPr>
        <w:rPr>
          <w:rFonts w:cs="Times New Roman"/>
        </w:rPr>
      </w:pPr>
      <w:r w:rsidRPr="002773E7">
        <w:rPr>
          <w:rFonts w:cs="Times New Roman"/>
        </w:rPr>
        <w:t xml:space="preserve">L’extraction des AC en troisième année donne </w:t>
      </w:r>
      <w:r w:rsidR="00AA0F25">
        <w:rPr>
          <w:rFonts w:cs="Times New Roman"/>
        </w:rPr>
        <w:t>7,96%</w:t>
      </w:r>
      <w:r w:rsidR="00156848">
        <w:rPr>
          <w:rFonts w:cs="Times New Roman"/>
        </w:rPr>
        <w:t xml:space="preserve"> d’AC</w:t>
      </w:r>
      <w:r w:rsidRPr="002773E7">
        <w:rPr>
          <w:rFonts w:cs="Times New Roman"/>
        </w:rPr>
        <w:t xml:space="preserve"> en interphrastique, 1</w:t>
      </w:r>
      <w:r w:rsidR="00156848">
        <w:rPr>
          <w:rFonts w:cs="Times New Roman"/>
        </w:rPr>
        <w:t>9,4%</w:t>
      </w:r>
      <w:r w:rsidRPr="002773E7">
        <w:rPr>
          <w:rFonts w:cs="Times New Roman"/>
        </w:rPr>
        <w:t xml:space="preserve"> en intraphrastique et </w:t>
      </w:r>
      <w:r w:rsidR="00156848">
        <w:rPr>
          <w:rFonts w:cs="Times New Roman"/>
        </w:rPr>
        <w:t xml:space="preserve">huit virgule </w:t>
      </w:r>
      <w:r w:rsidR="00EF0A62">
        <w:rPr>
          <w:rFonts w:cs="Times New Roman"/>
        </w:rPr>
        <w:t>trent</w:t>
      </w:r>
      <w:r w:rsidR="00EF0A62" w:rsidRPr="002773E7">
        <w:rPr>
          <w:rFonts w:cs="Times New Roman"/>
        </w:rPr>
        <w:t>e-</w:t>
      </w:r>
      <w:r w:rsidR="00EF0A62">
        <w:rPr>
          <w:rFonts w:cs="Times New Roman"/>
        </w:rPr>
        <w:t>deux</w:t>
      </w:r>
      <w:r w:rsidRPr="002773E7">
        <w:rPr>
          <w:rFonts w:cs="Times New Roman"/>
        </w:rPr>
        <w:t xml:space="preserve"> (</w:t>
      </w:r>
      <w:r w:rsidR="00156848">
        <w:rPr>
          <w:rFonts w:cs="Times New Roman"/>
        </w:rPr>
        <w:t>8,32%</w:t>
      </w:r>
      <w:r w:rsidRPr="002773E7">
        <w:rPr>
          <w:rFonts w:cs="Times New Roman"/>
        </w:rPr>
        <w:t xml:space="preserve">) en extraphrastique. Les élèves en ont produits </w:t>
      </w:r>
      <w:r w:rsidR="00156848">
        <w:rPr>
          <w:rFonts w:cs="Times New Roman"/>
        </w:rPr>
        <w:t>zéro virgule quatre-vingt-quatre (0,84%)</w:t>
      </w:r>
      <w:r w:rsidRPr="002773E7">
        <w:rPr>
          <w:rFonts w:cs="Times New Roman"/>
        </w:rPr>
        <w:t xml:space="preserve"> en interphrastique et </w:t>
      </w:r>
      <w:r w:rsidR="00156848">
        <w:rPr>
          <w:rFonts w:cs="Times New Roman"/>
        </w:rPr>
        <w:t>deux virgule vingt-quatre (2,24%)</w:t>
      </w:r>
      <w:r w:rsidRPr="002773E7">
        <w:rPr>
          <w:rFonts w:cs="Times New Roman"/>
        </w:rPr>
        <w:t xml:space="preserve"> en intraphrastique. Ils n’en ont pas produit en extraphrastique.</w:t>
      </w:r>
    </w:p>
    <w:p w14:paraId="4F7CDC33" w14:textId="1092C93E" w:rsidR="00C077EE" w:rsidRPr="002773E7" w:rsidRDefault="00C077EE" w:rsidP="00A51F03">
      <w:pPr>
        <w:rPr>
          <w:rFonts w:cs="Times New Roman"/>
        </w:rPr>
      </w:pPr>
      <w:r w:rsidRPr="002773E7">
        <w:rPr>
          <w:rFonts w:cs="Times New Roman"/>
        </w:rPr>
        <w:t>Les productions d’AC par MTR en interphrastique sont constituées pour la plupart d’énoncés en fulfulde qui sont suivis de leurs équivalents en français</w:t>
      </w:r>
      <w:r w:rsidR="00CC7227" w:rsidRPr="002773E7">
        <w:rPr>
          <w:rFonts w:cs="Times New Roman"/>
        </w:rPr>
        <w:t xml:space="preserve"> </w:t>
      </w:r>
      <w:r w:rsidRPr="002773E7">
        <w:rPr>
          <w:rFonts w:cs="Times New Roman"/>
        </w:rPr>
        <w:t>dans les séquences de transfert.</w:t>
      </w:r>
      <w:r w:rsidR="00CC7227" w:rsidRPr="002773E7">
        <w:rPr>
          <w:rFonts w:cs="Times New Roman"/>
        </w:rPr>
        <w:t xml:space="preserve"> </w:t>
      </w:r>
      <w:r w:rsidRPr="002773E7">
        <w:rPr>
          <w:rFonts w:cs="Times New Roman"/>
        </w:rPr>
        <w:t>Elles marquent une grande différence d’avec de la première et de la deuxième année en quantité.</w:t>
      </w:r>
      <w:r w:rsidR="00CC7227" w:rsidRPr="002773E7">
        <w:rPr>
          <w:rFonts w:cs="Times New Roman"/>
        </w:rPr>
        <w:t xml:space="preserve"> </w:t>
      </w:r>
      <w:r w:rsidRPr="002773E7">
        <w:rPr>
          <w:rFonts w:cs="Times New Roman"/>
        </w:rPr>
        <w:t>En intraphrastique, MTR a produit plus</w:t>
      </w:r>
      <w:r w:rsidR="00CC7227" w:rsidRPr="002773E7">
        <w:rPr>
          <w:rFonts w:cs="Times New Roman"/>
        </w:rPr>
        <w:t xml:space="preserve"> </w:t>
      </w:r>
      <w:r w:rsidRPr="002773E7">
        <w:rPr>
          <w:rFonts w:cs="Times New Roman"/>
        </w:rPr>
        <w:t>d’AC en troisième que dans les petites classes. Il en a également</w:t>
      </w:r>
      <w:r w:rsidR="00CC7227" w:rsidRPr="002773E7">
        <w:rPr>
          <w:rFonts w:cs="Times New Roman"/>
        </w:rPr>
        <w:t xml:space="preserve"> </w:t>
      </w:r>
      <w:r w:rsidRPr="002773E7">
        <w:rPr>
          <w:rFonts w:cs="Times New Roman"/>
        </w:rPr>
        <w:t>produit plus qu’en interphrastique et en extraphrastique dans classe. Ce nombre élevé des AC intraphrastiques en troisième année par rapport aux deux autres années</w:t>
      </w:r>
      <w:r w:rsidR="00CC7227" w:rsidRPr="002773E7">
        <w:rPr>
          <w:rFonts w:cs="Times New Roman"/>
        </w:rPr>
        <w:t xml:space="preserve"> </w:t>
      </w:r>
      <w:r w:rsidRPr="002773E7">
        <w:rPr>
          <w:rFonts w:cs="Times New Roman"/>
        </w:rPr>
        <w:t xml:space="preserve">renforce l’idée que le besoin l’alternance intraphrastique est plus accru en troisième année que les années précédentes. Les élèves aussi ont produit cinq fois plus d’AC intraphrastiques en troisième année que l’ensemble de leurs productions dans les deux précédentes classes. En </w:t>
      </w:r>
      <w:r w:rsidR="00EF0A62" w:rsidRPr="002773E7">
        <w:rPr>
          <w:rFonts w:cs="Times New Roman"/>
        </w:rPr>
        <w:t>extra</w:t>
      </w:r>
      <w:r w:rsidR="00EF0A62">
        <w:rPr>
          <w:rFonts w:cs="Times New Roman"/>
        </w:rPr>
        <w:t>p</w:t>
      </w:r>
      <w:r w:rsidR="00EF0A62" w:rsidRPr="002773E7">
        <w:rPr>
          <w:rFonts w:cs="Times New Roman"/>
        </w:rPr>
        <w:t>hrastique</w:t>
      </w:r>
      <w:r w:rsidRPr="002773E7">
        <w:rPr>
          <w:rFonts w:cs="Times New Roman"/>
        </w:rPr>
        <w:t>, même si les élèves n’ont pas du tout produit d’AC, MTR en tout cas en a produit trois fois plus que dans les deux précédentes classes. Le tableau suivant en dit mieux sur la quantité des AC produite dans les trois niveaux/classes :</w:t>
      </w:r>
    </w:p>
    <w:p w14:paraId="6144CCFC" w14:textId="4F87395B" w:rsidR="00E32360" w:rsidRDefault="000B5C4C" w:rsidP="00A51F03">
      <w:pPr>
        <w:pStyle w:val="Lgende"/>
        <w:rPr>
          <w:noProof/>
        </w:rPr>
      </w:pPr>
      <w:bookmarkStart w:id="447" w:name="_Toc433506418"/>
      <w:r w:rsidRPr="002773E7">
        <w:t xml:space="preserve">Tableau </w:t>
      </w:r>
      <w:r w:rsidR="00835131">
        <w:fldChar w:fldCharType="begin"/>
      </w:r>
      <w:r w:rsidR="00835131">
        <w:instrText xml:space="preserve"> SEQ Tableau \* ARABIC </w:instrText>
      </w:r>
      <w:r w:rsidR="00835131">
        <w:fldChar w:fldCharType="separate"/>
      </w:r>
      <w:r w:rsidR="00AD71C1">
        <w:rPr>
          <w:noProof/>
        </w:rPr>
        <w:t>45</w:t>
      </w:r>
      <w:r w:rsidR="00835131">
        <w:rPr>
          <w:noProof/>
        </w:rPr>
        <w:fldChar w:fldCharType="end"/>
      </w:r>
      <w:r w:rsidRPr="002773E7">
        <w:t xml:space="preserve">: </w:t>
      </w:r>
      <w:r w:rsidR="0074203F">
        <w:t>pourcentage</w:t>
      </w:r>
      <w:r w:rsidRPr="002773E7">
        <w:t xml:space="preserve"> </w:t>
      </w:r>
      <w:r w:rsidR="00D76B57">
        <w:t>d</w:t>
      </w:r>
      <w:r w:rsidR="00FF628C">
        <w:t>e</w:t>
      </w:r>
      <w:r w:rsidR="00D76B57">
        <w:t xml:space="preserve"> production </w:t>
      </w:r>
      <w:r w:rsidRPr="002773E7">
        <w:t>d'AC</w:t>
      </w:r>
      <w:r w:rsidRPr="002773E7">
        <w:rPr>
          <w:noProof/>
        </w:rPr>
        <w:t xml:space="preserve"> produit de A1 à A3</w:t>
      </w:r>
      <w:bookmarkEnd w:id="447"/>
    </w:p>
    <w:tbl>
      <w:tblPr>
        <w:tblW w:w="8860" w:type="dxa"/>
        <w:tblInd w:w="55" w:type="dxa"/>
        <w:tblCellMar>
          <w:left w:w="70" w:type="dxa"/>
          <w:right w:w="70" w:type="dxa"/>
        </w:tblCellMar>
        <w:tblLook w:val="04A0" w:firstRow="1" w:lastRow="0" w:firstColumn="1" w:lastColumn="0" w:noHBand="0" w:noVBand="1"/>
      </w:tblPr>
      <w:tblGrid>
        <w:gridCol w:w="1018"/>
        <w:gridCol w:w="742"/>
        <w:gridCol w:w="622"/>
        <w:gridCol w:w="652"/>
        <w:gridCol w:w="652"/>
        <w:gridCol w:w="648"/>
        <w:gridCol w:w="622"/>
        <w:gridCol w:w="652"/>
        <w:gridCol w:w="652"/>
        <w:gridCol w:w="607"/>
        <w:gridCol w:w="667"/>
        <w:gridCol w:w="652"/>
        <w:gridCol w:w="674"/>
      </w:tblGrid>
      <w:tr w:rsidR="00E32360" w:rsidRPr="00E32360" w14:paraId="5DC48DF8" w14:textId="77777777" w:rsidTr="00E32360">
        <w:trPr>
          <w:trHeight w:val="330"/>
        </w:trPr>
        <w:tc>
          <w:tcPr>
            <w:tcW w:w="108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78BD22" w14:textId="77777777" w:rsidR="00E32360" w:rsidRPr="00E32360" w:rsidRDefault="00E32360" w:rsidP="00A51F03">
            <w:pPr>
              <w:keepNext/>
              <w:keepLines/>
              <w:spacing w:before="100" w:beforeAutospacing="1" w:after="100" w:afterAutospacing="1"/>
              <w:jc w:val="center"/>
              <w:rPr>
                <w:rFonts w:eastAsia="Times New Roman" w:cs="Times New Roman"/>
                <w:b/>
                <w:bCs/>
                <w:color w:val="000000"/>
                <w:szCs w:val="24"/>
                <w:lang w:eastAsia="fr-FR"/>
              </w:rPr>
            </w:pPr>
            <w:r w:rsidRPr="00E32360">
              <w:rPr>
                <w:rFonts w:eastAsia="Times New Roman" w:cs="Times New Roman"/>
                <w:b/>
                <w:bCs/>
                <w:color w:val="000000"/>
                <w:szCs w:val="24"/>
                <w:lang w:eastAsia="fr-FR"/>
              </w:rPr>
              <w:t>Année (A)</w:t>
            </w:r>
          </w:p>
        </w:tc>
        <w:tc>
          <w:tcPr>
            <w:tcW w:w="2660" w:type="dxa"/>
            <w:gridSpan w:val="4"/>
            <w:tcBorders>
              <w:top w:val="single" w:sz="8" w:space="0" w:color="auto"/>
              <w:left w:val="nil"/>
              <w:bottom w:val="single" w:sz="8" w:space="0" w:color="auto"/>
              <w:right w:val="single" w:sz="8" w:space="0" w:color="000000"/>
            </w:tcBorders>
            <w:shd w:val="clear" w:color="auto" w:fill="auto"/>
            <w:vAlign w:val="center"/>
            <w:hideMark/>
          </w:tcPr>
          <w:p w14:paraId="5DFC962B" w14:textId="77777777" w:rsidR="00E32360" w:rsidRPr="00E32360" w:rsidRDefault="00E32360" w:rsidP="00A51F03">
            <w:pPr>
              <w:keepNext/>
              <w:keepLines/>
              <w:spacing w:before="100" w:beforeAutospacing="1" w:after="100" w:afterAutospacing="1"/>
              <w:jc w:val="center"/>
              <w:rPr>
                <w:rFonts w:eastAsia="Times New Roman" w:cs="Times New Roman"/>
                <w:b/>
                <w:bCs/>
                <w:color w:val="000000"/>
                <w:szCs w:val="24"/>
                <w:lang w:eastAsia="fr-FR"/>
              </w:rPr>
            </w:pPr>
            <w:r w:rsidRPr="00E32360">
              <w:rPr>
                <w:rFonts w:eastAsia="Times New Roman" w:cs="Times New Roman"/>
                <w:b/>
                <w:bCs/>
                <w:color w:val="000000"/>
                <w:szCs w:val="24"/>
                <w:lang w:eastAsia="fr-FR"/>
              </w:rPr>
              <w:t>interphrastique</w:t>
            </w:r>
          </w:p>
        </w:tc>
        <w:tc>
          <w:tcPr>
            <w:tcW w:w="2520" w:type="dxa"/>
            <w:gridSpan w:val="4"/>
            <w:tcBorders>
              <w:top w:val="single" w:sz="8" w:space="0" w:color="auto"/>
              <w:left w:val="nil"/>
              <w:bottom w:val="single" w:sz="8" w:space="0" w:color="auto"/>
              <w:right w:val="single" w:sz="8" w:space="0" w:color="000000"/>
            </w:tcBorders>
            <w:shd w:val="clear" w:color="auto" w:fill="auto"/>
            <w:vAlign w:val="center"/>
            <w:hideMark/>
          </w:tcPr>
          <w:p w14:paraId="3E19E123" w14:textId="77777777" w:rsidR="00E32360" w:rsidRPr="00E32360" w:rsidRDefault="00E32360" w:rsidP="00A51F03">
            <w:pPr>
              <w:keepNext/>
              <w:keepLines/>
              <w:spacing w:before="100" w:beforeAutospacing="1" w:after="100" w:afterAutospacing="1"/>
              <w:rPr>
                <w:rFonts w:eastAsia="Times New Roman" w:cs="Times New Roman"/>
                <w:b/>
                <w:bCs/>
                <w:color w:val="000000"/>
                <w:szCs w:val="24"/>
                <w:lang w:eastAsia="fr-FR"/>
              </w:rPr>
            </w:pPr>
            <w:r w:rsidRPr="00E32360">
              <w:rPr>
                <w:rFonts w:eastAsia="Times New Roman" w:cs="Times New Roman"/>
                <w:b/>
                <w:bCs/>
                <w:color w:val="000000"/>
                <w:szCs w:val="24"/>
                <w:lang w:eastAsia="fr-FR"/>
              </w:rPr>
              <w:t>intraphrastique</w:t>
            </w:r>
          </w:p>
        </w:tc>
        <w:tc>
          <w:tcPr>
            <w:tcW w:w="2600" w:type="dxa"/>
            <w:gridSpan w:val="4"/>
            <w:tcBorders>
              <w:top w:val="single" w:sz="8" w:space="0" w:color="auto"/>
              <w:left w:val="nil"/>
              <w:bottom w:val="single" w:sz="8" w:space="0" w:color="auto"/>
              <w:right w:val="single" w:sz="8" w:space="0" w:color="000000"/>
            </w:tcBorders>
            <w:shd w:val="clear" w:color="auto" w:fill="auto"/>
            <w:vAlign w:val="center"/>
            <w:hideMark/>
          </w:tcPr>
          <w:p w14:paraId="01DEDCAD" w14:textId="77777777" w:rsidR="00E32360" w:rsidRPr="00E32360" w:rsidRDefault="00E32360" w:rsidP="00A51F03">
            <w:pPr>
              <w:keepNext/>
              <w:keepLines/>
              <w:spacing w:before="100" w:beforeAutospacing="1" w:after="100" w:afterAutospacing="1"/>
              <w:jc w:val="center"/>
              <w:rPr>
                <w:rFonts w:eastAsia="Times New Roman" w:cs="Times New Roman"/>
                <w:b/>
                <w:bCs/>
                <w:color w:val="000000"/>
                <w:szCs w:val="24"/>
                <w:lang w:eastAsia="fr-FR"/>
              </w:rPr>
            </w:pPr>
            <w:r w:rsidRPr="00E32360">
              <w:rPr>
                <w:rFonts w:eastAsia="Times New Roman" w:cs="Times New Roman"/>
                <w:b/>
                <w:bCs/>
                <w:color w:val="000000"/>
                <w:szCs w:val="24"/>
                <w:lang w:eastAsia="fr-FR"/>
              </w:rPr>
              <w:t>extraphrastique</w:t>
            </w:r>
          </w:p>
        </w:tc>
      </w:tr>
      <w:tr w:rsidR="00156848" w:rsidRPr="00E32360" w14:paraId="2D174B3A" w14:textId="77777777" w:rsidTr="00E32360">
        <w:trPr>
          <w:trHeight w:val="330"/>
        </w:trPr>
        <w:tc>
          <w:tcPr>
            <w:tcW w:w="1080" w:type="dxa"/>
            <w:vMerge/>
            <w:tcBorders>
              <w:top w:val="single" w:sz="8" w:space="0" w:color="auto"/>
              <w:left w:val="single" w:sz="8" w:space="0" w:color="auto"/>
              <w:bottom w:val="single" w:sz="8" w:space="0" w:color="000000"/>
              <w:right w:val="single" w:sz="8" w:space="0" w:color="auto"/>
            </w:tcBorders>
            <w:vAlign w:val="center"/>
            <w:hideMark/>
          </w:tcPr>
          <w:p w14:paraId="58875AFB" w14:textId="77777777" w:rsidR="00E32360" w:rsidRPr="00E32360" w:rsidRDefault="00E32360" w:rsidP="00A51F03">
            <w:pPr>
              <w:keepNext/>
              <w:keepLines/>
              <w:spacing w:before="100" w:beforeAutospacing="1" w:after="100" w:afterAutospacing="1"/>
              <w:jc w:val="left"/>
              <w:rPr>
                <w:rFonts w:eastAsia="Times New Roman" w:cs="Times New Roman"/>
                <w:b/>
                <w:bCs/>
                <w:color w:val="000000"/>
                <w:szCs w:val="24"/>
                <w:lang w:eastAsia="fr-FR"/>
              </w:rPr>
            </w:pPr>
          </w:p>
        </w:tc>
        <w:tc>
          <w:tcPr>
            <w:tcW w:w="760" w:type="dxa"/>
            <w:tcBorders>
              <w:top w:val="nil"/>
              <w:left w:val="nil"/>
              <w:bottom w:val="single" w:sz="8" w:space="0" w:color="auto"/>
              <w:right w:val="single" w:sz="8" w:space="0" w:color="auto"/>
            </w:tcBorders>
            <w:shd w:val="clear" w:color="auto" w:fill="auto"/>
            <w:vAlign w:val="center"/>
            <w:hideMark/>
          </w:tcPr>
          <w:p w14:paraId="5BBA31A3"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110F2DFB"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w:t>
            </w:r>
          </w:p>
        </w:tc>
        <w:tc>
          <w:tcPr>
            <w:tcW w:w="620" w:type="dxa"/>
            <w:tcBorders>
              <w:top w:val="nil"/>
              <w:left w:val="nil"/>
              <w:bottom w:val="single" w:sz="8" w:space="0" w:color="auto"/>
              <w:right w:val="single" w:sz="8" w:space="0" w:color="auto"/>
            </w:tcBorders>
            <w:shd w:val="clear" w:color="auto" w:fill="auto"/>
            <w:vAlign w:val="center"/>
            <w:hideMark/>
          </w:tcPr>
          <w:p w14:paraId="0E63C204"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ELV1</w:t>
            </w:r>
          </w:p>
        </w:tc>
        <w:tc>
          <w:tcPr>
            <w:tcW w:w="640" w:type="dxa"/>
            <w:tcBorders>
              <w:top w:val="nil"/>
              <w:left w:val="nil"/>
              <w:bottom w:val="single" w:sz="8" w:space="0" w:color="auto"/>
              <w:right w:val="single" w:sz="8" w:space="0" w:color="auto"/>
            </w:tcBorders>
            <w:shd w:val="clear" w:color="auto" w:fill="auto"/>
            <w:vAlign w:val="center"/>
            <w:hideMark/>
          </w:tcPr>
          <w:p w14:paraId="2416C00A"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ELV2</w:t>
            </w:r>
          </w:p>
        </w:tc>
        <w:tc>
          <w:tcPr>
            <w:tcW w:w="660" w:type="dxa"/>
            <w:tcBorders>
              <w:top w:val="nil"/>
              <w:left w:val="nil"/>
              <w:bottom w:val="single" w:sz="8" w:space="0" w:color="auto"/>
              <w:right w:val="single" w:sz="8" w:space="0" w:color="auto"/>
            </w:tcBorders>
            <w:shd w:val="clear" w:color="auto" w:fill="auto"/>
            <w:vAlign w:val="center"/>
            <w:hideMark/>
          </w:tcPr>
          <w:p w14:paraId="17D1F609"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6CD865CC"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w:t>
            </w:r>
          </w:p>
        </w:tc>
        <w:tc>
          <w:tcPr>
            <w:tcW w:w="580" w:type="dxa"/>
            <w:tcBorders>
              <w:top w:val="nil"/>
              <w:left w:val="nil"/>
              <w:bottom w:val="single" w:sz="8" w:space="0" w:color="auto"/>
              <w:right w:val="single" w:sz="8" w:space="0" w:color="auto"/>
            </w:tcBorders>
            <w:shd w:val="clear" w:color="auto" w:fill="auto"/>
            <w:vAlign w:val="center"/>
            <w:hideMark/>
          </w:tcPr>
          <w:p w14:paraId="44C63B98"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ELV1</w:t>
            </w:r>
          </w:p>
        </w:tc>
        <w:tc>
          <w:tcPr>
            <w:tcW w:w="640" w:type="dxa"/>
            <w:tcBorders>
              <w:top w:val="nil"/>
              <w:left w:val="nil"/>
              <w:bottom w:val="single" w:sz="8" w:space="0" w:color="auto"/>
              <w:right w:val="single" w:sz="8" w:space="0" w:color="auto"/>
            </w:tcBorders>
            <w:shd w:val="clear" w:color="auto" w:fill="auto"/>
            <w:vAlign w:val="center"/>
            <w:hideMark/>
          </w:tcPr>
          <w:p w14:paraId="03E9130F"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ELV2</w:t>
            </w:r>
          </w:p>
        </w:tc>
        <w:tc>
          <w:tcPr>
            <w:tcW w:w="580" w:type="dxa"/>
            <w:tcBorders>
              <w:top w:val="nil"/>
              <w:left w:val="nil"/>
              <w:bottom w:val="single" w:sz="8" w:space="0" w:color="auto"/>
              <w:right w:val="single" w:sz="8" w:space="0" w:color="auto"/>
            </w:tcBorders>
            <w:shd w:val="clear" w:color="auto" w:fill="auto"/>
            <w:vAlign w:val="center"/>
            <w:hideMark/>
          </w:tcPr>
          <w:p w14:paraId="1F8CDBF3"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MTR</w:t>
            </w:r>
          </w:p>
        </w:tc>
        <w:tc>
          <w:tcPr>
            <w:tcW w:w="700" w:type="dxa"/>
            <w:tcBorders>
              <w:top w:val="nil"/>
              <w:left w:val="nil"/>
              <w:bottom w:val="single" w:sz="8" w:space="0" w:color="auto"/>
              <w:right w:val="single" w:sz="8" w:space="0" w:color="auto"/>
            </w:tcBorders>
            <w:shd w:val="clear" w:color="auto" w:fill="auto"/>
            <w:vAlign w:val="center"/>
            <w:hideMark/>
          </w:tcPr>
          <w:p w14:paraId="79DEC746"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w:t>
            </w:r>
          </w:p>
        </w:tc>
        <w:tc>
          <w:tcPr>
            <w:tcW w:w="640" w:type="dxa"/>
            <w:tcBorders>
              <w:top w:val="nil"/>
              <w:left w:val="nil"/>
              <w:bottom w:val="single" w:sz="8" w:space="0" w:color="auto"/>
              <w:right w:val="single" w:sz="8" w:space="0" w:color="auto"/>
            </w:tcBorders>
            <w:shd w:val="clear" w:color="auto" w:fill="auto"/>
            <w:vAlign w:val="center"/>
            <w:hideMark/>
          </w:tcPr>
          <w:p w14:paraId="728FCC00"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ELV1</w:t>
            </w:r>
          </w:p>
        </w:tc>
        <w:tc>
          <w:tcPr>
            <w:tcW w:w="680" w:type="dxa"/>
            <w:tcBorders>
              <w:top w:val="nil"/>
              <w:left w:val="nil"/>
              <w:bottom w:val="single" w:sz="8" w:space="0" w:color="auto"/>
              <w:right w:val="single" w:sz="8" w:space="0" w:color="auto"/>
            </w:tcBorders>
            <w:shd w:val="clear" w:color="auto" w:fill="auto"/>
            <w:vAlign w:val="center"/>
            <w:hideMark/>
          </w:tcPr>
          <w:p w14:paraId="11921AB5" w14:textId="77777777" w:rsidR="00E32360" w:rsidRPr="00E32360" w:rsidRDefault="00E32360"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ELV2</w:t>
            </w:r>
          </w:p>
        </w:tc>
      </w:tr>
      <w:tr w:rsidR="00156848" w:rsidRPr="00E32360" w14:paraId="0085DF65" w14:textId="77777777" w:rsidTr="00E32360">
        <w:trPr>
          <w:trHeight w:val="330"/>
        </w:trPr>
        <w:tc>
          <w:tcPr>
            <w:tcW w:w="1080" w:type="dxa"/>
            <w:tcBorders>
              <w:top w:val="nil"/>
              <w:left w:val="single" w:sz="8" w:space="0" w:color="auto"/>
              <w:bottom w:val="single" w:sz="8" w:space="0" w:color="auto"/>
              <w:right w:val="single" w:sz="8" w:space="0" w:color="auto"/>
            </w:tcBorders>
            <w:shd w:val="clear" w:color="auto" w:fill="auto"/>
            <w:vAlign w:val="center"/>
            <w:hideMark/>
          </w:tcPr>
          <w:p w14:paraId="71ADAFC2" w14:textId="77777777" w:rsidR="00E32360" w:rsidRPr="00E32360" w:rsidRDefault="00E32360" w:rsidP="00A51F03">
            <w:pPr>
              <w:keepNext/>
              <w:keepLines/>
              <w:spacing w:before="100" w:beforeAutospacing="1" w:after="100" w:afterAutospacing="1"/>
              <w:rPr>
                <w:rFonts w:eastAsia="Times New Roman" w:cs="Times New Roman"/>
                <w:b/>
                <w:bCs/>
                <w:color w:val="000000"/>
                <w:szCs w:val="24"/>
                <w:lang w:eastAsia="fr-FR"/>
              </w:rPr>
            </w:pPr>
            <w:r w:rsidRPr="00E32360">
              <w:rPr>
                <w:rFonts w:eastAsia="Times New Roman" w:cs="Times New Roman"/>
                <w:b/>
                <w:bCs/>
                <w:color w:val="000000"/>
                <w:szCs w:val="24"/>
                <w:lang w:eastAsia="fr-FR"/>
              </w:rPr>
              <w:t>A1-calc</w:t>
            </w:r>
          </w:p>
        </w:tc>
        <w:tc>
          <w:tcPr>
            <w:tcW w:w="760" w:type="dxa"/>
            <w:tcBorders>
              <w:top w:val="nil"/>
              <w:left w:val="nil"/>
              <w:bottom w:val="single" w:sz="8" w:space="0" w:color="auto"/>
              <w:right w:val="single" w:sz="8" w:space="0" w:color="auto"/>
            </w:tcBorders>
            <w:shd w:val="clear" w:color="auto" w:fill="auto"/>
            <w:vAlign w:val="center"/>
            <w:hideMark/>
          </w:tcPr>
          <w:p w14:paraId="2F3C8E74"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0,507</w:t>
            </w:r>
          </w:p>
        </w:tc>
        <w:tc>
          <w:tcPr>
            <w:tcW w:w="640" w:type="dxa"/>
            <w:tcBorders>
              <w:top w:val="nil"/>
              <w:left w:val="nil"/>
              <w:bottom w:val="single" w:sz="8" w:space="0" w:color="auto"/>
              <w:right w:val="single" w:sz="8" w:space="0" w:color="auto"/>
            </w:tcBorders>
            <w:shd w:val="clear" w:color="auto" w:fill="auto"/>
            <w:vAlign w:val="center"/>
            <w:hideMark/>
          </w:tcPr>
          <w:p w14:paraId="4131BE0D"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20" w:type="dxa"/>
            <w:tcBorders>
              <w:top w:val="nil"/>
              <w:left w:val="nil"/>
              <w:bottom w:val="single" w:sz="8" w:space="0" w:color="auto"/>
              <w:right w:val="single" w:sz="8" w:space="0" w:color="auto"/>
            </w:tcBorders>
            <w:shd w:val="clear" w:color="auto" w:fill="auto"/>
            <w:vAlign w:val="center"/>
            <w:hideMark/>
          </w:tcPr>
          <w:p w14:paraId="2C54BE42"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4A13B308"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70C81790"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0,51</w:t>
            </w:r>
          </w:p>
        </w:tc>
        <w:tc>
          <w:tcPr>
            <w:tcW w:w="640" w:type="dxa"/>
            <w:tcBorders>
              <w:top w:val="nil"/>
              <w:left w:val="nil"/>
              <w:bottom w:val="single" w:sz="8" w:space="0" w:color="auto"/>
              <w:right w:val="single" w:sz="8" w:space="0" w:color="auto"/>
            </w:tcBorders>
            <w:shd w:val="clear" w:color="auto" w:fill="auto"/>
            <w:vAlign w:val="center"/>
            <w:hideMark/>
          </w:tcPr>
          <w:p w14:paraId="473CF176"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0,63</w:t>
            </w:r>
          </w:p>
        </w:tc>
        <w:tc>
          <w:tcPr>
            <w:tcW w:w="580" w:type="dxa"/>
            <w:tcBorders>
              <w:top w:val="nil"/>
              <w:left w:val="nil"/>
              <w:bottom w:val="single" w:sz="8" w:space="0" w:color="auto"/>
              <w:right w:val="single" w:sz="8" w:space="0" w:color="auto"/>
            </w:tcBorders>
            <w:shd w:val="clear" w:color="auto" w:fill="auto"/>
            <w:vAlign w:val="center"/>
            <w:hideMark/>
          </w:tcPr>
          <w:p w14:paraId="08082957"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3C26B08B"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580" w:type="dxa"/>
            <w:tcBorders>
              <w:top w:val="nil"/>
              <w:left w:val="nil"/>
              <w:bottom w:val="single" w:sz="8" w:space="0" w:color="auto"/>
              <w:right w:val="single" w:sz="8" w:space="0" w:color="auto"/>
            </w:tcBorders>
            <w:shd w:val="clear" w:color="auto" w:fill="auto"/>
            <w:vAlign w:val="center"/>
            <w:hideMark/>
          </w:tcPr>
          <w:p w14:paraId="334F9858"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1,52</w:t>
            </w:r>
          </w:p>
        </w:tc>
        <w:tc>
          <w:tcPr>
            <w:tcW w:w="700" w:type="dxa"/>
            <w:tcBorders>
              <w:top w:val="nil"/>
              <w:left w:val="nil"/>
              <w:bottom w:val="single" w:sz="8" w:space="0" w:color="auto"/>
              <w:right w:val="single" w:sz="8" w:space="0" w:color="auto"/>
            </w:tcBorders>
            <w:shd w:val="clear" w:color="auto" w:fill="auto"/>
            <w:vAlign w:val="center"/>
            <w:hideMark/>
          </w:tcPr>
          <w:p w14:paraId="0F942543"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41664525"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0B777310"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r>
      <w:tr w:rsidR="00156848" w:rsidRPr="00E32360" w14:paraId="1444E4ED" w14:textId="77777777" w:rsidTr="00E32360">
        <w:trPr>
          <w:trHeight w:val="330"/>
        </w:trPr>
        <w:tc>
          <w:tcPr>
            <w:tcW w:w="1080" w:type="dxa"/>
            <w:tcBorders>
              <w:top w:val="nil"/>
              <w:left w:val="single" w:sz="8" w:space="0" w:color="auto"/>
              <w:bottom w:val="single" w:sz="8" w:space="0" w:color="auto"/>
              <w:right w:val="single" w:sz="8" w:space="0" w:color="auto"/>
            </w:tcBorders>
            <w:shd w:val="clear" w:color="auto" w:fill="auto"/>
            <w:vAlign w:val="center"/>
            <w:hideMark/>
          </w:tcPr>
          <w:p w14:paraId="2AD7CA1C" w14:textId="77777777" w:rsidR="00E32360" w:rsidRPr="00E32360" w:rsidRDefault="00E32360" w:rsidP="00A51F03">
            <w:pPr>
              <w:keepNext/>
              <w:keepLines/>
              <w:spacing w:before="100" w:beforeAutospacing="1" w:after="100" w:afterAutospacing="1"/>
              <w:rPr>
                <w:rFonts w:eastAsia="Times New Roman" w:cs="Times New Roman"/>
                <w:b/>
                <w:bCs/>
                <w:color w:val="000000"/>
                <w:szCs w:val="24"/>
                <w:lang w:eastAsia="fr-FR"/>
              </w:rPr>
            </w:pPr>
            <w:r w:rsidRPr="00E32360">
              <w:rPr>
                <w:rFonts w:eastAsia="Times New Roman" w:cs="Times New Roman"/>
                <w:b/>
                <w:bCs/>
                <w:color w:val="000000"/>
                <w:szCs w:val="24"/>
                <w:lang w:eastAsia="fr-FR"/>
              </w:rPr>
              <w:t>A2-arit</w:t>
            </w:r>
          </w:p>
        </w:tc>
        <w:tc>
          <w:tcPr>
            <w:tcW w:w="760" w:type="dxa"/>
            <w:tcBorders>
              <w:top w:val="nil"/>
              <w:left w:val="nil"/>
              <w:bottom w:val="single" w:sz="8" w:space="0" w:color="auto"/>
              <w:right w:val="single" w:sz="8" w:space="0" w:color="auto"/>
            </w:tcBorders>
            <w:shd w:val="clear" w:color="auto" w:fill="auto"/>
            <w:vAlign w:val="center"/>
            <w:hideMark/>
          </w:tcPr>
          <w:p w14:paraId="3371524A"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0,741</w:t>
            </w:r>
          </w:p>
        </w:tc>
        <w:tc>
          <w:tcPr>
            <w:tcW w:w="640" w:type="dxa"/>
            <w:tcBorders>
              <w:top w:val="nil"/>
              <w:left w:val="nil"/>
              <w:bottom w:val="single" w:sz="8" w:space="0" w:color="auto"/>
              <w:right w:val="single" w:sz="8" w:space="0" w:color="auto"/>
            </w:tcBorders>
            <w:shd w:val="clear" w:color="auto" w:fill="auto"/>
            <w:vAlign w:val="center"/>
            <w:hideMark/>
          </w:tcPr>
          <w:p w14:paraId="1D6EB61E"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20" w:type="dxa"/>
            <w:tcBorders>
              <w:top w:val="nil"/>
              <w:left w:val="nil"/>
              <w:bottom w:val="single" w:sz="8" w:space="0" w:color="auto"/>
              <w:right w:val="single" w:sz="8" w:space="0" w:color="auto"/>
            </w:tcBorders>
            <w:shd w:val="clear" w:color="auto" w:fill="auto"/>
            <w:vAlign w:val="center"/>
            <w:hideMark/>
          </w:tcPr>
          <w:p w14:paraId="3B4D54D5"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20BC4CDB"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72DD24C7"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0,25</w:t>
            </w:r>
          </w:p>
        </w:tc>
        <w:tc>
          <w:tcPr>
            <w:tcW w:w="640" w:type="dxa"/>
            <w:tcBorders>
              <w:top w:val="nil"/>
              <w:left w:val="nil"/>
              <w:bottom w:val="single" w:sz="8" w:space="0" w:color="auto"/>
              <w:right w:val="single" w:sz="8" w:space="0" w:color="auto"/>
            </w:tcBorders>
            <w:shd w:val="clear" w:color="auto" w:fill="auto"/>
            <w:vAlign w:val="center"/>
            <w:hideMark/>
          </w:tcPr>
          <w:p w14:paraId="28D8E17A"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0,44</w:t>
            </w:r>
          </w:p>
        </w:tc>
        <w:tc>
          <w:tcPr>
            <w:tcW w:w="580" w:type="dxa"/>
            <w:tcBorders>
              <w:top w:val="nil"/>
              <w:left w:val="nil"/>
              <w:bottom w:val="single" w:sz="8" w:space="0" w:color="auto"/>
              <w:right w:val="single" w:sz="8" w:space="0" w:color="auto"/>
            </w:tcBorders>
            <w:shd w:val="clear" w:color="auto" w:fill="auto"/>
            <w:vAlign w:val="center"/>
            <w:hideMark/>
          </w:tcPr>
          <w:p w14:paraId="234ED07A"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21A092EB"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580" w:type="dxa"/>
            <w:tcBorders>
              <w:top w:val="nil"/>
              <w:left w:val="nil"/>
              <w:bottom w:val="single" w:sz="8" w:space="0" w:color="auto"/>
              <w:right w:val="single" w:sz="8" w:space="0" w:color="auto"/>
            </w:tcBorders>
            <w:shd w:val="clear" w:color="auto" w:fill="auto"/>
            <w:vAlign w:val="center"/>
            <w:hideMark/>
          </w:tcPr>
          <w:p w14:paraId="2830F67F"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3,46</w:t>
            </w:r>
          </w:p>
        </w:tc>
        <w:tc>
          <w:tcPr>
            <w:tcW w:w="700" w:type="dxa"/>
            <w:tcBorders>
              <w:top w:val="nil"/>
              <w:left w:val="nil"/>
              <w:bottom w:val="single" w:sz="8" w:space="0" w:color="auto"/>
              <w:right w:val="single" w:sz="8" w:space="0" w:color="auto"/>
            </w:tcBorders>
            <w:shd w:val="clear" w:color="auto" w:fill="auto"/>
            <w:vAlign w:val="center"/>
            <w:hideMark/>
          </w:tcPr>
          <w:p w14:paraId="796D37A8"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6DFD19D8"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21D57060"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r>
      <w:tr w:rsidR="00156848" w:rsidRPr="00E32360" w14:paraId="57589466" w14:textId="77777777" w:rsidTr="00E32360">
        <w:trPr>
          <w:trHeight w:val="330"/>
        </w:trPr>
        <w:tc>
          <w:tcPr>
            <w:tcW w:w="1080" w:type="dxa"/>
            <w:tcBorders>
              <w:top w:val="nil"/>
              <w:left w:val="single" w:sz="8" w:space="0" w:color="auto"/>
              <w:bottom w:val="single" w:sz="8" w:space="0" w:color="auto"/>
              <w:right w:val="single" w:sz="8" w:space="0" w:color="auto"/>
            </w:tcBorders>
            <w:shd w:val="clear" w:color="auto" w:fill="auto"/>
            <w:vAlign w:val="center"/>
            <w:hideMark/>
          </w:tcPr>
          <w:p w14:paraId="320F079A" w14:textId="77777777" w:rsidR="00E32360" w:rsidRPr="00E32360" w:rsidRDefault="00E32360" w:rsidP="00A51F03">
            <w:pPr>
              <w:keepNext/>
              <w:keepLines/>
              <w:spacing w:before="100" w:beforeAutospacing="1" w:after="100" w:afterAutospacing="1"/>
              <w:rPr>
                <w:rFonts w:eastAsia="Times New Roman" w:cs="Times New Roman"/>
                <w:b/>
                <w:bCs/>
                <w:color w:val="000000"/>
                <w:szCs w:val="24"/>
                <w:lang w:eastAsia="fr-FR"/>
              </w:rPr>
            </w:pPr>
            <w:r w:rsidRPr="00E32360">
              <w:rPr>
                <w:rFonts w:eastAsia="Times New Roman" w:cs="Times New Roman"/>
                <w:b/>
                <w:bCs/>
                <w:color w:val="000000"/>
                <w:szCs w:val="24"/>
                <w:lang w:eastAsia="fr-FR"/>
              </w:rPr>
              <w:t>A3-arit</w:t>
            </w:r>
          </w:p>
        </w:tc>
        <w:tc>
          <w:tcPr>
            <w:tcW w:w="760" w:type="dxa"/>
            <w:tcBorders>
              <w:top w:val="nil"/>
              <w:left w:val="nil"/>
              <w:bottom w:val="single" w:sz="8" w:space="0" w:color="auto"/>
              <w:right w:val="single" w:sz="8" w:space="0" w:color="auto"/>
            </w:tcBorders>
            <w:shd w:val="clear" w:color="auto" w:fill="auto"/>
            <w:vAlign w:val="center"/>
            <w:hideMark/>
          </w:tcPr>
          <w:p w14:paraId="05A37EEF" w14:textId="2BFA1A91" w:rsidR="00E32360"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Pr>
                <w:rFonts w:eastAsia="Times New Roman" w:cs="Times New Roman"/>
                <w:b/>
                <w:bCs/>
                <w:color w:val="000000"/>
                <w:szCs w:val="24"/>
                <w:lang w:eastAsia="fr-FR"/>
              </w:rPr>
              <w:t>7,9</w:t>
            </w:r>
            <w:r w:rsidR="00E32360" w:rsidRPr="00E32360">
              <w:rPr>
                <w:rFonts w:eastAsia="Times New Roman" w:cs="Times New Roman"/>
                <w:b/>
                <w:bCs/>
                <w:color w:val="000000"/>
                <w:szCs w:val="24"/>
                <w:lang w:eastAsia="fr-FR"/>
              </w:rPr>
              <w:t>7</w:t>
            </w:r>
          </w:p>
        </w:tc>
        <w:tc>
          <w:tcPr>
            <w:tcW w:w="640" w:type="dxa"/>
            <w:tcBorders>
              <w:top w:val="nil"/>
              <w:left w:val="nil"/>
              <w:bottom w:val="single" w:sz="8" w:space="0" w:color="auto"/>
              <w:right w:val="single" w:sz="8" w:space="0" w:color="auto"/>
            </w:tcBorders>
            <w:shd w:val="clear" w:color="auto" w:fill="auto"/>
            <w:vAlign w:val="center"/>
            <w:hideMark/>
          </w:tcPr>
          <w:p w14:paraId="6C493E16"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0,84</w:t>
            </w:r>
          </w:p>
        </w:tc>
        <w:tc>
          <w:tcPr>
            <w:tcW w:w="620" w:type="dxa"/>
            <w:tcBorders>
              <w:top w:val="nil"/>
              <w:left w:val="nil"/>
              <w:bottom w:val="single" w:sz="8" w:space="0" w:color="auto"/>
              <w:right w:val="single" w:sz="8" w:space="0" w:color="auto"/>
            </w:tcBorders>
            <w:shd w:val="clear" w:color="auto" w:fill="auto"/>
            <w:vAlign w:val="center"/>
            <w:hideMark/>
          </w:tcPr>
          <w:p w14:paraId="50DFB2B9"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30D8503B"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0,14</w:t>
            </w:r>
          </w:p>
        </w:tc>
        <w:tc>
          <w:tcPr>
            <w:tcW w:w="660" w:type="dxa"/>
            <w:tcBorders>
              <w:top w:val="nil"/>
              <w:left w:val="nil"/>
              <w:bottom w:val="single" w:sz="8" w:space="0" w:color="auto"/>
              <w:right w:val="single" w:sz="8" w:space="0" w:color="auto"/>
            </w:tcBorders>
            <w:shd w:val="clear" w:color="auto" w:fill="auto"/>
            <w:vAlign w:val="center"/>
            <w:hideMark/>
          </w:tcPr>
          <w:p w14:paraId="758AA5EC"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19,4</w:t>
            </w:r>
          </w:p>
        </w:tc>
        <w:tc>
          <w:tcPr>
            <w:tcW w:w="640" w:type="dxa"/>
            <w:tcBorders>
              <w:top w:val="nil"/>
              <w:left w:val="nil"/>
              <w:bottom w:val="single" w:sz="8" w:space="0" w:color="auto"/>
              <w:right w:val="single" w:sz="8" w:space="0" w:color="auto"/>
            </w:tcBorders>
            <w:shd w:val="clear" w:color="auto" w:fill="auto"/>
            <w:vAlign w:val="center"/>
            <w:hideMark/>
          </w:tcPr>
          <w:p w14:paraId="630C3B4E"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2,24</w:t>
            </w:r>
          </w:p>
        </w:tc>
        <w:tc>
          <w:tcPr>
            <w:tcW w:w="580" w:type="dxa"/>
            <w:tcBorders>
              <w:top w:val="nil"/>
              <w:left w:val="nil"/>
              <w:bottom w:val="single" w:sz="8" w:space="0" w:color="auto"/>
              <w:right w:val="single" w:sz="8" w:space="0" w:color="auto"/>
            </w:tcBorders>
            <w:shd w:val="clear" w:color="auto" w:fill="auto"/>
            <w:vAlign w:val="center"/>
            <w:hideMark/>
          </w:tcPr>
          <w:p w14:paraId="674C00D1"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69C837D3"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580" w:type="dxa"/>
            <w:tcBorders>
              <w:top w:val="nil"/>
              <w:left w:val="nil"/>
              <w:bottom w:val="single" w:sz="8" w:space="0" w:color="auto"/>
              <w:right w:val="single" w:sz="8" w:space="0" w:color="auto"/>
            </w:tcBorders>
            <w:shd w:val="clear" w:color="auto" w:fill="auto"/>
            <w:vAlign w:val="center"/>
            <w:hideMark/>
          </w:tcPr>
          <w:p w14:paraId="41129B0E"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8,32</w:t>
            </w:r>
          </w:p>
        </w:tc>
        <w:tc>
          <w:tcPr>
            <w:tcW w:w="700" w:type="dxa"/>
            <w:tcBorders>
              <w:top w:val="nil"/>
              <w:left w:val="nil"/>
              <w:bottom w:val="single" w:sz="8" w:space="0" w:color="auto"/>
              <w:right w:val="single" w:sz="8" w:space="0" w:color="auto"/>
            </w:tcBorders>
            <w:shd w:val="clear" w:color="auto" w:fill="auto"/>
            <w:vAlign w:val="center"/>
            <w:hideMark/>
          </w:tcPr>
          <w:p w14:paraId="01D3362A"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40" w:type="dxa"/>
            <w:tcBorders>
              <w:top w:val="nil"/>
              <w:left w:val="nil"/>
              <w:bottom w:val="single" w:sz="8" w:space="0" w:color="auto"/>
              <w:right w:val="single" w:sz="8" w:space="0" w:color="auto"/>
            </w:tcBorders>
            <w:shd w:val="clear" w:color="auto" w:fill="auto"/>
            <w:vAlign w:val="center"/>
            <w:hideMark/>
          </w:tcPr>
          <w:p w14:paraId="1ED1A713"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6C03581F" w14:textId="77777777" w:rsidR="00E32360" w:rsidRPr="00E32360" w:rsidRDefault="00E32360"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r>
    </w:tbl>
    <w:p w14:paraId="5439DF43" w14:textId="39AD34F6" w:rsidR="00C077EE" w:rsidRPr="00156848" w:rsidRDefault="00C077EE" w:rsidP="00A51F03">
      <w:pPr>
        <w:rPr>
          <w:lang w:eastAsia="fr-FR"/>
        </w:rPr>
      </w:pPr>
    </w:p>
    <w:p w14:paraId="4B36E947" w14:textId="77777777" w:rsidR="00C077EE" w:rsidRPr="002773E7" w:rsidRDefault="00C077EE" w:rsidP="00CC3D75">
      <w:pPr>
        <w:pStyle w:val="Titre41"/>
        <w:numPr>
          <w:ilvl w:val="3"/>
          <w:numId w:val="34"/>
        </w:numPr>
      </w:pPr>
      <w:bookmarkStart w:id="448" w:name="_Toc432642394"/>
      <w:bookmarkStart w:id="449" w:name="_Toc438265361"/>
      <w:r w:rsidRPr="002773E7">
        <w:t>Les mots présumés emprunts en mathématique troisième année</w:t>
      </w:r>
      <w:bookmarkEnd w:id="448"/>
      <w:bookmarkEnd w:id="449"/>
    </w:p>
    <w:p w14:paraId="14A01DC4" w14:textId="77777777" w:rsidR="00C077EE" w:rsidRPr="002773E7" w:rsidRDefault="00C077EE" w:rsidP="00A51F03">
      <w:pPr>
        <w:rPr>
          <w:rFonts w:cs="Times New Roman"/>
        </w:rPr>
      </w:pPr>
      <w:r w:rsidRPr="002773E7">
        <w:rPr>
          <w:rFonts w:cs="Times New Roman"/>
        </w:rPr>
        <w:t>La commande FREQ fait ressortir également que MTR a prononcé une fois le mot lakre « la craie » et une fois le mot poĩƴi « des points », et ELV aussi a employé le même mot lakre une fois. Visiblement ces mots sont en français. Ce sont donc des mots que nous soupçonnons être des emprunts du français. Sont-ils mal prononcés ou bien portent-ils des marques d’intégration ?</w:t>
      </w:r>
      <w:r w:rsidR="00CC7227" w:rsidRPr="002773E7">
        <w:rPr>
          <w:rFonts w:cs="Times New Roman"/>
        </w:rPr>
        <w:t xml:space="preserve"> </w:t>
      </w:r>
      <w:r w:rsidRPr="002773E7">
        <w:rPr>
          <w:rFonts w:cs="Times New Roman"/>
        </w:rPr>
        <w:t>Ils seront analysés dans la rubrique analyse des emprunts.</w:t>
      </w:r>
    </w:p>
    <w:p w14:paraId="5DA29AEE" w14:textId="77777777" w:rsidR="00C077EE" w:rsidRPr="002773E7" w:rsidRDefault="007E39C3" w:rsidP="00CC3D75">
      <w:pPr>
        <w:pStyle w:val="Titre41"/>
      </w:pPr>
      <w:r w:rsidRPr="002773E7">
        <w:t xml:space="preserve"> </w:t>
      </w:r>
      <w:bookmarkStart w:id="450" w:name="_Toc432642395"/>
      <w:bookmarkStart w:id="451" w:name="_Toc438265362"/>
      <w:r w:rsidR="00C077EE" w:rsidRPr="002773E7">
        <w:t>Les difficultés phonétiques des élèves en troisième année</w:t>
      </w:r>
      <w:bookmarkEnd w:id="450"/>
      <w:bookmarkEnd w:id="451"/>
    </w:p>
    <w:p w14:paraId="421E752D" w14:textId="58F0275C" w:rsidR="00C077EE" w:rsidRPr="002773E7" w:rsidRDefault="00C077EE" w:rsidP="00A51F03">
      <w:pPr>
        <w:rPr>
          <w:rFonts w:cs="Times New Roman"/>
        </w:rPr>
      </w:pPr>
      <w:r w:rsidRPr="002773E7">
        <w:rPr>
          <w:rFonts w:cs="Times New Roman"/>
        </w:rPr>
        <w:t>Quelques difficultés phonétiques sont observées pendant ce cours d’arithmétique. Par exemple, lorsque MTR a demandé aux élèves l’équivalent de capanɗe nay « quarante », quelques</w:t>
      </w:r>
      <w:r w:rsidR="00CC7227" w:rsidRPr="002773E7">
        <w:rPr>
          <w:rFonts w:cs="Times New Roman"/>
        </w:rPr>
        <w:t xml:space="preserve"> </w:t>
      </w:r>
      <w:r w:rsidRPr="002773E7">
        <w:rPr>
          <w:rFonts w:cs="Times New Roman"/>
        </w:rPr>
        <w:t xml:space="preserve">élèves ont levé leurs doigts main. MTR interroge une élève et celle-ci propose le mot « quarante » en prononçant [karanti] (ligne 727). MTR lui demande « combien ? ». </w:t>
      </w:r>
      <w:r w:rsidR="00D12E93" w:rsidRPr="002773E7">
        <w:rPr>
          <w:rFonts w:cs="Times New Roman"/>
        </w:rPr>
        <w:t>P</w:t>
      </w:r>
      <w:r w:rsidRPr="002773E7">
        <w:rPr>
          <w:rFonts w:cs="Times New Roman"/>
        </w:rPr>
        <w:t>ar cette question il veut que cette élève prononce de nouveau le mot avec sa bonne phonie. Mais l’élève a repris avec la même erreur phonétique (ligne 733). MTR, après avoir écouté une deuxième fois la prononciation de l’élève, souligne l’erreur en ces termes « ce n’est pas quaranti hein ! » (ligne735). Quelques élèves se précipitent et lèvent leurs doigts. MTR interroge un élève et celui-ci propose « quatorze » (ligne 740). Cet élève n’a pas vu l’erreur phonétique, il pense que c’est plutôt que c’est le mot proposé qui ne convient pas. A lui, MTR dit « non » en fulfulde. Ayant entendu ce non, un autre élève propose la bonne réponse sans même attendre que la parole lui soit donnée. MTR interroge un autre élève qui a le doigt levé et qui attend d’être interrogé. Ce dernier donne la réponse avec la bonne phonie (ligne 746). MTR donne lui-même la bonne phonie du mot « quarante », en prenant soins de prononcer lentement afin que les élèves la perçoivent bien (ligne 749). Il martèle bien la mauvaise prononciation</w:t>
      </w:r>
      <w:r w:rsidR="00CC7227" w:rsidRPr="002773E7">
        <w:rPr>
          <w:rFonts w:cs="Times New Roman"/>
        </w:rPr>
        <w:t xml:space="preserve"> </w:t>
      </w:r>
      <w:r w:rsidRPr="002773E7">
        <w:rPr>
          <w:rFonts w:cs="Times New Roman"/>
        </w:rPr>
        <w:t xml:space="preserve">en soulignant encore en fulfulde que « donc ce n’est pas </w:t>
      </w:r>
      <w:r w:rsidRPr="002773E7">
        <w:rPr>
          <w:rFonts w:cs="Times New Roman"/>
          <w:b/>
        </w:rPr>
        <w:t>quaranti</w:t>
      </w:r>
      <w:r w:rsidRPr="002773E7">
        <w:rPr>
          <w:rFonts w:cs="Times New Roman"/>
        </w:rPr>
        <w:t xml:space="preserve"> hein » (ligne 750), puis répète trois (3) fois de suite la bonne prononciation du mot « quarante ».</w:t>
      </w:r>
      <w:r w:rsidR="00CC7227" w:rsidRPr="002773E7">
        <w:rPr>
          <w:rFonts w:cs="Times New Roman"/>
        </w:rPr>
        <w:t xml:space="preserve"> </w:t>
      </w:r>
      <w:r w:rsidRPr="002773E7">
        <w:rPr>
          <w:rFonts w:cs="Times New Roman"/>
        </w:rPr>
        <w:t>Ensuite il la fait répéter individuellement par plusieurs élèves.</w:t>
      </w:r>
      <w:r w:rsidR="00CC7227" w:rsidRPr="002773E7">
        <w:rPr>
          <w:rFonts w:cs="Times New Roman"/>
        </w:rPr>
        <w:t xml:space="preserve"> </w:t>
      </w:r>
      <w:r w:rsidRPr="002773E7">
        <w:rPr>
          <w:rFonts w:cs="Times New Roman"/>
        </w:rPr>
        <w:t>Pendant un bout de temps,</w:t>
      </w:r>
      <w:r w:rsidR="00CC7227" w:rsidRPr="002773E7">
        <w:rPr>
          <w:rFonts w:cs="Times New Roman"/>
        </w:rPr>
        <w:t xml:space="preserve"> </w:t>
      </w:r>
      <w:r w:rsidRPr="002773E7">
        <w:rPr>
          <w:rFonts w:cs="Times New Roman"/>
        </w:rPr>
        <w:t>MTR se focalise sur l’erreur de prononciation de son élève. Il sait qu’il ne faut pas laisser passer une mauvaise prononciation et il s’attèle à faire acquérir la bonne. Ce passage montre un double objectif de MTR, faire acquérir la notion mathématique (quarante) par un transfert du fulfulde vers le français, et en même temps veiller à une acquisition linguistique (la phonie).</w:t>
      </w:r>
    </w:p>
    <w:p w14:paraId="25821B96" w14:textId="77777777" w:rsidR="00C077EE" w:rsidRPr="002773E7" w:rsidRDefault="00C077EE" w:rsidP="00CC3D75">
      <w:pPr>
        <w:pStyle w:val="Titre41"/>
      </w:pPr>
      <w:bookmarkStart w:id="452" w:name="_Toc432642396"/>
      <w:bookmarkStart w:id="453" w:name="_Toc438265363"/>
      <w:r w:rsidRPr="002773E7">
        <w:t>Autres difficultés phonétiques</w:t>
      </w:r>
      <w:bookmarkEnd w:id="452"/>
      <w:bookmarkEnd w:id="453"/>
      <w:r w:rsidR="00CC7227" w:rsidRPr="002773E7">
        <w:t xml:space="preserve"> </w:t>
      </w:r>
    </w:p>
    <w:p w14:paraId="0B6913F9" w14:textId="77777777" w:rsidR="000B5C4C" w:rsidRPr="002773E7" w:rsidRDefault="00C077EE" w:rsidP="00A51F03">
      <w:pPr>
        <w:rPr>
          <w:rFonts w:cs="Times New Roman"/>
        </w:rPr>
      </w:pPr>
      <w:r w:rsidRPr="002773E7">
        <w:rPr>
          <w:rFonts w:cs="Times New Roman"/>
        </w:rPr>
        <w:t>Une élève est invitée à prononcer le son [i] dans le mot treize. Elle prononce cette lettre en arrondissant ses lèvres. Ce qui donne le son [u].</w:t>
      </w:r>
      <w:r w:rsidRPr="002773E7">
        <w:rPr>
          <w:rFonts w:cs="Times New Roman"/>
          <w:noProof/>
          <w:lang w:eastAsia="fr-FR"/>
        </w:rPr>
        <w:t xml:space="preserve"> </w:t>
      </w:r>
    </w:p>
    <w:p w14:paraId="59300010" w14:textId="77777777" w:rsidR="000B5C4C" w:rsidRPr="002773E7" w:rsidRDefault="000B5C4C" w:rsidP="00A51F03">
      <w:pPr>
        <w:pStyle w:val="Lgende"/>
      </w:pPr>
      <w:bookmarkStart w:id="454" w:name="_Toc433602147"/>
      <w:r w:rsidRPr="002773E7">
        <w:t xml:space="preserve">Image </w:t>
      </w:r>
      <w:r w:rsidR="00835131">
        <w:fldChar w:fldCharType="begin"/>
      </w:r>
      <w:r w:rsidR="00835131">
        <w:instrText xml:space="preserve"> SEQ Image \* ARABIC </w:instrText>
      </w:r>
      <w:r w:rsidR="00835131">
        <w:fldChar w:fldCharType="separate"/>
      </w:r>
      <w:r w:rsidR="00AD71C1">
        <w:rPr>
          <w:noProof/>
        </w:rPr>
        <w:t>12</w:t>
      </w:r>
      <w:r w:rsidR="00835131">
        <w:rPr>
          <w:noProof/>
        </w:rPr>
        <w:fldChar w:fldCharType="end"/>
      </w:r>
      <w:r w:rsidRPr="002773E7">
        <w:t>: position des lèvres lors de la prononciation du son [y] par ELV1 en DnL</w:t>
      </w:r>
      <w:bookmarkEnd w:id="454"/>
    </w:p>
    <w:p w14:paraId="217F4007" w14:textId="68DC0B24" w:rsidR="000B5C4C" w:rsidRPr="002773E7" w:rsidRDefault="00C077EE" w:rsidP="00A51F03">
      <w:pPr>
        <w:rPr>
          <w:rFonts w:cs="Times New Roman"/>
        </w:rPr>
      </w:pPr>
      <w:r w:rsidRPr="002773E7">
        <w:rPr>
          <w:rFonts w:cs="Times New Roman"/>
          <w:noProof/>
          <w:lang w:eastAsia="fr-FR"/>
        </w:rPr>
        <w:drawing>
          <wp:inline distT="0" distB="0" distL="0" distR="0" wp14:anchorId="4DB15DB3" wp14:editId="28647438">
            <wp:extent cx="5760720" cy="323864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3238644"/>
                    </a:xfrm>
                    <a:prstGeom prst="rect">
                      <a:avLst/>
                    </a:prstGeom>
                  </pic:spPr>
                </pic:pic>
              </a:graphicData>
            </a:graphic>
          </wp:inline>
        </w:drawing>
      </w:r>
      <w:r w:rsidRPr="002773E7">
        <w:rPr>
          <w:rFonts w:cs="Times New Roman"/>
        </w:rPr>
        <w:t xml:space="preserve"> MTR reprend la prononciation en étirant bien les lèvres. </w:t>
      </w:r>
      <w:r w:rsidR="00932A21" w:rsidRPr="002773E7">
        <w:rPr>
          <w:rFonts w:cs="Times New Roman"/>
        </w:rPr>
        <w:t>On pourrait penser ajouter à l</w:t>
      </w:r>
      <w:r w:rsidR="00D2117F">
        <w:rPr>
          <w:rFonts w:cs="Times New Roman"/>
        </w:rPr>
        <w:t xml:space="preserve">a </w:t>
      </w:r>
      <w:r w:rsidR="00932A21" w:rsidRPr="002773E7">
        <w:rPr>
          <w:rFonts w:cs="Times New Roman"/>
        </w:rPr>
        <w:t>prononc</w:t>
      </w:r>
      <w:r w:rsidR="00D2117F">
        <w:rPr>
          <w:rFonts w:cs="Times New Roman"/>
        </w:rPr>
        <w:t>iation de</w:t>
      </w:r>
      <w:r w:rsidR="00932A21" w:rsidRPr="002773E7">
        <w:rPr>
          <w:rFonts w:cs="Times New Roman"/>
        </w:rPr>
        <w:t xml:space="preserve"> cette lettre, un commentaire </w:t>
      </w:r>
      <w:r w:rsidR="00D2117F">
        <w:rPr>
          <w:rFonts w:cs="Times New Roman"/>
        </w:rPr>
        <w:t>sur</w:t>
      </w:r>
      <w:r w:rsidR="00932A21" w:rsidRPr="002773E7">
        <w:rPr>
          <w:rFonts w:cs="Times New Roman"/>
        </w:rPr>
        <w:t xml:space="preserve"> la manière</w:t>
      </w:r>
      <w:r w:rsidR="0061489F" w:rsidRPr="002773E7">
        <w:rPr>
          <w:rFonts w:cs="Times New Roman"/>
        </w:rPr>
        <w:t xml:space="preserve"> de la prononcer, afin de mieux faire comprendre aux élèves ce qui est attendu d’eux</w:t>
      </w:r>
      <w:r w:rsidRPr="002773E7">
        <w:rPr>
          <w:rFonts w:cs="Times New Roman"/>
        </w:rPr>
        <w:t>.</w:t>
      </w:r>
      <w:r w:rsidRPr="002773E7">
        <w:rPr>
          <w:rFonts w:cs="Times New Roman"/>
          <w:noProof/>
          <w:lang w:eastAsia="fr-FR"/>
        </w:rPr>
        <w:t xml:space="preserve"> </w:t>
      </w:r>
    </w:p>
    <w:p w14:paraId="29C81AB2" w14:textId="77777777" w:rsidR="000B5C4C" w:rsidRPr="002773E7" w:rsidRDefault="000B5C4C" w:rsidP="00A51F03">
      <w:pPr>
        <w:pStyle w:val="Lgende"/>
      </w:pPr>
      <w:bookmarkStart w:id="455" w:name="_Toc433602148"/>
      <w:r w:rsidRPr="002773E7">
        <w:t xml:space="preserve">Image </w:t>
      </w:r>
      <w:r w:rsidR="00835131">
        <w:fldChar w:fldCharType="begin"/>
      </w:r>
      <w:r w:rsidR="00835131">
        <w:instrText xml:space="preserve"> SEQ Image \* ARABIC </w:instrText>
      </w:r>
      <w:r w:rsidR="00835131">
        <w:fldChar w:fldCharType="separate"/>
      </w:r>
      <w:r w:rsidR="00AD71C1">
        <w:rPr>
          <w:noProof/>
        </w:rPr>
        <w:t>13</w:t>
      </w:r>
      <w:r w:rsidR="00835131">
        <w:rPr>
          <w:noProof/>
        </w:rPr>
        <w:fldChar w:fldCharType="end"/>
      </w:r>
      <w:r w:rsidRPr="002773E7">
        <w:t>: position des lèvres lors de la prononciation du son [i] par ELV1 en DnL</w:t>
      </w:r>
      <w:bookmarkEnd w:id="455"/>
    </w:p>
    <w:p w14:paraId="7CB4E372" w14:textId="41F3995C" w:rsidR="00C077EE" w:rsidRPr="002773E7" w:rsidRDefault="00C077EE" w:rsidP="00A51F03">
      <w:pPr>
        <w:rPr>
          <w:rFonts w:cs="Times New Roman"/>
        </w:rPr>
      </w:pPr>
      <w:r w:rsidRPr="002773E7">
        <w:rPr>
          <w:rFonts w:cs="Times New Roman"/>
          <w:noProof/>
          <w:lang w:eastAsia="fr-FR"/>
        </w:rPr>
        <w:drawing>
          <wp:inline distT="0" distB="0" distL="0" distR="0" wp14:anchorId="30CB5A2B" wp14:editId="044EE497">
            <wp:extent cx="5760720" cy="32386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3238644"/>
                    </a:xfrm>
                    <a:prstGeom prst="rect">
                      <a:avLst/>
                    </a:prstGeom>
                  </pic:spPr>
                </pic:pic>
              </a:graphicData>
            </a:graphic>
          </wp:inline>
        </w:drawing>
      </w:r>
      <w:r w:rsidRPr="002773E7">
        <w:rPr>
          <w:rFonts w:cs="Times New Roman"/>
        </w:rPr>
        <w:t xml:space="preserve"> </w:t>
      </w:r>
      <w:r w:rsidR="0061489F" w:rsidRPr="002773E7">
        <w:rPr>
          <w:rFonts w:cs="Times New Roman"/>
        </w:rPr>
        <w:t>L’</w:t>
      </w:r>
      <w:r w:rsidRPr="002773E7">
        <w:rPr>
          <w:rFonts w:cs="Times New Roman"/>
        </w:rPr>
        <w:t>étirement</w:t>
      </w:r>
      <w:r w:rsidR="0061489F" w:rsidRPr="002773E7">
        <w:rPr>
          <w:rFonts w:cs="Times New Roman"/>
        </w:rPr>
        <w:t xml:space="preserve"> pourrait par exemple être expliqué, ce qui serait avantageux pour les élèves</w:t>
      </w:r>
      <w:r w:rsidRPr="002773E7">
        <w:rPr>
          <w:rFonts w:cs="Times New Roman"/>
        </w:rPr>
        <w:t xml:space="preserve"> qui sont derrière celle interrogé</w:t>
      </w:r>
      <w:r w:rsidR="0061489F" w:rsidRPr="002773E7">
        <w:rPr>
          <w:rFonts w:cs="Times New Roman"/>
        </w:rPr>
        <w:t>e</w:t>
      </w:r>
      <w:r w:rsidRPr="002773E7">
        <w:rPr>
          <w:rFonts w:cs="Times New Roman"/>
        </w:rPr>
        <w:t xml:space="preserve">. C’est vrai que l’erreur phonétique est </w:t>
      </w:r>
      <w:r w:rsidR="00EF0A62" w:rsidRPr="002773E7">
        <w:rPr>
          <w:rFonts w:cs="Times New Roman"/>
        </w:rPr>
        <w:t>propre</w:t>
      </w:r>
      <w:r w:rsidRPr="002773E7">
        <w:rPr>
          <w:rFonts w:cs="Times New Roman"/>
        </w:rPr>
        <w:t xml:space="preserve"> à une seule élève. Il n’a donc pas forcément besoin de s’adresser à toute la classe. Mais nous pensons que dans de tel cas, il est bon de pouvoir résoudre le problème de l’élève en difficulté, mais il </w:t>
      </w:r>
      <w:r w:rsidR="00EF0A62" w:rsidRPr="002773E7">
        <w:rPr>
          <w:rFonts w:cs="Times New Roman"/>
        </w:rPr>
        <w:t>faut</w:t>
      </w:r>
      <w:r w:rsidRPr="002773E7">
        <w:rPr>
          <w:rFonts w:cs="Times New Roman"/>
        </w:rPr>
        <w:t xml:space="preserve"> que cette résolution serve aux autres élèves. La caméra est focalisée sur l’élève. On voit bien que quand l’élève a étiré ses lèvres, elle est parvenue à la bonne phonie de la voyelle antérieure haute de première aperture [i].</w:t>
      </w:r>
    </w:p>
    <w:p w14:paraId="428682E0" w14:textId="77777777" w:rsidR="00C077EE" w:rsidRPr="002773E7" w:rsidRDefault="00C077EE" w:rsidP="00A51F03">
      <w:pPr>
        <w:rPr>
          <w:rFonts w:cs="Times New Roman"/>
        </w:rPr>
      </w:pPr>
      <w:r w:rsidRPr="002773E7">
        <w:rPr>
          <w:rFonts w:cs="Times New Roman"/>
        </w:rPr>
        <w:t>Statistiquement, nous retenons que c’est le transfert qui rend la classe de troisième année spécifique par rapport aux autres classes, en attendant que l’analyse fonctionnelle confirme ou infirme cela. Aussi, faut-il ajouter qu’en quatrième année, le niveau de compétence des élèves est appelé à s’améliorer, et donc, la possibilité d’utiliser mieux l’alternance codique est plu</w:t>
      </w:r>
      <w:r w:rsidR="000E5A23" w:rsidRPr="002773E7">
        <w:rPr>
          <w:rFonts w:cs="Times New Roman"/>
        </w:rPr>
        <w:t>s</w:t>
      </w:r>
      <w:r w:rsidRPr="002773E7">
        <w:rPr>
          <w:rFonts w:cs="Times New Roman"/>
        </w:rPr>
        <w:t xml:space="preserve"> accrue.</w:t>
      </w:r>
    </w:p>
    <w:p w14:paraId="3D57ABF5" w14:textId="77777777" w:rsidR="00C077EE" w:rsidRPr="002773E7" w:rsidRDefault="00C077EE" w:rsidP="00091890">
      <w:pPr>
        <w:pStyle w:val="Titre21"/>
      </w:pPr>
      <w:bookmarkStart w:id="456" w:name="_Toc432642397"/>
      <w:bookmarkStart w:id="457" w:name="_Toc438265364"/>
      <w:r w:rsidRPr="002773E7">
        <w:t>La leçon d’arithmétique en quatrième année</w:t>
      </w:r>
      <w:bookmarkEnd w:id="456"/>
      <w:bookmarkEnd w:id="457"/>
    </w:p>
    <w:p w14:paraId="676CB503" w14:textId="77777777" w:rsidR="00C077EE" w:rsidRPr="002773E7" w:rsidRDefault="00C077EE" w:rsidP="00A51F03">
      <w:pPr>
        <w:rPr>
          <w:rFonts w:cs="Times New Roman"/>
        </w:rPr>
      </w:pPr>
      <w:r w:rsidRPr="002773E7">
        <w:rPr>
          <w:rFonts w:cs="Times New Roman"/>
        </w:rPr>
        <w:t>En quatrième année, la leçon d’arithmétique porte sur les grands nombres. Le fichier que nous exploitons s’intitule « Bful-A4-arit-L2-211111.cha.</w:t>
      </w:r>
    </w:p>
    <w:p w14:paraId="50691A37" w14:textId="3FE43568" w:rsidR="00C077EE" w:rsidRPr="002773E7" w:rsidRDefault="00C077EE" w:rsidP="00A51F03">
      <w:pPr>
        <w:rPr>
          <w:rFonts w:cs="Times New Roman"/>
        </w:rPr>
      </w:pPr>
      <w:r w:rsidRPr="002773E7">
        <w:rPr>
          <w:rFonts w:cs="Times New Roman"/>
        </w:rPr>
        <w:t>MTR commence le cours par un calcul mental composé de petits problèmes à résoudre. Le premier problème est le suivant « Papa a cinq tas de douze bonbons. Combien de bonbons a-t-il ? » (ligne 30).</w:t>
      </w:r>
      <w:r w:rsidR="00CC7227" w:rsidRPr="002773E7">
        <w:rPr>
          <w:rFonts w:cs="Times New Roman"/>
        </w:rPr>
        <w:t xml:space="preserve"> </w:t>
      </w:r>
      <w:r w:rsidRPr="002773E7">
        <w:rPr>
          <w:rFonts w:cs="Times New Roman"/>
        </w:rPr>
        <w:t>Elle lit le problème</w:t>
      </w:r>
      <w:r w:rsidR="00CC7227" w:rsidRPr="002773E7">
        <w:rPr>
          <w:rFonts w:cs="Times New Roman"/>
        </w:rPr>
        <w:t xml:space="preserve"> </w:t>
      </w:r>
      <w:r w:rsidRPr="002773E7">
        <w:rPr>
          <w:rFonts w:cs="Times New Roman"/>
        </w:rPr>
        <w:t>et attend un moment afin qu’ils aient le temps de réfléchir. MTR donne un premier coup de bâton sur la table et les élèves écrivent le résultat sur leurs ardoises. Elle donne un deuxième coup et les élèves posent leurs craies et croisent les bras (ligne 34). Ils passent à la correction au tableau. Les élèves proposent plusieurs répondent qui s’avèrent fausses (lignes 41 à 53) MTR leur dit que c’est soixante, puis leur explique comment fallait-il procéder (lignes 55à 58). Jusqu’à présent, MTR ne s’exprime qu’en français uniquement. Les élèves corrigent,</w:t>
      </w:r>
      <w:r w:rsidR="00CC7227" w:rsidRPr="002773E7">
        <w:rPr>
          <w:rFonts w:cs="Times New Roman"/>
        </w:rPr>
        <w:t xml:space="preserve"> </w:t>
      </w:r>
      <w:r w:rsidRPr="002773E7">
        <w:rPr>
          <w:rFonts w:cs="Times New Roman"/>
        </w:rPr>
        <w:t xml:space="preserve">effacent leurs ardoises, puis lèvent leurs mains munies de craie en attente du deuxième problème. Le deuxième problème est intitulé comme il suit : « Ali a cinq enclos contenant chacun vingt chèvres, combien de chèvres a-t-il ? ». </w:t>
      </w:r>
      <w:r w:rsidR="00EF0A62" w:rsidRPr="002773E7">
        <w:rPr>
          <w:rFonts w:cs="Times New Roman"/>
        </w:rPr>
        <w:t>Là</w:t>
      </w:r>
      <w:r w:rsidRPr="002773E7">
        <w:rPr>
          <w:rFonts w:cs="Times New Roman"/>
        </w:rPr>
        <w:t xml:space="preserve"> aussi, les cinq premiers résultats proposés par les élèves pendant la pha</w:t>
      </w:r>
      <w:r w:rsidR="00EF0A62">
        <w:rPr>
          <w:rFonts w:cs="Times New Roman"/>
        </w:rPr>
        <w:t>se de correction étaient faux</w:t>
      </w:r>
      <w:r w:rsidRPr="002773E7">
        <w:rPr>
          <w:rFonts w:cs="Times New Roman"/>
        </w:rPr>
        <w:t>. MTR met l’exercice au tableau. Un élève informe MTR en fulfulde qu’il n’a pas de craie pour écrire sur son ardoise. MTR lui répond en fulfulde et lui dit d’utiliser son cahier et de plus en parler (lignes 108 et 109). MTR fait corriger puis passe au troisième exercice du calcul mental qui s’intitule comme il suit : « Fatou a cinq tas de trente mangues, combien de manges a-t-elle ? ». Pour ce problème aussi, la bonne réponse donnée par les élèves après deux réponses fausses (lignes 142). Mais sur les ardoises, aucun élève n’a trouvé la bonne réponse (148). MTR fait corriger puis se plaint en fulfulde (ligne 156, 59). La correction se fait au tableau en parlant afin que les autres élèves comprennent.</w:t>
      </w:r>
    </w:p>
    <w:p w14:paraId="6B1F9FEC" w14:textId="77777777" w:rsidR="00C077EE" w:rsidRPr="002773E7" w:rsidRDefault="00C077EE" w:rsidP="00A51F03">
      <w:pPr>
        <w:rPr>
          <w:rFonts w:cs="Times New Roman"/>
        </w:rPr>
      </w:pPr>
      <w:r w:rsidRPr="002773E7">
        <w:rPr>
          <w:rFonts w:cs="Times New Roman"/>
        </w:rPr>
        <w:t>A partir d’un schéma mis au tableau, MTR commence la nouvelle leçon sur les grands nombre. Ce schéma matérialise la distance entre certaines planètes et constitue le socle de la phase dite concrète. Ce sont ; Soleil, Mercure, Jupiter, Pluton.</w:t>
      </w:r>
    </w:p>
    <w:p w14:paraId="374708D0" w14:textId="77777777" w:rsidR="00C077EE" w:rsidRPr="002773E7" w:rsidRDefault="00C077EE" w:rsidP="00A51F03">
      <w:pPr>
        <w:rPr>
          <w:rFonts w:cs="Times New Roman"/>
        </w:rPr>
      </w:pPr>
      <w:r w:rsidRPr="002773E7">
        <w:rPr>
          <w:rFonts w:cs="Times New Roman"/>
        </w:rPr>
        <w:t>Par des questions-réponses, MTR fait comprendre aux élèves que ces distances s’expriment par des grandes distances donc de grands nombres.</w:t>
      </w:r>
    </w:p>
    <w:p w14:paraId="3B29D294" w14:textId="5B8CCD3C" w:rsidR="00C077EE" w:rsidRPr="002773E7" w:rsidRDefault="00C077EE" w:rsidP="00A51F03">
      <w:pPr>
        <w:rPr>
          <w:rFonts w:cs="Times New Roman"/>
        </w:rPr>
      </w:pPr>
      <w:r w:rsidRPr="002773E7">
        <w:rPr>
          <w:rFonts w:cs="Times New Roman"/>
        </w:rPr>
        <w:t xml:space="preserve">MTR passe à la phase semi-concrète en inscrivant les nombres de km entre ces différentes planètes (lignes 377 425). La phase abstraite a consisté à faire le tableau des grands nombres ; Ce tableau contient la colonne des milliards composé d’unités, de dizaines et de centaines, de la colonne des millions composés des mêmes éléments, et de la colonne des milliers. MTR tire la règle d’écriture de ces nombres (lignes 492 à 556). Elle reprend la règle et la fait appliquer à partir d’un exercice qu’elle donne au tableau, puis commence à tracer le tableau des nombres (ligne 934). Il s’agit du tableau contenant la colonne des unités simples, la colonne des milliers, la colonne des millions et la colonne des milliards (ligne 988). Elle invite les élèves à y mettre quelques nombres. MTR donne ensuite un exercice de contrôle afin de vérifier si les élèves ont bien compris le tableau (ligne1179). C’est après la correction de cet exercice que MTR passe à la rédaction du résumé au </w:t>
      </w:r>
      <w:r w:rsidR="00A55296">
        <w:rPr>
          <w:rFonts w:cs="Times New Roman"/>
        </w:rPr>
        <w:t>tableau avec les élèves. (ligne</w:t>
      </w:r>
      <w:r w:rsidRPr="002773E7">
        <w:rPr>
          <w:rFonts w:cs="Times New Roman"/>
        </w:rPr>
        <w:t xml:space="preserve"> 1672).</w:t>
      </w:r>
    </w:p>
    <w:p w14:paraId="4E804863" w14:textId="77777777" w:rsidR="00C077EE" w:rsidRPr="002773E7" w:rsidRDefault="00C077EE" w:rsidP="00091890">
      <w:pPr>
        <w:pStyle w:val="Titre31"/>
        <w:numPr>
          <w:ilvl w:val="2"/>
          <w:numId w:val="35"/>
        </w:numPr>
      </w:pPr>
      <w:bookmarkStart w:id="458" w:name="_Toc432642398"/>
      <w:bookmarkStart w:id="459" w:name="_Toc438265365"/>
      <w:r w:rsidRPr="002773E7">
        <w:t>Les alternances de langues en arithmétique quatrième année</w:t>
      </w:r>
      <w:bookmarkEnd w:id="458"/>
      <w:bookmarkEnd w:id="459"/>
    </w:p>
    <w:p w14:paraId="2A65E8E4" w14:textId="4DB36406" w:rsidR="00C077EE" w:rsidRPr="002773E7" w:rsidRDefault="00C077EE" w:rsidP="00A51F03">
      <w:pPr>
        <w:rPr>
          <w:rFonts w:cs="Times New Roman"/>
        </w:rPr>
      </w:pPr>
      <w:r w:rsidRPr="002773E7">
        <w:rPr>
          <w:rFonts w:cs="Times New Roman"/>
        </w:rPr>
        <w:t>Durant les ces 1h28mn de cours d’arithmétique, MTR tout et ses élèves ont alterné le fulfulde et le français aussi bien pendant la révision, pendant les différentes phases pédagogiques du cours (phases concrète, semi-concrète et abstraite) et même pendant le résumé du cours. Il importe de signaler que des changements de langue de base ont été constatés. Nous avons noté dix (10)</w:t>
      </w:r>
      <w:r w:rsidR="00CC7227" w:rsidRPr="002773E7">
        <w:rPr>
          <w:rFonts w:cs="Times New Roman"/>
        </w:rPr>
        <w:t xml:space="preserve"> </w:t>
      </w:r>
      <w:r w:rsidRPr="002773E7">
        <w:rPr>
          <w:rFonts w:cs="Times New Roman"/>
        </w:rPr>
        <w:t>changements de langue de base ; six (6) passages où MTR et les élèves s’expriment</w:t>
      </w:r>
      <w:r w:rsidR="00CC7227" w:rsidRPr="002773E7">
        <w:rPr>
          <w:rFonts w:cs="Times New Roman"/>
        </w:rPr>
        <w:t xml:space="preserve"> </w:t>
      </w:r>
      <w:r w:rsidRPr="002773E7">
        <w:rPr>
          <w:rFonts w:cs="Times New Roman"/>
        </w:rPr>
        <w:t>plus en fulfulde pendant un certain temps et quatre (4) passages où c’est plutôt le français qui est la langue de base. L’AC concerne en ce moment les insertions des codes du français. Ces changements sont dus principalement à cinq retours spontanés au fulfulde-L1.</w:t>
      </w:r>
    </w:p>
    <w:p w14:paraId="22A42E06" w14:textId="19B49CF6" w:rsidR="00C077EE" w:rsidRPr="002773E7" w:rsidRDefault="00C077EE" w:rsidP="00A51F03">
      <w:pPr>
        <w:rPr>
          <w:rFonts w:cs="Times New Roman"/>
        </w:rPr>
      </w:pPr>
      <w:r w:rsidRPr="002773E7">
        <w:rPr>
          <w:rFonts w:cs="Times New Roman"/>
        </w:rPr>
        <w:t>Le premier retour spontané en fulfulde est un dialogue improvisé par élève lorsque MTR a interrogé l’élève nommée Aïssatou afin qu’elle aille au tableau écrire cinquante-sept-mille dans le tableau des grandes unités tracé par MTR. Pendant que Aïssatou va au tableau, un élève signale en fulfulde</w:t>
      </w:r>
      <w:r w:rsidR="00CC7227" w:rsidRPr="002773E7">
        <w:rPr>
          <w:rFonts w:cs="Times New Roman"/>
        </w:rPr>
        <w:t xml:space="preserve"> </w:t>
      </w:r>
      <w:r w:rsidRPr="002773E7">
        <w:rPr>
          <w:rFonts w:cs="Times New Roman"/>
        </w:rPr>
        <w:t>que « Aïssatou n’atteint pas là-bas ». Il s’agit du tableau des grandes unités tracé par MTR (ligne 1018). Un autre élève de la classe voulant indirectement se proposer à MTR, se permet de dire en fulfulde à Aïssatou que « si tu n'arrives pas, alors je viendrai » (ligne 1020). Ces deux élèves qui parlent sans avoir obtenu la permission sont en fait des élèves qui avaient levé leurs</w:t>
      </w:r>
      <w:r w:rsidR="00857FD6">
        <w:rPr>
          <w:rFonts w:cs="Times New Roman"/>
        </w:rPr>
        <w:t xml:space="preserve"> doigts</w:t>
      </w:r>
      <w:r w:rsidRPr="002773E7">
        <w:rPr>
          <w:rFonts w:cs="Times New Roman"/>
        </w:rPr>
        <w:t xml:space="preserve"> et qui ne sont pas interrogés. MTR, pour couper court au dialogue entre élèves, intervient en disant en fulfulde que « elle va atteindre ». Cela n’a pas empêché un autre élève de dire à Aïssatou qui semble attendre au tableau, « écris là-bas » (ligne 1025). Ce passage où le fulfulde est</w:t>
      </w:r>
      <w:r w:rsidR="00CC7227" w:rsidRPr="002773E7">
        <w:rPr>
          <w:rFonts w:cs="Times New Roman"/>
        </w:rPr>
        <w:t xml:space="preserve"> </w:t>
      </w:r>
      <w:r w:rsidRPr="002773E7">
        <w:rPr>
          <w:rFonts w:cs="Times New Roman"/>
        </w:rPr>
        <w:t>devenu la langue de base va donc de la ligne</w:t>
      </w:r>
      <w:r w:rsidR="00857FD6">
        <w:rPr>
          <w:rFonts w:cs="Times New Roman"/>
        </w:rPr>
        <w:t xml:space="preserve"> </w:t>
      </w:r>
      <w:r w:rsidRPr="002773E7">
        <w:rPr>
          <w:rFonts w:cs="Times New Roman"/>
        </w:rPr>
        <w:t>1018 à la ligne 1026. Il est visiblement balisé par le code de la ligne 1017 et celui de la ligne 1027 dans l’extrait suivant:</w:t>
      </w:r>
    </w:p>
    <w:p w14:paraId="1A3992CE" w14:textId="4EAF4AF1" w:rsidR="005B08AC" w:rsidRPr="00C25500" w:rsidRDefault="005B08AC" w:rsidP="00A51F03">
      <w:pPr>
        <w:rPr>
          <w:rFonts w:cs="Times New Roman"/>
          <w:b/>
        </w:rPr>
      </w:pPr>
      <w:r w:rsidRPr="00C25500">
        <w:rPr>
          <w:rFonts w:cs="Times New Roman"/>
          <w:b/>
        </w:rPr>
        <w:t>Ex</w:t>
      </w:r>
      <w:r w:rsidR="00445A61" w:rsidRPr="00C25500">
        <w:rPr>
          <w:rFonts w:cs="Times New Roman"/>
          <w:b/>
        </w:rPr>
        <w:t>e</w:t>
      </w:r>
      <w:r w:rsidRPr="00C25500">
        <w:rPr>
          <w:rFonts w:cs="Times New Roman"/>
          <w:b/>
        </w:rPr>
        <w:t>mple </w:t>
      </w:r>
      <w:r w:rsidR="00C25500" w:rsidRPr="00C25500">
        <w:rPr>
          <w:rFonts w:cs="Times New Roman"/>
          <w:b/>
        </w:rPr>
        <w:t>64</w:t>
      </w:r>
      <w:r w:rsidRPr="00C25500">
        <w:rPr>
          <w:rFonts w:cs="Times New Roman"/>
          <w:b/>
        </w:rPr>
        <w:t>:</w:t>
      </w:r>
    </w:p>
    <w:p w14:paraId="0F8662B1" w14:textId="2DC1ACA6" w:rsidR="00C077EE" w:rsidRPr="002773E7" w:rsidRDefault="00C077EE" w:rsidP="00A51F03">
      <w:pPr>
        <w:spacing w:after="0" w:line="276" w:lineRule="auto"/>
        <w:rPr>
          <w:rFonts w:cs="Times New Roman"/>
        </w:rPr>
      </w:pPr>
      <w:r w:rsidRPr="002773E7">
        <w:rPr>
          <w:rFonts w:cs="Times New Roman"/>
        </w:rPr>
        <w:t>1013</w:t>
      </w:r>
      <w:r w:rsidR="00CC7227" w:rsidRPr="002773E7">
        <w:rPr>
          <w:rFonts w:cs="Times New Roman"/>
        </w:rPr>
        <w:t xml:space="preserve"> </w:t>
      </w:r>
      <w:r w:rsidRPr="002773E7">
        <w:rPr>
          <w:rFonts w:cs="Times New Roman"/>
        </w:rPr>
        <w:t>*MTR:</w:t>
      </w:r>
      <w:r w:rsidRPr="002773E7">
        <w:rPr>
          <w:rFonts w:cs="Times New Roman"/>
        </w:rPr>
        <w:tab/>
      </w:r>
      <w:r w:rsidRPr="002773E7">
        <w:rPr>
          <w:rFonts w:cs="Times New Roman"/>
        </w:rPr>
        <w:tab/>
        <w:t xml:space="preserve">très bien qui va venir me remplir cinquante-sept millions. </w:t>
      </w:r>
    </w:p>
    <w:p w14:paraId="3184D0DB" w14:textId="77777777" w:rsidR="00C077EE" w:rsidRPr="002773E7" w:rsidRDefault="00C077EE" w:rsidP="00A51F03">
      <w:pPr>
        <w:spacing w:after="0" w:line="276" w:lineRule="auto"/>
        <w:rPr>
          <w:rFonts w:cs="Times New Roman"/>
        </w:rPr>
      </w:pPr>
      <w:r w:rsidRPr="002773E7">
        <w:rPr>
          <w:rFonts w:cs="Times New Roman"/>
        </w:rPr>
        <w:t>1014</w:t>
      </w:r>
      <w:r w:rsidR="00CC7227" w:rsidRPr="002773E7">
        <w:rPr>
          <w:rFonts w:cs="Times New Roman"/>
        </w:rPr>
        <w:t xml:space="preserve"> </w:t>
      </w:r>
      <w:r w:rsidRPr="002773E7">
        <w:rPr>
          <w:rFonts w:cs="Times New Roman"/>
        </w:rPr>
        <w:t>*ELV1:</w:t>
      </w:r>
      <w:r w:rsidRPr="002773E7">
        <w:rPr>
          <w:rFonts w:cs="Times New Roman"/>
        </w:rPr>
        <w:tab/>
      </w:r>
      <w:r w:rsidRPr="002773E7">
        <w:rPr>
          <w:rFonts w:cs="Times New Roman"/>
        </w:rPr>
        <w:tab/>
        <w:t xml:space="preserve">moi janginoowo@s [/] moi [=! par plusieurs élèves]. </w:t>
      </w:r>
    </w:p>
    <w:p w14:paraId="4F4D3002" w14:textId="77777777" w:rsidR="00C077EE" w:rsidRPr="002773E7" w:rsidRDefault="00C077EE" w:rsidP="00A51F03">
      <w:pPr>
        <w:spacing w:after="0" w:line="276" w:lineRule="auto"/>
        <w:rPr>
          <w:rFonts w:cs="Times New Roman"/>
        </w:rPr>
      </w:pPr>
      <w:r w:rsidRPr="002773E7">
        <w:rPr>
          <w:rFonts w:cs="Times New Roman"/>
        </w:rPr>
        <w:t>1015</w:t>
      </w:r>
      <w:r w:rsidR="00CC7227" w:rsidRPr="002773E7">
        <w:rPr>
          <w:rFonts w:cs="Times New Roman"/>
        </w:rPr>
        <w:t xml:space="preserve"> </w:t>
      </w:r>
      <w:r w:rsidRPr="002773E7">
        <w:rPr>
          <w:rFonts w:cs="Times New Roman"/>
        </w:rPr>
        <w:t>%gls:</w:t>
      </w:r>
      <w:r w:rsidRPr="002773E7">
        <w:rPr>
          <w:rFonts w:cs="Times New Roman"/>
        </w:rPr>
        <w:tab/>
      </w:r>
      <w:r w:rsidRPr="002773E7">
        <w:rPr>
          <w:rFonts w:cs="Times New Roman"/>
        </w:rPr>
        <w:tab/>
        <w:t>moi monsieur.</w:t>
      </w:r>
    </w:p>
    <w:p w14:paraId="5F379D62" w14:textId="77777777" w:rsidR="00C077EE" w:rsidRPr="002773E7" w:rsidRDefault="00C077EE" w:rsidP="00A51F03">
      <w:pPr>
        <w:spacing w:after="0" w:line="276" w:lineRule="auto"/>
        <w:rPr>
          <w:rFonts w:cs="Times New Roman"/>
        </w:rPr>
      </w:pPr>
      <w:r w:rsidRPr="002773E7">
        <w:rPr>
          <w:rFonts w:cs="Times New Roman"/>
        </w:rPr>
        <w:t>1016</w:t>
      </w:r>
      <w:r w:rsidR="00CC7227" w:rsidRPr="002773E7">
        <w:rPr>
          <w:rFonts w:cs="Times New Roman"/>
        </w:rPr>
        <w:t xml:space="preserve"> </w:t>
      </w:r>
      <w:r w:rsidRPr="002773E7">
        <w:rPr>
          <w:rFonts w:cs="Times New Roman"/>
        </w:rPr>
        <w:t>*MTR:</w:t>
      </w:r>
      <w:r w:rsidRPr="002773E7">
        <w:rPr>
          <w:rFonts w:cs="Times New Roman"/>
        </w:rPr>
        <w:tab/>
      </w:r>
      <w:r w:rsidRPr="002773E7">
        <w:rPr>
          <w:rFonts w:cs="Times New Roman"/>
        </w:rPr>
        <w:tab/>
        <w:t xml:space="preserve">Aïssatou. </w:t>
      </w:r>
    </w:p>
    <w:p w14:paraId="739D9E93" w14:textId="77777777" w:rsidR="00C077EE" w:rsidRPr="002773E7" w:rsidRDefault="00C077EE" w:rsidP="00A51F03">
      <w:pPr>
        <w:spacing w:after="0" w:line="276" w:lineRule="auto"/>
        <w:rPr>
          <w:rFonts w:cs="Times New Roman"/>
        </w:rPr>
      </w:pPr>
      <w:r w:rsidRPr="002773E7">
        <w:rPr>
          <w:rFonts w:cs="Times New Roman"/>
        </w:rPr>
        <w:t>1017</w:t>
      </w:r>
      <w:r w:rsidR="00CC7227" w:rsidRPr="002773E7">
        <w:rPr>
          <w:rFonts w:cs="Times New Roman"/>
        </w:rPr>
        <w:t xml:space="preserve"> </w:t>
      </w:r>
      <w:r w:rsidRPr="002773E7">
        <w:rPr>
          <w:rFonts w:cs="Times New Roman"/>
        </w:rPr>
        <w:t>@Al:</w:t>
      </w:r>
      <w:r w:rsidRPr="002773E7">
        <w:rPr>
          <w:rFonts w:cs="Times New Roman"/>
        </w:rPr>
        <w:tab/>
      </w:r>
      <w:r w:rsidRPr="002773E7">
        <w:rPr>
          <w:rFonts w:cs="Times New Roman"/>
        </w:rPr>
        <w:tab/>
        <w:t>com|ful|spon|ELV</w:t>
      </w:r>
    </w:p>
    <w:p w14:paraId="00D975C7" w14:textId="77777777" w:rsidR="00C077EE" w:rsidRPr="002773E7" w:rsidRDefault="00C077EE" w:rsidP="00A51F03">
      <w:pPr>
        <w:spacing w:after="0" w:line="276" w:lineRule="auto"/>
        <w:rPr>
          <w:rFonts w:cs="Times New Roman"/>
        </w:rPr>
      </w:pPr>
      <w:r w:rsidRPr="002773E7">
        <w:rPr>
          <w:rFonts w:cs="Times New Roman"/>
        </w:rPr>
        <w:t>1018</w:t>
      </w:r>
      <w:r w:rsidR="00CC7227" w:rsidRPr="002773E7">
        <w:rPr>
          <w:rFonts w:cs="Times New Roman"/>
        </w:rPr>
        <w:t xml:space="preserve"> </w:t>
      </w:r>
      <w:r w:rsidRPr="002773E7">
        <w:rPr>
          <w:rFonts w:cs="Times New Roman"/>
        </w:rPr>
        <w:t>*ELV:</w:t>
      </w:r>
      <w:r w:rsidRPr="002773E7">
        <w:rPr>
          <w:rFonts w:cs="Times New Roman"/>
        </w:rPr>
        <w:tab/>
      </w:r>
      <w:r w:rsidRPr="002773E7">
        <w:rPr>
          <w:rFonts w:cs="Times New Roman"/>
        </w:rPr>
        <w:tab/>
        <w:t xml:space="preserve">[- ful] Aïssatou hewtata ton. </w:t>
      </w:r>
    </w:p>
    <w:p w14:paraId="3187F6E3" w14:textId="77777777" w:rsidR="00C077EE" w:rsidRPr="002773E7" w:rsidRDefault="00C077EE" w:rsidP="00A51F03">
      <w:pPr>
        <w:spacing w:after="0" w:line="276" w:lineRule="auto"/>
        <w:rPr>
          <w:rFonts w:cs="Times New Roman"/>
        </w:rPr>
      </w:pPr>
      <w:r w:rsidRPr="002773E7">
        <w:rPr>
          <w:rFonts w:cs="Times New Roman"/>
        </w:rPr>
        <w:t>1019</w:t>
      </w:r>
      <w:r w:rsidR="00CC7227" w:rsidRPr="002773E7">
        <w:rPr>
          <w:rFonts w:cs="Times New Roman"/>
        </w:rPr>
        <w:t xml:space="preserve"> </w:t>
      </w:r>
      <w:r w:rsidRPr="002773E7">
        <w:rPr>
          <w:rFonts w:cs="Times New Roman"/>
        </w:rPr>
        <w:t>%gls:</w:t>
      </w:r>
      <w:r w:rsidRPr="002773E7">
        <w:rPr>
          <w:rFonts w:cs="Times New Roman"/>
        </w:rPr>
        <w:tab/>
      </w:r>
      <w:r w:rsidRPr="002773E7">
        <w:rPr>
          <w:rFonts w:cs="Times New Roman"/>
        </w:rPr>
        <w:tab/>
        <w:t>Aïssatou n'atteint pas là-bas.</w:t>
      </w:r>
    </w:p>
    <w:p w14:paraId="481720A8" w14:textId="77777777" w:rsidR="00C077EE" w:rsidRPr="002773E7" w:rsidRDefault="00C077EE" w:rsidP="00A51F03">
      <w:pPr>
        <w:spacing w:after="0" w:line="276" w:lineRule="auto"/>
        <w:rPr>
          <w:rFonts w:cs="Times New Roman"/>
        </w:rPr>
      </w:pPr>
      <w:r w:rsidRPr="002773E7">
        <w:rPr>
          <w:rFonts w:cs="Times New Roman"/>
        </w:rPr>
        <w:t>1020</w:t>
      </w:r>
      <w:r w:rsidR="00CC7227" w:rsidRPr="002773E7">
        <w:rPr>
          <w:rFonts w:cs="Times New Roman"/>
        </w:rPr>
        <w:t xml:space="preserve"> </w:t>
      </w:r>
      <w:r w:rsidRPr="002773E7">
        <w:rPr>
          <w:rFonts w:cs="Times New Roman"/>
        </w:rPr>
        <w:t>*ELV:</w:t>
      </w:r>
      <w:r w:rsidRPr="002773E7">
        <w:rPr>
          <w:rFonts w:cs="Times New Roman"/>
        </w:rPr>
        <w:tab/>
      </w:r>
      <w:r w:rsidRPr="002773E7">
        <w:rPr>
          <w:rFonts w:cs="Times New Roman"/>
        </w:rPr>
        <w:tab/>
        <w:t xml:space="preserve">[- ful] si a hewtata tan mi wara. </w:t>
      </w:r>
    </w:p>
    <w:p w14:paraId="3A4CA93B" w14:textId="77777777" w:rsidR="00C077EE" w:rsidRPr="002773E7" w:rsidRDefault="00C077EE" w:rsidP="00A51F03">
      <w:pPr>
        <w:spacing w:after="0" w:line="276" w:lineRule="auto"/>
        <w:rPr>
          <w:rFonts w:cs="Times New Roman"/>
        </w:rPr>
      </w:pPr>
      <w:r w:rsidRPr="002773E7">
        <w:rPr>
          <w:rFonts w:cs="Times New Roman"/>
        </w:rPr>
        <w:t>1021</w:t>
      </w:r>
      <w:r w:rsidR="00CC7227" w:rsidRPr="002773E7">
        <w:rPr>
          <w:rFonts w:cs="Times New Roman"/>
        </w:rPr>
        <w:t xml:space="preserve"> </w:t>
      </w:r>
      <w:r w:rsidRPr="002773E7">
        <w:rPr>
          <w:rFonts w:cs="Times New Roman"/>
        </w:rPr>
        <w:t>%gls:</w:t>
      </w:r>
      <w:r w:rsidRPr="002773E7">
        <w:rPr>
          <w:rFonts w:cs="Times New Roman"/>
        </w:rPr>
        <w:tab/>
      </w:r>
      <w:r w:rsidRPr="002773E7">
        <w:rPr>
          <w:rFonts w:cs="Times New Roman"/>
        </w:rPr>
        <w:tab/>
        <w:t>si tu n'arrives pas, alors je viendrai.</w:t>
      </w:r>
    </w:p>
    <w:p w14:paraId="2A0516A6" w14:textId="77777777" w:rsidR="00C077EE" w:rsidRPr="002773E7" w:rsidRDefault="00C077EE" w:rsidP="00A51F03">
      <w:pPr>
        <w:spacing w:after="0" w:line="276" w:lineRule="auto"/>
        <w:rPr>
          <w:rFonts w:cs="Times New Roman"/>
        </w:rPr>
      </w:pPr>
      <w:r w:rsidRPr="002773E7">
        <w:rPr>
          <w:rFonts w:cs="Times New Roman"/>
        </w:rPr>
        <w:t>1022</w:t>
      </w:r>
      <w:r w:rsidR="00CC7227" w:rsidRPr="002773E7">
        <w:rPr>
          <w:rFonts w:cs="Times New Roman"/>
        </w:rPr>
        <w:t xml:space="preserve"> </w:t>
      </w:r>
      <w:r w:rsidRPr="002773E7">
        <w:rPr>
          <w:rFonts w:cs="Times New Roman"/>
        </w:rPr>
        <w:t>%com:</w:t>
      </w:r>
      <w:r w:rsidRPr="002773E7">
        <w:rPr>
          <w:rFonts w:cs="Times New Roman"/>
        </w:rPr>
        <w:tab/>
      </w:r>
      <w:r w:rsidRPr="002773E7">
        <w:rPr>
          <w:rFonts w:cs="Times New Roman"/>
        </w:rPr>
        <w:tab/>
        <w:t>ELV suggère de venir remplacer ELV1 si elle n'atteint pas le tableau</w:t>
      </w:r>
    </w:p>
    <w:p w14:paraId="2042AC75" w14:textId="77777777" w:rsidR="00C077EE" w:rsidRPr="002773E7" w:rsidRDefault="00C077EE" w:rsidP="00A51F03">
      <w:pPr>
        <w:spacing w:after="0" w:line="276" w:lineRule="auto"/>
        <w:rPr>
          <w:rFonts w:cs="Times New Roman"/>
        </w:rPr>
      </w:pPr>
      <w:r w:rsidRPr="002773E7">
        <w:rPr>
          <w:rFonts w:cs="Times New Roman"/>
        </w:rPr>
        <w:t>1023</w:t>
      </w:r>
      <w:r w:rsidR="00CC7227" w:rsidRPr="002773E7">
        <w:rPr>
          <w:rFonts w:cs="Times New Roman"/>
        </w:rPr>
        <w:t xml:space="preserve"> </w:t>
      </w:r>
      <w:r w:rsidRPr="002773E7">
        <w:rPr>
          <w:rFonts w:cs="Times New Roman"/>
        </w:rPr>
        <w:t>*MTR:</w:t>
      </w:r>
      <w:r w:rsidRPr="002773E7">
        <w:rPr>
          <w:rFonts w:cs="Times New Roman"/>
        </w:rPr>
        <w:tab/>
      </w:r>
      <w:r w:rsidRPr="002773E7">
        <w:rPr>
          <w:rFonts w:cs="Times New Roman"/>
        </w:rPr>
        <w:tab/>
        <w:t xml:space="preserve">[- ful] o hewtan. </w:t>
      </w:r>
    </w:p>
    <w:p w14:paraId="38DEC94A" w14:textId="77777777" w:rsidR="00C077EE" w:rsidRPr="002773E7" w:rsidRDefault="00C077EE" w:rsidP="00A51F03">
      <w:pPr>
        <w:spacing w:after="0" w:line="276" w:lineRule="auto"/>
        <w:rPr>
          <w:rFonts w:cs="Times New Roman"/>
        </w:rPr>
      </w:pPr>
      <w:r w:rsidRPr="002773E7">
        <w:rPr>
          <w:rFonts w:cs="Times New Roman"/>
        </w:rPr>
        <w:t>1024</w:t>
      </w:r>
      <w:r w:rsidR="00CC7227" w:rsidRPr="002773E7">
        <w:rPr>
          <w:rFonts w:cs="Times New Roman"/>
        </w:rPr>
        <w:t xml:space="preserve"> </w:t>
      </w:r>
      <w:r w:rsidRPr="002773E7">
        <w:rPr>
          <w:rFonts w:cs="Times New Roman"/>
        </w:rPr>
        <w:t>%gls:</w:t>
      </w:r>
      <w:r w:rsidRPr="002773E7">
        <w:rPr>
          <w:rFonts w:cs="Times New Roman"/>
        </w:rPr>
        <w:tab/>
      </w:r>
      <w:r w:rsidRPr="002773E7">
        <w:rPr>
          <w:rFonts w:cs="Times New Roman"/>
        </w:rPr>
        <w:tab/>
        <w:t>elle va atteindre.</w:t>
      </w:r>
    </w:p>
    <w:p w14:paraId="55DCEBFB" w14:textId="77777777" w:rsidR="00C077EE" w:rsidRPr="002773E7" w:rsidRDefault="00C077EE" w:rsidP="00A51F03">
      <w:pPr>
        <w:spacing w:after="0" w:line="276" w:lineRule="auto"/>
        <w:rPr>
          <w:rFonts w:cs="Times New Roman"/>
        </w:rPr>
      </w:pPr>
      <w:r w:rsidRPr="002773E7">
        <w:rPr>
          <w:rFonts w:cs="Times New Roman"/>
        </w:rPr>
        <w:t>1025</w:t>
      </w:r>
      <w:r w:rsidR="00CC7227" w:rsidRPr="002773E7">
        <w:rPr>
          <w:rFonts w:cs="Times New Roman"/>
        </w:rPr>
        <w:t xml:space="preserve"> </w:t>
      </w:r>
      <w:r w:rsidRPr="002773E7">
        <w:rPr>
          <w:rFonts w:cs="Times New Roman"/>
        </w:rPr>
        <w:t>*ELV:</w:t>
      </w:r>
      <w:r w:rsidRPr="002773E7">
        <w:rPr>
          <w:rFonts w:cs="Times New Roman"/>
        </w:rPr>
        <w:tab/>
      </w:r>
      <w:r w:rsidRPr="002773E7">
        <w:rPr>
          <w:rFonts w:cs="Times New Roman"/>
        </w:rPr>
        <w:tab/>
        <w:t xml:space="preserve">[- ful] winndu ɗo. </w:t>
      </w:r>
    </w:p>
    <w:p w14:paraId="1755DCB2" w14:textId="77777777" w:rsidR="00C077EE" w:rsidRPr="002773E7" w:rsidRDefault="00C077EE" w:rsidP="00A51F03">
      <w:pPr>
        <w:spacing w:after="0" w:line="276" w:lineRule="auto"/>
        <w:rPr>
          <w:rFonts w:cs="Times New Roman"/>
        </w:rPr>
      </w:pPr>
      <w:r w:rsidRPr="002773E7">
        <w:rPr>
          <w:rFonts w:cs="Times New Roman"/>
        </w:rPr>
        <w:t>1026</w:t>
      </w:r>
      <w:r w:rsidR="00CC7227" w:rsidRPr="002773E7">
        <w:rPr>
          <w:rFonts w:cs="Times New Roman"/>
        </w:rPr>
        <w:t xml:space="preserve"> </w:t>
      </w:r>
      <w:r w:rsidRPr="002773E7">
        <w:rPr>
          <w:rFonts w:cs="Times New Roman"/>
        </w:rPr>
        <w:t>%gls:</w:t>
      </w:r>
      <w:r w:rsidRPr="002773E7">
        <w:rPr>
          <w:rFonts w:cs="Times New Roman"/>
        </w:rPr>
        <w:tab/>
      </w:r>
      <w:r w:rsidRPr="002773E7">
        <w:rPr>
          <w:rFonts w:cs="Times New Roman"/>
        </w:rPr>
        <w:tab/>
        <w:t>écris là-bas.</w:t>
      </w:r>
    </w:p>
    <w:p w14:paraId="54004A57" w14:textId="77777777" w:rsidR="00C077EE" w:rsidRPr="002773E7" w:rsidRDefault="00C077EE" w:rsidP="00A51F03">
      <w:pPr>
        <w:spacing w:after="0" w:line="276" w:lineRule="auto"/>
        <w:rPr>
          <w:rFonts w:cs="Times New Roman"/>
          <w:lang w:val="en-US"/>
        </w:rPr>
      </w:pPr>
      <w:r w:rsidRPr="002773E7">
        <w:rPr>
          <w:rFonts w:cs="Times New Roman"/>
          <w:lang w:val="en-US"/>
        </w:rPr>
        <w:t>1027</w:t>
      </w:r>
      <w:r w:rsidR="00CC7227" w:rsidRPr="002773E7">
        <w:rPr>
          <w:rFonts w:cs="Times New Roman"/>
          <w:lang w:val="en-US"/>
        </w:rPr>
        <w:t xml:space="preserve"> </w:t>
      </w:r>
      <w:r w:rsidRPr="002773E7">
        <w:rPr>
          <w:rFonts w:cs="Times New Roman"/>
          <w:lang w:val="en-US"/>
        </w:rPr>
        <w:t>@Al:</w:t>
      </w:r>
      <w:r w:rsidRPr="002773E7">
        <w:rPr>
          <w:rFonts w:cs="Times New Roman"/>
          <w:lang w:val="en-US"/>
        </w:rPr>
        <w:tab/>
      </w:r>
      <w:r w:rsidRPr="002773E7">
        <w:rPr>
          <w:rFonts w:cs="Times New Roman"/>
          <w:lang w:val="en-US"/>
        </w:rPr>
        <w:tab/>
        <w:t>com|fra|prev|ELV1</w:t>
      </w:r>
    </w:p>
    <w:p w14:paraId="2A30D5DB" w14:textId="77777777" w:rsidR="00C077EE" w:rsidRPr="002773E7" w:rsidRDefault="00C077EE" w:rsidP="00A51F03">
      <w:pPr>
        <w:spacing w:after="0" w:line="276" w:lineRule="auto"/>
        <w:rPr>
          <w:rFonts w:cs="Times New Roman"/>
          <w:lang w:val="en-US"/>
        </w:rPr>
      </w:pPr>
      <w:r w:rsidRPr="002773E7">
        <w:rPr>
          <w:rFonts w:cs="Times New Roman"/>
          <w:lang w:val="en-US"/>
        </w:rPr>
        <w:t>1028</w:t>
      </w:r>
      <w:r w:rsidR="00CC7227" w:rsidRPr="002773E7">
        <w:rPr>
          <w:rFonts w:cs="Times New Roman"/>
          <w:lang w:val="en-US"/>
        </w:rPr>
        <w:t xml:space="preserve"> </w:t>
      </w:r>
      <w:r w:rsidRPr="002773E7">
        <w:rPr>
          <w:rFonts w:cs="Times New Roman"/>
          <w:lang w:val="en-US"/>
        </w:rPr>
        <w:t>*ELV1:</w:t>
      </w:r>
      <w:r w:rsidRPr="002773E7">
        <w:rPr>
          <w:rFonts w:cs="Times New Roman"/>
          <w:lang w:val="en-US"/>
        </w:rPr>
        <w:tab/>
      </w:r>
      <w:r w:rsidRPr="002773E7">
        <w:rPr>
          <w:rFonts w:cs="Times New Roman"/>
          <w:lang w:val="en-US"/>
        </w:rPr>
        <w:tab/>
        <w:t xml:space="preserve">zéro. </w:t>
      </w:r>
    </w:p>
    <w:p w14:paraId="2E88FBC4" w14:textId="77777777" w:rsidR="00C077EE" w:rsidRPr="002773E7" w:rsidRDefault="00C077EE" w:rsidP="00A51F03">
      <w:pPr>
        <w:spacing w:after="0" w:line="276" w:lineRule="auto"/>
        <w:rPr>
          <w:rFonts w:cs="Times New Roman"/>
        </w:rPr>
      </w:pPr>
      <w:r w:rsidRPr="002773E7">
        <w:rPr>
          <w:rFonts w:cs="Times New Roman"/>
        </w:rPr>
        <w:t>1029</w:t>
      </w:r>
      <w:r w:rsidR="00CC7227" w:rsidRPr="002773E7">
        <w:rPr>
          <w:rFonts w:cs="Times New Roman"/>
        </w:rPr>
        <w:t xml:space="preserve"> </w:t>
      </w:r>
      <w:r w:rsidRPr="002773E7">
        <w:rPr>
          <w:rFonts w:cs="Times New Roman"/>
        </w:rPr>
        <w:t>*ELV1:</w:t>
      </w:r>
      <w:r w:rsidRPr="002773E7">
        <w:rPr>
          <w:rFonts w:cs="Times New Roman"/>
        </w:rPr>
        <w:tab/>
      </w:r>
      <w:r w:rsidRPr="002773E7">
        <w:rPr>
          <w:rFonts w:cs="Times New Roman"/>
        </w:rPr>
        <w:tab/>
        <w:t>zéro</w:t>
      </w:r>
      <w:r w:rsidR="00CC7227" w:rsidRPr="002773E7">
        <w:rPr>
          <w:rFonts w:cs="Times New Roman"/>
        </w:rPr>
        <w:t xml:space="preserve"> </w:t>
      </w:r>
    </w:p>
    <w:p w14:paraId="582F5370" w14:textId="77777777" w:rsidR="00C077EE" w:rsidRPr="002773E7" w:rsidRDefault="00C077EE" w:rsidP="00A51F03">
      <w:pPr>
        <w:rPr>
          <w:rFonts w:cs="Times New Roman"/>
        </w:rPr>
      </w:pPr>
      <w:r w:rsidRPr="002773E7">
        <w:rPr>
          <w:rFonts w:cs="Times New Roman"/>
        </w:rPr>
        <w:t>1030</w:t>
      </w:r>
      <w:r w:rsidR="00CC7227" w:rsidRPr="002773E7">
        <w:rPr>
          <w:rFonts w:cs="Times New Roman"/>
        </w:rPr>
        <w:t xml:space="preserve"> </w:t>
      </w:r>
      <w:r w:rsidRPr="002773E7">
        <w:rPr>
          <w:rFonts w:cs="Times New Roman"/>
        </w:rPr>
        <w:t>*MTR:</w:t>
      </w:r>
      <w:r w:rsidRPr="002773E7">
        <w:rPr>
          <w:rFonts w:cs="Times New Roman"/>
        </w:rPr>
        <w:tab/>
      </w:r>
      <w:r w:rsidRPr="002773E7">
        <w:rPr>
          <w:rFonts w:cs="Times New Roman"/>
        </w:rPr>
        <w:tab/>
        <w:t>écris gros.</w:t>
      </w:r>
    </w:p>
    <w:p w14:paraId="2AA0C33C" w14:textId="076F7570" w:rsidR="00C077EE" w:rsidRPr="002773E7" w:rsidRDefault="00C077EE" w:rsidP="00A51F03">
      <w:pPr>
        <w:rPr>
          <w:rFonts w:cs="Times New Roman"/>
        </w:rPr>
      </w:pPr>
      <w:r w:rsidRPr="002773E7">
        <w:rPr>
          <w:rFonts w:cs="Times New Roman"/>
        </w:rPr>
        <w:t>L’énoncé de la ligne 1025 marque la fin du dialogue en fulfulde. Ce passage est improvisé par l’élève qui a commencé à parler sans avoir la parole (ELV), dans la mesure où son objectif est simplement de remettre en cause le choix de Aïssatou pour aller au tableau. Il n’y a pas eu d’insertion d’énoncés en français du début à la fin de ce dialogue. La langue de communication attendue est le français. Et celui que tout le monde devrait écouter, c’est bien l’élève nommée Aïssatou (ELV1). Une fois au tableau, elle devrait écrire tout en disant ce qu’elle fait. Et logiquement, c’est en français qu’elle doit s’exprimer. C’est d’ailleurs ce qu’elle a fera plus tard à</w:t>
      </w:r>
      <w:r w:rsidR="00CC7227" w:rsidRPr="002773E7">
        <w:rPr>
          <w:rFonts w:cs="Times New Roman"/>
        </w:rPr>
        <w:t xml:space="preserve"> </w:t>
      </w:r>
      <w:r w:rsidRPr="002773E7">
        <w:rPr>
          <w:rFonts w:cs="Times New Roman"/>
        </w:rPr>
        <w:t xml:space="preserve">partir de la ligne 1028 et 1029 lorsqu’elle a commencé à écrire les chiffres zéro. A l’image de ce passage improvisé, ce fichier contient quatre autres passages où le fulfulde devient la langue de base. S’il y’ avait eu des insertions de codes du français, nous aurions eu des AC en interphrastique ou en intraphrastique. C’est le cas de la ligne 1220 où </w:t>
      </w:r>
      <w:r w:rsidR="00F5458A">
        <w:rPr>
          <w:rFonts w:cs="Times New Roman"/>
        </w:rPr>
        <w:t>l</w:t>
      </w:r>
      <w:r w:rsidRPr="002773E7">
        <w:rPr>
          <w:rFonts w:cs="Times New Roman"/>
        </w:rPr>
        <w:t>a langue de base est l’AC est une insertion d’un énoncé en français. Le changement de langue de base fait changer la langue de l’AC. Mais nous constatons que la plupart des passages à fulfulde langue de base n’ont pas d’insertion. C’est dire que ce sont des alternances de langues où la partie fulfulde à plus d’un énoncé.</w:t>
      </w:r>
    </w:p>
    <w:p w14:paraId="746E9C93" w14:textId="6D0A8AF1" w:rsidR="00C077EE" w:rsidRPr="002773E7" w:rsidRDefault="00C077EE" w:rsidP="00A51F03">
      <w:pPr>
        <w:rPr>
          <w:rFonts w:cs="Times New Roman"/>
        </w:rPr>
      </w:pPr>
      <w:r w:rsidRPr="002773E7">
        <w:rPr>
          <w:rFonts w:cs="Times New Roman"/>
        </w:rPr>
        <w:t xml:space="preserve">L’extraction automatique des AC avec la commande FREQ fait état de quinze (9) AC interphrastiques, cinq (5) AC en intraphrastique et cinq (5) AC en extraphrastique produites par MTR. On note une forte alternance dans le discours des élèves comparativement à la production de MTR. Les élèves interrogés en ont produit </w:t>
      </w:r>
      <w:r w:rsidR="00AA0F25">
        <w:rPr>
          <w:rFonts w:cs="Times New Roman"/>
        </w:rPr>
        <w:t>42</w:t>
      </w:r>
      <w:r w:rsidRPr="002773E7">
        <w:rPr>
          <w:rFonts w:cs="Times New Roman"/>
        </w:rPr>
        <w:t xml:space="preserve"> en interphrastiques, quatorze (14) en intraphrastique et une (1) occurrence en extraphrastique. Les autres élèves en ont produit </w:t>
      </w:r>
      <w:r w:rsidR="00AA0F25">
        <w:rPr>
          <w:rFonts w:cs="Times New Roman"/>
        </w:rPr>
        <w:t>20</w:t>
      </w:r>
      <w:r w:rsidRPr="002773E7">
        <w:rPr>
          <w:rFonts w:cs="Times New Roman"/>
        </w:rPr>
        <w:t xml:space="preserve"> en interphrastique, douze (12) en intraphrastique et une (1) en extraphrastique.</w:t>
      </w:r>
    </w:p>
    <w:p w14:paraId="5279B40E" w14:textId="77777777" w:rsidR="00C077EE" w:rsidRPr="002773E7" w:rsidRDefault="00C077EE" w:rsidP="00091890">
      <w:pPr>
        <w:pStyle w:val="Titre31"/>
      </w:pPr>
      <w:bookmarkStart w:id="460" w:name="_Toc432642399"/>
      <w:bookmarkStart w:id="461" w:name="_Toc438265366"/>
      <w:r w:rsidRPr="002773E7">
        <w:t>Les mots présumés emprunts en quatrième année</w:t>
      </w:r>
      <w:bookmarkEnd w:id="460"/>
      <w:bookmarkEnd w:id="461"/>
    </w:p>
    <w:p w14:paraId="21FD5248" w14:textId="77777777" w:rsidR="00C077EE" w:rsidRPr="002773E7" w:rsidRDefault="00C077EE" w:rsidP="00A51F03">
      <w:pPr>
        <w:rPr>
          <w:rFonts w:cs="Times New Roman"/>
        </w:rPr>
      </w:pPr>
      <w:r w:rsidRPr="002773E7">
        <w:rPr>
          <w:rFonts w:cs="Times New Roman"/>
        </w:rPr>
        <w:t>Quatre (4) mots ont été repérés et extraits du fichier transcrit de quatrième année comme étant des emprunts. Deux ont été prononcés par MTR et les deux autres sont des élèves. Le premier des deux mots prononcés par MTR semble provenir de l’arabe. Les autres, s’ils sont des emprunts, proviennent probablement du français.</w:t>
      </w:r>
    </w:p>
    <w:p w14:paraId="0E4A5BCB" w14:textId="77777777" w:rsidR="000B5C4C" w:rsidRPr="002773E7" w:rsidRDefault="000B5C4C" w:rsidP="00A51F03">
      <w:pPr>
        <w:pStyle w:val="Lgende"/>
      </w:pPr>
      <w:bookmarkStart w:id="462" w:name="_Toc433506419"/>
      <w:r w:rsidRPr="002773E7">
        <w:t xml:space="preserve">Tableau </w:t>
      </w:r>
      <w:r w:rsidR="00835131">
        <w:fldChar w:fldCharType="begin"/>
      </w:r>
      <w:r w:rsidR="00835131">
        <w:instrText xml:space="preserve"> SEQ Tableau \* ARABIC </w:instrText>
      </w:r>
      <w:r w:rsidR="00835131">
        <w:fldChar w:fldCharType="separate"/>
      </w:r>
      <w:r w:rsidR="00AD71C1">
        <w:rPr>
          <w:noProof/>
        </w:rPr>
        <w:t>46</w:t>
      </w:r>
      <w:r w:rsidR="00835131">
        <w:rPr>
          <w:noProof/>
        </w:rPr>
        <w:fldChar w:fldCharType="end"/>
      </w:r>
      <w:r w:rsidRPr="002773E7">
        <w:t>: mots présumés emprunts en A4-arit</w:t>
      </w:r>
      <w:bookmarkEnd w:id="462"/>
    </w:p>
    <w:tbl>
      <w:tblPr>
        <w:tblW w:w="6480" w:type="dxa"/>
        <w:tblInd w:w="55" w:type="dxa"/>
        <w:tblCellMar>
          <w:left w:w="70" w:type="dxa"/>
          <w:right w:w="70" w:type="dxa"/>
        </w:tblCellMar>
        <w:tblLook w:val="04A0" w:firstRow="1" w:lastRow="0" w:firstColumn="1" w:lastColumn="0" w:noHBand="0" w:noVBand="1"/>
      </w:tblPr>
      <w:tblGrid>
        <w:gridCol w:w="681"/>
        <w:gridCol w:w="1721"/>
        <w:gridCol w:w="1153"/>
        <w:gridCol w:w="1772"/>
        <w:gridCol w:w="1153"/>
      </w:tblGrid>
      <w:tr w:rsidR="00C077EE" w:rsidRPr="002773E7" w14:paraId="1A0D4638" w14:textId="77777777" w:rsidTr="000B5C4C">
        <w:trPr>
          <w:trHeight w:val="330"/>
        </w:trPr>
        <w:tc>
          <w:tcPr>
            <w:tcW w:w="68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B020BC"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 </w:t>
            </w:r>
          </w:p>
        </w:tc>
        <w:tc>
          <w:tcPr>
            <w:tcW w:w="2874" w:type="dxa"/>
            <w:gridSpan w:val="2"/>
            <w:tcBorders>
              <w:top w:val="single" w:sz="8" w:space="0" w:color="auto"/>
              <w:left w:val="nil"/>
              <w:bottom w:val="single" w:sz="8" w:space="0" w:color="auto"/>
              <w:right w:val="single" w:sz="8" w:space="0" w:color="000000"/>
            </w:tcBorders>
            <w:shd w:val="clear" w:color="auto" w:fill="auto"/>
            <w:vAlign w:val="center"/>
            <w:hideMark/>
          </w:tcPr>
          <w:p w14:paraId="60E4A9A8"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MTR Bful-A4-arit</w:t>
            </w:r>
          </w:p>
        </w:tc>
        <w:tc>
          <w:tcPr>
            <w:tcW w:w="2925" w:type="dxa"/>
            <w:gridSpan w:val="2"/>
            <w:tcBorders>
              <w:top w:val="single" w:sz="8" w:space="0" w:color="auto"/>
              <w:left w:val="nil"/>
              <w:bottom w:val="single" w:sz="8" w:space="0" w:color="auto"/>
              <w:right w:val="single" w:sz="8" w:space="0" w:color="000000"/>
            </w:tcBorders>
            <w:shd w:val="clear" w:color="auto" w:fill="auto"/>
            <w:vAlign w:val="center"/>
            <w:hideMark/>
          </w:tcPr>
          <w:p w14:paraId="3F4D784F"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ELV Bful-A4-arit</w:t>
            </w:r>
          </w:p>
        </w:tc>
      </w:tr>
      <w:tr w:rsidR="00C077EE" w:rsidRPr="002773E7" w14:paraId="423DF8EF" w14:textId="77777777" w:rsidTr="000B5C4C">
        <w:trPr>
          <w:trHeight w:val="645"/>
        </w:trPr>
        <w:tc>
          <w:tcPr>
            <w:tcW w:w="681" w:type="dxa"/>
            <w:tcBorders>
              <w:top w:val="nil"/>
              <w:left w:val="single" w:sz="8" w:space="0" w:color="auto"/>
              <w:bottom w:val="single" w:sz="8" w:space="0" w:color="auto"/>
              <w:right w:val="single" w:sz="8" w:space="0" w:color="auto"/>
            </w:tcBorders>
            <w:shd w:val="clear" w:color="auto" w:fill="auto"/>
            <w:vAlign w:val="center"/>
            <w:hideMark/>
          </w:tcPr>
          <w:p w14:paraId="0A4B8BD1"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 </w:t>
            </w:r>
          </w:p>
        </w:tc>
        <w:tc>
          <w:tcPr>
            <w:tcW w:w="1721" w:type="dxa"/>
            <w:tcBorders>
              <w:top w:val="nil"/>
              <w:left w:val="nil"/>
              <w:bottom w:val="single" w:sz="8" w:space="0" w:color="auto"/>
              <w:right w:val="single" w:sz="8" w:space="0" w:color="auto"/>
            </w:tcBorders>
            <w:shd w:val="clear" w:color="auto" w:fill="auto"/>
            <w:vAlign w:val="center"/>
            <w:hideMark/>
          </w:tcPr>
          <w:p w14:paraId="0F3F909E"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Mots</w:t>
            </w:r>
          </w:p>
        </w:tc>
        <w:tc>
          <w:tcPr>
            <w:tcW w:w="1153" w:type="dxa"/>
            <w:tcBorders>
              <w:top w:val="nil"/>
              <w:left w:val="nil"/>
              <w:bottom w:val="single" w:sz="8" w:space="0" w:color="auto"/>
              <w:right w:val="single" w:sz="8" w:space="0" w:color="auto"/>
            </w:tcBorders>
            <w:shd w:val="clear" w:color="auto" w:fill="auto"/>
            <w:vAlign w:val="center"/>
            <w:hideMark/>
          </w:tcPr>
          <w:p w14:paraId="149BC003"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fréquence</w:t>
            </w:r>
          </w:p>
        </w:tc>
        <w:tc>
          <w:tcPr>
            <w:tcW w:w="1772" w:type="dxa"/>
            <w:tcBorders>
              <w:top w:val="nil"/>
              <w:left w:val="nil"/>
              <w:bottom w:val="single" w:sz="8" w:space="0" w:color="auto"/>
              <w:right w:val="single" w:sz="8" w:space="0" w:color="auto"/>
            </w:tcBorders>
            <w:shd w:val="clear" w:color="auto" w:fill="auto"/>
            <w:vAlign w:val="center"/>
            <w:hideMark/>
          </w:tcPr>
          <w:p w14:paraId="3621F8ED"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Mots</w:t>
            </w:r>
          </w:p>
        </w:tc>
        <w:tc>
          <w:tcPr>
            <w:tcW w:w="1153" w:type="dxa"/>
            <w:tcBorders>
              <w:top w:val="nil"/>
              <w:left w:val="nil"/>
              <w:bottom w:val="single" w:sz="8" w:space="0" w:color="auto"/>
              <w:right w:val="single" w:sz="8" w:space="0" w:color="auto"/>
            </w:tcBorders>
            <w:shd w:val="clear" w:color="auto" w:fill="auto"/>
            <w:vAlign w:val="center"/>
            <w:hideMark/>
          </w:tcPr>
          <w:p w14:paraId="50575AAA"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fréquence</w:t>
            </w:r>
          </w:p>
        </w:tc>
      </w:tr>
      <w:tr w:rsidR="00C077EE" w:rsidRPr="002773E7" w14:paraId="1E5FF141" w14:textId="77777777" w:rsidTr="000B5C4C">
        <w:trPr>
          <w:trHeight w:val="330"/>
        </w:trPr>
        <w:tc>
          <w:tcPr>
            <w:tcW w:w="681" w:type="dxa"/>
            <w:tcBorders>
              <w:top w:val="nil"/>
              <w:left w:val="single" w:sz="8" w:space="0" w:color="auto"/>
              <w:bottom w:val="single" w:sz="8" w:space="0" w:color="auto"/>
              <w:right w:val="single" w:sz="8" w:space="0" w:color="auto"/>
            </w:tcBorders>
            <w:shd w:val="clear" w:color="auto" w:fill="auto"/>
            <w:vAlign w:val="center"/>
            <w:hideMark/>
          </w:tcPr>
          <w:p w14:paraId="5E83C61C"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A4</w:t>
            </w:r>
          </w:p>
        </w:tc>
        <w:tc>
          <w:tcPr>
            <w:tcW w:w="1721" w:type="dxa"/>
            <w:tcBorders>
              <w:top w:val="nil"/>
              <w:left w:val="nil"/>
              <w:bottom w:val="single" w:sz="8" w:space="0" w:color="auto"/>
              <w:right w:val="single" w:sz="8" w:space="0" w:color="auto"/>
            </w:tcBorders>
            <w:shd w:val="clear" w:color="auto" w:fill="auto"/>
            <w:vAlign w:val="center"/>
            <w:hideMark/>
          </w:tcPr>
          <w:p w14:paraId="0053FF7C" w14:textId="5CA4597D" w:rsidR="00C077EE" w:rsidRPr="002773E7" w:rsidRDefault="00C077EE" w:rsidP="00A51F03">
            <w:pPr>
              <w:keepNext/>
              <w:keepLines/>
              <w:spacing w:line="240" w:lineRule="auto"/>
              <w:rPr>
                <w:rFonts w:eastAsia="Times New Roman" w:cs="Times New Roman"/>
                <w:color w:val="000000"/>
                <w:szCs w:val="24"/>
                <w:lang w:eastAsia="fr-FR"/>
              </w:rPr>
            </w:pPr>
            <w:r w:rsidRPr="002773E7">
              <w:rPr>
                <w:rFonts w:eastAsia="Times New Roman" w:cs="Times New Roman"/>
                <w:color w:val="000000"/>
                <w:szCs w:val="24"/>
                <w:lang w:eastAsia="fr-FR"/>
              </w:rPr>
              <w:t xml:space="preserve"> harfeeje</w:t>
            </w:r>
          </w:p>
        </w:tc>
        <w:tc>
          <w:tcPr>
            <w:tcW w:w="1153" w:type="dxa"/>
            <w:tcBorders>
              <w:top w:val="nil"/>
              <w:left w:val="nil"/>
              <w:bottom w:val="single" w:sz="8" w:space="0" w:color="auto"/>
              <w:right w:val="single" w:sz="8" w:space="0" w:color="auto"/>
            </w:tcBorders>
            <w:shd w:val="clear" w:color="auto" w:fill="auto"/>
            <w:vAlign w:val="center"/>
            <w:hideMark/>
          </w:tcPr>
          <w:p w14:paraId="317CED52" w14:textId="77777777" w:rsidR="00C077EE" w:rsidRPr="002773E7" w:rsidRDefault="00C077EE" w:rsidP="00A51F03">
            <w:pPr>
              <w:keepNext/>
              <w:keepLines/>
              <w:spacing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c>
          <w:tcPr>
            <w:tcW w:w="1772" w:type="dxa"/>
            <w:tcBorders>
              <w:top w:val="nil"/>
              <w:left w:val="nil"/>
              <w:bottom w:val="single" w:sz="8" w:space="0" w:color="auto"/>
              <w:right w:val="single" w:sz="8" w:space="0" w:color="auto"/>
            </w:tcBorders>
            <w:shd w:val="clear" w:color="auto" w:fill="auto"/>
            <w:vAlign w:val="center"/>
            <w:hideMark/>
          </w:tcPr>
          <w:p w14:paraId="20A94240" w14:textId="230CE127" w:rsidR="00C077EE" w:rsidRPr="002773E7" w:rsidRDefault="00835131" w:rsidP="00A51F03">
            <w:pPr>
              <w:keepNext/>
              <w:keepLines/>
              <w:spacing w:line="240" w:lineRule="auto"/>
              <w:rPr>
                <w:rFonts w:eastAsia="Times New Roman" w:cs="Times New Roman"/>
                <w:color w:val="0000FF"/>
                <w:szCs w:val="24"/>
                <w:u w:val="single"/>
                <w:lang w:eastAsia="fr-FR"/>
              </w:rPr>
            </w:pPr>
            <w:hyperlink r:id="rId38" w:history="1">
              <w:r w:rsidR="00C077EE" w:rsidRPr="002773E7">
                <w:rPr>
                  <w:rFonts w:eastAsia="Times New Roman" w:cs="Times New Roman"/>
                  <w:color w:val="0000FF"/>
                  <w:szCs w:val="24"/>
                  <w:u w:val="single"/>
                  <w:lang w:eastAsia="fr-FR"/>
                </w:rPr>
                <w:t>biki</w:t>
              </w:r>
            </w:hyperlink>
          </w:p>
        </w:tc>
        <w:tc>
          <w:tcPr>
            <w:tcW w:w="1153" w:type="dxa"/>
            <w:tcBorders>
              <w:top w:val="nil"/>
              <w:left w:val="nil"/>
              <w:bottom w:val="single" w:sz="8" w:space="0" w:color="auto"/>
              <w:right w:val="single" w:sz="8" w:space="0" w:color="auto"/>
            </w:tcBorders>
            <w:shd w:val="clear" w:color="auto" w:fill="auto"/>
            <w:vAlign w:val="center"/>
            <w:hideMark/>
          </w:tcPr>
          <w:p w14:paraId="185F62DA" w14:textId="77777777" w:rsidR="00C077EE" w:rsidRPr="002773E7" w:rsidRDefault="00C077EE" w:rsidP="00A51F03">
            <w:pPr>
              <w:keepNext/>
              <w:keepLines/>
              <w:spacing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r>
      <w:tr w:rsidR="00C077EE" w:rsidRPr="002773E7" w14:paraId="4593C1C0" w14:textId="77777777" w:rsidTr="000B5C4C">
        <w:trPr>
          <w:trHeight w:val="330"/>
        </w:trPr>
        <w:tc>
          <w:tcPr>
            <w:tcW w:w="681" w:type="dxa"/>
            <w:tcBorders>
              <w:top w:val="nil"/>
              <w:left w:val="single" w:sz="8" w:space="0" w:color="auto"/>
              <w:bottom w:val="single" w:sz="8" w:space="0" w:color="auto"/>
              <w:right w:val="single" w:sz="8" w:space="0" w:color="auto"/>
            </w:tcBorders>
            <w:shd w:val="clear" w:color="auto" w:fill="auto"/>
            <w:vAlign w:val="center"/>
            <w:hideMark/>
          </w:tcPr>
          <w:p w14:paraId="61B71CF5" w14:textId="77777777" w:rsidR="00C077EE" w:rsidRPr="002773E7" w:rsidRDefault="00C077EE" w:rsidP="00A51F03">
            <w:pPr>
              <w:keepNext/>
              <w:keepLines/>
              <w:spacing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A4</w:t>
            </w:r>
          </w:p>
        </w:tc>
        <w:tc>
          <w:tcPr>
            <w:tcW w:w="1721" w:type="dxa"/>
            <w:tcBorders>
              <w:top w:val="nil"/>
              <w:left w:val="nil"/>
              <w:bottom w:val="single" w:sz="8" w:space="0" w:color="auto"/>
              <w:right w:val="single" w:sz="8" w:space="0" w:color="auto"/>
            </w:tcBorders>
            <w:shd w:val="clear" w:color="auto" w:fill="auto"/>
            <w:vAlign w:val="center"/>
            <w:hideMark/>
          </w:tcPr>
          <w:p w14:paraId="48DED4BF" w14:textId="280A0274" w:rsidR="00C077EE" w:rsidRPr="002773E7" w:rsidRDefault="00CC7227" w:rsidP="00A51F03">
            <w:pPr>
              <w:keepNext/>
              <w:keepLines/>
              <w:spacing w:line="240" w:lineRule="auto"/>
              <w:rPr>
                <w:rFonts w:eastAsia="Times New Roman" w:cs="Times New Roman"/>
                <w:color w:val="0000FF"/>
                <w:szCs w:val="24"/>
                <w:u w:val="single"/>
                <w:lang w:eastAsia="fr-FR"/>
              </w:rPr>
            </w:pPr>
            <w:r w:rsidRPr="002773E7">
              <w:rPr>
                <w:rFonts w:eastAsia="Times New Roman" w:cs="Times New Roman"/>
                <w:color w:val="0000FF"/>
                <w:szCs w:val="24"/>
                <w:u w:val="single"/>
                <w:lang w:eastAsia="fr-FR"/>
              </w:rPr>
              <w:t xml:space="preserve"> </w:t>
            </w:r>
            <w:r w:rsidR="00C077EE" w:rsidRPr="002773E7">
              <w:rPr>
                <w:rFonts w:eastAsia="Times New Roman" w:cs="Times New Roman"/>
                <w:color w:val="0000FF"/>
                <w:szCs w:val="24"/>
                <w:u w:val="single"/>
                <w:lang w:eastAsia="fr-FR"/>
              </w:rPr>
              <w:t>kaye</w:t>
            </w:r>
          </w:p>
        </w:tc>
        <w:tc>
          <w:tcPr>
            <w:tcW w:w="1153" w:type="dxa"/>
            <w:tcBorders>
              <w:top w:val="nil"/>
              <w:left w:val="nil"/>
              <w:bottom w:val="single" w:sz="8" w:space="0" w:color="auto"/>
              <w:right w:val="single" w:sz="8" w:space="0" w:color="auto"/>
            </w:tcBorders>
            <w:shd w:val="clear" w:color="auto" w:fill="auto"/>
            <w:vAlign w:val="center"/>
            <w:hideMark/>
          </w:tcPr>
          <w:p w14:paraId="279472E3" w14:textId="77777777" w:rsidR="00C077EE" w:rsidRPr="002773E7" w:rsidRDefault="00C077EE" w:rsidP="00A51F03">
            <w:pPr>
              <w:keepNext/>
              <w:keepLines/>
              <w:spacing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c>
          <w:tcPr>
            <w:tcW w:w="1772" w:type="dxa"/>
            <w:tcBorders>
              <w:top w:val="nil"/>
              <w:left w:val="nil"/>
              <w:bottom w:val="single" w:sz="8" w:space="0" w:color="auto"/>
              <w:right w:val="single" w:sz="8" w:space="0" w:color="auto"/>
            </w:tcBorders>
            <w:shd w:val="clear" w:color="auto" w:fill="auto"/>
            <w:vAlign w:val="center"/>
            <w:hideMark/>
          </w:tcPr>
          <w:p w14:paraId="05083D98" w14:textId="07173D0A" w:rsidR="00C077EE" w:rsidRPr="002773E7" w:rsidRDefault="00C077EE" w:rsidP="00A51F03">
            <w:pPr>
              <w:keepNext/>
              <w:keepLines/>
              <w:spacing w:line="240" w:lineRule="auto"/>
              <w:rPr>
                <w:rFonts w:eastAsia="Times New Roman" w:cs="Times New Roman"/>
                <w:color w:val="0000FF"/>
                <w:szCs w:val="24"/>
                <w:u w:val="single"/>
                <w:lang w:eastAsia="fr-FR"/>
              </w:rPr>
            </w:pPr>
            <w:r w:rsidRPr="002773E7">
              <w:rPr>
                <w:rFonts w:eastAsia="Times New Roman" w:cs="Times New Roman"/>
                <w:color w:val="0000FF"/>
                <w:szCs w:val="24"/>
                <w:u w:val="single"/>
                <w:lang w:eastAsia="fr-FR"/>
              </w:rPr>
              <w:t xml:space="preserve"> kaye</w:t>
            </w:r>
          </w:p>
        </w:tc>
        <w:tc>
          <w:tcPr>
            <w:tcW w:w="1153" w:type="dxa"/>
            <w:tcBorders>
              <w:top w:val="nil"/>
              <w:left w:val="nil"/>
              <w:bottom w:val="single" w:sz="8" w:space="0" w:color="auto"/>
              <w:right w:val="single" w:sz="8" w:space="0" w:color="auto"/>
            </w:tcBorders>
            <w:shd w:val="clear" w:color="auto" w:fill="auto"/>
            <w:vAlign w:val="center"/>
            <w:hideMark/>
          </w:tcPr>
          <w:p w14:paraId="282F9C81" w14:textId="77777777" w:rsidR="00C077EE" w:rsidRPr="002773E7" w:rsidRDefault="00C077EE" w:rsidP="00A51F03">
            <w:pPr>
              <w:keepNext/>
              <w:keepLines/>
              <w:spacing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r>
    </w:tbl>
    <w:p w14:paraId="507CC821" w14:textId="77777777" w:rsidR="00C077EE" w:rsidRPr="002773E7" w:rsidRDefault="00C077EE" w:rsidP="00A51F03">
      <w:pPr>
        <w:rPr>
          <w:rFonts w:cs="Times New Roman"/>
        </w:rPr>
      </w:pPr>
    </w:p>
    <w:p w14:paraId="5E166A9C" w14:textId="77777777" w:rsidR="00C077EE" w:rsidRPr="002773E7" w:rsidRDefault="00C077EE" w:rsidP="00CC3D75">
      <w:pPr>
        <w:pStyle w:val="Titre41"/>
      </w:pPr>
      <w:bookmarkStart w:id="463" w:name="_Toc432642400"/>
      <w:bookmarkStart w:id="464" w:name="_Toc438265367"/>
      <w:r w:rsidRPr="002773E7">
        <w:t>Les difficultés phonétiques en quatrième année</w:t>
      </w:r>
      <w:bookmarkEnd w:id="463"/>
      <w:bookmarkEnd w:id="464"/>
    </w:p>
    <w:p w14:paraId="1D04CD99" w14:textId="77777777" w:rsidR="00C077EE" w:rsidRPr="002773E7" w:rsidRDefault="00C077EE" w:rsidP="00A51F03">
      <w:pPr>
        <w:rPr>
          <w:rFonts w:cs="Times New Roman"/>
        </w:rPr>
      </w:pPr>
      <w:r w:rsidRPr="002773E7">
        <w:rPr>
          <w:rFonts w:cs="Times New Roman"/>
        </w:rPr>
        <w:t>Pendant tout le temps qu’a pris la leçon d’arithmétique, nous n’avons pas noté une difficulté liée à la prononciation d’un mot par les élèves.</w:t>
      </w:r>
    </w:p>
    <w:p w14:paraId="5C5021C6" w14:textId="77777777" w:rsidR="00C077EE" w:rsidRPr="002773E7" w:rsidRDefault="00C077EE" w:rsidP="00091890">
      <w:pPr>
        <w:pStyle w:val="Titre21"/>
      </w:pPr>
      <w:bookmarkStart w:id="465" w:name="_Toc432642401"/>
      <w:bookmarkStart w:id="466" w:name="_Toc438265368"/>
      <w:r w:rsidRPr="002773E7">
        <w:t>La leçon d’arithmétique en cinquième année</w:t>
      </w:r>
      <w:bookmarkEnd w:id="465"/>
      <w:bookmarkEnd w:id="466"/>
    </w:p>
    <w:p w14:paraId="092C95CE" w14:textId="77777777" w:rsidR="00C077EE" w:rsidRPr="002773E7" w:rsidRDefault="00C077EE" w:rsidP="00A51F03">
      <w:pPr>
        <w:rPr>
          <w:rFonts w:cs="Times New Roman"/>
        </w:rPr>
      </w:pPr>
      <w:r w:rsidRPr="002773E7">
        <w:rPr>
          <w:rFonts w:cs="Times New Roman"/>
        </w:rPr>
        <w:t>La leçon d’arithmétique cinquième année porte sur le prix de vente, le prix d’achat, le bénéfice et la perte. Cette leçon est normalement déjà vue dans les classes antérieures, mais en langue (fulfulde). Il s’agit ici de faire le transfert de ces notions du fulfulde vers le français si ce n’est déjà fait en troisième ou en quatrième année. Il ressort de ce que MTR dit dans ce cours (ligne 601), que la notion de prix d’achat « coodiraaɗo » en été vue en fulfulde la veille.</w:t>
      </w:r>
    </w:p>
    <w:p w14:paraId="0E7BB065" w14:textId="57472882" w:rsidR="00C077EE" w:rsidRPr="002773E7" w:rsidRDefault="00C077EE" w:rsidP="00A51F03">
      <w:pPr>
        <w:rPr>
          <w:rFonts w:cs="Times New Roman"/>
        </w:rPr>
      </w:pPr>
      <w:r w:rsidRPr="002773E7">
        <w:rPr>
          <w:rFonts w:cs="Times New Roman"/>
        </w:rPr>
        <w:t>A la phase concrète, MTR commence par choisir trois (3) élèves dans la classe (ligne 517 et 544), ensuite il demande à ceux qui ont des téléphones portables dans la classe (ceux qui en ont dans leurs sacs). Il récupère ces portables</w:t>
      </w:r>
      <w:r w:rsidR="00CC7227" w:rsidRPr="002773E7">
        <w:rPr>
          <w:rFonts w:cs="Times New Roman"/>
        </w:rPr>
        <w:t xml:space="preserve"> </w:t>
      </w:r>
      <w:r w:rsidRPr="002773E7">
        <w:rPr>
          <w:rFonts w:cs="Times New Roman"/>
        </w:rPr>
        <w:t>et les donne à un des trois élèves qu’il choisit comme vendeur de téléphones portables (ligne 555). Il leur distribue des rôles, le commerçant revendeurs (665) et l’acheteur. Il fixe le prix et présente aux élèves quelques billets de banque et leur demande la valeur de ces billets en français et en fulfulde (ligne 541). Le billet de vingt-cinq mille francs CFA se lit cinq mille en fulfulde; la pièce de cinq franc CFA se lit un (1) franc en fulfulde. La vente se fait en fulfulde afin que les élèves comprennent les enjeux, et aussi afin que les notions ciblées (prix de vente, prix d’achat, bénéfice et perte) soient bien perçues et comprises. Il dispose bien les élèves afin que leurs camarades qui sont assis à leurs places puissent les voir. La vente commence (ligne 572) et MTR les guide dans leur dialogue en intervenant de temps en temps en français (ligne 575, 585) et en fulfulde (ligne 587). Pour le transfert, MTR pose les questions en fulfulde sur ces notions (lignes 690 à 698), les réponses attendues doivent être en français (ligne 700 à 831). Si les élèves n’arrivent pas à donner de bonnes réponses, MTR non seulement les donne, mais aussi les fait répéter par le maximum d’élèves afin de les fixer dans leur mémoire. Ensuite, le commentaire et les questions sur la vente reprennent en fulfulde (langue de médium) afin de faire découvrir par les élèves la notion de bénéfice à l’oral (ligne 833 à 10640). A la phase semi-concrète, MTR fait écrire les  notions et les nombres utilisés pendant la phase concrète. Les différentes règles de calcul du prix de vente, du prix du bénéfice et de la perte sont calculées d’abord en fulfulde, puis reprises en français lors de cette phase concrète. MTR passe du français au fulfulde et vi</w:t>
      </w:r>
      <w:r w:rsidR="00063869">
        <w:rPr>
          <w:rFonts w:cs="Times New Roman"/>
        </w:rPr>
        <w:t>ce</w:t>
      </w:r>
      <w:r w:rsidRPr="002773E7">
        <w:rPr>
          <w:rFonts w:cs="Times New Roman"/>
        </w:rPr>
        <w:t>-versa, mais de façon générale on constate que c’est le fulfulde qui est plus utilisé dans cette leçon comme médium. Souvent,</w:t>
      </w:r>
      <w:r w:rsidR="00CC7227" w:rsidRPr="002773E7">
        <w:rPr>
          <w:rFonts w:cs="Times New Roman"/>
        </w:rPr>
        <w:t xml:space="preserve"> </w:t>
      </w:r>
      <w:r w:rsidRPr="002773E7">
        <w:rPr>
          <w:rFonts w:cs="Times New Roman"/>
        </w:rPr>
        <w:t>la partie dite langue de base (codé avec @Al) fulfulde ou français n’a pas d’insertion de codes de l’autre langue. Dans l’explication, il est arrivé que MTR se trompe (s’embrouille) et une élève a attiré son attention en corrigeant ce qu’il a dit (ligne 1637). Vers la fin, la langue de base redevient le français (ligne 1791). MTR donne un exercice d’application des règles étudiées. Un élève pose une question en fulfulde et le dialogue reprend en fulfulde avec MTR (ligne 1852). Le fulfulde devient spontanément</w:t>
      </w:r>
      <w:r w:rsidR="00CC7227" w:rsidRPr="002773E7">
        <w:rPr>
          <w:rFonts w:cs="Times New Roman"/>
        </w:rPr>
        <w:t xml:space="preserve"> </w:t>
      </w:r>
      <w:r w:rsidRPr="002773E7">
        <w:rPr>
          <w:rFonts w:cs="Times New Roman"/>
        </w:rPr>
        <w:t>la langue de base. Mais vers la fin, c’est encore le français Lb qui clôt la leçon.</w:t>
      </w:r>
    </w:p>
    <w:p w14:paraId="3A2ABAC7" w14:textId="77777777" w:rsidR="00C077EE" w:rsidRPr="002773E7" w:rsidRDefault="00C077EE" w:rsidP="00091890">
      <w:pPr>
        <w:pStyle w:val="Titre31"/>
        <w:numPr>
          <w:ilvl w:val="2"/>
          <w:numId w:val="61"/>
        </w:numPr>
      </w:pPr>
      <w:bookmarkStart w:id="467" w:name="_Toc432642402"/>
      <w:bookmarkStart w:id="468" w:name="_Toc438265369"/>
      <w:r w:rsidRPr="002773E7">
        <w:t>Les alternances codiques en cinquième année</w:t>
      </w:r>
      <w:bookmarkEnd w:id="467"/>
      <w:bookmarkEnd w:id="468"/>
    </w:p>
    <w:p w14:paraId="144C44F4" w14:textId="4F7BE412" w:rsidR="00C077EE" w:rsidRPr="002773E7" w:rsidRDefault="00C077EE" w:rsidP="00A51F03">
      <w:pPr>
        <w:rPr>
          <w:rFonts w:cs="Times New Roman"/>
        </w:rPr>
      </w:pPr>
      <w:r w:rsidRPr="002773E7">
        <w:rPr>
          <w:rFonts w:cs="Times New Roman"/>
        </w:rPr>
        <w:t xml:space="preserve">On constate, à partir de la description du cours d’arithmétique ci-dessus, une présence d’AC qui semble forte dans le discours de MTR aussi bien chez les ELV. Ce qui est d’ailleurs visible avec l’extraction automatique avec la commande FREQ. On note en interphrastique, </w:t>
      </w:r>
      <w:r w:rsidR="00AA0F25">
        <w:rPr>
          <w:rFonts w:cs="Times New Roman"/>
        </w:rPr>
        <w:t>63 occurrences</w:t>
      </w:r>
      <w:r w:rsidRPr="002773E7">
        <w:rPr>
          <w:rFonts w:cs="Times New Roman"/>
        </w:rPr>
        <w:t xml:space="preserve"> dans de discours de MTR, </w:t>
      </w:r>
      <w:r w:rsidR="00AA0F25">
        <w:rPr>
          <w:rFonts w:cs="Times New Roman"/>
        </w:rPr>
        <w:t>30</w:t>
      </w:r>
      <w:r w:rsidRPr="002773E7">
        <w:rPr>
          <w:rFonts w:cs="Times New Roman"/>
        </w:rPr>
        <w:t xml:space="preserve"> dans le discours des élèves qui interviennent sans être interrogés et dix-neuf (19) occurrences dans le discours des élèves qui ont obtenu la parole. En intraphrastique on note </w:t>
      </w:r>
      <w:r w:rsidR="00AA0F25">
        <w:rPr>
          <w:rFonts w:cs="Times New Roman"/>
        </w:rPr>
        <w:t>39</w:t>
      </w:r>
      <w:r w:rsidRPr="002773E7">
        <w:rPr>
          <w:rFonts w:cs="Times New Roman"/>
        </w:rPr>
        <w:t xml:space="preserve"> production</w:t>
      </w:r>
      <w:r w:rsidR="00AA0F25">
        <w:rPr>
          <w:rFonts w:cs="Times New Roman"/>
        </w:rPr>
        <w:t>s</w:t>
      </w:r>
      <w:r w:rsidRPr="002773E7">
        <w:rPr>
          <w:rFonts w:cs="Times New Roman"/>
        </w:rPr>
        <w:t xml:space="preserve"> d’AC par MTR, quatre (4) par ELV et dix (19) par les élèves interrogés (ELV1). En extraphrastique, seul MTR en a produit quatorze (14) occurrences.</w:t>
      </w:r>
    </w:p>
    <w:p w14:paraId="4CFE0441" w14:textId="77777777" w:rsidR="00C077EE" w:rsidRPr="002773E7" w:rsidRDefault="00C077EE" w:rsidP="00CC3D75">
      <w:pPr>
        <w:pStyle w:val="Titre41"/>
        <w:numPr>
          <w:ilvl w:val="3"/>
          <w:numId w:val="36"/>
        </w:numPr>
      </w:pPr>
      <w:bookmarkStart w:id="469" w:name="_Toc432642403"/>
      <w:bookmarkStart w:id="470" w:name="_Toc438265370"/>
      <w:r w:rsidRPr="002773E7">
        <w:t>La morphologie et la syntaxe des AC en cinquième année</w:t>
      </w:r>
      <w:bookmarkEnd w:id="469"/>
      <w:bookmarkEnd w:id="470"/>
    </w:p>
    <w:p w14:paraId="47F6139F" w14:textId="77777777" w:rsidR="00C077EE" w:rsidRPr="002773E7" w:rsidRDefault="00C077EE" w:rsidP="00A51F03">
      <w:pPr>
        <w:rPr>
          <w:rFonts w:cs="Times New Roman"/>
        </w:rPr>
      </w:pPr>
      <w:r w:rsidRPr="002773E7">
        <w:rPr>
          <w:rFonts w:cs="Times New Roman"/>
        </w:rPr>
        <w:t>Les AC interphrastiques de la cinquième année sont des énoncés qui peuvent être des phrases complètes du point de vue grammatical, c’est-à-dire constituées de sujet-verbe-complément ou une énonciation faite avec une expression donnée au sens pragmatique. L’AC interphrastique est du code fulfulde si la langue de base est en français, elle est en français lorsque la langue de base est en fulfulde.</w:t>
      </w:r>
    </w:p>
    <w:p w14:paraId="465B84B7" w14:textId="275148D2" w:rsidR="00C077EE" w:rsidRPr="002327B7" w:rsidRDefault="00C077EE" w:rsidP="00A51F03">
      <w:pPr>
        <w:rPr>
          <w:rFonts w:cs="Times New Roman"/>
          <w:b/>
          <w:lang w:val="en-US"/>
        </w:rPr>
      </w:pPr>
      <w:r w:rsidRPr="002327B7">
        <w:rPr>
          <w:rFonts w:cs="Times New Roman"/>
          <w:b/>
          <w:lang w:val="en-US"/>
        </w:rPr>
        <w:t>Exemple </w:t>
      </w:r>
      <w:r w:rsidR="00C25500">
        <w:rPr>
          <w:rFonts w:cs="Times New Roman"/>
          <w:b/>
          <w:lang w:val="en-US"/>
        </w:rPr>
        <w:t>65</w:t>
      </w:r>
      <w:r w:rsidRPr="002327B7">
        <w:rPr>
          <w:rFonts w:cs="Times New Roman"/>
          <w:b/>
          <w:lang w:val="en-US"/>
        </w:rPr>
        <w:t>:</w:t>
      </w:r>
    </w:p>
    <w:p w14:paraId="3FFF4509"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3F083AF8"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1852.</w:t>
      </w:r>
    </w:p>
    <w:p w14:paraId="39CB079F" w14:textId="77777777" w:rsidR="00C077EE" w:rsidRPr="002773E7" w:rsidRDefault="00C077EE" w:rsidP="00A51F03">
      <w:pPr>
        <w:spacing w:after="0" w:line="276" w:lineRule="auto"/>
        <w:rPr>
          <w:rFonts w:cs="Times New Roman"/>
          <w:lang w:val="en-US"/>
        </w:rPr>
      </w:pPr>
      <w:r w:rsidRPr="002773E7">
        <w:rPr>
          <w:rFonts w:cs="Times New Roman"/>
          <w:lang w:val="en-US"/>
        </w:rPr>
        <w:t>*ELV:</w:t>
      </w:r>
      <w:r w:rsidRPr="002773E7">
        <w:rPr>
          <w:rFonts w:cs="Times New Roman"/>
          <w:lang w:val="en-US"/>
        </w:rPr>
        <w:tab/>
      </w:r>
      <w:r w:rsidRPr="002773E7">
        <w:rPr>
          <w:rFonts w:cs="Times New Roman"/>
          <w:lang w:val="en-US"/>
        </w:rPr>
        <w:tab/>
        <w:t xml:space="preserve">[- ful] na dartine ? </w:t>
      </w:r>
    </w:p>
    <w:p w14:paraId="3CF03C33"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on pose verticalement ?</w:t>
      </w:r>
    </w:p>
    <w:p w14:paraId="67423768"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vous posez c'est la même chose</w:t>
      </w:r>
      <w:r w:rsidR="00CC7227" w:rsidRPr="002773E7">
        <w:rPr>
          <w:rFonts w:cs="Times New Roman"/>
        </w:rPr>
        <w:t xml:space="preserve"> </w:t>
      </w:r>
      <w:r w:rsidRPr="002773E7">
        <w:rPr>
          <w:rFonts w:cs="Times New Roman"/>
        </w:rPr>
        <w:t>(.) partout horizontalement.</w:t>
      </w:r>
    </w:p>
    <w:p w14:paraId="72548A89"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3053B058"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ta dartine he (.) mi wi'aana poukkina. </w:t>
      </w:r>
    </w:p>
    <w:p w14:paraId="15A0DC24"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ne posez pas verticalement, j'ai dit de coucher.</w:t>
      </w:r>
    </w:p>
    <w:p w14:paraId="5729FF15"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012BB6B4"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1837.</w:t>
      </w:r>
    </w:p>
    <w:p w14:paraId="050CC45A"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bénéfice égale . </w:t>
      </w:r>
    </w:p>
    <w:p w14:paraId="55D56392"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 ful] ɗum ittete de vaɗa ɗumaani. </w:t>
      </w:r>
    </w:p>
    <w:p w14:paraId="7659CA2F"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enlevez ça ensuite vous faites la chose</w:t>
      </w:r>
    </w:p>
    <w:p w14:paraId="6DAE6E79"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(1)inter|phra|crea|info|MTR</w:t>
      </w:r>
    </w:p>
    <w:p w14:paraId="57D10C78" w14:textId="77777777" w:rsidR="00C077EE" w:rsidRPr="002773E7" w:rsidRDefault="00C077EE" w:rsidP="00A51F03">
      <w:pPr>
        <w:rPr>
          <w:rFonts w:cs="Times New Roman"/>
        </w:rPr>
      </w:pPr>
      <w:r w:rsidRPr="002773E7">
        <w:rPr>
          <w:rFonts w:cs="Times New Roman"/>
        </w:rPr>
        <w:t>*MTR:</w:t>
      </w:r>
      <w:r w:rsidRPr="002773E7">
        <w:rPr>
          <w:rFonts w:cs="Times New Roman"/>
        </w:rPr>
        <w:tab/>
      </w:r>
      <w:r w:rsidRPr="002773E7">
        <w:rPr>
          <w:rFonts w:cs="Times New Roman"/>
        </w:rPr>
        <w:tab/>
        <w:t>+, c'est ce qu'on doit prendre.</w:t>
      </w:r>
    </w:p>
    <w:p w14:paraId="09D842D2" w14:textId="620FDF45" w:rsidR="00C077EE" w:rsidRPr="002773E7" w:rsidRDefault="00C077EE" w:rsidP="00A51F03">
      <w:pPr>
        <w:rPr>
          <w:rFonts w:cs="Times New Roman"/>
        </w:rPr>
      </w:pPr>
      <w:r w:rsidRPr="002773E7">
        <w:rPr>
          <w:rFonts w:cs="Times New Roman"/>
        </w:rPr>
        <w:t>En intraphrasti</w:t>
      </w:r>
      <w:r w:rsidR="00063869">
        <w:rPr>
          <w:rFonts w:cs="Times New Roman"/>
        </w:rPr>
        <w:t>q</w:t>
      </w:r>
      <w:r w:rsidRPr="002773E7">
        <w:rPr>
          <w:rFonts w:cs="Times New Roman"/>
        </w:rPr>
        <w:t>ue, chaque énoncé est composé d’éléments issus des deux langues (fulfulde et français). Si c’est le fulfulde qui est la langue de base, les énoncés intraphrastiques sont des énoncés dans lesquels sont insérés des éléments et expressions en français indépendamment de leur quantité. On ne peut pas affirmer par exemple que dans un énoncé où la langue matrice est le français et la langue encastrée est le fulfulde, la partie en français doit être quantitativement plus importante, ça ne fonctionne pas ainsi. C’est plutôt le contenu sémantique des unités linguistiques qui peut déterminer la langue matrice (de base).</w:t>
      </w:r>
    </w:p>
    <w:p w14:paraId="488822FE" w14:textId="264B816E" w:rsidR="00C077EE" w:rsidRPr="002327B7" w:rsidRDefault="00C077EE" w:rsidP="00A51F03">
      <w:pPr>
        <w:rPr>
          <w:rFonts w:cs="Times New Roman"/>
          <w:b/>
        </w:rPr>
      </w:pPr>
      <w:r w:rsidRPr="002327B7">
        <w:rPr>
          <w:rFonts w:cs="Times New Roman"/>
          <w:b/>
        </w:rPr>
        <w:t>Exemple</w:t>
      </w:r>
      <w:r w:rsidR="004006F4">
        <w:rPr>
          <w:rFonts w:cs="Times New Roman"/>
          <w:b/>
        </w:rPr>
        <w:t xml:space="preserve"> </w:t>
      </w:r>
      <w:r w:rsidR="00C25500">
        <w:rPr>
          <w:rFonts w:cs="Times New Roman"/>
          <w:b/>
        </w:rPr>
        <w:t>66</w:t>
      </w:r>
      <w:r w:rsidRPr="002327B7">
        <w:rPr>
          <w:rFonts w:cs="Times New Roman"/>
          <w:b/>
        </w:rPr>
        <w:t> :</w:t>
      </w:r>
    </w:p>
    <w:p w14:paraId="29B346A9" w14:textId="77777777" w:rsidR="00C077EE" w:rsidRPr="002773E7" w:rsidRDefault="00C077EE" w:rsidP="00A51F03">
      <w:pPr>
        <w:spacing w:after="0" w:line="276" w:lineRule="auto"/>
        <w:rPr>
          <w:rFonts w:cs="Times New Roman"/>
        </w:rPr>
      </w:pPr>
      <w:r w:rsidRPr="002773E7">
        <w:rPr>
          <w:rFonts w:cs="Times New Roman"/>
        </w:rPr>
        <w:t>----------------------------------------</w:t>
      </w:r>
    </w:p>
    <w:p w14:paraId="5DAA99CF" w14:textId="77777777" w:rsidR="00C077EE" w:rsidRPr="002773E7" w:rsidRDefault="00C077EE" w:rsidP="00A51F03">
      <w:pPr>
        <w:spacing w:after="0" w:line="276" w:lineRule="auto"/>
        <w:rPr>
          <w:rFonts w:cs="Times New Roman"/>
        </w:rPr>
      </w:pPr>
      <w:r w:rsidRPr="002773E7">
        <w:rPr>
          <w:rFonts w:cs="Times New Roman"/>
        </w:rPr>
        <w:t>*** File "BFul-A5-arit-L2-231111.cha": line 779.</w:t>
      </w:r>
    </w:p>
    <w:p w14:paraId="74DB80EC"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ful] delle en ji'i joonin ka le+prix+d'achat+le+prix+de+vente@s.</w:t>
      </w:r>
      <w:r w:rsidRPr="002773E7">
        <w:rPr>
          <w:rFonts w:cs="Times New Roman"/>
        </w:rPr>
        <w:tab/>
      </w:r>
    </w:p>
    <w:p w14:paraId="23EDDF10"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donc nous venons de voir le prix d'achat, le prix de vente .</w:t>
      </w:r>
    </w:p>
    <w:p w14:paraId="77933011"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(1)intra|synt|crea|info|MTR</w:t>
      </w:r>
    </w:p>
    <w:p w14:paraId="64A7F269"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1A0B9843"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822.</w:t>
      </w:r>
    </w:p>
    <w:p w14:paraId="49DD0E51"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vingt+mille+francs@s</w:t>
      </w:r>
      <w:r w:rsidR="00CC7227" w:rsidRPr="002773E7">
        <w:rPr>
          <w:rFonts w:cs="Times New Roman"/>
        </w:rPr>
        <w:t xml:space="preserve"> </w:t>
      </w:r>
      <w:r w:rsidRPr="002773E7">
        <w:rPr>
          <w:rFonts w:cs="Times New Roman"/>
        </w:rPr>
        <w:t xml:space="preserve">foti ? </w:t>
      </w:r>
    </w:p>
    <w:p w14:paraId="407B1A4F"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vingt mille francs égale combien ?</w:t>
      </w:r>
    </w:p>
    <w:p w14:paraId="4DAD1D38"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0546C2FE"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06B32EFE"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879.</w:t>
      </w:r>
    </w:p>
    <w:p w14:paraId="231E79E7"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 ful] noy mbieten bénéfice@s e fulfulde hey ? </w:t>
      </w:r>
    </w:p>
    <w:p w14:paraId="63374C29"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comment disons-nous bénéfice en fulfulde ?</w:t>
      </w:r>
    </w:p>
    <w:p w14:paraId="5B71B867"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34BC3CC2" w14:textId="77777777" w:rsidR="00C077EE" w:rsidRPr="002773E7" w:rsidRDefault="00C077EE" w:rsidP="00A51F03">
      <w:pPr>
        <w:rPr>
          <w:rFonts w:cs="Times New Roman"/>
        </w:rPr>
      </w:pPr>
      <w:r w:rsidRPr="002773E7">
        <w:rPr>
          <w:rFonts w:cs="Times New Roman"/>
        </w:rPr>
        <w:t>----------------------------------------</w:t>
      </w:r>
    </w:p>
    <w:p w14:paraId="3473A330" w14:textId="2AC41BFC" w:rsidR="00C077EE" w:rsidRPr="002773E7" w:rsidRDefault="00C077EE" w:rsidP="00A51F03">
      <w:pPr>
        <w:rPr>
          <w:rFonts w:cs="Times New Roman"/>
        </w:rPr>
      </w:pPr>
      <w:r w:rsidRPr="002773E7">
        <w:rPr>
          <w:rFonts w:cs="Times New Roman"/>
        </w:rPr>
        <w:t xml:space="preserve">Dans les deux premiers énoncés, il y a plus d’éléments du français que du fulfulde, et pourtant ces énoncés sont exprimés en fulfulde avec insertion d’éléments du code français. D’ailleurs, le deuxième énoncé qui compte quatre (4) unités ne comporte qu’une seule unité en fulfulde. </w:t>
      </w:r>
      <w:r w:rsidR="00063869">
        <w:rPr>
          <w:rFonts w:cs="Times New Roman"/>
        </w:rPr>
        <w:t>D</w:t>
      </w:r>
      <w:r w:rsidRPr="002773E7">
        <w:rPr>
          <w:rFonts w:cs="Times New Roman"/>
        </w:rPr>
        <w:t>u point de vue grammatical c’est cette unité qui est la tête (le verbe) et les autres en sont les arguments. Quant au dernier énoncé, c’est clair que le mot en français est unique et visiblement l’élément inséré. Toutes les contraintes phonotactiques du fulfulde en matière de phrase interrogative sont respectées. Il n’y a pas eu de violation quelconque. Le mot français « bénéfice » pouvait être placé immédiatement après le mot interrogatif noy « comment », et en ce moment, la morphologie du mot mbieten « disons » serait changée en wiete respectant ainsi l’alternance consonantique à l’initiale du verbe entre l’occlusive prénasale mb et la glide labiale w. Du même coup, on met toute la phrase dans une sorte d’énonciation impersonnelle. Dans ce cas on aura ce qui suit :</w:t>
      </w:r>
    </w:p>
    <w:p w14:paraId="53483191" w14:textId="77777777" w:rsidR="00C077EE" w:rsidRPr="002773E7" w:rsidRDefault="00C077EE" w:rsidP="00A51F03">
      <w:pPr>
        <w:spacing w:after="12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 ful] noy bénéfice@s wiete e fulfulde hey ? </w:t>
      </w:r>
    </w:p>
    <w:p w14:paraId="13A26C4F" w14:textId="77777777" w:rsidR="00C077EE" w:rsidRPr="002773E7" w:rsidRDefault="00C077EE" w:rsidP="00A51F03">
      <w:pPr>
        <w:spacing w:after="120" w:line="276" w:lineRule="auto"/>
        <w:rPr>
          <w:rFonts w:cs="Times New Roman"/>
        </w:rPr>
      </w:pPr>
      <w:r w:rsidRPr="002773E7">
        <w:rPr>
          <w:rFonts w:cs="Times New Roman"/>
        </w:rPr>
        <w:t>%gls:</w:t>
      </w:r>
      <w:r w:rsidRPr="002773E7">
        <w:rPr>
          <w:rFonts w:cs="Times New Roman"/>
        </w:rPr>
        <w:tab/>
      </w:r>
      <w:r w:rsidRPr="002773E7">
        <w:rPr>
          <w:rFonts w:cs="Times New Roman"/>
        </w:rPr>
        <w:tab/>
        <w:t xml:space="preserve">comment bénéfice se dit en fulfulde ? </w:t>
      </w:r>
    </w:p>
    <w:p w14:paraId="5921C400" w14:textId="77777777" w:rsidR="00C077EE" w:rsidRPr="002773E7" w:rsidRDefault="00C077EE" w:rsidP="00A51F03">
      <w:pPr>
        <w:rPr>
          <w:rFonts w:cs="Times New Roman"/>
        </w:rPr>
      </w:pPr>
      <w:r w:rsidRPr="002773E7">
        <w:rPr>
          <w:rFonts w:cs="Times New Roman"/>
        </w:rPr>
        <w:t>On peut dire donc que les productions d’alternances codiques intraphrastiques en cinquième année par MTR tant au niveau morphologique que syntaxique témoignent de sa parfaite maîtrise des deux codes linguistiques.</w:t>
      </w:r>
    </w:p>
    <w:p w14:paraId="7F6921C4" w14:textId="77777777" w:rsidR="00C077EE" w:rsidRPr="002773E7" w:rsidRDefault="00C077EE" w:rsidP="00CC3D75">
      <w:pPr>
        <w:pStyle w:val="Titre41"/>
      </w:pPr>
      <w:bookmarkStart w:id="471" w:name="_Toc432642404"/>
      <w:bookmarkStart w:id="472" w:name="_Toc438265371"/>
      <w:r w:rsidRPr="002773E7">
        <w:t>Les énoncés extraphrastiques</w:t>
      </w:r>
      <w:bookmarkEnd w:id="471"/>
      <w:bookmarkEnd w:id="472"/>
    </w:p>
    <w:p w14:paraId="7F416060" w14:textId="77777777" w:rsidR="00C077EE" w:rsidRPr="002773E7" w:rsidRDefault="00C077EE" w:rsidP="00A51F03">
      <w:pPr>
        <w:rPr>
          <w:rFonts w:cs="Times New Roman"/>
        </w:rPr>
      </w:pPr>
      <w:r w:rsidRPr="002773E7">
        <w:rPr>
          <w:rFonts w:cs="Times New Roman"/>
        </w:rPr>
        <w:t>Les quatorze (14) occurrences</w:t>
      </w:r>
      <w:r w:rsidR="00CC7227" w:rsidRPr="002773E7">
        <w:rPr>
          <w:rFonts w:cs="Times New Roman"/>
        </w:rPr>
        <w:t xml:space="preserve"> </w:t>
      </w:r>
      <w:r w:rsidRPr="002773E7">
        <w:rPr>
          <w:rFonts w:cs="Times New Roman"/>
        </w:rPr>
        <w:t>extraphrastiques relevés dans le discours de MTR en cinquième</w:t>
      </w:r>
      <w:r w:rsidR="00CC7227" w:rsidRPr="002773E7">
        <w:rPr>
          <w:rFonts w:cs="Times New Roman"/>
        </w:rPr>
        <w:t xml:space="preserve"> </w:t>
      </w:r>
      <w:r w:rsidRPr="002773E7">
        <w:rPr>
          <w:rFonts w:cs="Times New Roman"/>
        </w:rPr>
        <w:t>année sont constituées de deux codes distincts, ceux qui sont en français et ceux qui sont en fulfulde. Pour ceux qui sont en français, ce sont les mots « ok », « donc » employés dans un passage en fulfulde.</w:t>
      </w:r>
    </w:p>
    <w:p w14:paraId="0A1B2C9A" w14:textId="5C9DC3AA" w:rsidR="00C077EE" w:rsidRPr="002327B7" w:rsidRDefault="00C077EE" w:rsidP="00A51F03">
      <w:pPr>
        <w:rPr>
          <w:rFonts w:cs="Times New Roman"/>
          <w:b/>
        </w:rPr>
      </w:pPr>
      <w:r w:rsidRPr="002327B7">
        <w:rPr>
          <w:rFonts w:cs="Times New Roman"/>
          <w:b/>
        </w:rPr>
        <w:t>Exemple</w:t>
      </w:r>
      <w:r w:rsidR="004006F4">
        <w:rPr>
          <w:rFonts w:cs="Times New Roman"/>
          <w:b/>
        </w:rPr>
        <w:t xml:space="preserve"> </w:t>
      </w:r>
      <w:r w:rsidR="00C25500">
        <w:rPr>
          <w:rFonts w:cs="Times New Roman"/>
          <w:b/>
        </w:rPr>
        <w:t>67</w:t>
      </w:r>
      <w:r w:rsidRPr="002327B7">
        <w:rPr>
          <w:rFonts w:cs="Times New Roman"/>
          <w:b/>
        </w:rPr>
        <w:t xml:space="preserve"> : </w:t>
      </w:r>
    </w:p>
    <w:p w14:paraId="4F8ACECF" w14:textId="77777777" w:rsidR="00C077EE" w:rsidRPr="002773E7" w:rsidRDefault="00C077EE" w:rsidP="00A51F03">
      <w:pPr>
        <w:spacing w:after="0" w:line="276" w:lineRule="auto"/>
        <w:rPr>
          <w:rFonts w:cs="Times New Roman"/>
        </w:rPr>
      </w:pPr>
      <w:r w:rsidRPr="002773E7">
        <w:rPr>
          <w:rFonts w:cs="Times New Roman"/>
        </w:rPr>
        <w:t>----------------------------------------</w:t>
      </w:r>
    </w:p>
    <w:p w14:paraId="1B2CC440" w14:textId="77777777" w:rsidR="00C077EE" w:rsidRPr="002773E7" w:rsidRDefault="00C077EE" w:rsidP="00A51F03">
      <w:pPr>
        <w:spacing w:after="0" w:line="276" w:lineRule="auto"/>
        <w:rPr>
          <w:rFonts w:cs="Times New Roman"/>
        </w:rPr>
      </w:pPr>
      <w:r w:rsidRPr="002773E7">
        <w:rPr>
          <w:rFonts w:cs="Times New Roman"/>
        </w:rPr>
        <w:t>*** File "BFul-A5-arit-L2-231111.cha": line 933.</w:t>
      </w:r>
    </w:p>
    <w:p w14:paraId="1F71980E"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ful] ok@s (.) a jaɓu ni keedema [=! rire des élèves] . </w:t>
      </w:r>
    </w:p>
    <w:p w14:paraId="63E30B87"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ok , tiens ton argent .</w:t>
      </w:r>
    </w:p>
    <w:p w14:paraId="183E2DF6"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(1)extra|tags|crea|info|MTR</w:t>
      </w:r>
    </w:p>
    <w:p w14:paraId="2475E9C5"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5A95F545"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1074.</w:t>
      </w:r>
    </w:p>
    <w:p w14:paraId="45EF3594"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 ful] donc@s (.) mbindee e cayeejimon. </w:t>
      </w:r>
    </w:p>
    <w:p w14:paraId="04E73C9F"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donc, écrivez avec vos cahiers.</w:t>
      </w:r>
    </w:p>
    <w:p w14:paraId="360D48AC"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t>(1)extra|tags|crea|info|MTR</w:t>
      </w:r>
    </w:p>
    <w:p w14:paraId="36A9CF11" w14:textId="77777777" w:rsidR="00C077EE" w:rsidRPr="002773E7" w:rsidRDefault="00C077EE" w:rsidP="00A51F03">
      <w:pPr>
        <w:rPr>
          <w:rFonts w:cs="Times New Roman"/>
        </w:rPr>
      </w:pPr>
      <w:r w:rsidRPr="002773E7">
        <w:rPr>
          <w:rFonts w:cs="Times New Roman"/>
        </w:rPr>
        <w:t xml:space="preserve">---------------------------------------- </w:t>
      </w:r>
    </w:p>
    <w:p w14:paraId="2B799E30" w14:textId="77777777" w:rsidR="00C077EE" w:rsidRPr="002773E7" w:rsidRDefault="00C077EE" w:rsidP="00A51F03">
      <w:pPr>
        <w:rPr>
          <w:rFonts w:cs="Times New Roman"/>
        </w:rPr>
      </w:pPr>
      <w:r w:rsidRPr="002773E7">
        <w:rPr>
          <w:rFonts w:cs="Times New Roman"/>
        </w:rPr>
        <w:t>Pour les AC extraphrastiques exprimées en fulfulde, ce sont généralement les mots comme</w:t>
      </w:r>
      <w:r w:rsidR="00CC7227" w:rsidRPr="002773E7">
        <w:rPr>
          <w:rFonts w:cs="Times New Roman"/>
        </w:rPr>
        <w:t xml:space="preserve"> </w:t>
      </w:r>
      <w:r w:rsidRPr="002773E7">
        <w:rPr>
          <w:rFonts w:cs="Times New Roman"/>
        </w:rPr>
        <w:t>onhon</w:t>
      </w:r>
      <w:r w:rsidR="00CC7227" w:rsidRPr="002773E7">
        <w:rPr>
          <w:rFonts w:cs="Times New Roman"/>
        </w:rPr>
        <w:t xml:space="preserve"> </w:t>
      </w:r>
      <w:r w:rsidRPr="002773E7">
        <w:rPr>
          <w:rFonts w:cs="Times New Roman"/>
        </w:rPr>
        <w:t xml:space="preserve">« oui », oun’oun « non », employés dans un passage en français. On note également les variantes de </w:t>
      </w:r>
      <w:r w:rsidRPr="002773E7">
        <w:rPr>
          <w:rFonts w:cs="Times New Roman"/>
          <w:i/>
        </w:rPr>
        <w:t>onhon</w:t>
      </w:r>
      <w:r w:rsidRPr="002773E7">
        <w:rPr>
          <w:rFonts w:cs="Times New Roman"/>
        </w:rPr>
        <w:t xml:space="preserve"> « oui » qui sont </w:t>
      </w:r>
      <w:r w:rsidRPr="002773E7">
        <w:rPr>
          <w:rFonts w:cs="Times New Roman"/>
          <w:i/>
        </w:rPr>
        <w:t>ounhoun</w:t>
      </w:r>
      <w:r w:rsidRPr="002773E7">
        <w:rPr>
          <w:rFonts w:cs="Times New Roman"/>
        </w:rPr>
        <w:t xml:space="preserve"> « oui », </w:t>
      </w:r>
      <w:r w:rsidRPr="002773E7">
        <w:rPr>
          <w:rFonts w:cs="Times New Roman"/>
          <w:i/>
        </w:rPr>
        <w:t>anhan</w:t>
      </w:r>
      <w:r w:rsidRPr="002773E7">
        <w:rPr>
          <w:rFonts w:cs="Times New Roman"/>
        </w:rPr>
        <w:t xml:space="preserve"> « oui » et </w:t>
      </w:r>
      <w:r w:rsidRPr="002773E7">
        <w:rPr>
          <w:rFonts w:cs="Times New Roman"/>
          <w:i/>
        </w:rPr>
        <w:t>onhon</w:t>
      </w:r>
      <w:r w:rsidRPr="002773E7">
        <w:rPr>
          <w:rFonts w:cs="Times New Roman"/>
        </w:rPr>
        <w:t xml:space="preserve"> « oui » dans le même contexte.</w:t>
      </w:r>
    </w:p>
    <w:p w14:paraId="73B65733" w14:textId="5584C945" w:rsidR="00C077EE" w:rsidRPr="002327B7" w:rsidRDefault="00C077EE" w:rsidP="00A51F03">
      <w:pPr>
        <w:rPr>
          <w:rFonts w:cs="Times New Roman"/>
          <w:b/>
        </w:rPr>
      </w:pPr>
      <w:r w:rsidRPr="002327B7">
        <w:rPr>
          <w:rFonts w:cs="Times New Roman"/>
          <w:b/>
        </w:rPr>
        <w:t>Exemple </w:t>
      </w:r>
      <w:r w:rsidR="00C25500">
        <w:rPr>
          <w:rFonts w:cs="Times New Roman"/>
          <w:b/>
        </w:rPr>
        <w:t>68</w:t>
      </w:r>
      <w:r w:rsidRPr="002327B7">
        <w:rPr>
          <w:rFonts w:cs="Times New Roman"/>
          <w:b/>
        </w:rPr>
        <w:t xml:space="preserve">: </w:t>
      </w:r>
    </w:p>
    <w:p w14:paraId="353C2F79" w14:textId="77777777" w:rsidR="00C077EE" w:rsidRPr="002773E7" w:rsidRDefault="00C077EE" w:rsidP="00A51F03">
      <w:pPr>
        <w:spacing w:after="0" w:line="276" w:lineRule="auto"/>
        <w:rPr>
          <w:rFonts w:cs="Times New Roman"/>
        </w:rPr>
      </w:pPr>
      <w:r w:rsidRPr="002773E7">
        <w:rPr>
          <w:rFonts w:cs="Times New Roman"/>
        </w:rPr>
        <w:t>----------------------------------------</w:t>
      </w:r>
    </w:p>
    <w:p w14:paraId="60F5F6D1" w14:textId="77777777" w:rsidR="00C077EE" w:rsidRPr="002773E7" w:rsidRDefault="00C077EE" w:rsidP="00A51F03">
      <w:pPr>
        <w:spacing w:after="0" w:line="276" w:lineRule="auto"/>
        <w:rPr>
          <w:rFonts w:cs="Times New Roman"/>
        </w:rPr>
      </w:pPr>
      <w:r w:rsidRPr="002773E7">
        <w:rPr>
          <w:rFonts w:cs="Times New Roman"/>
        </w:rPr>
        <w:t>*** File "BFul-A5-arit-L2-231111.cha": line 225.</w:t>
      </w:r>
    </w:p>
    <w:p w14:paraId="570AA32A"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ful] oun'oun@i est-ce que c'est huit ?</w:t>
      </w:r>
      <w:r w:rsidR="00CC7227" w:rsidRPr="002773E7">
        <w:rPr>
          <w:rFonts w:cs="Times New Roman"/>
        </w:rPr>
        <w:t xml:space="preserve"> </w:t>
      </w:r>
    </w:p>
    <w:p w14:paraId="4E226A08"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non , est-ce que c'est huit ?</w:t>
      </w:r>
    </w:p>
    <w:p w14:paraId="194AA4B4"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(1)extra|tags|crea|apre|MTR</w:t>
      </w:r>
    </w:p>
    <w:p w14:paraId="5F9D412A"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2ED9D5CE"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232.</w:t>
      </w:r>
    </w:p>
    <w:p w14:paraId="75EC08BD"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oun’oun[/] 'oun'oun@i</w:t>
      </w:r>
      <w:r w:rsidR="00CC7227" w:rsidRPr="002773E7">
        <w:rPr>
          <w:rFonts w:cs="Times New Roman"/>
        </w:rPr>
        <w:t xml:space="preserve"> </w:t>
      </w:r>
      <w:r w:rsidRPr="002773E7">
        <w:rPr>
          <w:rFonts w:cs="Times New Roman"/>
        </w:rPr>
        <w:t xml:space="preserve">moi [&lt;] . </w:t>
      </w:r>
    </w:p>
    <w:p w14:paraId="7B1830BE"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non , non .</w:t>
      </w:r>
    </w:p>
    <w:p w14:paraId="6A12F36A"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(1)extra|phra|crea|apre|MTR</w:t>
      </w:r>
    </w:p>
    <w:p w14:paraId="7411163A" w14:textId="77777777" w:rsidR="00C077EE" w:rsidRPr="002773E7" w:rsidRDefault="00C077EE" w:rsidP="00A51F03">
      <w:pPr>
        <w:rPr>
          <w:rFonts w:cs="Times New Roman"/>
        </w:rPr>
      </w:pPr>
      <w:r w:rsidRPr="002773E7">
        <w:rPr>
          <w:rFonts w:cs="Times New Roman"/>
        </w:rPr>
        <w:t xml:space="preserve">---------------------------------------- </w:t>
      </w:r>
    </w:p>
    <w:p w14:paraId="4E8E9E6A" w14:textId="77777777" w:rsidR="00C077EE" w:rsidRPr="002773E7" w:rsidRDefault="00C077EE" w:rsidP="00A51F03">
      <w:pPr>
        <w:rPr>
          <w:rFonts w:cs="Times New Roman"/>
        </w:rPr>
      </w:pPr>
      <w:r w:rsidRPr="002773E7">
        <w:rPr>
          <w:rFonts w:cs="Times New Roman"/>
        </w:rPr>
        <w:t>Nous retenons pour ce qui est de l’analyse quantitative des AC, en dehors des productions en extraphrastique, qu’il n’y a presque pas d’emploi de l’alternance codique en mathématique dans les deux premières années de la scolarité à l’école bilingue fulfulde-français. On note néanmoins quelques traces d’occurrences d’AC dans le discours de l’enseignant en interphrastique, en intraphrastique et surtout en extraphrastique. Dans le discours des élèves aussi, on observe quelques traces en intraphrastique. Ceci pourrait s’expliquer par le fait que les deux premières années sont destinées à faire acquérir aux élèves les rudiments nécessaires en mathématiques dans la langue de l’élève.</w:t>
      </w:r>
    </w:p>
    <w:p w14:paraId="50601F59" w14:textId="77777777" w:rsidR="00C077EE" w:rsidRPr="002773E7" w:rsidRDefault="00C077EE" w:rsidP="00A51F03">
      <w:pPr>
        <w:rPr>
          <w:rFonts w:cs="Times New Roman"/>
        </w:rPr>
      </w:pPr>
      <w:r w:rsidRPr="002773E7">
        <w:rPr>
          <w:rFonts w:cs="Times New Roman"/>
        </w:rPr>
        <w:t xml:space="preserve">En troisième année, on note une forte présence de l’emploi de l’alternance codique par l’enseignant dans tous les contextes ; en interphrastique, en intraphrastique et en extraphrastique. C’est en intraphrastique surtout que l’alternance codique est très marquée. Elle vaut le triple des productions observées en interphrastique et en extraphrastique. Quelques productions sont aussi notées dans le discours des élèves en interphrastique et en intraphrastique. </w:t>
      </w:r>
    </w:p>
    <w:p w14:paraId="129F872E" w14:textId="01263806" w:rsidR="00C077EE" w:rsidRPr="002773E7" w:rsidRDefault="00C077EE" w:rsidP="00A51F03">
      <w:pPr>
        <w:rPr>
          <w:rFonts w:cs="Times New Roman"/>
        </w:rPr>
      </w:pPr>
      <w:r w:rsidRPr="002773E7">
        <w:rPr>
          <w:rFonts w:cs="Times New Roman"/>
        </w:rPr>
        <w:t>En quatrième année, on observe une très forte baisse de l’emploi de l’alternance codique chez l’enseignant aussi bien en interphrastique qu’en intraphrastique et en extraphrastique. On passe par exemple de</w:t>
      </w:r>
      <w:r w:rsidR="00CA3005">
        <w:rPr>
          <w:rFonts w:cs="Times New Roman"/>
        </w:rPr>
        <w:t xml:space="preserve"> </w:t>
      </w:r>
      <w:r w:rsidR="0085246A">
        <w:rPr>
          <w:rFonts w:cs="Times New Roman"/>
        </w:rPr>
        <w:t>sept</w:t>
      </w:r>
      <w:r w:rsidR="00CA3005">
        <w:rPr>
          <w:rFonts w:cs="Times New Roman"/>
        </w:rPr>
        <w:t xml:space="preserve"> virgule qu</w:t>
      </w:r>
      <w:r w:rsidR="0085246A">
        <w:rPr>
          <w:rFonts w:cs="Times New Roman"/>
        </w:rPr>
        <w:t>atre-vingt-dix-sept</w:t>
      </w:r>
      <w:r w:rsidR="00CA3005">
        <w:rPr>
          <w:rFonts w:cs="Times New Roman"/>
        </w:rPr>
        <w:t xml:space="preserve"> pourcent (</w:t>
      </w:r>
      <w:r w:rsidR="0085246A">
        <w:rPr>
          <w:rFonts w:cs="Times New Roman"/>
        </w:rPr>
        <w:t>7</w:t>
      </w:r>
      <w:r w:rsidR="00CA3005">
        <w:rPr>
          <w:rFonts w:cs="Times New Roman"/>
        </w:rPr>
        <w:t>,</w:t>
      </w:r>
      <w:r w:rsidR="0085246A">
        <w:rPr>
          <w:rFonts w:cs="Times New Roman"/>
        </w:rPr>
        <w:t>97</w:t>
      </w:r>
      <w:r w:rsidR="00CA3005">
        <w:rPr>
          <w:rFonts w:cs="Times New Roman"/>
        </w:rPr>
        <w:t>%)</w:t>
      </w:r>
      <w:r w:rsidRPr="002773E7">
        <w:rPr>
          <w:rFonts w:cs="Times New Roman"/>
        </w:rPr>
        <w:t xml:space="preserve"> </w:t>
      </w:r>
      <w:r w:rsidR="0085246A">
        <w:rPr>
          <w:rFonts w:cs="Times New Roman"/>
        </w:rPr>
        <w:t>en interphrastique</w:t>
      </w:r>
      <w:r w:rsidRPr="002773E7">
        <w:rPr>
          <w:rFonts w:cs="Times New Roman"/>
        </w:rPr>
        <w:t xml:space="preserve"> en troisième année à </w:t>
      </w:r>
      <w:r w:rsidR="0085246A">
        <w:rPr>
          <w:rFonts w:cs="Times New Roman"/>
        </w:rPr>
        <w:t>(1,15%)</w:t>
      </w:r>
      <w:r w:rsidR="0085246A" w:rsidRPr="002773E7">
        <w:rPr>
          <w:rFonts w:cs="Times New Roman"/>
        </w:rPr>
        <w:t xml:space="preserve"> </w:t>
      </w:r>
      <w:r w:rsidRPr="002773E7">
        <w:rPr>
          <w:rFonts w:cs="Times New Roman"/>
        </w:rPr>
        <w:t xml:space="preserve">en quatrième année dans le même contexte. En intraphrastique, on passe de </w:t>
      </w:r>
      <w:r w:rsidR="0085246A">
        <w:rPr>
          <w:rFonts w:cs="Times New Roman"/>
        </w:rPr>
        <w:t>dix-neuf virgule quatre pourcent (19,4%)</w:t>
      </w:r>
      <w:r w:rsidRPr="002773E7">
        <w:rPr>
          <w:rFonts w:cs="Times New Roman"/>
        </w:rPr>
        <w:t xml:space="preserve"> en troisième année à </w:t>
      </w:r>
      <w:r w:rsidR="0085246A">
        <w:rPr>
          <w:rFonts w:cs="Times New Roman"/>
        </w:rPr>
        <w:t>zéro virgule soixante quatre (0,64%)</w:t>
      </w:r>
      <w:r w:rsidR="0085246A" w:rsidRPr="002773E7">
        <w:rPr>
          <w:rFonts w:cs="Times New Roman"/>
        </w:rPr>
        <w:t xml:space="preserve"> </w:t>
      </w:r>
      <w:r w:rsidRPr="002773E7">
        <w:rPr>
          <w:rFonts w:cs="Times New Roman"/>
        </w:rPr>
        <w:t>en quatrième année</w:t>
      </w:r>
      <w:r w:rsidR="0085246A">
        <w:rPr>
          <w:rFonts w:cs="Times New Roman"/>
        </w:rPr>
        <w:t xml:space="preserve"> dans la prestation de l’enseignant</w:t>
      </w:r>
      <w:r w:rsidRPr="002773E7">
        <w:rPr>
          <w:rFonts w:cs="Times New Roman"/>
        </w:rPr>
        <w:t>.</w:t>
      </w:r>
      <w:r w:rsidR="00A11DB9">
        <w:rPr>
          <w:rFonts w:cs="Times New Roman"/>
        </w:rPr>
        <w:t xml:space="preserve"> Quant aux AC produites dans le discours des élèves, on note zéro virgule quatre-vingt-dix-huit pourcent (12,62%) en interphrastique, cinq virgule cinquante-quatre pourcent (5,54%) en intraphrastique et zéro virgule quarante-un pourcent (0,41%) en extraphrastique.</w:t>
      </w:r>
    </w:p>
    <w:p w14:paraId="065D3946" w14:textId="04A37624" w:rsidR="00BB7986" w:rsidRDefault="00C077EE" w:rsidP="00A51F03">
      <w:pPr>
        <w:rPr>
          <w:rFonts w:cs="Times New Roman"/>
        </w:rPr>
      </w:pPr>
      <w:r w:rsidRPr="004A3028">
        <w:rPr>
          <w:rFonts w:cs="Times New Roman"/>
        </w:rPr>
        <w:t xml:space="preserve">En cinquième année dans le discours de l’enseignant, on note une augmentation significative de l’alternance codique dans tous les contextes, même si la quantité des AC en cinquième année n’atteint pas celle de la troisième année. </w:t>
      </w:r>
      <w:r w:rsidR="00CA3005" w:rsidRPr="004A3028">
        <w:rPr>
          <w:rFonts w:cs="Times New Roman"/>
        </w:rPr>
        <w:t>On</w:t>
      </w:r>
      <w:r w:rsidRPr="004A3028">
        <w:rPr>
          <w:rFonts w:cs="Times New Roman"/>
        </w:rPr>
        <w:t xml:space="preserve"> note </w:t>
      </w:r>
      <w:r w:rsidR="004A3028">
        <w:rPr>
          <w:rFonts w:cs="Times New Roman"/>
        </w:rPr>
        <w:t>neuf virgule soixante-trois pourcent</w:t>
      </w:r>
      <w:r w:rsidRPr="004A3028">
        <w:rPr>
          <w:rFonts w:cs="Times New Roman"/>
        </w:rPr>
        <w:t xml:space="preserve"> (</w:t>
      </w:r>
      <w:r w:rsidR="004A3028">
        <w:rPr>
          <w:rFonts w:cs="Times New Roman"/>
        </w:rPr>
        <w:t>9,</w:t>
      </w:r>
      <w:r w:rsidRPr="004A3028">
        <w:rPr>
          <w:rFonts w:cs="Times New Roman"/>
        </w:rPr>
        <w:t>63</w:t>
      </w:r>
      <w:r w:rsidR="004A3028">
        <w:rPr>
          <w:rFonts w:cs="Times New Roman"/>
        </w:rPr>
        <w:t>%</w:t>
      </w:r>
      <w:r w:rsidRPr="004A3028">
        <w:rPr>
          <w:rFonts w:cs="Times New Roman"/>
        </w:rPr>
        <w:t xml:space="preserve">) </w:t>
      </w:r>
      <w:r w:rsidR="004A3028">
        <w:rPr>
          <w:rFonts w:cs="Times New Roman"/>
        </w:rPr>
        <w:t xml:space="preserve">d’AC </w:t>
      </w:r>
      <w:r w:rsidR="00766A42" w:rsidRPr="004A3028">
        <w:rPr>
          <w:rFonts w:cs="Times New Roman"/>
        </w:rPr>
        <w:t>interphr</w:t>
      </w:r>
      <w:r w:rsidR="00766A42">
        <w:rPr>
          <w:rFonts w:cs="Times New Roman"/>
        </w:rPr>
        <w:t>a</w:t>
      </w:r>
      <w:r w:rsidR="00766A42" w:rsidRPr="004A3028">
        <w:rPr>
          <w:rFonts w:cs="Times New Roman"/>
        </w:rPr>
        <w:t>stique</w:t>
      </w:r>
      <w:r w:rsidR="00766A42">
        <w:rPr>
          <w:rFonts w:cs="Times New Roman"/>
        </w:rPr>
        <w:t>s</w:t>
      </w:r>
      <w:r w:rsidRPr="004A3028">
        <w:rPr>
          <w:rFonts w:cs="Times New Roman"/>
        </w:rPr>
        <w:t xml:space="preserve">, </w:t>
      </w:r>
      <w:r w:rsidR="004A3028">
        <w:rPr>
          <w:rFonts w:cs="Times New Roman"/>
        </w:rPr>
        <w:t>cinq virgule quatre-vingt-un</w:t>
      </w:r>
      <w:r w:rsidR="004A3028" w:rsidRPr="004A3028">
        <w:rPr>
          <w:rFonts w:cs="Times New Roman"/>
        </w:rPr>
        <w:t xml:space="preserve"> </w:t>
      </w:r>
      <w:r w:rsidR="004A3028">
        <w:rPr>
          <w:rFonts w:cs="Times New Roman"/>
        </w:rPr>
        <w:t>pourcent</w:t>
      </w:r>
      <w:r w:rsidR="004A3028" w:rsidRPr="004A3028">
        <w:rPr>
          <w:rFonts w:cs="Times New Roman"/>
        </w:rPr>
        <w:t xml:space="preserve"> (</w:t>
      </w:r>
      <w:r w:rsidR="004A3028">
        <w:rPr>
          <w:rFonts w:cs="Times New Roman"/>
        </w:rPr>
        <w:t>5,81%</w:t>
      </w:r>
      <w:r w:rsidR="004A3028" w:rsidRPr="004A3028">
        <w:rPr>
          <w:rFonts w:cs="Times New Roman"/>
        </w:rPr>
        <w:t>)</w:t>
      </w:r>
      <w:r w:rsidR="004A3028">
        <w:rPr>
          <w:rFonts w:cs="Times New Roman"/>
        </w:rPr>
        <w:t xml:space="preserve"> d’AC </w:t>
      </w:r>
      <w:r w:rsidRPr="004A3028">
        <w:rPr>
          <w:rFonts w:cs="Times New Roman"/>
        </w:rPr>
        <w:t>intraphrastique</w:t>
      </w:r>
      <w:r w:rsidR="004A3028">
        <w:rPr>
          <w:rFonts w:cs="Times New Roman"/>
        </w:rPr>
        <w:t>s</w:t>
      </w:r>
      <w:r w:rsidRPr="004A3028">
        <w:rPr>
          <w:rFonts w:cs="Times New Roman"/>
        </w:rPr>
        <w:t xml:space="preserve"> et </w:t>
      </w:r>
      <w:r w:rsidR="004A3028">
        <w:rPr>
          <w:rFonts w:cs="Times New Roman"/>
        </w:rPr>
        <w:t>deux virgule quatorze</w:t>
      </w:r>
      <w:r w:rsidR="004A3028" w:rsidRPr="004A3028">
        <w:rPr>
          <w:rFonts w:cs="Times New Roman"/>
        </w:rPr>
        <w:t xml:space="preserve"> </w:t>
      </w:r>
      <w:r w:rsidR="004A3028">
        <w:rPr>
          <w:rFonts w:cs="Times New Roman"/>
        </w:rPr>
        <w:t>pourcent</w:t>
      </w:r>
      <w:r w:rsidR="004A3028" w:rsidRPr="004A3028">
        <w:rPr>
          <w:rFonts w:cs="Times New Roman"/>
        </w:rPr>
        <w:t xml:space="preserve"> (</w:t>
      </w:r>
      <w:r w:rsidR="004A3028">
        <w:rPr>
          <w:rFonts w:cs="Times New Roman"/>
        </w:rPr>
        <w:t>2,14%</w:t>
      </w:r>
      <w:r w:rsidR="004A3028" w:rsidRPr="004A3028">
        <w:rPr>
          <w:rFonts w:cs="Times New Roman"/>
        </w:rPr>
        <w:t>)</w:t>
      </w:r>
      <w:r w:rsidRPr="004A3028">
        <w:rPr>
          <w:rFonts w:cs="Times New Roman"/>
        </w:rPr>
        <w:t xml:space="preserve"> </w:t>
      </w:r>
      <w:r w:rsidR="004A3028">
        <w:rPr>
          <w:rFonts w:cs="Times New Roman"/>
        </w:rPr>
        <w:t>d’AC</w:t>
      </w:r>
      <w:r w:rsidRPr="004A3028">
        <w:rPr>
          <w:rFonts w:cs="Times New Roman"/>
        </w:rPr>
        <w:t xml:space="preserve"> extraphrastique</w:t>
      </w:r>
      <w:r w:rsidR="004A3028">
        <w:rPr>
          <w:rFonts w:cs="Times New Roman"/>
        </w:rPr>
        <w:t>s</w:t>
      </w:r>
      <w:r w:rsidRPr="004A3028">
        <w:rPr>
          <w:rFonts w:cs="Times New Roman"/>
        </w:rPr>
        <w:t xml:space="preserve">. </w:t>
      </w:r>
      <w:r w:rsidR="00BB7986">
        <w:rPr>
          <w:rFonts w:cs="Times New Roman"/>
        </w:rPr>
        <w:t xml:space="preserve">Les élèves ont produit au total treize pourcent (13%) d’AC en interphrastique, trois virgule soixante-six pourcent (3,66%) en intraphrastique et zéro pourcent (0%) en extraphrastique. </w:t>
      </w:r>
    </w:p>
    <w:p w14:paraId="7A51E739" w14:textId="40726B0A" w:rsidR="00C077EE" w:rsidRPr="002773E7" w:rsidRDefault="00C077EE" w:rsidP="00A51F03">
      <w:pPr>
        <w:rPr>
          <w:rFonts w:cs="Times New Roman"/>
        </w:rPr>
      </w:pPr>
      <w:r w:rsidRPr="004A3028">
        <w:rPr>
          <w:rFonts w:cs="Times New Roman"/>
        </w:rPr>
        <w:t xml:space="preserve">Cette analyse quantitative apporte une correction à celle faite plus haute dans la conclusion de la section </w:t>
      </w:r>
      <w:r w:rsidR="004A3028">
        <w:rPr>
          <w:rFonts w:cs="Times New Roman"/>
        </w:rPr>
        <w:t>analyse préliminaire</w:t>
      </w:r>
      <w:r w:rsidRPr="004A3028">
        <w:rPr>
          <w:rFonts w:cs="Times New Roman"/>
        </w:rPr>
        <w:t>. Nous y avions mentionné qu’il</w:t>
      </w:r>
      <w:r w:rsidRPr="002773E7">
        <w:rPr>
          <w:rFonts w:cs="Times New Roman"/>
        </w:rPr>
        <w:t xml:space="preserve"> n’y avait pas d’AC extraphrastique dans le discours de l’enseignant en arithmétique 5ème année, les alternances codiques n’ont été produites qu’en interphrastique et en intraphrastique. En effet, l’erreur se situait au niveau de la non prise en compte de certains éléments de la langue fulfulde dans ce codage provisoire : Il y avait un problème de statut des termes </w:t>
      </w:r>
      <w:r w:rsidRPr="00A65F93">
        <w:rPr>
          <w:rFonts w:cs="Times New Roman"/>
          <w:i/>
        </w:rPr>
        <w:t>ounhoun</w:t>
      </w:r>
      <w:r w:rsidRPr="002773E7">
        <w:rPr>
          <w:rFonts w:cs="Times New Roman"/>
        </w:rPr>
        <w:t xml:space="preserve"> « oui » et </w:t>
      </w:r>
      <w:r w:rsidRPr="00A65F93">
        <w:rPr>
          <w:rFonts w:cs="Times New Roman"/>
          <w:i/>
        </w:rPr>
        <w:t>oun’oun</w:t>
      </w:r>
      <w:r w:rsidRPr="002773E7">
        <w:rPr>
          <w:rFonts w:cs="Times New Roman"/>
        </w:rPr>
        <w:t xml:space="preserve"> « non » qui n’avait pas été résolu. Les termes « oui », « ok », « d’accord » lorsqu’ils sont employés dans un échange en fulfulde, nous les considérons immédiatement comme des éléments ext</w:t>
      </w:r>
      <w:r w:rsidR="00063869">
        <w:rPr>
          <w:rFonts w:cs="Times New Roman"/>
        </w:rPr>
        <w:t>r</w:t>
      </w:r>
      <w:r w:rsidRPr="002773E7">
        <w:rPr>
          <w:rFonts w:cs="Times New Roman"/>
        </w:rPr>
        <w:t>aphrastiques. Mais nous n’avions pas songé à donner le même statut aux éléments de la langue fulfulde employés dans un discours en français. D’ailleurs on a plus d’un signifiant pour dire « oui » en fulfulde. On a anhan, onhon et ounhoun qui signifient tous « oui ». On observe cette variation d’un locuteur à un autre et souvent chez le même locuteur. Il n’y a aucun souci de compréh</w:t>
      </w:r>
      <w:r w:rsidR="00BB7986">
        <w:rPr>
          <w:rFonts w:cs="Times New Roman"/>
        </w:rPr>
        <w:t>ension chez les interlocuteurs.</w:t>
      </w:r>
    </w:p>
    <w:p w14:paraId="33208199" w14:textId="230BFCF6" w:rsidR="00C077EE" w:rsidRPr="002773E7" w:rsidRDefault="00C077EE" w:rsidP="00A51F03">
      <w:pPr>
        <w:rPr>
          <w:rFonts w:cs="Times New Roman"/>
        </w:rPr>
      </w:pPr>
      <w:r w:rsidRPr="002773E7">
        <w:rPr>
          <w:rFonts w:cs="Times New Roman"/>
        </w:rPr>
        <w:t xml:space="preserve">Au niveau des élèves, même si ceux qui parlent après avoir obtenu la parole (ELV1) ont produit moins d’AC en cinquième année qu’en troisième année dans les contextes interphrastique et intraphrastique, ceux qui interviennent spontanément sans avoir demandé la parole en ont produit plus en cinquième année que dans toutes les autres classes pour ce qui est du contexte interphrastique. On note </w:t>
      </w:r>
      <w:r w:rsidR="0039462C">
        <w:rPr>
          <w:rFonts w:cs="Times New Roman"/>
        </w:rPr>
        <w:t>huit virgule trente-six pourcent (8,36%</w:t>
      </w:r>
      <w:r w:rsidRPr="002773E7">
        <w:rPr>
          <w:rFonts w:cs="Times New Roman"/>
        </w:rPr>
        <w:t xml:space="preserve">) </w:t>
      </w:r>
      <w:r w:rsidR="0039462C">
        <w:rPr>
          <w:rFonts w:cs="Times New Roman"/>
        </w:rPr>
        <w:t>d’</w:t>
      </w:r>
      <w:r w:rsidRPr="002773E7">
        <w:rPr>
          <w:rFonts w:cs="Times New Roman"/>
        </w:rPr>
        <w:t xml:space="preserve">AC interphrastiques produites par ELV et </w:t>
      </w:r>
      <w:r w:rsidR="0039462C">
        <w:rPr>
          <w:rFonts w:cs="Times New Roman"/>
        </w:rPr>
        <w:t>quatre virgule quatre-vingt-seize pourcent (4,96%</w:t>
      </w:r>
      <w:r w:rsidRPr="002773E7">
        <w:rPr>
          <w:rFonts w:cs="Times New Roman"/>
        </w:rPr>
        <w:t>) par ELV1. En intraphrastique on note d</w:t>
      </w:r>
      <w:r w:rsidR="002A1C43">
        <w:rPr>
          <w:rFonts w:cs="Times New Roman"/>
        </w:rPr>
        <w:t>eu</w:t>
      </w:r>
      <w:r w:rsidRPr="002773E7">
        <w:rPr>
          <w:rFonts w:cs="Times New Roman"/>
        </w:rPr>
        <w:t>x</w:t>
      </w:r>
      <w:r w:rsidR="002A1C43">
        <w:rPr>
          <w:rFonts w:cs="Times New Roman"/>
        </w:rPr>
        <w:t xml:space="preserve"> virgule soixante-un pourcent</w:t>
      </w:r>
      <w:r w:rsidRPr="002773E7">
        <w:rPr>
          <w:rFonts w:cs="Times New Roman"/>
        </w:rPr>
        <w:t xml:space="preserve"> (</w:t>
      </w:r>
      <w:r w:rsidR="002A1C43">
        <w:rPr>
          <w:rFonts w:cs="Times New Roman"/>
        </w:rPr>
        <w:t>2,6</w:t>
      </w:r>
      <w:r w:rsidRPr="002773E7">
        <w:rPr>
          <w:rFonts w:cs="Times New Roman"/>
        </w:rPr>
        <w:t>1</w:t>
      </w:r>
      <w:r w:rsidR="002A1C43">
        <w:rPr>
          <w:rFonts w:cs="Times New Roman"/>
        </w:rPr>
        <w:t>%</w:t>
      </w:r>
      <w:r w:rsidRPr="002773E7">
        <w:rPr>
          <w:rFonts w:cs="Times New Roman"/>
        </w:rPr>
        <w:t xml:space="preserve">) </w:t>
      </w:r>
      <w:r w:rsidR="002A1C43">
        <w:rPr>
          <w:rFonts w:cs="Times New Roman"/>
        </w:rPr>
        <w:t>d’AC</w:t>
      </w:r>
      <w:r w:rsidRPr="002773E7">
        <w:rPr>
          <w:rFonts w:cs="Times New Roman"/>
        </w:rPr>
        <w:t xml:space="preserve"> produites par ELV1 et </w:t>
      </w:r>
      <w:r w:rsidR="0039462C">
        <w:rPr>
          <w:rFonts w:cs="Times New Roman"/>
        </w:rPr>
        <w:t xml:space="preserve">un virgule zéro </w:t>
      </w:r>
      <w:r w:rsidR="002A1C43">
        <w:rPr>
          <w:rFonts w:cs="Times New Roman"/>
        </w:rPr>
        <w:t>quatre pourcent</w:t>
      </w:r>
      <w:r w:rsidR="0039462C">
        <w:rPr>
          <w:rFonts w:cs="Times New Roman"/>
        </w:rPr>
        <w:t xml:space="preserve"> (1,0</w:t>
      </w:r>
      <w:r w:rsidR="002A1C43">
        <w:rPr>
          <w:rFonts w:cs="Times New Roman"/>
        </w:rPr>
        <w:t>4%)</w:t>
      </w:r>
      <w:r w:rsidRPr="002773E7">
        <w:rPr>
          <w:rFonts w:cs="Times New Roman"/>
        </w:rPr>
        <w:t xml:space="preserve"> par ELV. Aucune AC n’a été produite par les élèves en extraphrastique. </w:t>
      </w:r>
    </w:p>
    <w:p w14:paraId="0118A938" w14:textId="77777777" w:rsidR="00C077EE" w:rsidRPr="002773E7" w:rsidRDefault="00C077EE" w:rsidP="00A51F03">
      <w:pPr>
        <w:rPr>
          <w:rFonts w:cs="Times New Roman"/>
        </w:rPr>
      </w:pPr>
      <w:r w:rsidRPr="002773E7">
        <w:rPr>
          <w:rFonts w:cs="Times New Roman"/>
        </w:rPr>
        <w:t>Le tableau suivant fait le point des AC produites dans tous les contextes et dans tous les niveaux scolaires de la première à la cinquième année.</w:t>
      </w:r>
    </w:p>
    <w:p w14:paraId="2A208CA2" w14:textId="4F8739E9" w:rsidR="000B5C4C" w:rsidRPr="002773E7" w:rsidRDefault="000B5C4C" w:rsidP="00A51F03">
      <w:pPr>
        <w:pStyle w:val="Lgende"/>
      </w:pPr>
      <w:bookmarkStart w:id="473" w:name="_Toc433506420"/>
      <w:r w:rsidRPr="002773E7">
        <w:t xml:space="preserve">Tableau </w:t>
      </w:r>
      <w:r w:rsidR="00835131">
        <w:fldChar w:fldCharType="begin"/>
      </w:r>
      <w:r w:rsidR="00835131">
        <w:instrText xml:space="preserve"> SEQ Tableau \* ARABIC </w:instrText>
      </w:r>
      <w:r w:rsidR="00835131">
        <w:fldChar w:fldCharType="separate"/>
      </w:r>
      <w:r w:rsidR="00AD71C1">
        <w:rPr>
          <w:noProof/>
        </w:rPr>
        <w:t>47</w:t>
      </w:r>
      <w:r w:rsidR="00835131">
        <w:rPr>
          <w:noProof/>
        </w:rPr>
        <w:fldChar w:fldCharType="end"/>
      </w:r>
      <w:r w:rsidRPr="002773E7">
        <w:t xml:space="preserve">: </w:t>
      </w:r>
      <w:r w:rsidR="00AB1E58">
        <w:t>% de production</w:t>
      </w:r>
      <w:r w:rsidR="00D12962" w:rsidRPr="002773E7">
        <w:t xml:space="preserve"> longitudinal</w:t>
      </w:r>
      <w:r w:rsidR="00AB1E58">
        <w:t>e</w:t>
      </w:r>
      <w:r w:rsidR="00D12962" w:rsidRPr="002773E7">
        <w:t xml:space="preserve"> des AC </w:t>
      </w:r>
      <w:r w:rsidRPr="002773E7">
        <w:t>en DnL</w:t>
      </w:r>
      <w:bookmarkEnd w:id="473"/>
    </w:p>
    <w:tbl>
      <w:tblPr>
        <w:tblW w:w="9007" w:type="dxa"/>
        <w:tblInd w:w="55" w:type="dxa"/>
        <w:tblCellMar>
          <w:left w:w="70" w:type="dxa"/>
          <w:right w:w="70" w:type="dxa"/>
        </w:tblCellMar>
        <w:tblLook w:val="04A0" w:firstRow="1" w:lastRow="0" w:firstColumn="1" w:lastColumn="0" w:noHBand="0" w:noVBand="1"/>
      </w:tblPr>
      <w:tblGrid>
        <w:gridCol w:w="1060"/>
        <w:gridCol w:w="760"/>
        <w:gridCol w:w="640"/>
        <w:gridCol w:w="652"/>
        <w:gridCol w:w="652"/>
        <w:gridCol w:w="660"/>
        <w:gridCol w:w="640"/>
        <w:gridCol w:w="652"/>
        <w:gridCol w:w="652"/>
        <w:gridCol w:w="607"/>
        <w:gridCol w:w="700"/>
        <w:gridCol w:w="652"/>
        <w:gridCol w:w="680"/>
      </w:tblGrid>
      <w:tr w:rsidR="00A65F93" w:rsidRPr="00A65F93" w14:paraId="7FF8D4EA" w14:textId="77777777" w:rsidTr="00A65F93">
        <w:trPr>
          <w:trHeight w:val="330"/>
        </w:trPr>
        <w:tc>
          <w:tcPr>
            <w:tcW w:w="1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5FCA088" w14:textId="77777777" w:rsidR="00A65F93" w:rsidRPr="00A65F93" w:rsidRDefault="00A65F93" w:rsidP="00A51F03">
            <w:pPr>
              <w:keepNext/>
              <w:keepLines/>
              <w:rPr>
                <w:lang w:eastAsia="fr-FR"/>
              </w:rPr>
            </w:pPr>
            <w:r w:rsidRPr="00A65F93">
              <w:rPr>
                <w:lang w:eastAsia="fr-FR"/>
              </w:rPr>
              <w:t>Année (A)</w:t>
            </w:r>
          </w:p>
        </w:tc>
        <w:tc>
          <w:tcPr>
            <w:tcW w:w="2704" w:type="dxa"/>
            <w:gridSpan w:val="4"/>
            <w:tcBorders>
              <w:top w:val="single" w:sz="8" w:space="0" w:color="auto"/>
              <w:left w:val="nil"/>
              <w:bottom w:val="single" w:sz="8" w:space="0" w:color="auto"/>
              <w:right w:val="single" w:sz="8" w:space="0" w:color="000000"/>
            </w:tcBorders>
            <w:shd w:val="clear" w:color="auto" w:fill="auto"/>
            <w:vAlign w:val="center"/>
            <w:hideMark/>
          </w:tcPr>
          <w:p w14:paraId="57A752C7" w14:textId="11C585B4" w:rsidR="00A65F93" w:rsidRPr="00A65F93" w:rsidRDefault="00E212BA" w:rsidP="00A51F03">
            <w:pPr>
              <w:keepNext/>
              <w:keepLines/>
              <w:rPr>
                <w:lang w:eastAsia="fr-FR"/>
              </w:rPr>
            </w:pPr>
            <w:r w:rsidRPr="00A65F93">
              <w:rPr>
                <w:lang w:eastAsia="fr-FR"/>
              </w:rPr>
              <w:t>I</w:t>
            </w:r>
            <w:r w:rsidR="00A65F93" w:rsidRPr="00A65F93">
              <w:rPr>
                <w:lang w:eastAsia="fr-FR"/>
              </w:rPr>
              <w:t>nterphrastique</w:t>
            </w:r>
            <w:r>
              <w:rPr>
                <w:lang w:eastAsia="fr-FR"/>
              </w:rPr>
              <w:t xml:space="preserve"> </w:t>
            </w:r>
          </w:p>
        </w:tc>
        <w:tc>
          <w:tcPr>
            <w:tcW w:w="2604" w:type="dxa"/>
            <w:gridSpan w:val="4"/>
            <w:tcBorders>
              <w:top w:val="single" w:sz="8" w:space="0" w:color="auto"/>
              <w:left w:val="nil"/>
              <w:bottom w:val="single" w:sz="8" w:space="0" w:color="auto"/>
              <w:right w:val="single" w:sz="8" w:space="0" w:color="000000"/>
            </w:tcBorders>
            <w:shd w:val="clear" w:color="auto" w:fill="auto"/>
            <w:vAlign w:val="center"/>
            <w:hideMark/>
          </w:tcPr>
          <w:p w14:paraId="491F802C" w14:textId="77777777" w:rsidR="00A65F93" w:rsidRPr="00A65F93" w:rsidRDefault="00A65F93" w:rsidP="00A51F03">
            <w:pPr>
              <w:keepNext/>
              <w:keepLines/>
              <w:rPr>
                <w:lang w:eastAsia="fr-FR"/>
              </w:rPr>
            </w:pPr>
            <w:r w:rsidRPr="00A65F93">
              <w:rPr>
                <w:lang w:eastAsia="fr-FR"/>
              </w:rPr>
              <w:t>intraphrastique</w:t>
            </w:r>
          </w:p>
        </w:tc>
        <w:tc>
          <w:tcPr>
            <w:tcW w:w="2639" w:type="dxa"/>
            <w:gridSpan w:val="4"/>
            <w:tcBorders>
              <w:top w:val="single" w:sz="8" w:space="0" w:color="auto"/>
              <w:left w:val="nil"/>
              <w:bottom w:val="single" w:sz="8" w:space="0" w:color="auto"/>
              <w:right w:val="single" w:sz="8" w:space="0" w:color="000000"/>
            </w:tcBorders>
            <w:shd w:val="clear" w:color="auto" w:fill="auto"/>
            <w:vAlign w:val="center"/>
            <w:hideMark/>
          </w:tcPr>
          <w:p w14:paraId="5884F6B1" w14:textId="77777777" w:rsidR="00A65F93" w:rsidRPr="00A65F93" w:rsidRDefault="00A65F93" w:rsidP="00A51F03">
            <w:pPr>
              <w:keepNext/>
              <w:keepLines/>
              <w:rPr>
                <w:lang w:eastAsia="fr-FR"/>
              </w:rPr>
            </w:pPr>
            <w:r w:rsidRPr="00A65F93">
              <w:rPr>
                <w:lang w:eastAsia="fr-FR"/>
              </w:rPr>
              <w:t>extraphrastique</w:t>
            </w:r>
          </w:p>
        </w:tc>
      </w:tr>
      <w:tr w:rsidR="00A65F93" w:rsidRPr="00A65F93" w14:paraId="06A082E6" w14:textId="77777777" w:rsidTr="00A65F93">
        <w:trPr>
          <w:trHeight w:val="330"/>
        </w:trPr>
        <w:tc>
          <w:tcPr>
            <w:tcW w:w="1060" w:type="dxa"/>
            <w:vMerge/>
            <w:tcBorders>
              <w:top w:val="single" w:sz="8" w:space="0" w:color="auto"/>
              <w:left w:val="single" w:sz="8" w:space="0" w:color="auto"/>
              <w:bottom w:val="single" w:sz="8" w:space="0" w:color="000000"/>
              <w:right w:val="single" w:sz="8" w:space="0" w:color="auto"/>
            </w:tcBorders>
            <w:vAlign w:val="center"/>
            <w:hideMark/>
          </w:tcPr>
          <w:p w14:paraId="080D1570" w14:textId="77777777" w:rsidR="00A65F93" w:rsidRPr="00A65F93" w:rsidRDefault="00A65F93" w:rsidP="00A51F03">
            <w:pPr>
              <w:keepNext/>
              <w:keepLines/>
              <w:rPr>
                <w:lang w:eastAsia="fr-FR"/>
              </w:rPr>
            </w:pPr>
          </w:p>
        </w:tc>
        <w:tc>
          <w:tcPr>
            <w:tcW w:w="760" w:type="dxa"/>
            <w:tcBorders>
              <w:top w:val="nil"/>
              <w:left w:val="nil"/>
              <w:bottom w:val="single" w:sz="8" w:space="0" w:color="auto"/>
              <w:right w:val="single" w:sz="8" w:space="0" w:color="auto"/>
            </w:tcBorders>
            <w:shd w:val="clear" w:color="auto" w:fill="auto"/>
            <w:vAlign w:val="center"/>
            <w:hideMark/>
          </w:tcPr>
          <w:p w14:paraId="78FC29E6" w14:textId="77777777" w:rsidR="00A65F93" w:rsidRPr="00A65F93" w:rsidRDefault="00A65F93" w:rsidP="00A51F03">
            <w:pPr>
              <w:keepNext/>
              <w:keepLines/>
              <w:rPr>
                <w:sz w:val="20"/>
                <w:szCs w:val="20"/>
                <w:lang w:eastAsia="fr-FR"/>
              </w:rPr>
            </w:pPr>
            <w:r w:rsidRPr="00A65F93">
              <w:rPr>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7CE04FF1" w14:textId="77777777" w:rsidR="00A65F93" w:rsidRPr="00A65F93" w:rsidRDefault="00A65F93" w:rsidP="00A51F03">
            <w:pPr>
              <w:keepNext/>
              <w:keepLines/>
              <w:rPr>
                <w:sz w:val="20"/>
                <w:szCs w:val="20"/>
                <w:lang w:eastAsia="fr-FR"/>
              </w:rPr>
            </w:pPr>
            <w:r w:rsidRPr="00A65F93">
              <w:rPr>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4467C643" w14:textId="77777777" w:rsidR="00A65F93" w:rsidRPr="00A65F93" w:rsidRDefault="00A65F93" w:rsidP="00A51F03">
            <w:pPr>
              <w:keepNext/>
              <w:keepLines/>
              <w:rPr>
                <w:sz w:val="20"/>
                <w:szCs w:val="20"/>
                <w:lang w:eastAsia="fr-FR"/>
              </w:rPr>
            </w:pPr>
            <w:r w:rsidRPr="00A65F93">
              <w:rPr>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5C2DDFF7" w14:textId="77777777" w:rsidR="00A65F93" w:rsidRPr="00A65F93" w:rsidRDefault="00A65F93" w:rsidP="00A51F03">
            <w:pPr>
              <w:keepNext/>
              <w:keepLines/>
              <w:rPr>
                <w:sz w:val="20"/>
                <w:szCs w:val="20"/>
                <w:lang w:eastAsia="fr-FR"/>
              </w:rPr>
            </w:pPr>
            <w:r w:rsidRPr="00A65F93">
              <w:rPr>
                <w:sz w:val="20"/>
                <w:szCs w:val="20"/>
                <w:lang w:eastAsia="fr-FR"/>
              </w:rPr>
              <w:t>ELV2</w:t>
            </w:r>
          </w:p>
        </w:tc>
        <w:tc>
          <w:tcPr>
            <w:tcW w:w="660" w:type="dxa"/>
            <w:tcBorders>
              <w:top w:val="nil"/>
              <w:left w:val="nil"/>
              <w:bottom w:val="single" w:sz="8" w:space="0" w:color="auto"/>
              <w:right w:val="single" w:sz="8" w:space="0" w:color="auto"/>
            </w:tcBorders>
            <w:shd w:val="clear" w:color="auto" w:fill="auto"/>
            <w:vAlign w:val="center"/>
            <w:hideMark/>
          </w:tcPr>
          <w:p w14:paraId="66F5E896" w14:textId="77777777" w:rsidR="00A65F93" w:rsidRPr="00A65F93" w:rsidRDefault="00A65F93" w:rsidP="00A51F03">
            <w:pPr>
              <w:keepNext/>
              <w:keepLines/>
              <w:rPr>
                <w:sz w:val="20"/>
                <w:szCs w:val="20"/>
                <w:lang w:eastAsia="fr-FR"/>
              </w:rPr>
            </w:pPr>
            <w:r w:rsidRPr="00A65F93">
              <w:rPr>
                <w:sz w:val="20"/>
                <w:szCs w:val="20"/>
                <w:lang w:eastAsia="fr-FR"/>
              </w:rPr>
              <w:t>MTR</w:t>
            </w:r>
          </w:p>
        </w:tc>
        <w:tc>
          <w:tcPr>
            <w:tcW w:w="640" w:type="dxa"/>
            <w:tcBorders>
              <w:top w:val="nil"/>
              <w:left w:val="nil"/>
              <w:bottom w:val="single" w:sz="8" w:space="0" w:color="auto"/>
              <w:right w:val="single" w:sz="8" w:space="0" w:color="auto"/>
            </w:tcBorders>
            <w:shd w:val="clear" w:color="auto" w:fill="auto"/>
            <w:vAlign w:val="center"/>
            <w:hideMark/>
          </w:tcPr>
          <w:p w14:paraId="02E8A4E1" w14:textId="77777777" w:rsidR="00A65F93" w:rsidRPr="00A65F93" w:rsidRDefault="00A65F93" w:rsidP="00A51F03">
            <w:pPr>
              <w:keepNext/>
              <w:keepLines/>
              <w:rPr>
                <w:sz w:val="20"/>
                <w:szCs w:val="20"/>
                <w:lang w:eastAsia="fr-FR"/>
              </w:rPr>
            </w:pPr>
            <w:r w:rsidRPr="00A65F93">
              <w:rPr>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3209EBCF" w14:textId="77777777" w:rsidR="00A65F93" w:rsidRPr="00A65F93" w:rsidRDefault="00A65F93" w:rsidP="00A51F03">
            <w:pPr>
              <w:keepNext/>
              <w:keepLines/>
              <w:rPr>
                <w:sz w:val="20"/>
                <w:szCs w:val="20"/>
                <w:lang w:eastAsia="fr-FR"/>
              </w:rPr>
            </w:pPr>
            <w:r w:rsidRPr="00A65F93">
              <w:rPr>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41A83426" w14:textId="77777777" w:rsidR="00A65F93" w:rsidRPr="00A65F93" w:rsidRDefault="00A65F93" w:rsidP="00A51F03">
            <w:pPr>
              <w:keepNext/>
              <w:keepLines/>
              <w:rPr>
                <w:sz w:val="20"/>
                <w:szCs w:val="20"/>
                <w:lang w:eastAsia="fr-FR"/>
              </w:rPr>
            </w:pPr>
            <w:r w:rsidRPr="00A65F93">
              <w:rPr>
                <w:sz w:val="20"/>
                <w:szCs w:val="20"/>
                <w:lang w:eastAsia="fr-FR"/>
              </w:rPr>
              <w:t>ELV2</w:t>
            </w:r>
          </w:p>
        </w:tc>
        <w:tc>
          <w:tcPr>
            <w:tcW w:w="607" w:type="dxa"/>
            <w:tcBorders>
              <w:top w:val="nil"/>
              <w:left w:val="nil"/>
              <w:bottom w:val="single" w:sz="8" w:space="0" w:color="auto"/>
              <w:right w:val="single" w:sz="8" w:space="0" w:color="auto"/>
            </w:tcBorders>
            <w:shd w:val="clear" w:color="auto" w:fill="auto"/>
            <w:vAlign w:val="center"/>
            <w:hideMark/>
          </w:tcPr>
          <w:p w14:paraId="6CE57F60" w14:textId="77777777" w:rsidR="00A65F93" w:rsidRPr="00A65F93" w:rsidRDefault="00A65F93" w:rsidP="00A51F03">
            <w:pPr>
              <w:keepNext/>
              <w:keepLines/>
              <w:rPr>
                <w:sz w:val="20"/>
                <w:szCs w:val="20"/>
                <w:lang w:eastAsia="fr-FR"/>
              </w:rPr>
            </w:pPr>
            <w:r w:rsidRPr="00A65F93">
              <w:rPr>
                <w:sz w:val="20"/>
                <w:szCs w:val="20"/>
                <w:lang w:eastAsia="fr-FR"/>
              </w:rPr>
              <w:t>MTR</w:t>
            </w:r>
          </w:p>
        </w:tc>
        <w:tc>
          <w:tcPr>
            <w:tcW w:w="700" w:type="dxa"/>
            <w:tcBorders>
              <w:top w:val="nil"/>
              <w:left w:val="nil"/>
              <w:bottom w:val="single" w:sz="8" w:space="0" w:color="auto"/>
              <w:right w:val="single" w:sz="8" w:space="0" w:color="auto"/>
            </w:tcBorders>
            <w:shd w:val="clear" w:color="auto" w:fill="auto"/>
            <w:vAlign w:val="center"/>
            <w:hideMark/>
          </w:tcPr>
          <w:p w14:paraId="3B548375" w14:textId="77777777" w:rsidR="00A65F93" w:rsidRPr="00A65F93" w:rsidRDefault="00A65F93" w:rsidP="00A51F03">
            <w:pPr>
              <w:keepNext/>
              <w:keepLines/>
              <w:rPr>
                <w:sz w:val="20"/>
                <w:szCs w:val="20"/>
                <w:lang w:eastAsia="fr-FR"/>
              </w:rPr>
            </w:pPr>
            <w:r w:rsidRPr="00A65F93">
              <w:rPr>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3443E377" w14:textId="77777777" w:rsidR="00A65F93" w:rsidRPr="00A65F93" w:rsidRDefault="00A65F93" w:rsidP="00A51F03">
            <w:pPr>
              <w:keepNext/>
              <w:keepLines/>
              <w:rPr>
                <w:sz w:val="20"/>
                <w:szCs w:val="20"/>
                <w:lang w:eastAsia="fr-FR"/>
              </w:rPr>
            </w:pPr>
            <w:r w:rsidRPr="00A65F93">
              <w:rPr>
                <w:sz w:val="20"/>
                <w:szCs w:val="20"/>
                <w:lang w:eastAsia="fr-FR"/>
              </w:rPr>
              <w:t>ELV1</w:t>
            </w:r>
          </w:p>
        </w:tc>
        <w:tc>
          <w:tcPr>
            <w:tcW w:w="680" w:type="dxa"/>
            <w:tcBorders>
              <w:top w:val="nil"/>
              <w:left w:val="nil"/>
              <w:bottom w:val="single" w:sz="8" w:space="0" w:color="auto"/>
              <w:right w:val="single" w:sz="8" w:space="0" w:color="auto"/>
            </w:tcBorders>
            <w:shd w:val="clear" w:color="auto" w:fill="auto"/>
            <w:vAlign w:val="center"/>
            <w:hideMark/>
          </w:tcPr>
          <w:p w14:paraId="2B7A1C68" w14:textId="77777777" w:rsidR="00A65F93" w:rsidRPr="00A65F93" w:rsidRDefault="00A65F93" w:rsidP="00A51F03">
            <w:pPr>
              <w:keepNext/>
              <w:keepLines/>
              <w:rPr>
                <w:sz w:val="20"/>
                <w:szCs w:val="20"/>
                <w:lang w:eastAsia="fr-FR"/>
              </w:rPr>
            </w:pPr>
            <w:r w:rsidRPr="00A65F93">
              <w:rPr>
                <w:sz w:val="20"/>
                <w:szCs w:val="20"/>
                <w:lang w:eastAsia="fr-FR"/>
              </w:rPr>
              <w:t>ELV2</w:t>
            </w:r>
          </w:p>
        </w:tc>
      </w:tr>
      <w:tr w:rsidR="00A65F93" w:rsidRPr="00A65F93" w14:paraId="7DB30608" w14:textId="77777777" w:rsidTr="00A65F93">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56CA5F1C" w14:textId="77777777" w:rsidR="00A65F93" w:rsidRPr="00A65F93" w:rsidRDefault="00A65F93" w:rsidP="00A51F03">
            <w:pPr>
              <w:keepNext/>
              <w:keepLines/>
              <w:rPr>
                <w:lang w:eastAsia="fr-FR"/>
              </w:rPr>
            </w:pPr>
            <w:r w:rsidRPr="00A65F93">
              <w:rPr>
                <w:lang w:eastAsia="fr-FR"/>
              </w:rPr>
              <w:t>A1-calc</w:t>
            </w:r>
          </w:p>
        </w:tc>
        <w:tc>
          <w:tcPr>
            <w:tcW w:w="760" w:type="dxa"/>
            <w:tcBorders>
              <w:top w:val="nil"/>
              <w:left w:val="nil"/>
              <w:bottom w:val="single" w:sz="8" w:space="0" w:color="auto"/>
              <w:right w:val="single" w:sz="8" w:space="0" w:color="auto"/>
            </w:tcBorders>
            <w:shd w:val="clear" w:color="auto" w:fill="auto"/>
            <w:vAlign w:val="center"/>
            <w:hideMark/>
          </w:tcPr>
          <w:p w14:paraId="2CAF9FCC" w14:textId="4F78F62B" w:rsidR="00A65F93" w:rsidRPr="00A65F93" w:rsidRDefault="00A65F93" w:rsidP="00A51F03">
            <w:pPr>
              <w:keepNext/>
              <w:keepLines/>
              <w:rPr>
                <w:lang w:eastAsia="fr-FR"/>
              </w:rPr>
            </w:pPr>
            <w:r w:rsidRPr="00A65F93">
              <w:rPr>
                <w:lang w:eastAsia="fr-FR"/>
              </w:rPr>
              <w:t xml:space="preserve"> 0,51</w:t>
            </w:r>
            <w:r w:rsidR="007560DE">
              <w:rPr>
                <w:lang w:eastAsia="fr-FR"/>
              </w:rPr>
              <w:t xml:space="preserve"> </w:t>
            </w:r>
            <w:r w:rsidRPr="00A65F93">
              <w:rPr>
                <w:lang w:eastAsia="fr-FR"/>
              </w:rPr>
              <w:t xml:space="preserve"> </w:t>
            </w:r>
          </w:p>
        </w:tc>
        <w:tc>
          <w:tcPr>
            <w:tcW w:w="640" w:type="dxa"/>
            <w:tcBorders>
              <w:top w:val="nil"/>
              <w:left w:val="nil"/>
              <w:bottom w:val="single" w:sz="8" w:space="0" w:color="auto"/>
              <w:right w:val="single" w:sz="8" w:space="0" w:color="auto"/>
            </w:tcBorders>
            <w:shd w:val="clear" w:color="auto" w:fill="auto"/>
            <w:vAlign w:val="center"/>
            <w:hideMark/>
          </w:tcPr>
          <w:p w14:paraId="68921ACA"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481AB4BD"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43948C14" w14:textId="77777777" w:rsidR="00A65F93" w:rsidRPr="00A65F93" w:rsidRDefault="00A65F93" w:rsidP="00A51F03">
            <w:pPr>
              <w:keepNext/>
              <w:keepLines/>
              <w:rPr>
                <w:lang w:eastAsia="fr-FR"/>
              </w:rPr>
            </w:pPr>
            <w:r w:rsidRPr="00A65F93">
              <w:rPr>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34CEB7CE" w14:textId="77777777" w:rsidR="00A65F93" w:rsidRPr="00A65F93" w:rsidRDefault="00A65F93" w:rsidP="00A51F03">
            <w:pPr>
              <w:keepNext/>
              <w:keepLines/>
              <w:rPr>
                <w:lang w:eastAsia="fr-FR"/>
              </w:rPr>
            </w:pPr>
            <w:r w:rsidRPr="00A65F93">
              <w:rPr>
                <w:lang w:eastAsia="fr-FR"/>
              </w:rPr>
              <w:t>0,51</w:t>
            </w:r>
          </w:p>
        </w:tc>
        <w:tc>
          <w:tcPr>
            <w:tcW w:w="640" w:type="dxa"/>
            <w:tcBorders>
              <w:top w:val="nil"/>
              <w:left w:val="nil"/>
              <w:bottom w:val="single" w:sz="8" w:space="0" w:color="auto"/>
              <w:right w:val="single" w:sz="8" w:space="0" w:color="auto"/>
            </w:tcBorders>
            <w:shd w:val="clear" w:color="auto" w:fill="auto"/>
            <w:vAlign w:val="center"/>
            <w:hideMark/>
          </w:tcPr>
          <w:p w14:paraId="796E19D2" w14:textId="77777777" w:rsidR="00A65F93" w:rsidRPr="00A65F93" w:rsidRDefault="00A65F93" w:rsidP="00A51F03">
            <w:pPr>
              <w:keepNext/>
              <w:keepLines/>
              <w:rPr>
                <w:lang w:eastAsia="fr-FR"/>
              </w:rPr>
            </w:pPr>
            <w:r w:rsidRPr="00A65F93">
              <w:rPr>
                <w:lang w:eastAsia="fr-FR"/>
              </w:rPr>
              <w:t>0,63</w:t>
            </w:r>
          </w:p>
        </w:tc>
        <w:tc>
          <w:tcPr>
            <w:tcW w:w="652" w:type="dxa"/>
            <w:tcBorders>
              <w:top w:val="nil"/>
              <w:left w:val="nil"/>
              <w:bottom w:val="single" w:sz="8" w:space="0" w:color="auto"/>
              <w:right w:val="single" w:sz="8" w:space="0" w:color="auto"/>
            </w:tcBorders>
            <w:shd w:val="clear" w:color="auto" w:fill="auto"/>
            <w:vAlign w:val="center"/>
            <w:hideMark/>
          </w:tcPr>
          <w:p w14:paraId="0FE19224"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5BB02480" w14:textId="77777777" w:rsidR="00A65F93" w:rsidRPr="00A65F93" w:rsidRDefault="00A65F93" w:rsidP="00A51F03">
            <w:pPr>
              <w:keepNext/>
              <w:keepLines/>
              <w:rPr>
                <w:lang w:eastAsia="fr-FR"/>
              </w:rPr>
            </w:pPr>
            <w:r w:rsidRPr="00A65F93">
              <w:rPr>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0F752FE6" w14:textId="77777777" w:rsidR="00A65F93" w:rsidRPr="00A65F93" w:rsidRDefault="00A65F93" w:rsidP="00A51F03">
            <w:pPr>
              <w:keepNext/>
              <w:keepLines/>
              <w:rPr>
                <w:lang w:eastAsia="fr-FR"/>
              </w:rPr>
            </w:pPr>
            <w:r w:rsidRPr="00A65F93">
              <w:rPr>
                <w:lang w:eastAsia="fr-FR"/>
              </w:rPr>
              <w:t>1,52</w:t>
            </w:r>
          </w:p>
        </w:tc>
        <w:tc>
          <w:tcPr>
            <w:tcW w:w="700" w:type="dxa"/>
            <w:tcBorders>
              <w:top w:val="nil"/>
              <w:left w:val="nil"/>
              <w:bottom w:val="single" w:sz="8" w:space="0" w:color="auto"/>
              <w:right w:val="single" w:sz="8" w:space="0" w:color="auto"/>
            </w:tcBorders>
            <w:shd w:val="clear" w:color="auto" w:fill="auto"/>
            <w:vAlign w:val="center"/>
            <w:hideMark/>
          </w:tcPr>
          <w:p w14:paraId="1DBB4587"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3466FDA6" w14:textId="77777777" w:rsidR="00A65F93" w:rsidRPr="00A65F93" w:rsidRDefault="00A65F93" w:rsidP="00A51F03">
            <w:pPr>
              <w:keepNext/>
              <w:keepLines/>
              <w:rPr>
                <w:lang w:eastAsia="fr-FR"/>
              </w:rPr>
            </w:pPr>
            <w:r w:rsidRPr="00A65F93">
              <w:rPr>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6E1D8638" w14:textId="77777777" w:rsidR="00A65F93" w:rsidRPr="00A65F93" w:rsidRDefault="00A65F93" w:rsidP="00A51F03">
            <w:pPr>
              <w:keepNext/>
              <w:keepLines/>
              <w:rPr>
                <w:lang w:eastAsia="fr-FR"/>
              </w:rPr>
            </w:pPr>
            <w:r w:rsidRPr="00A65F93">
              <w:rPr>
                <w:lang w:eastAsia="fr-FR"/>
              </w:rPr>
              <w:t>0</w:t>
            </w:r>
          </w:p>
        </w:tc>
      </w:tr>
      <w:tr w:rsidR="00A65F93" w:rsidRPr="00A65F93" w14:paraId="66144CB1" w14:textId="77777777" w:rsidTr="00A65F93">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57FB4C21" w14:textId="77777777" w:rsidR="00A65F93" w:rsidRPr="00A65F93" w:rsidRDefault="00A65F93" w:rsidP="00A51F03">
            <w:pPr>
              <w:keepNext/>
              <w:keepLines/>
              <w:rPr>
                <w:lang w:eastAsia="fr-FR"/>
              </w:rPr>
            </w:pPr>
            <w:r w:rsidRPr="00A65F93">
              <w:rPr>
                <w:lang w:eastAsia="fr-FR"/>
              </w:rPr>
              <w:t>A2-arit</w:t>
            </w:r>
          </w:p>
        </w:tc>
        <w:tc>
          <w:tcPr>
            <w:tcW w:w="760" w:type="dxa"/>
            <w:tcBorders>
              <w:top w:val="nil"/>
              <w:left w:val="nil"/>
              <w:bottom w:val="single" w:sz="8" w:space="0" w:color="auto"/>
              <w:right w:val="single" w:sz="8" w:space="0" w:color="auto"/>
            </w:tcBorders>
            <w:shd w:val="clear" w:color="auto" w:fill="auto"/>
            <w:vAlign w:val="center"/>
            <w:hideMark/>
          </w:tcPr>
          <w:p w14:paraId="5EA46521" w14:textId="0B9AA863" w:rsidR="00A65F93" w:rsidRPr="00A65F93" w:rsidRDefault="00A65F93" w:rsidP="00A51F03">
            <w:pPr>
              <w:keepNext/>
              <w:keepLines/>
              <w:rPr>
                <w:lang w:eastAsia="fr-FR"/>
              </w:rPr>
            </w:pPr>
            <w:r w:rsidRPr="00A65F93">
              <w:rPr>
                <w:lang w:eastAsia="fr-FR"/>
              </w:rPr>
              <w:t xml:space="preserve"> 0,74</w:t>
            </w:r>
            <w:r w:rsidR="007560DE">
              <w:rPr>
                <w:lang w:eastAsia="fr-FR"/>
              </w:rPr>
              <w:t xml:space="preserve"> </w:t>
            </w:r>
            <w:r w:rsidRPr="00A65F93">
              <w:rPr>
                <w:lang w:eastAsia="fr-FR"/>
              </w:rPr>
              <w:t xml:space="preserve"> </w:t>
            </w:r>
          </w:p>
        </w:tc>
        <w:tc>
          <w:tcPr>
            <w:tcW w:w="640" w:type="dxa"/>
            <w:tcBorders>
              <w:top w:val="nil"/>
              <w:left w:val="nil"/>
              <w:bottom w:val="single" w:sz="8" w:space="0" w:color="auto"/>
              <w:right w:val="single" w:sz="8" w:space="0" w:color="auto"/>
            </w:tcBorders>
            <w:shd w:val="clear" w:color="auto" w:fill="auto"/>
            <w:vAlign w:val="center"/>
            <w:hideMark/>
          </w:tcPr>
          <w:p w14:paraId="63C88657"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1ED6B244"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D819B71" w14:textId="77777777" w:rsidR="00A65F93" w:rsidRPr="00A65F93" w:rsidRDefault="00A65F93" w:rsidP="00A51F03">
            <w:pPr>
              <w:keepNext/>
              <w:keepLines/>
              <w:rPr>
                <w:lang w:eastAsia="fr-FR"/>
              </w:rPr>
            </w:pPr>
            <w:r w:rsidRPr="00A65F93">
              <w:rPr>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6035157E" w14:textId="77777777" w:rsidR="00A65F93" w:rsidRPr="00A65F93" w:rsidRDefault="00A65F93" w:rsidP="00A51F03">
            <w:pPr>
              <w:keepNext/>
              <w:keepLines/>
              <w:rPr>
                <w:lang w:eastAsia="fr-FR"/>
              </w:rPr>
            </w:pPr>
            <w:r w:rsidRPr="00A65F93">
              <w:rPr>
                <w:lang w:eastAsia="fr-FR"/>
              </w:rPr>
              <w:t>0,25</w:t>
            </w:r>
          </w:p>
        </w:tc>
        <w:tc>
          <w:tcPr>
            <w:tcW w:w="640" w:type="dxa"/>
            <w:tcBorders>
              <w:top w:val="nil"/>
              <w:left w:val="nil"/>
              <w:bottom w:val="single" w:sz="8" w:space="0" w:color="auto"/>
              <w:right w:val="single" w:sz="8" w:space="0" w:color="auto"/>
            </w:tcBorders>
            <w:shd w:val="clear" w:color="auto" w:fill="auto"/>
            <w:vAlign w:val="center"/>
            <w:hideMark/>
          </w:tcPr>
          <w:p w14:paraId="6F865BA3" w14:textId="77777777" w:rsidR="00A65F93" w:rsidRPr="00A65F93" w:rsidRDefault="00A65F93" w:rsidP="00A51F03">
            <w:pPr>
              <w:keepNext/>
              <w:keepLines/>
              <w:rPr>
                <w:lang w:eastAsia="fr-FR"/>
              </w:rPr>
            </w:pPr>
            <w:r w:rsidRPr="00A65F93">
              <w:rPr>
                <w:lang w:eastAsia="fr-FR"/>
              </w:rPr>
              <w:t>0,44</w:t>
            </w:r>
          </w:p>
        </w:tc>
        <w:tc>
          <w:tcPr>
            <w:tcW w:w="652" w:type="dxa"/>
            <w:tcBorders>
              <w:top w:val="nil"/>
              <w:left w:val="nil"/>
              <w:bottom w:val="single" w:sz="8" w:space="0" w:color="auto"/>
              <w:right w:val="single" w:sz="8" w:space="0" w:color="auto"/>
            </w:tcBorders>
            <w:shd w:val="clear" w:color="auto" w:fill="auto"/>
            <w:vAlign w:val="center"/>
            <w:hideMark/>
          </w:tcPr>
          <w:p w14:paraId="10766664"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942CCA4" w14:textId="77777777" w:rsidR="00A65F93" w:rsidRPr="00A65F93" w:rsidRDefault="00A65F93" w:rsidP="00A51F03">
            <w:pPr>
              <w:keepNext/>
              <w:keepLines/>
              <w:rPr>
                <w:lang w:eastAsia="fr-FR"/>
              </w:rPr>
            </w:pPr>
            <w:r w:rsidRPr="00A65F93">
              <w:rPr>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02B17FE8" w14:textId="77777777" w:rsidR="00A65F93" w:rsidRPr="00A65F93" w:rsidRDefault="00A65F93" w:rsidP="00A51F03">
            <w:pPr>
              <w:keepNext/>
              <w:keepLines/>
              <w:rPr>
                <w:lang w:eastAsia="fr-FR"/>
              </w:rPr>
            </w:pPr>
            <w:r w:rsidRPr="00A65F93">
              <w:rPr>
                <w:lang w:eastAsia="fr-FR"/>
              </w:rPr>
              <w:t>3,46</w:t>
            </w:r>
          </w:p>
        </w:tc>
        <w:tc>
          <w:tcPr>
            <w:tcW w:w="700" w:type="dxa"/>
            <w:tcBorders>
              <w:top w:val="nil"/>
              <w:left w:val="nil"/>
              <w:bottom w:val="single" w:sz="8" w:space="0" w:color="auto"/>
              <w:right w:val="single" w:sz="8" w:space="0" w:color="auto"/>
            </w:tcBorders>
            <w:shd w:val="clear" w:color="auto" w:fill="auto"/>
            <w:vAlign w:val="center"/>
            <w:hideMark/>
          </w:tcPr>
          <w:p w14:paraId="6E848FF7"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6E93E8C5" w14:textId="77777777" w:rsidR="00A65F93" w:rsidRPr="00A65F93" w:rsidRDefault="00A65F93" w:rsidP="00A51F03">
            <w:pPr>
              <w:keepNext/>
              <w:keepLines/>
              <w:rPr>
                <w:lang w:eastAsia="fr-FR"/>
              </w:rPr>
            </w:pPr>
            <w:r w:rsidRPr="00A65F93">
              <w:rPr>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3B55CFDE" w14:textId="77777777" w:rsidR="00A65F93" w:rsidRPr="00A65F93" w:rsidRDefault="00A65F93" w:rsidP="00A51F03">
            <w:pPr>
              <w:keepNext/>
              <w:keepLines/>
              <w:rPr>
                <w:lang w:eastAsia="fr-FR"/>
              </w:rPr>
            </w:pPr>
            <w:r w:rsidRPr="00A65F93">
              <w:rPr>
                <w:lang w:eastAsia="fr-FR"/>
              </w:rPr>
              <w:t>0</w:t>
            </w:r>
          </w:p>
        </w:tc>
      </w:tr>
      <w:tr w:rsidR="00A65F93" w:rsidRPr="00A65F93" w14:paraId="166FE3BB" w14:textId="77777777" w:rsidTr="00A65F93">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33CF025C" w14:textId="77777777" w:rsidR="00A65F93" w:rsidRPr="00A65F93" w:rsidRDefault="00A65F93" w:rsidP="00A51F03">
            <w:pPr>
              <w:keepNext/>
              <w:keepLines/>
              <w:rPr>
                <w:lang w:eastAsia="fr-FR"/>
              </w:rPr>
            </w:pPr>
            <w:r w:rsidRPr="00A65F93">
              <w:rPr>
                <w:lang w:eastAsia="fr-FR"/>
              </w:rPr>
              <w:t>A3-arit</w:t>
            </w:r>
          </w:p>
        </w:tc>
        <w:tc>
          <w:tcPr>
            <w:tcW w:w="760" w:type="dxa"/>
            <w:tcBorders>
              <w:top w:val="nil"/>
              <w:left w:val="nil"/>
              <w:bottom w:val="single" w:sz="8" w:space="0" w:color="auto"/>
              <w:right w:val="single" w:sz="8" w:space="0" w:color="auto"/>
            </w:tcBorders>
            <w:shd w:val="clear" w:color="auto" w:fill="auto"/>
            <w:vAlign w:val="center"/>
            <w:hideMark/>
          </w:tcPr>
          <w:p w14:paraId="279A5805" w14:textId="2EEFD672" w:rsidR="00A65F93" w:rsidRPr="00A65F93" w:rsidRDefault="00A65F93" w:rsidP="00A51F03">
            <w:pPr>
              <w:keepNext/>
              <w:keepLines/>
              <w:rPr>
                <w:lang w:eastAsia="fr-FR"/>
              </w:rPr>
            </w:pPr>
            <w:r w:rsidRPr="00A65F93">
              <w:rPr>
                <w:lang w:eastAsia="fr-FR"/>
              </w:rPr>
              <w:t xml:space="preserve"> 7,97</w:t>
            </w:r>
            <w:r w:rsidR="007560DE">
              <w:rPr>
                <w:lang w:eastAsia="fr-FR"/>
              </w:rPr>
              <w:t xml:space="preserve"> </w:t>
            </w:r>
            <w:r w:rsidRPr="00A65F93">
              <w:rPr>
                <w:lang w:eastAsia="fr-FR"/>
              </w:rPr>
              <w:t xml:space="preserve"> </w:t>
            </w:r>
          </w:p>
        </w:tc>
        <w:tc>
          <w:tcPr>
            <w:tcW w:w="640" w:type="dxa"/>
            <w:tcBorders>
              <w:top w:val="nil"/>
              <w:left w:val="nil"/>
              <w:bottom w:val="single" w:sz="8" w:space="0" w:color="auto"/>
              <w:right w:val="single" w:sz="8" w:space="0" w:color="auto"/>
            </w:tcBorders>
            <w:shd w:val="clear" w:color="auto" w:fill="auto"/>
            <w:vAlign w:val="center"/>
            <w:hideMark/>
          </w:tcPr>
          <w:p w14:paraId="672F6E10" w14:textId="77777777" w:rsidR="00A65F93" w:rsidRPr="00A65F93" w:rsidRDefault="00A65F93" w:rsidP="00A51F03">
            <w:pPr>
              <w:keepNext/>
              <w:keepLines/>
              <w:rPr>
                <w:lang w:eastAsia="fr-FR"/>
              </w:rPr>
            </w:pPr>
            <w:r w:rsidRPr="00A65F93">
              <w:rPr>
                <w:lang w:eastAsia="fr-FR"/>
              </w:rPr>
              <w:t>0,84</w:t>
            </w:r>
          </w:p>
        </w:tc>
        <w:tc>
          <w:tcPr>
            <w:tcW w:w="652" w:type="dxa"/>
            <w:tcBorders>
              <w:top w:val="nil"/>
              <w:left w:val="nil"/>
              <w:bottom w:val="single" w:sz="8" w:space="0" w:color="auto"/>
              <w:right w:val="single" w:sz="8" w:space="0" w:color="auto"/>
            </w:tcBorders>
            <w:shd w:val="clear" w:color="auto" w:fill="auto"/>
            <w:vAlign w:val="center"/>
            <w:hideMark/>
          </w:tcPr>
          <w:p w14:paraId="219E4923"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506877B7" w14:textId="77777777" w:rsidR="00A65F93" w:rsidRPr="00A65F93" w:rsidRDefault="00A65F93" w:rsidP="00A51F03">
            <w:pPr>
              <w:keepNext/>
              <w:keepLines/>
              <w:rPr>
                <w:lang w:eastAsia="fr-FR"/>
              </w:rPr>
            </w:pPr>
            <w:r w:rsidRPr="00A65F93">
              <w:rPr>
                <w:lang w:eastAsia="fr-FR"/>
              </w:rPr>
              <w:t>0,14</w:t>
            </w:r>
          </w:p>
        </w:tc>
        <w:tc>
          <w:tcPr>
            <w:tcW w:w="660" w:type="dxa"/>
            <w:tcBorders>
              <w:top w:val="nil"/>
              <w:left w:val="nil"/>
              <w:bottom w:val="single" w:sz="8" w:space="0" w:color="auto"/>
              <w:right w:val="single" w:sz="8" w:space="0" w:color="auto"/>
            </w:tcBorders>
            <w:shd w:val="clear" w:color="auto" w:fill="auto"/>
            <w:vAlign w:val="center"/>
            <w:hideMark/>
          </w:tcPr>
          <w:p w14:paraId="52C58391" w14:textId="77777777" w:rsidR="00A65F93" w:rsidRPr="00A65F93" w:rsidRDefault="00A65F93" w:rsidP="00A51F03">
            <w:pPr>
              <w:keepNext/>
              <w:keepLines/>
              <w:rPr>
                <w:lang w:eastAsia="fr-FR"/>
              </w:rPr>
            </w:pPr>
            <w:r w:rsidRPr="00A65F93">
              <w:rPr>
                <w:lang w:eastAsia="fr-FR"/>
              </w:rPr>
              <w:t>19,4</w:t>
            </w:r>
          </w:p>
        </w:tc>
        <w:tc>
          <w:tcPr>
            <w:tcW w:w="640" w:type="dxa"/>
            <w:tcBorders>
              <w:top w:val="nil"/>
              <w:left w:val="nil"/>
              <w:bottom w:val="single" w:sz="8" w:space="0" w:color="auto"/>
              <w:right w:val="single" w:sz="8" w:space="0" w:color="auto"/>
            </w:tcBorders>
            <w:shd w:val="clear" w:color="auto" w:fill="auto"/>
            <w:vAlign w:val="center"/>
            <w:hideMark/>
          </w:tcPr>
          <w:p w14:paraId="7E553494" w14:textId="77777777" w:rsidR="00A65F93" w:rsidRPr="00A65F93" w:rsidRDefault="00A65F93" w:rsidP="00A51F03">
            <w:pPr>
              <w:keepNext/>
              <w:keepLines/>
              <w:rPr>
                <w:lang w:eastAsia="fr-FR"/>
              </w:rPr>
            </w:pPr>
            <w:r w:rsidRPr="00A65F93">
              <w:rPr>
                <w:lang w:eastAsia="fr-FR"/>
              </w:rPr>
              <w:t>2,24</w:t>
            </w:r>
          </w:p>
        </w:tc>
        <w:tc>
          <w:tcPr>
            <w:tcW w:w="652" w:type="dxa"/>
            <w:tcBorders>
              <w:top w:val="nil"/>
              <w:left w:val="nil"/>
              <w:bottom w:val="single" w:sz="8" w:space="0" w:color="auto"/>
              <w:right w:val="single" w:sz="8" w:space="0" w:color="auto"/>
            </w:tcBorders>
            <w:shd w:val="clear" w:color="auto" w:fill="auto"/>
            <w:vAlign w:val="center"/>
            <w:hideMark/>
          </w:tcPr>
          <w:p w14:paraId="25CF08FA"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1298385D" w14:textId="77777777" w:rsidR="00A65F93" w:rsidRPr="00A65F93" w:rsidRDefault="00A65F93" w:rsidP="00A51F03">
            <w:pPr>
              <w:keepNext/>
              <w:keepLines/>
              <w:rPr>
                <w:lang w:eastAsia="fr-FR"/>
              </w:rPr>
            </w:pPr>
            <w:r w:rsidRPr="00A65F93">
              <w:rPr>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74B6FD95" w14:textId="77777777" w:rsidR="00A65F93" w:rsidRPr="00A65F93" w:rsidRDefault="00A65F93" w:rsidP="00A51F03">
            <w:pPr>
              <w:keepNext/>
              <w:keepLines/>
              <w:rPr>
                <w:lang w:eastAsia="fr-FR"/>
              </w:rPr>
            </w:pPr>
            <w:r w:rsidRPr="00A65F93">
              <w:rPr>
                <w:lang w:eastAsia="fr-FR"/>
              </w:rPr>
              <w:t>8,32</w:t>
            </w:r>
          </w:p>
        </w:tc>
        <w:tc>
          <w:tcPr>
            <w:tcW w:w="700" w:type="dxa"/>
            <w:tcBorders>
              <w:top w:val="nil"/>
              <w:left w:val="nil"/>
              <w:bottom w:val="single" w:sz="8" w:space="0" w:color="auto"/>
              <w:right w:val="single" w:sz="8" w:space="0" w:color="auto"/>
            </w:tcBorders>
            <w:shd w:val="clear" w:color="auto" w:fill="auto"/>
            <w:vAlign w:val="center"/>
            <w:hideMark/>
          </w:tcPr>
          <w:p w14:paraId="2B2B2701"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31841E2A" w14:textId="77777777" w:rsidR="00A65F93" w:rsidRPr="00A65F93" w:rsidRDefault="00A65F93" w:rsidP="00A51F03">
            <w:pPr>
              <w:keepNext/>
              <w:keepLines/>
              <w:rPr>
                <w:lang w:eastAsia="fr-FR"/>
              </w:rPr>
            </w:pPr>
            <w:r w:rsidRPr="00A65F93">
              <w:rPr>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34861211" w14:textId="77777777" w:rsidR="00A65F93" w:rsidRPr="00A65F93" w:rsidRDefault="00A65F93" w:rsidP="00A51F03">
            <w:pPr>
              <w:keepNext/>
              <w:keepLines/>
              <w:rPr>
                <w:lang w:eastAsia="fr-FR"/>
              </w:rPr>
            </w:pPr>
            <w:r w:rsidRPr="00A65F93">
              <w:rPr>
                <w:lang w:eastAsia="fr-FR"/>
              </w:rPr>
              <w:t>0</w:t>
            </w:r>
          </w:p>
        </w:tc>
      </w:tr>
      <w:tr w:rsidR="00A65F93" w:rsidRPr="00A65F93" w14:paraId="228A00CB" w14:textId="77777777" w:rsidTr="00A65F93">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5D803055" w14:textId="77777777" w:rsidR="00A65F93" w:rsidRPr="00A65F93" w:rsidRDefault="00A65F93" w:rsidP="00A51F03">
            <w:pPr>
              <w:keepNext/>
              <w:keepLines/>
              <w:rPr>
                <w:lang w:eastAsia="fr-FR"/>
              </w:rPr>
            </w:pPr>
            <w:r w:rsidRPr="00A65F93">
              <w:rPr>
                <w:lang w:eastAsia="fr-FR"/>
              </w:rPr>
              <w:t>A4-arit</w:t>
            </w:r>
          </w:p>
        </w:tc>
        <w:tc>
          <w:tcPr>
            <w:tcW w:w="760" w:type="dxa"/>
            <w:tcBorders>
              <w:top w:val="nil"/>
              <w:left w:val="nil"/>
              <w:bottom w:val="single" w:sz="8" w:space="0" w:color="auto"/>
              <w:right w:val="single" w:sz="8" w:space="0" w:color="auto"/>
            </w:tcBorders>
            <w:shd w:val="clear" w:color="auto" w:fill="auto"/>
            <w:vAlign w:val="center"/>
            <w:hideMark/>
          </w:tcPr>
          <w:p w14:paraId="19CB1DF3" w14:textId="79BDBF4D" w:rsidR="00A65F93" w:rsidRPr="00A65F93" w:rsidRDefault="00A65F93" w:rsidP="00A51F03">
            <w:pPr>
              <w:keepNext/>
              <w:keepLines/>
              <w:rPr>
                <w:lang w:eastAsia="fr-FR"/>
              </w:rPr>
            </w:pPr>
            <w:r w:rsidRPr="00A65F93">
              <w:rPr>
                <w:lang w:eastAsia="fr-FR"/>
              </w:rPr>
              <w:t xml:space="preserve"> 1,15</w:t>
            </w:r>
            <w:r w:rsidR="007560DE">
              <w:rPr>
                <w:lang w:eastAsia="fr-FR"/>
              </w:rPr>
              <w:t xml:space="preserve"> </w:t>
            </w:r>
            <w:r w:rsidRPr="00A65F93">
              <w:rPr>
                <w:lang w:eastAsia="fr-FR"/>
              </w:rPr>
              <w:t xml:space="preserve"> </w:t>
            </w:r>
          </w:p>
        </w:tc>
        <w:tc>
          <w:tcPr>
            <w:tcW w:w="640" w:type="dxa"/>
            <w:tcBorders>
              <w:top w:val="nil"/>
              <w:left w:val="nil"/>
              <w:bottom w:val="single" w:sz="8" w:space="0" w:color="auto"/>
              <w:right w:val="single" w:sz="8" w:space="0" w:color="auto"/>
            </w:tcBorders>
            <w:shd w:val="clear" w:color="auto" w:fill="auto"/>
            <w:vAlign w:val="center"/>
            <w:hideMark/>
          </w:tcPr>
          <w:p w14:paraId="2048AA6D" w14:textId="77777777" w:rsidR="00A65F93" w:rsidRPr="00A65F93" w:rsidRDefault="00A65F93" w:rsidP="00A51F03">
            <w:pPr>
              <w:keepNext/>
              <w:keepLines/>
              <w:rPr>
                <w:lang w:eastAsia="fr-FR"/>
              </w:rPr>
            </w:pPr>
            <w:r w:rsidRPr="00A65F93">
              <w:rPr>
                <w:lang w:eastAsia="fr-FR"/>
              </w:rPr>
              <w:t>3,9</w:t>
            </w:r>
          </w:p>
        </w:tc>
        <w:tc>
          <w:tcPr>
            <w:tcW w:w="652" w:type="dxa"/>
            <w:tcBorders>
              <w:top w:val="nil"/>
              <w:left w:val="nil"/>
              <w:bottom w:val="single" w:sz="8" w:space="0" w:color="auto"/>
              <w:right w:val="single" w:sz="8" w:space="0" w:color="auto"/>
            </w:tcBorders>
            <w:shd w:val="clear" w:color="auto" w:fill="auto"/>
            <w:vAlign w:val="center"/>
            <w:hideMark/>
          </w:tcPr>
          <w:p w14:paraId="1EBEE573" w14:textId="77777777" w:rsidR="00A65F93" w:rsidRPr="00A65F93" w:rsidRDefault="00A65F93" w:rsidP="00A51F03">
            <w:pPr>
              <w:keepNext/>
              <w:keepLines/>
              <w:rPr>
                <w:lang w:eastAsia="fr-FR"/>
              </w:rPr>
            </w:pPr>
            <w:r w:rsidRPr="00A65F93">
              <w:rPr>
                <w:lang w:eastAsia="fr-FR"/>
              </w:rPr>
              <w:t>8,62</w:t>
            </w:r>
          </w:p>
        </w:tc>
        <w:tc>
          <w:tcPr>
            <w:tcW w:w="652" w:type="dxa"/>
            <w:tcBorders>
              <w:top w:val="nil"/>
              <w:left w:val="nil"/>
              <w:bottom w:val="single" w:sz="8" w:space="0" w:color="auto"/>
              <w:right w:val="single" w:sz="8" w:space="0" w:color="auto"/>
            </w:tcBorders>
            <w:shd w:val="clear" w:color="auto" w:fill="auto"/>
            <w:vAlign w:val="center"/>
            <w:hideMark/>
          </w:tcPr>
          <w:p w14:paraId="1C753C0E" w14:textId="77777777" w:rsidR="00A65F93" w:rsidRPr="00A65F93" w:rsidRDefault="00A65F93" w:rsidP="00A51F03">
            <w:pPr>
              <w:keepNext/>
              <w:keepLines/>
              <w:rPr>
                <w:lang w:eastAsia="fr-FR"/>
              </w:rPr>
            </w:pPr>
            <w:r w:rsidRPr="00A65F93">
              <w:rPr>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588D9F4E" w14:textId="77777777" w:rsidR="00A65F93" w:rsidRPr="00A65F93" w:rsidRDefault="00A65F93" w:rsidP="00A51F03">
            <w:pPr>
              <w:keepNext/>
              <w:keepLines/>
              <w:rPr>
                <w:lang w:eastAsia="fr-FR"/>
              </w:rPr>
            </w:pPr>
            <w:r w:rsidRPr="00A65F93">
              <w:rPr>
                <w:lang w:eastAsia="fr-FR"/>
              </w:rPr>
              <w:t>0,64</w:t>
            </w:r>
          </w:p>
        </w:tc>
        <w:tc>
          <w:tcPr>
            <w:tcW w:w="640" w:type="dxa"/>
            <w:tcBorders>
              <w:top w:val="nil"/>
              <w:left w:val="nil"/>
              <w:bottom w:val="single" w:sz="8" w:space="0" w:color="auto"/>
              <w:right w:val="single" w:sz="8" w:space="0" w:color="auto"/>
            </w:tcBorders>
            <w:shd w:val="clear" w:color="auto" w:fill="auto"/>
            <w:vAlign w:val="center"/>
            <w:hideMark/>
          </w:tcPr>
          <w:p w14:paraId="4C255258" w14:textId="77777777" w:rsidR="00A65F93" w:rsidRPr="00A65F93" w:rsidRDefault="00A65F93" w:rsidP="00A51F03">
            <w:pPr>
              <w:keepNext/>
              <w:keepLines/>
              <w:rPr>
                <w:lang w:eastAsia="fr-FR"/>
              </w:rPr>
            </w:pPr>
            <w:r w:rsidRPr="00A65F93">
              <w:rPr>
                <w:lang w:eastAsia="fr-FR"/>
              </w:rPr>
              <w:t>2,87</w:t>
            </w:r>
          </w:p>
        </w:tc>
        <w:tc>
          <w:tcPr>
            <w:tcW w:w="652" w:type="dxa"/>
            <w:tcBorders>
              <w:top w:val="nil"/>
              <w:left w:val="nil"/>
              <w:bottom w:val="single" w:sz="8" w:space="0" w:color="auto"/>
              <w:right w:val="single" w:sz="8" w:space="0" w:color="auto"/>
            </w:tcBorders>
            <w:shd w:val="clear" w:color="auto" w:fill="auto"/>
            <w:vAlign w:val="center"/>
            <w:hideMark/>
          </w:tcPr>
          <w:p w14:paraId="4ED4E018" w14:textId="77777777" w:rsidR="00A65F93" w:rsidRPr="00A65F93" w:rsidRDefault="00A65F93" w:rsidP="00A51F03">
            <w:pPr>
              <w:keepNext/>
              <w:keepLines/>
              <w:rPr>
                <w:lang w:eastAsia="fr-FR"/>
              </w:rPr>
            </w:pPr>
            <w:r w:rsidRPr="00A65F93">
              <w:rPr>
                <w:lang w:eastAsia="fr-FR"/>
              </w:rPr>
              <w:t>2,67</w:t>
            </w:r>
          </w:p>
        </w:tc>
        <w:tc>
          <w:tcPr>
            <w:tcW w:w="652" w:type="dxa"/>
            <w:tcBorders>
              <w:top w:val="nil"/>
              <w:left w:val="nil"/>
              <w:bottom w:val="single" w:sz="8" w:space="0" w:color="auto"/>
              <w:right w:val="single" w:sz="8" w:space="0" w:color="auto"/>
            </w:tcBorders>
            <w:shd w:val="clear" w:color="auto" w:fill="auto"/>
            <w:vAlign w:val="center"/>
            <w:hideMark/>
          </w:tcPr>
          <w:p w14:paraId="57A5E8A9" w14:textId="77777777" w:rsidR="00A65F93" w:rsidRPr="00A65F93" w:rsidRDefault="00A65F93" w:rsidP="00A51F03">
            <w:pPr>
              <w:keepNext/>
              <w:keepLines/>
              <w:rPr>
                <w:lang w:eastAsia="fr-FR"/>
              </w:rPr>
            </w:pPr>
            <w:r w:rsidRPr="00A65F93">
              <w:rPr>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12DB8379" w14:textId="77777777" w:rsidR="00A65F93" w:rsidRPr="00A65F93" w:rsidRDefault="00A65F93" w:rsidP="00A51F03">
            <w:pPr>
              <w:keepNext/>
              <w:keepLines/>
              <w:rPr>
                <w:lang w:eastAsia="fr-FR"/>
              </w:rPr>
            </w:pPr>
            <w:r w:rsidRPr="00A65F93">
              <w:rPr>
                <w:lang w:eastAsia="fr-FR"/>
              </w:rPr>
              <w:t>0,64</w:t>
            </w:r>
          </w:p>
        </w:tc>
        <w:tc>
          <w:tcPr>
            <w:tcW w:w="700" w:type="dxa"/>
            <w:tcBorders>
              <w:top w:val="nil"/>
              <w:left w:val="nil"/>
              <w:bottom w:val="single" w:sz="8" w:space="0" w:color="auto"/>
              <w:right w:val="single" w:sz="8" w:space="0" w:color="auto"/>
            </w:tcBorders>
            <w:shd w:val="clear" w:color="auto" w:fill="auto"/>
            <w:vAlign w:val="center"/>
            <w:hideMark/>
          </w:tcPr>
          <w:p w14:paraId="0A4F77E7" w14:textId="42C5D6BA" w:rsidR="00A65F93" w:rsidRPr="00A65F93" w:rsidRDefault="00A65F93" w:rsidP="00A51F03">
            <w:pPr>
              <w:keepNext/>
              <w:keepLines/>
              <w:rPr>
                <w:lang w:eastAsia="fr-FR"/>
              </w:rPr>
            </w:pPr>
            <w:r w:rsidRPr="00A65F93">
              <w:rPr>
                <w:lang w:eastAsia="fr-FR"/>
              </w:rPr>
              <w:t>0,20</w:t>
            </w:r>
          </w:p>
        </w:tc>
        <w:tc>
          <w:tcPr>
            <w:tcW w:w="652" w:type="dxa"/>
            <w:tcBorders>
              <w:top w:val="nil"/>
              <w:left w:val="nil"/>
              <w:bottom w:val="single" w:sz="8" w:space="0" w:color="auto"/>
              <w:right w:val="single" w:sz="8" w:space="0" w:color="auto"/>
            </w:tcBorders>
            <w:shd w:val="clear" w:color="auto" w:fill="auto"/>
            <w:vAlign w:val="center"/>
            <w:hideMark/>
          </w:tcPr>
          <w:p w14:paraId="25B77C36" w14:textId="77777777" w:rsidR="00A65F93" w:rsidRPr="00A65F93" w:rsidRDefault="00A65F93" w:rsidP="00A51F03">
            <w:pPr>
              <w:keepNext/>
              <w:keepLines/>
              <w:rPr>
                <w:lang w:eastAsia="fr-FR"/>
              </w:rPr>
            </w:pPr>
            <w:r w:rsidRPr="00A65F93">
              <w:rPr>
                <w:lang w:eastAsia="fr-FR"/>
              </w:rPr>
              <w:t>0,21</w:t>
            </w:r>
          </w:p>
        </w:tc>
        <w:tc>
          <w:tcPr>
            <w:tcW w:w="680" w:type="dxa"/>
            <w:tcBorders>
              <w:top w:val="nil"/>
              <w:left w:val="nil"/>
              <w:bottom w:val="single" w:sz="8" w:space="0" w:color="auto"/>
              <w:right w:val="single" w:sz="8" w:space="0" w:color="auto"/>
            </w:tcBorders>
            <w:shd w:val="clear" w:color="auto" w:fill="auto"/>
            <w:vAlign w:val="center"/>
            <w:hideMark/>
          </w:tcPr>
          <w:p w14:paraId="0B24EC4D" w14:textId="77777777" w:rsidR="00A65F93" w:rsidRPr="00A65F93" w:rsidRDefault="00A65F93" w:rsidP="00A51F03">
            <w:pPr>
              <w:keepNext/>
              <w:keepLines/>
              <w:rPr>
                <w:lang w:eastAsia="fr-FR"/>
              </w:rPr>
            </w:pPr>
            <w:r w:rsidRPr="00A65F93">
              <w:rPr>
                <w:lang w:eastAsia="fr-FR"/>
              </w:rPr>
              <w:t>0</w:t>
            </w:r>
          </w:p>
        </w:tc>
      </w:tr>
      <w:tr w:rsidR="00A65F93" w:rsidRPr="00A65F93" w14:paraId="7539A18D" w14:textId="77777777" w:rsidTr="00A65F93">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234D35C7" w14:textId="77777777" w:rsidR="00A65F93" w:rsidRPr="00A65F93" w:rsidRDefault="00A65F93" w:rsidP="00A51F03">
            <w:pPr>
              <w:keepNext/>
              <w:keepLines/>
              <w:rPr>
                <w:lang w:eastAsia="fr-FR"/>
              </w:rPr>
            </w:pPr>
            <w:r w:rsidRPr="00A65F93">
              <w:rPr>
                <w:lang w:eastAsia="fr-FR"/>
              </w:rPr>
              <w:t>A5-arit</w:t>
            </w:r>
          </w:p>
        </w:tc>
        <w:tc>
          <w:tcPr>
            <w:tcW w:w="760" w:type="dxa"/>
            <w:tcBorders>
              <w:top w:val="nil"/>
              <w:left w:val="nil"/>
              <w:bottom w:val="single" w:sz="8" w:space="0" w:color="auto"/>
              <w:right w:val="single" w:sz="8" w:space="0" w:color="auto"/>
            </w:tcBorders>
            <w:shd w:val="clear" w:color="auto" w:fill="auto"/>
            <w:vAlign w:val="center"/>
            <w:hideMark/>
          </w:tcPr>
          <w:p w14:paraId="6414D873" w14:textId="4518A1DA" w:rsidR="00A65F93" w:rsidRPr="00A65F93" w:rsidRDefault="00A65F93" w:rsidP="00A51F03">
            <w:pPr>
              <w:keepNext/>
              <w:keepLines/>
              <w:rPr>
                <w:lang w:eastAsia="fr-FR"/>
              </w:rPr>
            </w:pPr>
            <w:r w:rsidRPr="00A65F93">
              <w:rPr>
                <w:lang w:eastAsia="fr-FR"/>
              </w:rPr>
              <w:t xml:space="preserve"> 9,63</w:t>
            </w:r>
            <w:r w:rsidR="007560DE">
              <w:rPr>
                <w:lang w:eastAsia="fr-FR"/>
              </w:rPr>
              <w:t xml:space="preserve"> </w:t>
            </w:r>
            <w:r w:rsidRPr="00A65F93">
              <w:rPr>
                <w:lang w:eastAsia="fr-FR"/>
              </w:rPr>
              <w:t xml:space="preserve"> </w:t>
            </w:r>
          </w:p>
        </w:tc>
        <w:tc>
          <w:tcPr>
            <w:tcW w:w="640" w:type="dxa"/>
            <w:tcBorders>
              <w:top w:val="nil"/>
              <w:left w:val="nil"/>
              <w:bottom w:val="single" w:sz="8" w:space="0" w:color="auto"/>
              <w:right w:val="single" w:sz="8" w:space="0" w:color="auto"/>
            </w:tcBorders>
            <w:shd w:val="clear" w:color="auto" w:fill="auto"/>
            <w:vAlign w:val="center"/>
            <w:hideMark/>
          </w:tcPr>
          <w:p w14:paraId="0EC0A6B8" w14:textId="77777777" w:rsidR="00A65F93" w:rsidRPr="00A65F93" w:rsidRDefault="00A65F93" w:rsidP="00A51F03">
            <w:pPr>
              <w:keepNext/>
              <w:keepLines/>
              <w:rPr>
                <w:lang w:eastAsia="fr-FR"/>
              </w:rPr>
            </w:pPr>
            <w:r w:rsidRPr="00A65F93">
              <w:rPr>
                <w:lang w:eastAsia="fr-FR"/>
              </w:rPr>
              <w:t>8,36</w:t>
            </w:r>
          </w:p>
        </w:tc>
        <w:tc>
          <w:tcPr>
            <w:tcW w:w="652" w:type="dxa"/>
            <w:tcBorders>
              <w:top w:val="nil"/>
              <w:left w:val="nil"/>
              <w:bottom w:val="single" w:sz="8" w:space="0" w:color="auto"/>
              <w:right w:val="single" w:sz="8" w:space="0" w:color="auto"/>
            </w:tcBorders>
            <w:shd w:val="clear" w:color="auto" w:fill="auto"/>
            <w:vAlign w:val="center"/>
            <w:hideMark/>
          </w:tcPr>
          <w:p w14:paraId="0FC8ACC0" w14:textId="77777777" w:rsidR="00A65F93" w:rsidRPr="00A65F93" w:rsidRDefault="00A65F93" w:rsidP="00A51F03">
            <w:pPr>
              <w:keepNext/>
              <w:keepLines/>
              <w:rPr>
                <w:lang w:eastAsia="fr-FR"/>
              </w:rPr>
            </w:pPr>
            <w:r w:rsidRPr="00A65F93">
              <w:rPr>
                <w:lang w:eastAsia="fr-FR"/>
              </w:rPr>
              <w:t>4,96</w:t>
            </w:r>
          </w:p>
        </w:tc>
        <w:tc>
          <w:tcPr>
            <w:tcW w:w="652" w:type="dxa"/>
            <w:tcBorders>
              <w:top w:val="nil"/>
              <w:left w:val="nil"/>
              <w:bottom w:val="single" w:sz="8" w:space="0" w:color="auto"/>
              <w:right w:val="single" w:sz="8" w:space="0" w:color="auto"/>
            </w:tcBorders>
            <w:shd w:val="clear" w:color="auto" w:fill="auto"/>
            <w:vAlign w:val="center"/>
            <w:hideMark/>
          </w:tcPr>
          <w:p w14:paraId="2097F54E" w14:textId="77777777" w:rsidR="00A65F93" w:rsidRPr="00A65F93" w:rsidRDefault="00A65F93" w:rsidP="00A51F03">
            <w:pPr>
              <w:keepNext/>
              <w:keepLines/>
              <w:rPr>
                <w:lang w:eastAsia="fr-FR"/>
              </w:rPr>
            </w:pPr>
            <w:r w:rsidRPr="00A65F93">
              <w:rPr>
                <w:lang w:eastAsia="fr-FR"/>
              </w:rPr>
              <w:t>0</w:t>
            </w:r>
          </w:p>
        </w:tc>
        <w:tc>
          <w:tcPr>
            <w:tcW w:w="660" w:type="dxa"/>
            <w:tcBorders>
              <w:top w:val="nil"/>
              <w:left w:val="nil"/>
              <w:bottom w:val="single" w:sz="8" w:space="0" w:color="auto"/>
              <w:right w:val="single" w:sz="8" w:space="0" w:color="auto"/>
            </w:tcBorders>
            <w:shd w:val="clear" w:color="auto" w:fill="auto"/>
            <w:vAlign w:val="center"/>
            <w:hideMark/>
          </w:tcPr>
          <w:p w14:paraId="00AA639E" w14:textId="77777777" w:rsidR="00A65F93" w:rsidRPr="00A65F93" w:rsidRDefault="00A65F93" w:rsidP="00A51F03">
            <w:pPr>
              <w:keepNext/>
              <w:keepLines/>
              <w:rPr>
                <w:lang w:eastAsia="fr-FR"/>
              </w:rPr>
            </w:pPr>
            <w:r w:rsidRPr="00A65F93">
              <w:rPr>
                <w:lang w:eastAsia="fr-FR"/>
              </w:rPr>
              <w:t>5,81</w:t>
            </w:r>
          </w:p>
        </w:tc>
        <w:tc>
          <w:tcPr>
            <w:tcW w:w="640" w:type="dxa"/>
            <w:tcBorders>
              <w:top w:val="nil"/>
              <w:left w:val="nil"/>
              <w:bottom w:val="single" w:sz="8" w:space="0" w:color="auto"/>
              <w:right w:val="single" w:sz="8" w:space="0" w:color="auto"/>
            </w:tcBorders>
            <w:shd w:val="clear" w:color="auto" w:fill="auto"/>
            <w:vAlign w:val="center"/>
            <w:hideMark/>
          </w:tcPr>
          <w:p w14:paraId="23BC534E" w14:textId="77777777" w:rsidR="00A65F93" w:rsidRPr="00A65F93" w:rsidRDefault="00A65F93" w:rsidP="00A51F03">
            <w:pPr>
              <w:keepNext/>
              <w:keepLines/>
              <w:rPr>
                <w:lang w:eastAsia="fr-FR"/>
              </w:rPr>
            </w:pPr>
            <w:r w:rsidRPr="00A65F93">
              <w:rPr>
                <w:lang w:eastAsia="fr-FR"/>
              </w:rPr>
              <w:t>1,04</w:t>
            </w:r>
          </w:p>
        </w:tc>
        <w:tc>
          <w:tcPr>
            <w:tcW w:w="652" w:type="dxa"/>
            <w:tcBorders>
              <w:top w:val="nil"/>
              <w:left w:val="nil"/>
              <w:bottom w:val="single" w:sz="8" w:space="0" w:color="auto"/>
              <w:right w:val="single" w:sz="8" w:space="0" w:color="auto"/>
            </w:tcBorders>
            <w:shd w:val="clear" w:color="auto" w:fill="auto"/>
            <w:vAlign w:val="center"/>
            <w:hideMark/>
          </w:tcPr>
          <w:p w14:paraId="0AD4A5F1" w14:textId="77777777" w:rsidR="00A65F93" w:rsidRPr="00A65F93" w:rsidRDefault="00A65F93" w:rsidP="00A51F03">
            <w:pPr>
              <w:keepNext/>
              <w:keepLines/>
              <w:rPr>
                <w:lang w:eastAsia="fr-FR"/>
              </w:rPr>
            </w:pPr>
            <w:r w:rsidRPr="00A65F93">
              <w:rPr>
                <w:lang w:eastAsia="fr-FR"/>
              </w:rPr>
              <w:t>2,61</w:t>
            </w:r>
          </w:p>
        </w:tc>
        <w:tc>
          <w:tcPr>
            <w:tcW w:w="652" w:type="dxa"/>
            <w:tcBorders>
              <w:top w:val="nil"/>
              <w:left w:val="nil"/>
              <w:bottom w:val="single" w:sz="8" w:space="0" w:color="auto"/>
              <w:right w:val="single" w:sz="8" w:space="0" w:color="auto"/>
            </w:tcBorders>
            <w:shd w:val="clear" w:color="auto" w:fill="auto"/>
            <w:vAlign w:val="center"/>
            <w:hideMark/>
          </w:tcPr>
          <w:p w14:paraId="1AEEBBEC" w14:textId="77777777" w:rsidR="00A65F93" w:rsidRPr="00A65F93" w:rsidRDefault="00A65F93" w:rsidP="00A51F03">
            <w:pPr>
              <w:keepNext/>
              <w:keepLines/>
              <w:rPr>
                <w:lang w:eastAsia="fr-FR"/>
              </w:rPr>
            </w:pPr>
            <w:r w:rsidRPr="00A65F93">
              <w:rPr>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53AC12C1" w14:textId="77777777" w:rsidR="00A65F93" w:rsidRPr="00A65F93" w:rsidRDefault="00A65F93" w:rsidP="00A51F03">
            <w:pPr>
              <w:keepNext/>
              <w:keepLines/>
              <w:rPr>
                <w:lang w:eastAsia="fr-FR"/>
              </w:rPr>
            </w:pPr>
            <w:r w:rsidRPr="00A65F93">
              <w:rPr>
                <w:lang w:eastAsia="fr-FR"/>
              </w:rPr>
              <w:t>2,14</w:t>
            </w:r>
          </w:p>
        </w:tc>
        <w:tc>
          <w:tcPr>
            <w:tcW w:w="700" w:type="dxa"/>
            <w:tcBorders>
              <w:top w:val="nil"/>
              <w:left w:val="nil"/>
              <w:bottom w:val="single" w:sz="8" w:space="0" w:color="auto"/>
              <w:right w:val="single" w:sz="8" w:space="0" w:color="auto"/>
            </w:tcBorders>
            <w:shd w:val="clear" w:color="auto" w:fill="auto"/>
            <w:vAlign w:val="center"/>
            <w:hideMark/>
          </w:tcPr>
          <w:p w14:paraId="0B585949" w14:textId="77777777" w:rsidR="00A65F93" w:rsidRPr="00A65F93" w:rsidRDefault="00A65F93" w:rsidP="00A51F03">
            <w:pPr>
              <w:keepNext/>
              <w:keepLines/>
              <w:rPr>
                <w:lang w:eastAsia="fr-FR"/>
              </w:rPr>
            </w:pPr>
            <w:r w:rsidRPr="00A65F93">
              <w:rPr>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5765F53F" w14:textId="77777777" w:rsidR="00A65F93" w:rsidRPr="00A65F93" w:rsidRDefault="00A65F93" w:rsidP="00A51F03">
            <w:pPr>
              <w:keepNext/>
              <w:keepLines/>
              <w:rPr>
                <w:lang w:eastAsia="fr-FR"/>
              </w:rPr>
            </w:pPr>
            <w:r w:rsidRPr="00A65F93">
              <w:rPr>
                <w:lang w:eastAsia="fr-FR"/>
              </w:rPr>
              <w:t>0</w:t>
            </w:r>
          </w:p>
        </w:tc>
        <w:tc>
          <w:tcPr>
            <w:tcW w:w="680" w:type="dxa"/>
            <w:tcBorders>
              <w:top w:val="nil"/>
              <w:left w:val="nil"/>
              <w:bottom w:val="single" w:sz="8" w:space="0" w:color="auto"/>
              <w:right w:val="single" w:sz="8" w:space="0" w:color="auto"/>
            </w:tcBorders>
            <w:shd w:val="clear" w:color="auto" w:fill="auto"/>
            <w:vAlign w:val="center"/>
            <w:hideMark/>
          </w:tcPr>
          <w:p w14:paraId="7D7E66C5" w14:textId="77777777" w:rsidR="00A65F93" w:rsidRPr="00A65F93" w:rsidRDefault="00A65F93" w:rsidP="00A51F03">
            <w:pPr>
              <w:keepNext/>
              <w:keepLines/>
              <w:rPr>
                <w:lang w:eastAsia="fr-FR"/>
              </w:rPr>
            </w:pPr>
            <w:r w:rsidRPr="00A65F93">
              <w:rPr>
                <w:lang w:eastAsia="fr-FR"/>
              </w:rPr>
              <w:t>0</w:t>
            </w:r>
          </w:p>
        </w:tc>
      </w:tr>
      <w:tr w:rsidR="00A65F93" w:rsidRPr="00A65F93" w14:paraId="218509C2" w14:textId="77777777" w:rsidTr="00A65F93">
        <w:trPr>
          <w:trHeight w:val="330"/>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3EF7A685" w14:textId="77777777" w:rsidR="00A65F93" w:rsidRPr="00A65F93" w:rsidRDefault="00A65F93" w:rsidP="00A51F03">
            <w:pPr>
              <w:keepNext/>
              <w:keepLines/>
              <w:rPr>
                <w:lang w:eastAsia="fr-FR"/>
              </w:rPr>
            </w:pPr>
            <w:r w:rsidRPr="00A65F93">
              <w:rPr>
                <w:lang w:eastAsia="fr-FR"/>
              </w:rPr>
              <w:t>moyenne</w:t>
            </w:r>
          </w:p>
        </w:tc>
        <w:tc>
          <w:tcPr>
            <w:tcW w:w="760" w:type="dxa"/>
            <w:tcBorders>
              <w:top w:val="nil"/>
              <w:left w:val="nil"/>
              <w:bottom w:val="single" w:sz="8" w:space="0" w:color="auto"/>
              <w:right w:val="single" w:sz="8" w:space="0" w:color="auto"/>
            </w:tcBorders>
            <w:shd w:val="clear" w:color="auto" w:fill="auto"/>
            <w:noWrap/>
            <w:vAlign w:val="bottom"/>
            <w:hideMark/>
          </w:tcPr>
          <w:p w14:paraId="3DBBFF61" w14:textId="77777777" w:rsidR="00A65F93" w:rsidRPr="00A65F93" w:rsidRDefault="00A65F93" w:rsidP="00A51F03">
            <w:pPr>
              <w:keepNext/>
              <w:keepLines/>
              <w:rPr>
                <w:rFonts w:ascii="Calibri" w:hAnsi="Calibri"/>
                <w:lang w:eastAsia="fr-FR"/>
              </w:rPr>
            </w:pPr>
            <w:r w:rsidRPr="00A65F93">
              <w:rPr>
                <w:rFonts w:ascii="Calibri" w:hAnsi="Calibri"/>
                <w:lang w:eastAsia="fr-FR"/>
              </w:rPr>
              <w:t>4</w:t>
            </w:r>
          </w:p>
        </w:tc>
        <w:tc>
          <w:tcPr>
            <w:tcW w:w="640" w:type="dxa"/>
            <w:tcBorders>
              <w:top w:val="nil"/>
              <w:left w:val="nil"/>
              <w:bottom w:val="single" w:sz="8" w:space="0" w:color="auto"/>
              <w:right w:val="single" w:sz="8" w:space="0" w:color="auto"/>
            </w:tcBorders>
            <w:shd w:val="clear" w:color="auto" w:fill="auto"/>
            <w:noWrap/>
            <w:vAlign w:val="bottom"/>
            <w:hideMark/>
          </w:tcPr>
          <w:p w14:paraId="7040F584" w14:textId="77777777" w:rsidR="00A65F93" w:rsidRPr="00A65F93" w:rsidRDefault="00A65F93" w:rsidP="00A51F03">
            <w:pPr>
              <w:keepNext/>
              <w:keepLines/>
              <w:rPr>
                <w:rFonts w:ascii="Calibri" w:hAnsi="Calibri"/>
                <w:lang w:eastAsia="fr-FR"/>
              </w:rPr>
            </w:pPr>
            <w:r w:rsidRPr="00A65F93">
              <w:rPr>
                <w:rFonts w:ascii="Calibri" w:hAnsi="Calibri"/>
                <w:lang w:eastAsia="fr-FR"/>
              </w:rPr>
              <w:t>2,62</w:t>
            </w:r>
          </w:p>
        </w:tc>
        <w:tc>
          <w:tcPr>
            <w:tcW w:w="652" w:type="dxa"/>
            <w:tcBorders>
              <w:top w:val="nil"/>
              <w:left w:val="nil"/>
              <w:bottom w:val="single" w:sz="8" w:space="0" w:color="auto"/>
              <w:right w:val="single" w:sz="8" w:space="0" w:color="auto"/>
            </w:tcBorders>
            <w:shd w:val="clear" w:color="auto" w:fill="auto"/>
            <w:noWrap/>
            <w:vAlign w:val="bottom"/>
            <w:hideMark/>
          </w:tcPr>
          <w:p w14:paraId="0717BB86" w14:textId="77777777" w:rsidR="00A65F93" w:rsidRPr="00A65F93" w:rsidRDefault="00A65F93" w:rsidP="00A51F03">
            <w:pPr>
              <w:keepNext/>
              <w:keepLines/>
              <w:rPr>
                <w:rFonts w:ascii="Calibri" w:hAnsi="Calibri"/>
                <w:lang w:eastAsia="fr-FR"/>
              </w:rPr>
            </w:pPr>
            <w:r w:rsidRPr="00A65F93">
              <w:rPr>
                <w:rFonts w:ascii="Calibri" w:hAnsi="Calibri"/>
                <w:lang w:eastAsia="fr-FR"/>
              </w:rPr>
              <w:t>2,72</w:t>
            </w:r>
          </w:p>
        </w:tc>
        <w:tc>
          <w:tcPr>
            <w:tcW w:w="652" w:type="dxa"/>
            <w:tcBorders>
              <w:top w:val="nil"/>
              <w:left w:val="nil"/>
              <w:bottom w:val="single" w:sz="8" w:space="0" w:color="auto"/>
              <w:right w:val="single" w:sz="8" w:space="0" w:color="auto"/>
            </w:tcBorders>
            <w:shd w:val="clear" w:color="auto" w:fill="auto"/>
            <w:noWrap/>
            <w:vAlign w:val="bottom"/>
            <w:hideMark/>
          </w:tcPr>
          <w:p w14:paraId="3481ACD1" w14:textId="77777777" w:rsidR="00A65F93" w:rsidRPr="00A65F93" w:rsidRDefault="00A65F93" w:rsidP="00A51F03">
            <w:pPr>
              <w:keepNext/>
              <w:keepLines/>
              <w:rPr>
                <w:rFonts w:ascii="Calibri" w:hAnsi="Calibri"/>
                <w:lang w:eastAsia="fr-FR"/>
              </w:rPr>
            </w:pPr>
            <w:r w:rsidRPr="00A65F93">
              <w:rPr>
                <w:rFonts w:ascii="Calibri" w:hAnsi="Calibri"/>
                <w:lang w:eastAsia="fr-FR"/>
              </w:rPr>
              <w:t>0,03</w:t>
            </w:r>
          </w:p>
        </w:tc>
        <w:tc>
          <w:tcPr>
            <w:tcW w:w="660" w:type="dxa"/>
            <w:tcBorders>
              <w:top w:val="nil"/>
              <w:left w:val="nil"/>
              <w:bottom w:val="single" w:sz="8" w:space="0" w:color="auto"/>
              <w:right w:val="single" w:sz="8" w:space="0" w:color="auto"/>
            </w:tcBorders>
            <w:shd w:val="clear" w:color="auto" w:fill="auto"/>
            <w:noWrap/>
            <w:vAlign w:val="bottom"/>
            <w:hideMark/>
          </w:tcPr>
          <w:p w14:paraId="6DCF9D0C" w14:textId="77777777" w:rsidR="00A65F93" w:rsidRPr="00A65F93" w:rsidRDefault="00A65F93" w:rsidP="00A51F03">
            <w:pPr>
              <w:keepNext/>
              <w:keepLines/>
              <w:rPr>
                <w:rFonts w:ascii="Calibri" w:hAnsi="Calibri"/>
                <w:lang w:eastAsia="fr-FR"/>
              </w:rPr>
            </w:pPr>
            <w:r w:rsidRPr="00A65F93">
              <w:rPr>
                <w:rFonts w:ascii="Calibri" w:hAnsi="Calibri"/>
                <w:lang w:eastAsia="fr-FR"/>
              </w:rPr>
              <w:t>5,32</w:t>
            </w:r>
          </w:p>
        </w:tc>
        <w:tc>
          <w:tcPr>
            <w:tcW w:w="640" w:type="dxa"/>
            <w:tcBorders>
              <w:top w:val="nil"/>
              <w:left w:val="nil"/>
              <w:bottom w:val="single" w:sz="8" w:space="0" w:color="auto"/>
              <w:right w:val="single" w:sz="8" w:space="0" w:color="auto"/>
            </w:tcBorders>
            <w:shd w:val="clear" w:color="auto" w:fill="auto"/>
            <w:noWrap/>
            <w:vAlign w:val="bottom"/>
            <w:hideMark/>
          </w:tcPr>
          <w:p w14:paraId="50C8CE5E" w14:textId="77777777" w:rsidR="00A65F93" w:rsidRPr="00A65F93" w:rsidRDefault="00A65F93" w:rsidP="00A51F03">
            <w:pPr>
              <w:keepNext/>
              <w:keepLines/>
              <w:rPr>
                <w:rFonts w:ascii="Calibri" w:hAnsi="Calibri"/>
                <w:lang w:eastAsia="fr-FR"/>
              </w:rPr>
            </w:pPr>
            <w:r w:rsidRPr="00A65F93">
              <w:rPr>
                <w:rFonts w:ascii="Calibri" w:hAnsi="Calibri"/>
                <w:lang w:eastAsia="fr-FR"/>
              </w:rPr>
              <w:t>1,45</w:t>
            </w:r>
          </w:p>
        </w:tc>
        <w:tc>
          <w:tcPr>
            <w:tcW w:w="652" w:type="dxa"/>
            <w:tcBorders>
              <w:top w:val="nil"/>
              <w:left w:val="nil"/>
              <w:bottom w:val="single" w:sz="8" w:space="0" w:color="auto"/>
              <w:right w:val="single" w:sz="8" w:space="0" w:color="auto"/>
            </w:tcBorders>
            <w:shd w:val="clear" w:color="auto" w:fill="auto"/>
            <w:noWrap/>
            <w:vAlign w:val="bottom"/>
            <w:hideMark/>
          </w:tcPr>
          <w:p w14:paraId="42A1D37A" w14:textId="77777777" w:rsidR="00A65F93" w:rsidRPr="00A65F93" w:rsidRDefault="00A65F93" w:rsidP="00A51F03">
            <w:pPr>
              <w:keepNext/>
              <w:keepLines/>
              <w:rPr>
                <w:rFonts w:ascii="Calibri" w:hAnsi="Calibri"/>
                <w:lang w:eastAsia="fr-FR"/>
              </w:rPr>
            </w:pPr>
            <w:r w:rsidRPr="00A65F93">
              <w:rPr>
                <w:rFonts w:ascii="Calibri" w:hAnsi="Calibri"/>
                <w:lang w:eastAsia="fr-FR"/>
              </w:rPr>
              <w:t>1,06</w:t>
            </w:r>
          </w:p>
        </w:tc>
        <w:tc>
          <w:tcPr>
            <w:tcW w:w="652" w:type="dxa"/>
            <w:tcBorders>
              <w:top w:val="nil"/>
              <w:left w:val="nil"/>
              <w:bottom w:val="single" w:sz="8" w:space="0" w:color="auto"/>
              <w:right w:val="single" w:sz="8" w:space="0" w:color="auto"/>
            </w:tcBorders>
            <w:shd w:val="clear" w:color="auto" w:fill="auto"/>
            <w:noWrap/>
            <w:vAlign w:val="bottom"/>
            <w:hideMark/>
          </w:tcPr>
          <w:p w14:paraId="553AB54D" w14:textId="77777777" w:rsidR="00A65F93" w:rsidRPr="00A65F93" w:rsidRDefault="00A65F93" w:rsidP="00A51F03">
            <w:pPr>
              <w:keepNext/>
              <w:keepLines/>
              <w:rPr>
                <w:rFonts w:ascii="Calibri" w:hAnsi="Calibri"/>
                <w:lang w:eastAsia="fr-FR"/>
              </w:rPr>
            </w:pPr>
            <w:r w:rsidRPr="00A65F93">
              <w:rPr>
                <w:rFonts w:ascii="Calibri" w:hAnsi="Calibri"/>
                <w:lang w:eastAsia="fr-FR"/>
              </w:rPr>
              <w:t>0</w:t>
            </w:r>
          </w:p>
        </w:tc>
        <w:tc>
          <w:tcPr>
            <w:tcW w:w="607" w:type="dxa"/>
            <w:tcBorders>
              <w:top w:val="nil"/>
              <w:left w:val="nil"/>
              <w:bottom w:val="single" w:sz="8" w:space="0" w:color="auto"/>
              <w:right w:val="single" w:sz="8" w:space="0" w:color="auto"/>
            </w:tcBorders>
            <w:shd w:val="clear" w:color="auto" w:fill="auto"/>
            <w:noWrap/>
            <w:vAlign w:val="bottom"/>
            <w:hideMark/>
          </w:tcPr>
          <w:p w14:paraId="484A3DD6" w14:textId="77777777" w:rsidR="00A65F93" w:rsidRPr="00A65F93" w:rsidRDefault="00A65F93" w:rsidP="00A51F03">
            <w:pPr>
              <w:keepNext/>
              <w:keepLines/>
              <w:rPr>
                <w:rFonts w:ascii="Calibri" w:hAnsi="Calibri"/>
                <w:lang w:eastAsia="fr-FR"/>
              </w:rPr>
            </w:pPr>
            <w:r w:rsidRPr="00A65F93">
              <w:rPr>
                <w:rFonts w:ascii="Calibri" w:hAnsi="Calibri"/>
                <w:lang w:eastAsia="fr-FR"/>
              </w:rPr>
              <w:t>3,22</w:t>
            </w:r>
          </w:p>
        </w:tc>
        <w:tc>
          <w:tcPr>
            <w:tcW w:w="700" w:type="dxa"/>
            <w:tcBorders>
              <w:top w:val="nil"/>
              <w:left w:val="nil"/>
              <w:bottom w:val="single" w:sz="8" w:space="0" w:color="auto"/>
              <w:right w:val="single" w:sz="8" w:space="0" w:color="auto"/>
            </w:tcBorders>
            <w:shd w:val="clear" w:color="auto" w:fill="auto"/>
            <w:noWrap/>
            <w:vAlign w:val="bottom"/>
            <w:hideMark/>
          </w:tcPr>
          <w:p w14:paraId="6333260A" w14:textId="3ACB78D5" w:rsidR="00A65F93" w:rsidRPr="00A65F93" w:rsidRDefault="00A65F93" w:rsidP="00A51F03">
            <w:pPr>
              <w:keepNext/>
              <w:keepLines/>
              <w:rPr>
                <w:rFonts w:ascii="Calibri" w:hAnsi="Calibri"/>
                <w:lang w:eastAsia="fr-FR"/>
              </w:rPr>
            </w:pPr>
            <w:r w:rsidRPr="00A65F93">
              <w:rPr>
                <w:rFonts w:ascii="Calibri" w:hAnsi="Calibri"/>
                <w:lang w:eastAsia="fr-FR"/>
              </w:rPr>
              <w:t>0,04</w:t>
            </w:r>
          </w:p>
        </w:tc>
        <w:tc>
          <w:tcPr>
            <w:tcW w:w="652" w:type="dxa"/>
            <w:tcBorders>
              <w:top w:val="nil"/>
              <w:left w:val="nil"/>
              <w:bottom w:val="single" w:sz="8" w:space="0" w:color="auto"/>
              <w:right w:val="single" w:sz="8" w:space="0" w:color="auto"/>
            </w:tcBorders>
            <w:shd w:val="clear" w:color="auto" w:fill="auto"/>
            <w:noWrap/>
            <w:vAlign w:val="bottom"/>
            <w:hideMark/>
          </w:tcPr>
          <w:p w14:paraId="3C472BAB" w14:textId="77777777" w:rsidR="00A65F93" w:rsidRPr="00A65F93" w:rsidRDefault="00A65F93" w:rsidP="00A51F03">
            <w:pPr>
              <w:keepNext/>
              <w:keepLines/>
              <w:rPr>
                <w:rFonts w:ascii="Calibri" w:hAnsi="Calibri"/>
                <w:lang w:eastAsia="fr-FR"/>
              </w:rPr>
            </w:pPr>
            <w:r w:rsidRPr="00A65F93">
              <w:rPr>
                <w:rFonts w:ascii="Calibri" w:hAnsi="Calibri"/>
                <w:lang w:eastAsia="fr-FR"/>
              </w:rPr>
              <w:t>0,04</w:t>
            </w:r>
          </w:p>
        </w:tc>
        <w:tc>
          <w:tcPr>
            <w:tcW w:w="680" w:type="dxa"/>
            <w:tcBorders>
              <w:top w:val="nil"/>
              <w:left w:val="nil"/>
              <w:bottom w:val="single" w:sz="8" w:space="0" w:color="auto"/>
              <w:right w:val="single" w:sz="8" w:space="0" w:color="auto"/>
            </w:tcBorders>
            <w:shd w:val="clear" w:color="auto" w:fill="auto"/>
            <w:noWrap/>
            <w:vAlign w:val="bottom"/>
            <w:hideMark/>
          </w:tcPr>
          <w:p w14:paraId="11631764" w14:textId="77777777" w:rsidR="00A65F93" w:rsidRPr="00A65F93" w:rsidRDefault="00A65F93" w:rsidP="00A51F03">
            <w:pPr>
              <w:keepNext/>
              <w:keepLines/>
              <w:rPr>
                <w:rFonts w:ascii="Calibri" w:hAnsi="Calibri"/>
                <w:lang w:eastAsia="fr-FR"/>
              </w:rPr>
            </w:pPr>
            <w:r w:rsidRPr="00A65F93">
              <w:rPr>
                <w:rFonts w:ascii="Calibri" w:hAnsi="Calibri"/>
                <w:lang w:eastAsia="fr-FR"/>
              </w:rPr>
              <w:t>0</w:t>
            </w:r>
          </w:p>
        </w:tc>
      </w:tr>
      <w:tr w:rsidR="00A65F93" w:rsidRPr="00A65F93" w14:paraId="3F1EF99C" w14:textId="77777777" w:rsidTr="00A65F93">
        <w:trPr>
          <w:trHeight w:val="645"/>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07D41452" w14:textId="77777777" w:rsidR="00A65F93" w:rsidRPr="00A65F93" w:rsidRDefault="00A65F93" w:rsidP="00A51F03">
            <w:pPr>
              <w:keepNext/>
              <w:keepLines/>
              <w:spacing w:before="100" w:beforeAutospacing="1" w:after="100" w:afterAutospacing="1"/>
              <w:rPr>
                <w:rFonts w:eastAsia="Times New Roman" w:cs="Times New Roman"/>
                <w:b/>
                <w:bCs/>
                <w:color w:val="000000"/>
                <w:szCs w:val="24"/>
                <w:lang w:eastAsia="fr-FR"/>
              </w:rPr>
            </w:pPr>
            <w:r w:rsidRPr="00A65F93">
              <w:rPr>
                <w:rFonts w:eastAsia="Times New Roman" w:cs="Times New Roman"/>
                <w:b/>
                <w:bCs/>
                <w:color w:val="000000"/>
                <w:szCs w:val="24"/>
                <w:lang w:eastAsia="fr-FR"/>
              </w:rPr>
              <w:t>Ecart-type</w:t>
            </w:r>
          </w:p>
        </w:tc>
        <w:tc>
          <w:tcPr>
            <w:tcW w:w="760" w:type="dxa"/>
            <w:tcBorders>
              <w:top w:val="nil"/>
              <w:left w:val="nil"/>
              <w:bottom w:val="single" w:sz="8" w:space="0" w:color="auto"/>
              <w:right w:val="single" w:sz="8" w:space="0" w:color="auto"/>
            </w:tcBorders>
            <w:shd w:val="clear" w:color="auto" w:fill="auto"/>
            <w:noWrap/>
            <w:vAlign w:val="bottom"/>
            <w:hideMark/>
          </w:tcPr>
          <w:p w14:paraId="6E1C5425"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4,427</w:t>
            </w:r>
          </w:p>
        </w:tc>
        <w:tc>
          <w:tcPr>
            <w:tcW w:w="640" w:type="dxa"/>
            <w:tcBorders>
              <w:top w:val="nil"/>
              <w:left w:val="nil"/>
              <w:bottom w:val="single" w:sz="8" w:space="0" w:color="auto"/>
              <w:right w:val="single" w:sz="8" w:space="0" w:color="auto"/>
            </w:tcBorders>
            <w:shd w:val="clear" w:color="auto" w:fill="auto"/>
            <w:noWrap/>
            <w:vAlign w:val="bottom"/>
            <w:hideMark/>
          </w:tcPr>
          <w:p w14:paraId="4FD4FEC9"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3,59</w:t>
            </w:r>
          </w:p>
        </w:tc>
        <w:tc>
          <w:tcPr>
            <w:tcW w:w="652" w:type="dxa"/>
            <w:tcBorders>
              <w:top w:val="nil"/>
              <w:left w:val="nil"/>
              <w:bottom w:val="single" w:sz="8" w:space="0" w:color="auto"/>
              <w:right w:val="single" w:sz="8" w:space="0" w:color="auto"/>
            </w:tcBorders>
            <w:shd w:val="clear" w:color="auto" w:fill="auto"/>
            <w:noWrap/>
            <w:vAlign w:val="bottom"/>
            <w:hideMark/>
          </w:tcPr>
          <w:p w14:paraId="393F3BB6"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3,94</w:t>
            </w:r>
          </w:p>
        </w:tc>
        <w:tc>
          <w:tcPr>
            <w:tcW w:w="652" w:type="dxa"/>
            <w:tcBorders>
              <w:top w:val="nil"/>
              <w:left w:val="nil"/>
              <w:bottom w:val="single" w:sz="8" w:space="0" w:color="auto"/>
              <w:right w:val="single" w:sz="8" w:space="0" w:color="auto"/>
            </w:tcBorders>
            <w:shd w:val="clear" w:color="auto" w:fill="auto"/>
            <w:noWrap/>
            <w:vAlign w:val="bottom"/>
            <w:hideMark/>
          </w:tcPr>
          <w:p w14:paraId="49E29506"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0,06</w:t>
            </w:r>
          </w:p>
        </w:tc>
        <w:tc>
          <w:tcPr>
            <w:tcW w:w="660" w:type="dxa"/>
            <w:tcBorders>
              <w:top w:val="nil"/>
              <w:left w:val="nil"/>
              <w:bottom w:val="single" w:sz="8" w:space="0" w:color="auto"/>
              <w:right w:val="single" w:sz="8" w:space="0" w:color="auto"/>
            </w:tcBorders>
            <w:shd w:val="clear" w:color="auto" w:fill="auto"/>
            <w:noWrap/>
            <w:vAlign w:val="bottom"/>
            <w:hideMark/>
          </w:tcPr>
          <w:p w14:paraId="147BF434"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8,2</w:t>
            </w:r>
          </w:p>
        </w:tc>
        <w:tc>
          <w:tcPr>
            <w:tcW w:w="640" w:type="dxa"/>
            <w:tcBorders>
              <w:top w:val="nil"/>
              <w:left w:val="nil"/>
              <w:bottom w:val="single" w:sz="8" w:space="0" w:color="auto"/>
              <w:right w:val="single" w:sz="8" w:space="0" w:color="auto"/>
            </w:tcBorders>
            <w:shd w:val="clear" w:color="auto" w:fill="auto"/>
            <w:noWrap/>
            <w:vAlign w:val="bottom"/>
            <w:hideMark/>
          </w:tcPr>
          <w:p w14:paraId="72542D61"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1,06</w:t>
            </w:r>
          </w:p>
        </w:tc>
        <w:tc>
          <w:tcPr>
            <w:tcW w:w="652" w:type="dxa"/>
            <w:tcBorders>
              <w:top w:val="nil"/>
              <w:left w:val="nil"/>
              <w:bottom w:val="single" w:sz="8" w:space="0" w:color="auto"/>
              <w:right w:val="single" w:sz="8" w:space="0" w:color="auto"/>
            </w:tcBorders>
            <w:shd w:val="clear" w:color="auto" w:fill="auto"/>
            <w:noWrap/>
            <w:vAlign w:val="bottom"/>
            <w:hideMark/>
          </w:tcPr>
          <w:p w14:paraId="225DCED0"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1,45</w:t>
            </w:r>
          </w:p>
        </w:tc>
        <w:tc>
          <w:tcPr>
            <w:tcW w:w="652" w:type="dxa"/>
            <w:tcBorders>
              <w:top w:val="nil"/>
              <w:left w:val="nil"/>
              <w:bottom w:val="single" w:sz="8" w:space="0" w:color="auto"/>
              <w:right w:val="single" w:sz="8" w:space="0" w:color="auto"/>
            </w:tcBorders>
            <w:shd w:val="clear" w:color="auto" w:fill="auto"/>
            <w:noWrap/>
            <w:vAlign w:val="bottom"/>
            <w:hideMark/>
          </w:tcPr>
          <w:p w14:paraId="03D3BCAF"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0</w:t>
            </w:r>
          </w:p>
        </w:tc>
        <w:tc>
          <w:tcPr>
            <w:tcW w:w="607" w:type="dxa"/>
            <w:tcBorders>
              <w:top w:val="nil"/>
              <w:left w:val="nil"/>
              <w:bottom w:val="single" w:sz="8" w:space="0" w:color="auto"/>
              <w:right w:val="single" w:sz="8" w:space="0" w:color="auto"/>
            </w:tcBorders>
            <w:shd w:val="clear" w:color="auto" w:fill="auto"/>
            <w:noWrap/>
            <w:vAlign w:val="bottom"/>
            <w:hideMark/>
          </w:tcPr>
          <w:p w14:paraId="6CFA451C"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3,03</w:t>
            </w:r>
          </w:p>
        </w:tc>
        <w:tc>
          <w:tcPr>
            <w:tcW w:w="700" w:type="dxa"/>
            <w:tcBorders>
              <w:top w:val="nil"/>
              <w:left w:val="nil"/>
              <w:bottom w:val="single" w:sz="8" w:space="0" w:color="auto"/>
              <w:right w:val="single" w:sz="8" w:space="0" w:color="auto"/>
            </w:tcBorders>
            <w:shd w:val="clear" w:color="auto" w:fill="auto"/>
            <w:noWrap/>
            <w:vAlign w:val="bottom"/>
            <w:hideMark/>
          </w:tcPr>
          <w:p w14:paraId="583A4492" w14:textId="2AE7665C"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0,09</w:t>
            </w:r>
          </w:p>
        </w:tc>
        <w:tc>
          <w:tcPr>
            <w:tcW w:w="652" w:type="dxa"/>
            <w:tcBorders>
              <w:top w:val="nil"/>
              <w:left w:val="nil"/>
              <w:bottom w:val="single" w:sz="8" w:space="0" w:color="auto"/>
              <w:right w:val="single" w:sz="8" w:space="0" w:color="auto"/>
            </w:tcBorders>
            <w:shd w:val="clear" w:color="auto" w:fill="auto"/>
            <w:noWrap/>
            <w:vAlign w:val="bottom"/>
            <w:hideMark/>
          </w:tcPr>
          <w:p w14:paraId="4E65898D"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0,09</w:t>
            </w:r>
          </w:p>
        </w:tc>
        <w:tc>
          <w:tcPr>
            <w:tcW w:w="680" w:type="dxa"/>
            <w:tcBorders>
              <w:top w:val="nil"/>
              <w:left w:val="nil"/>
              <w:bottom w:val="single" w:sz="8" w:space="0" w:color="auto"/>
              <w:right w:val="single" w:sz="8" w:space="0" w:color="auto"/>
            </w:tcBorders>
            <w:shd w:val="clear" w:color="auto" w:fill="auto"/>
            <w:noWrap/>
            <w:vAlign w:val="bottom"/>
            <w:hideMark/>
          </w:tcPr>
          <w:p w14:paraId="285AD15F" w14:textId="77777777" w:rsidR="00A65F93" w:rsidRPr="00A65F93" w:rsidRDefault="00A65F93" w:rsidP="00A51F03">
            <w:pPr>
              <w:keepNext/>
              <w:keepLines/>
              <w:spacing w:before="100" w:beforeAutospacing="1" w:after="100" w:afterAutospacing="1"/>
              <w:rPr>
                <w:rFonts w:ascii="Calibri" w:eastAsia="Times New Roman" w:hAnsi="Calibri" w:cs="Times New Roman"/>
                <w:color w:val="000000"/>
                <w:szCs w:val="24"/>
                <w:lang w:eastAsia="fr-FR"/>
              </w:rPr>
            </w:pPr>
            <w:r w:rsidRPr="00A65F93">
              <w:rPr>
                <w:rFonts w:ascii="Calibri" w:eastAsia="Times New Roman" w:hAnsi="Calibri" w:cs="Times New Roman"/>
                <w:color w:val="000000"/>
                <w:szCs w:val="24"/>
                <w:lang w:eastAsia="fr-FR"/>
              </w:rPr>
              <w:t>0</w:t>
            </w:r>
          </w:p>
        </w:tc>
      </w:tr>
    </w:tbl>
    <w:p w14:paraId="286849C1" w14:textId="77777777" w:rsidR="00A65F93" w:rsidRPr="002773E7" w:rsidRDefault="00A65F93" w:rsidP="00A51F03">
      <w:pPr>
        <w:rPr>
          <w:rFonts w:cs="Times New Roman"/>
        </w:rPr>
      </w:pPr>
    </w:p>
    <w:p w14:paraId="215F63CC" w14:textId="7D804376" w:rsidR="00C077EE" w:rsidRPr="002773E7" w:rsidRDefault="00C077EE" w:rsidP="00A51F03">
      <w:pPr>
        <w:rPr>
          <w:rFonts w:cs="Times New Roman"/>
        </w:rPr>
      </w:pPr>
      <w:r w:rsidRPr="002773E7">
        <w:rPr>
          <w:rFonts w:cs="Times New Roman"/>
        </w:rPr>
        <w:t>Il importe de revenir sur un autre apport de cette analyse dans notre méthodologie de codage dans le chapitre intitulé analyse</w:t>
      </w:r>
      <w:r w:rsidR="004A3028">
        <w:rPr>
          <w:rFonts w:cs="Times New Roman"/>
        </w:rPr>
        <w:t xml:space="preserve"> préliminaire</w:t>
      </w:r>
      <w:r w:rsidRPr="002773E7">
        <w:rPr>
          <w:rFonts w:cs="Times New Roman"/>
        </w:rPr>
        <w:t>. Nous y avions mentionné que</w:t>
      </w:r>
      <w:r w:rsidR="00CC7227" w:rsidRPr="002773E7">
        <w:rPr>
          <w:rFonts w:cs="Times New Roman"/>
        </w:rPr>
        <w:t xml:space="preserve"> </w:t>
      </w:r>
      <w:r w:rsidRPr="002773E7">
        <w:rPr>
          <w:rFonts w:cs="Times New Roman"/>
        </w:rPr>
        <w:t>lorsque l’on passe du français au fulfulde (dans les fichiers transcrits), tous les énoncés produits et identifiés par le code « |suit| sont comptés comme énoncés interphrastiques jusqu’à ce que l’on rencontre le prochain énoncé en français». Ce qui a pour conséquence de présenter</w:t>
      </w:r>
      <w:r w:rsidR="00CC7227" w:rsidRPr="002773E7">
        <w:rPr>
          <w:rFonts w:cs="Times New Roman"/>
        </w:rPr>
        <w:t xml:space="preserve"> </w:t>
      </w:r>
      <w:r w:rsidRPr="002773E7">
        <w:rPr>
          <w:rFonts w:cs="Times New Roman"/>
        </w:rPr>
        <w:t>plusieurs énoncés interphrastiques pour un seul changement de langue. C’est dire que ce codage a pour inconvénient</w:t>
      </w:r>
      <w:r w:rsidR="00CC7227" w:rsidRPr="002773E7">
        <w:rPr>
          <w:rFonts w:cs="Times New Roman"/>
        </w:rPr>
        <w:t xml:space="preserve"> </w:t>
      </w:r>
      <w:r w:rsidRPr="002773E7">
        <w:rPr>
          <w:rFonts w:cs="Times New Roman"/>
        </w:rPr>
        <w:t xml:space="preserve">d’extraire un énoncé comme une alternance codique alors qu’il n’y a pas d’alternance de code linguistique entre cet énoncé et l’énoncé précédent ou suivant. Lorsque l’on passe du français au fulfulde, tous les énoncés produits et identifiés par le code « |suit| sont comptés comme énoncés interphrastiques jusqu’à ce que l’on rencontre le prochain énoncé en français. </w:t>
      </w:r>
      <w:r w:rsidR="00A65F93" w:rsidRPr="002773E7">
        <w:rPr>
          <w:rFonts w:cs="Times New Roman"/>
        </w:rPr>
        <w:t>Ce</w:t>
      </w:r>
      <w:r w:rsidRPr="002773E7">
        <w:rPr>
          <w:rFonts w:cs="Times New Roman"/>
        </w:rPr>
        <w:t xml:space="preserve"> qui constitue une insuffisance évidente. Avec la prise en compte de la notion de</w:t>
      </w:r>
      <w:r w:rsidR="00CC7227" w:rsidRPr="002773E7">
        <w:rPr>
          <w:rFonts w:cs="Times New Roman"/>
        </w:rPr>
        <w:t xml:space="preserve"> </w:t>
      </w:r>
      <w:r w:rsidRPr="002773E7">
        <w:rPr>
          <w:rFonts w:cs="Times New Roman"/>
        </w:rPr>
        <w:t>langue de base, cette insuffisance est minimisée. Théoriquement on considérera désormais une plage d’énoncés de même langue (par exemple du fulfulde L1) comme appartenant à la langue matrice (fulfulde), et les courts passages composés d’au plus un énoncé (en français) comme étant des éléments de la langue encastrée (français). Cette considération a plusieurs avantages ;</w:t>
      </w:r>
    </w:p>
    <w:p w14:paraId="638453F6" w14:textId="77777777" w:rsidR="00C077EE" w:rsidRPr="002773E7" w:rsidRDefault="00C077EE" w:rsidP="00A51F03">
      <w:pPr>
        <w:rPr>
          <w:rFonts w:cs="Times New Roman"/>
        </w:rPr>
      </w:pPr>
      <w:r w:rsidRPr="002773E7">
        <w:rPr>
          <w:rFonts w:cs="Times New Roman"/>
        </w:rPr>
        <w:t xml:space="preserve"> Elle permet de faire correspondre à chaque alternance codique (code switching)</w:t>
      </w:r>
      <w:r w:rsidR="00CC7227" w:rsidRPr="002773E7">
        <w:rPr>
          <w:rFonts w:cs="Times New Roman"/>
        </w:rPr>
        <w:t xml:space="preserve"> </w:t>
      </w:r>
      <w:r w:rsidRPr="002773E7">
        <w:rPr>
          <w:rFonts w:cs="Times New Roman"/>
        </w:rPr>
        <w:t>interphrastique un changement de langue. Nous entendons par plage, une suite d’énoncés de longueurs identiques ou variables. Cette plage d’énoncés peut être produite par un ou par plusieurs locuteurs.</w:t>
      </w:r>
    </w:p>
    <w:p w14:paraId="6695EFD0" w14:textId="77777777" w:rsidR="00C077EE" w:rsidRPr="002773E7" w:rsidRDefault="00C077EE" w:rsidP="00A51F03">
      <w:pPr>
        <w:rPr>
          <w:rFonts w:cs="Times New Roman"/>
        </w:rPr>
      </w:pPr>
      <w:r w:rsidRPr="002773E7">
        <w:rPr>
          <w:rFonts w:cs="Times New Roman"/>
        </w:rPr>
        <w:t>Elle permet de marquer les points de changement de langue et d’automatiser l’extraction et le calcul statistiques des alternances codiques</w:t>
      </w:r>
    </w:p>
    <w:p w14:paraId="211DEA89" w14:textId="77777777" w:rsidR="00C077EE" w:rsidRPr="002773E7" w:rsidRDefault="00C077EE" w:rsidP="00A51F03">
      <w:pPr>
        <w:rPr>
          <w:rFonts w:cs="Times New Roman"/>
        </w:rPr>
      </w:pPr>
      <w:r w:rsidRPr="002773E7">
        <w:rPr>
          <w:rFonts w:cs="Times New Roman"/>
        </w:rPr>
        <w:t>Elle permet de marquer et repérer les lieux de changement de langue de base distinctement des simples changements de langue correspondant</w:t>
      </w:r>
      <w:r w:rsidR="00CC7227" w:rsidRPr="002773E7">
        <w:rPr>
          <w:rFonts w:cs="Times New Roman"/>
        </w:rPr>
        <w:t xml:space="preserve"> </w:t>
      </w:r>
      <w:r w:rsidRPr="002773E7">
        <w:rPr>
          <w:rFonts w:cs="Times New Roman"/>
        </w:rPr>
        <w:t>aux alternances codiques.</w:t>
      </w:r>
    </w:p>
    <w:p w14:paraId="13BB59CC" w14:textId="77777777" w:rsidR="00C077EE" w:rsidRPr="002773E7" w:rsidRDefault="00C077EE" w:rsidP="00091890">
      <w:pPr>
        <w:pStyle w:val="Titre31"/>
      </w:pPr>
      <w:bookmarkStart w:id="474" w:name="_Toc432642405"/>
      <w:bookmarkStart w:id="475" w:name="_Toc438265372"/>
      <w:r w:rsidRPr="002773E7">
        <w:t>Les mots présumés emprunts en arithmétique cinquième année</w:t>
      </w:r>
      <w:bookmarkEnd w:id="474"/>
      <w:bookmarkEnd w:id="475"/>
    </w:p>
    <w:p w14:paraId="15709A4A" w14:textId="008125F8" w:rsidR="00C077EE" w:rsidRPr="002773E7" w:rsidRDefault="00C077EE" w:rsidP="00A51F03">
      <w:pPr>
        <w:rPr>
          <w:rFonts w:cs="Times New Roman"/>
        </w:rPr>
      </w:pPr>
      <w:r w:rsidRPr="002773E7">
        <w:rPr>
          <w:rFonts w:cs="Times New Roman"/>
        </w:rPr>
        <w:t>Les mots extraits du fichier intitulé Bful-A4-arit-L1-211111.cha</w:t>
      </w:r>
      <w:r w:rsidR="00CC7227" w:rsidRPr="002773E7">
        <w:rPr>
          <w:rFonts w:cs="Times New Roman"/>
        </w:rPr>
        <w:t xml:space="preserve"> </w:t>
      </w:r>
      <w:r w:rsidRPr="002773E7">
        <w:rPr>
          <w:rFonts w:cs="Times New Roman"/>
        </w:rPr>
        <w:t>à l’aide de la commande FREQ se rapportent principalement aux matériel utilisé pendant ce cours. On note par exemple le mot portaabul « portable » employé premièrement à la ligne 565. Il est employé à la ligne 785 dans un sens pluriel. Il a aussi des variantes phonétiques notées ç</w:t>
      </w:r>
      <w:r w:rsidR="00063869">
        <w:rPr>
          <w:rFonts w:cs="Times New Roman"/>
        </w:rPr>
        <w:t>a</w:t>
      </w:r>
      <w:r w:rsidRPr="002773E7">
        <w:rPr>
          <w:rFonts w:cs="Times New Roman"/>
        </w:rPr>
        <w:t xml:space="preserve"> et là dans le fichier. </w:t>
      </w:r>
      <w:r w:rsidR="00961230">
        <w:rPr>
          <w:rFonts w:cs="Times New Roman"/>
        </w:rPr>
        <w:t>I</w:t>
      </w:r>
      <w:r w:rsidR="00961230" w:rsidRPr="002773E7">
        <w:rPr>
          <w:rFonts w:cs="Times New Roman"/>
        </w:rPr>
        <w:t xml:space="preserve">l </w:t>
      </w:r>
      <w:r w:rsidRPr="002773E7">
        <w:rPr>
          <w:rFonts w:cs="Times New Roman"/>
        </w:rPr>
        <w:t>est aussi bien employé par l’enseignant que par les élèves à plusieurs reprises. Il y a aussi le mot kayeejimon « vos cahiers » employé dans le discours de l’enseignant. Quant au mot faransiire et sa variante fransiire, ils sont employé huit (8) fois et uniquement par l’enseignant. Tous ces identifiés et extraits par le code « @e » sont supposés être</w:t>
      </w:r>
      <w:r w:rsidR="00CC7227" w:rsidRPr="002773E7">
        <w:rPr>
          <w:rFonts w:cs="Times New Roman"/>
        </w:rPr>
        <w:t xml:space="preserve"> </w:t>
      </w:r>
      <w:r w:rsidRPr="002773E7">
        <w:rPr>
          <w:rFonts w:cs="Times New Roman"/>
        </w:rPr>
        <w:t>des emprunts du français vers le fulfulde, en attendant d’être analysés. Le tableau suivant fait le résumé de leur fréquence.</w:t>
      </w:r>
    </w:p>
    <w:p w14:paraId="1BDBBEAF" w14:textId="77777777" w:rsidR="00D12962" w:rsidRPr="002773E7" w:rsidRDefault="00D12962" w:rsidP="00A51F03">
      <w:pPr>
        <w:pStyle w:val="Lgende"/>
      </w:pPr>
      <w:bookmarkStart w:id="476" w:name="_Toc433506421"/>
      <w:r w:rsidRPr="002773E7">
        <w:t xml:space="preserve">Tableau </w:t>
      </w:r>
      <w:r w:rsidR="00835131">
        <w:fldChar w:fldCharType="begin"/>
      </w:r>
      <w:r w:rsidR="00835131">
        <w:instrText xml:space="preserve"> SEQ Tableau \* ARABIC </w:instrText>
      </w:r>
      <w:r w:rsidR="00835131">
        <w:fldChar w:fldCharType="separate"/>
      </w:r>
      <w:r w:rsidR="00AD71C1">
        <w:rPr>
          <w:noProof/>
        </w:rPr>
        <w:t>48</w:t>
      </w:r>
      <w:r w:rsidR="00835131">
        <w:rPr>
          <w:noProof/>
        </w:rPr>
        <w:fldChar w:fldCharType="end"/>
      </w:r>
      <w:r w:rsidRPr="002773E7">
        <w:t>: mot présumés emprunts produits en A5-rit</w:t>
      </w:r>
      <w:bookmarkEnd w:id="476"/>
    </w:p>
    <w:tbl>
      <w:tblPr>
        <w:tblW w:w="6606" w:type="dxa"/>
        <w:tblInd w:w="55" w:type="dxa"/>
        <w:tblCellMar>
          <w:left w:w="70" w:type="dxa"/>
          <w:right w:w="70" w:type="dxa"/>
        </w:tblCellMar>
        <w:tblLook w:val="04A0" w:firstRow="1" w:lastRow="0" w:firstColumn="1" w:lastColumn="0" w:noHBand="0" w:noVBand="1"/>
      </w:tblPr>
      <w:tblGrid>
        <w:gridCol w:w="700"/>
        <w:gridCol w:w="1760"/>
        <w:gridCol w:w="1153"/>
        <w:gridCol w:w="1840"/>
        <w:gridCol w:w="1153"/>
      </w:tblGrid>
      <w:tr w:rsidR="00C077EE" w:rsidRPr="002773E7" w14:paraId="6E7C2E3E" w14:textId="77777777" w:rsidTr="00D12962">
        <w:trPr>
          <w:trHeight w:val="330"/>
        </w:trPr>
        <w:tc>
          <w:tcPr>
            <w:tcW w:w="7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2F0315"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 </w:t>
            </w:r>
          </w:p>
        </w:tc>
        <w:tc>
          <w:tcPr>
            <w:tcW w:w="2913" w:type="dxa"/>
            <w:gridSpan w:val="2"/>
            <w:tcBorders>
              <w:top w:val="single" w:sz="8" w:space="0" w:color="auto"/>
              <w:left w:val="nil"/>
              <w:bottom w:val="single" w:sz="8" w:space="0" w:color="auto"/>
              <w:right w:val="single" w:sz="8" w:space="0" w:color="000000"/>
            </w:tcBorders>
            <w:shd w:val="clear" w:color="auto" w:fill="auto"/>
            <w:vAlign w:val="center"/>
            <w:hideMark/>
          </w:tcPr>
          <w:p w14:paraId="1E962FB9"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MTR Bful-A5-arit</w:t>
            </w:r>
          </w:p>
        </w:tc>
        <w:tc>
          <w:tcPr>
            <w:tcW w:w="2993" w:type="dxa"/>
            <w:gridSpan w:val="2"/>
            <w:tcBorders>
              <w:top w:val="single" w:sz="8" w:space="0" w:color="auto"/>
              <w:left w:val="nil"/>
              <w:bottom w:val="single" w:sz="8" w:space="0" w:color="auto"/>
              <w:right w:val="single" w:sz="8" w:space="0" w:color="000000"/>
            </w:tcBorders>
            <w:shd w:val="clear" w:color="auto" w:fill="auto"/>
            <w:vAlign w:val="center"/>
            <w:hideMark/>
          </w:tcPr>
          <w:p w14:paraId="02B17FB0"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ELV Bful-A5-arit</w:t>
            </w:r>
          </w:p>
        </w:tc>
      </w:tr>
      <w:tr w:rsidR="00C077EE" w:rsidRPr="002773E7" w14:paraId="2C067A00" w14:textId="77777777" w:rsidTr="00D12962">
        <w:trPr>
          <w:trHeight w:val="645"/>
        </w:trPr>
        <w:tc>
          <w:tcPr>
            <w:tcW w:w="700" w:type="dxa"/>
            <w:tcBorders>
              <w:top w:val="nil"/>
              <w:left w:val="single" w:sz="8" w:space="0" w:color="auto"/>
              <w:bottom w:val="single" w:sz="8" w:space="0" w:color="auto"/>
              <w:right w:val="single" w:sz="8" w:space="0" w:color="auto"/>
            </w:tcBorders>
            <w:shd w:val="clear" w:color="auto" w:fill="auto"/>
            <w:vAlign w:val="center"/>
            <w:hideMark/>
          </w:tcPr>
          <w:p w14:paraId="2D070048"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 </w:t>
            </w:r>
          </w:p>
        </w:tc>
        <w:tc>
          <w:tcPr>
            <w:tcW w:w="1760" w:type="dxa"/>
            <w:tcBorders>
              <w:top w:val="nil"/>
              <w:left w:val="nil"/>
              <w:bottom w:val="single" w:sz="8" w:space="0" w:color="auto"/>
              <w:right w:val="single" w:sz="8" w:space="0" w:color="auto"/>
            </w:tcBorders>
            <w:shd w:val="clear" w:color="auto" w:fill="auto"/>
            <w:vAlign w:val="center"/>
            <w:hideMark/>
          </w:tcPr>
          <w:p w14:paraId="00A28906"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Mots</w:t>
            </w:r>
          </w:p>
        </w:tc>
        <w:tc>
          <w:tcPr>
            <w:tcW w:w="1153" w:type="dxa"/>
            <w:tcBorders>
              <w:top w:val="nil"/>
              <w:left w:val="nil"/>
              <w:bottom w:val="single" w:sz="8" w:space="0" w:color="auto"/>
              <w:right w:val="single" w:sz="8" w:space="0" w:color="auto"/>
            </w:tcBorders>
            <w:shd w:val="clear" w:color="auto" w:fill="auto"/>
            <w:vAlign w:val="center"/>
            <w:hideMark/>
          </w:tcPr>
          <w:p w14:paraId="766F6DDD"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fréquence</w:t>
            </w:r>
          </w:p>
        </w:tc>
        <w:tc>
          <w:tcPr>
            <w:tcW w:w="1840" w:type="dxa"/>
            <w:tcBorders>
              <w:top w:val="nil"/>
              <w:left w:val="nil"/>
              <w:bottom w:val="single" w:sz="8" w:space="0" w:color="auto"/>
              <w:right w:val="single" w:sz="8" w:space="0" w:color="auto"/>
            </w:tcBorders>
            <w:shd w:val="clear" w:color="auto" w:fill="auto"/>
            <w:vAlign w:val="center"/>
            <w:hideMark/>
          </w:tcPr>
          <w:p w14:paraId="2BD6AA74"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Mots</w:t>
            </w:r>
          </w:p>
        </w:tc>
        <w:tc>
          <w:tcPr>
            <w:tcW w:w="1153" w:type="dxa"/>
            <w:tcBorders>
              <w:top w:val="nil"/>
              <w:left w:val="nil"/>
              <w:bottom w:val="single" w:sz="8" w:space="0" w:color="auto"/>
              <w:right w:val="single" w:sz="8" w:space="0" w:color="auto"/>
            </w:tcBorders>
            <w:shd w:val="clear" w:color="auto" w:fill="auto"/>
            <w:vAlign w:val="center"/>
            <w:hideMark/>
          </w:tcPr>
          <w:p w14:paraId="6555EA32"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r w:rsidRPr="002773E7">
              <w:rPr>
                <w:rFonts w:eastAsia="Times New Roman" w:cs="Times New Roman"/>
                <w:b/>
                <w:color w:val="000000"/>
                <w:szCs w:val="24"/>
                <w:lang w:eastAsia="fr-FR"/>
              </w:rPr>
              <w:t>fréquence</w:t>
            </w:r>
          </w:p>
        </w:tc>
      </w:tr>
      <w:tr w:rsidR="00C077EE" w:rsidRPr="002773E7" w14:paraId="7BB4244B"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vAlign w:val="center"/>
          </w:tcPr>
          <w:p w14:paraId="0F8312D1"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p>
        </w:tc>
        <w:tc>
          <w:tcPr>
            <w:tcW w:w="1760" w:type="dxa"/>
            <w:tcBorders>
              <w:top w:val="nil"/>
              <w:left w:val="nil"/>
              <w:bottom w:val="single" w:sz="8" w:space="0" w:color="auto"/>
              <w:right w:val="single" w:sz="8" w:space="0" w:color="auto"/>
            </w:tcBorders>
            <w:shd w:val="clear" w:color="auto" w:fill="auto"/>
            <w:vAlign w:val="center"/>
            <w:hideMark/>
          </w:tcPr>
          <w:p w14:paraId="327593F9"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 xml:space="preserve"> kayeejimon</w:t>
            </w:r>
          </w:p>
        </w:tc>
        <w:tc>
          <w:tcPr>
            <w:tcW w:w="1153" w:type="dxa"/>
            <w:tcBorders>
              <w:top w:val="nil"/>
              <w:left w:val="nil"/>
              <w:bottom w:val="single" w:sz="8" w:space="0" w:color="auto"/>
              <w:right w:val="single" w:sz="8" w:space="0" w:color="auto"/>
            </w:tcBorders>
            <w:shd w:val="clear" w:color="auto" w:fill="auto"/>
            <w:vAlign w:val="center"/>
            <w:hideMark/>
          </w:tcPr>
          <w:p w14:paraId="63BA8C33"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c>
          <w:tcPr>
            <w:tcW w:w="1840" w:type="dxa"/>
            <w:tcBorders>
              <w:top w:val="nil"/>
              <w:left w:val="nil"/>
              <w:bottom w:val="single" w:sz="8" w:space="0" w:color="auto"/>
              <w:right w:val="single" w:sz="8" w:space="0" w:color="auto"/>
            </w:tcBorders>
            <w:shd w:val="clear" w:color="auto" w:fill="auto"/>
            <w:vAlign w:val="center"/>
            <w:hideMark/>
          </w:tcPr>
          <w:p w14:paraId="06A16B14" w14:textId="77777777" w:rsidR="00C077EE" w:rsidRPr="002773E7" w:rsidRDefault="00835131" w:rsidP="00A51F03">
            <w:pPr>
              <w:keepNext/>
              <w:keepLines/>
              <w:spacing w:afterLines="200" w:after="480" w:line="240" w:lineRule="auto"/>
              <w:rPr>
                <w:rFonts w:eastAsia="Times New Roman" w:cs="Times New Roman"/>
                <w:color w:val="0000FF"/>
                <w:szCs w:val="24"/>
                <w:u w:val="single"/>
                <w:lang w:eastAsia="fr-FR"/>
              </w:rPr>
            </w:pPr>
            <w:hyperlink r:id="rId39" w:history="1">
              <w:r w:rsidR="00C077EE" w:rsidRPr="002773E7">
                <w:rPr>
                  <w:rFonts w:eastAsia="Times New Roman" w:cs="Times New Roman"/>
                  <w:color w:val="0000FF"/>
                  <w:szCs w:val="24"/>
                  <w:u w:val="single"/>
                  <w:lang w:eastAsia="fr-FR"/>
                </w:rPr>
                <w:t>portaabul</w:t>
              </w:r>
            </w:hyperlink>
          </w:p>
        </w:tc>
        <w:tc>
          <w:tcPr>
            <w:tcW w:w="1153" w:type="dxa"/>
            <w:tcBorders>
              <w:top w:val="nil"/>
              <w:left w:val="nil"/>
              <w:bottom w:val="single" w:sz="8" w:space="0" w:color="auto"/>
              <w:right w:val="single" w:sz="8" w:space="0" w:color="auto"/>
            </w:tcBorders>
            <w:shd w:val="clear" w:color="auto" w:fill="auto"/>
            <w:vAlign w:val="center"/>
            <w:hideMark/>
          </w:tcPr>
          <w:p w14:paraId="79959CFA"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r>
      <w:tr w:rsidR="00C077EE" w:rsidRPr="002773E7" w14:paraId="49FEEDD3"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vAlign w:val="center"/>
          </w:tcPr>
          <w:p w14:paraId="48E14CA7"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p>
        </w:tc>
        <w:tc>
          <w:tcPr>
            <w:tcW w:w="1760" w:type="dxa"/>
            <w:tcBorders>
              <w:top w:val="nil"/>
              <w:left w:val="nil"/>
              <w:bottom w:val="single" w:sz="8" w:space="0" w:color="auto"/>
              <w:right w:val="single" w:sz="8" w:space="0" w:color="auto"/>
            </w:tcBorders>
            <w:shd w:val="clear" w:color="auto" w:fill="auto"/>
            <w:vAlign w:val="center"/>
            <w:hideMark/>
          </w:tcPr>
          <w:p w14:paraId="064682CE" w14:textId="77777777" w:rsidR="00C077EE" w:rsidRPr="002773E7" w:rsidRDefault="00835131" w:rsidP="00A51F03">
            <w:pPr>
              <w:keepNext/>
              <w:keepLines/>
              <w:spacing w:afterLines="200" w:after="480" w:line="240" w:lineRule="auto"/>
              <w:rPr>
                <w:rFonts w:eastAsia="Times New Roman" w:cs="Times New Roman"/>
                <w:color w:val="0000FF"/>
                <w:szCs w:val="24"/>
                <w:u w:val="single"/>
                <w:lang w:eastAsia="fr-FR"/>
              </w:rPr>
            </w:pPr>
            <w:hyperlink r:id="rId40" w:history="1">
              <w:r w:rsidR="00C077EE" w:rsidRPr="002773E7">
                <w:rPr>
                  <w:rFonts w:eastAsia="Times New Roman" w:cs="Times New Roman"/>
                  <w:color w:val="0000FF"/>
                  <w:szCs w:val="24"/>
                  <w:u w:val="single"/>
                  <w:lang w:eastAsia="fr-FR"/>
                </w:rPr>
                <w:t>faransiire</w:t>
              </w:r>
            </w:hyperlink>
          </w:p>
        </w:tc>
        <w:tc>
          <w:tcPr>
            <w:tcW w:w="1153" w:type="dxa"/>
            <w:tcBorders>
              <w:top w:val="nil"/>
              <w:left w:val="nil"/>
              <w:bottom w:val="single" w:sz="8" w:space="0" w:color="auto"/>
              <w:right w:val="single" w:sz="8" w:space="0" w:color="auto"/>
            </w:tcBorders>
            <w:shd w:val="clear" w:color="auto" w:fill="auto"/>
            <w:vAlign w:val="center"/>
            <w:hideMark/>
          </w:tcPr>
          <w:p w14:paraId="5A14CE09"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3</w:t>
            </w:r>
          </w:p>
        </w:tc>
        <w:tc>
          <w:tcPr>
            <w:tcW w:w="1840" w:type="dxa"/>
            <w:tcBorders>
              <w:top w:val="nil"/>
              <w:left w:val="nil"/>
              <w:bottom w:val="single" w:sz="8" w:space="0" w:color="auto"/>
              <w:right w:val="single" w:sz="8" w:space="0" w:color="auto"/>
            </w:tcBorders>
            <w:shd w:val="clear" w:color="auto" w:fill="auto"/>
            <w:vAlign w:val="center"/>
            <w:hideMark/>
          </w:tcPr>
          <w:p w14:paraId="6B3107C2" w14:textId="77777777" w:rsidR="00C077EE" w:rsidRPr="002773E7" w:rsidRDefault="00835131" w:rsidP="00A51F03">
            <w:pPr>
              <w:keepNext/>
              <w:keepLines/>
              <w:spacing w:afterLines="200" w:after="480" w:line="240" w:lineRule="auto"/>
              <w:rPr>
                <w:rFonts w:eastAsia="Times New Roman" w:cs="Times New Roman"/>
                <w:color w:val="0000FF"/>
                <w:szCs w:val="24"/>
                <w:u w:val="single"/>
                <w:lang w:eastAsia="fr-FR"/>
              </w:rPr>
            </w:pPr>
            <w:hyperlink r:id="rId41" w:history="1">
              <w:r w:rsidR="00C077EE" w:rsidRPr="002773E7">
                <w:rPr>
                  <w:rFonts w:eastAsia="Times New Roman" w:cs="Times New Roman"/>
                  <w:color w:val="0000FF"/>
                  <w:szCs w:val="24"/>
                  <w:u w:val="single"/>
                  <w:lang w:eastAsia="fr-FR"/>
                </w:rPr>
                <w:t>portaabuluujie</w:t>
              </w:r>
            </w:hyperlink>
          </w:p>
        </w:tc>
        <w:tc>
          <w:tcPr>
            <w:tcW w:w="1153" w:type="dxa"/>
            <w:tcBorders>
              <w:top w:val="nil"/>
              <w:left w:val="nil"/>
              <w:bottom w:val="single" w:sz="8" w:space="0" w:color="auto"/>
              <w:right w:val="single" w:sz="8" w:space="0" w:color="auto"/>
            </w:tcBorders>
            <w:shd w:val="clear" w:color="auto" w:fill="auto"/>
            <w:vAlign w:val="center"/>
            <w:hideMark/>
          </w:tcPr>
          <w:p w14:paraId="53038B2C"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r>
      <w:tr w:rsidR="00C077EE" w:rsidRPr="002773E7" w14:paraId="0FC4F6AD"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vAlign w:val="center"/>
          </w:tcPr>
          <w:p w14:paraId="53F6A57F"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p>
        </w:tc>
        <w:tc>
          <w:tcPr>
            <w:tcW w:w="1760" w:type="dxa"/>
            <w:tcBorders>
              <w:top w:val="nil"/>
              <w:left w:val="nil"/>
              <w:bottom w:val="single" w:sz="8" w:space="0" w:color="auto"/>
              <w:right w:val="single" w:sz="8" w:space="0" w:color="auto"/>
            </w:tcBorders>
            <w:shd w:val="clear" w:color="auto" w:fill="auto"/>
            <w:vAlign w:val="center"/>
            <w:hideMark/>
          </w:tcPr>
          <w:p w14:paraId="3837DDEB"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 xml:space="preserve"> fransiire</w:t>
            </w:r>
          </w:p>
        </w:tc>
        <w:tc>
          <w:tcPr>
            <w:tcW w:w="1153" w:type="dxa"/>
            <w:tcBorders>
              <w:top w:val="nil"/>
              <w:left w:val="nil"/>
              <w:bottom w:val="single" w:sz="8" w:space="0" w:color="auto"/>
              <w:right w:val="single" w:sz="8" w:space="0" w:color="auto"/>
            </w:tcBorders>
            <w:shd w:val="clear" w:color="auto" w:fill="auto"/>
            <w:vAlign w:val="center"/>
            <w:hideMark/>
          </w:tcPr>
          <w:p w14:paraId="52493F9C"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5</w:t>
            </w:r>
          </w:p>
        </w:tc>
        <w:tc>
          <w:tcPr>
            <w:tcW w:w="1840" w:type="dxa"/>
            <w:tcBorders>
              <w:top w:val="nil"/>
              <w:left w:val="nil"/>
              <w:bottom w:val="single" w:sz="8" w:space="0" w:color="auto"/>
              <w:right w:val="single" w:sz="8" w:space="0" w:color="auto"/>
            </w:tcBorders>
            <w:shd w:val="clear" w:color="auto" w:fill="auto"/>
            <w:vAlign w:val="center"/>
            <w:hideMark/>
          </w:tcPr>
          <w:p w14:paraId="5F1A2933" w14:textId="77777777" w:rsidR="00C077EE" w:rsidRPr="002773E7" w:rsidRDefault="00835131" w:rsidP="00A51F03">
            <w:pPr>
              <w:keepNext/>
              <w:keepLines/>
              <w:spacing w:afterLines="200" w:after="480" w:line="240" w:lineRule="auto"/>
              <w:rPr>
                <w:rFonts w:eastAsia="Times New Roman" w:cs="Times New Roman"/>
                <w:color w:val="0000FF"/>
                <w:szCs w:val="24"/>
                <w:u w:val="single"/>
                <w:lang w:eastAsia="fr-FR"/>
              </w:rPr>
            </w:pPr>
            <w:hyperlink r:id="rId42" w:history="1">
              <w:r w:rsidR="00C077EE" w:rsidRPr="002773E7">
                <w:rPr>
                  <w:rFonts w:eastAsia="Times New Roman" w:cs="Times New Roman"/>
                  <w:color w:val="0000FF"/>
                  <w:szCs w:val="24"/>
                  <w:u w:val="single"/>
                  <w:lang w:eastAsia="fr-FR"/>
                </w:rPr>
                <w:t>pottaabul</w:t>
              </w:r>
            </w:hyperlink>
          </w:p>
        </w:tc>
        <w:tc>
          <w:tcPr>
            <w:tcW w:w="1153" w:type="dxa"/>
            <w:tcBorders>
              <w:top w:val="nil"/>
              <w:left w:val="nil"/>
              <w:bottom w:val="single" w:sz="8" w:space="0" w:color="auto"/>
              <w:right w:val="single" w:sz="8" w:space="0" w:color="auto"/>
            </w:tcBorders>
            <w:shd w:val="clear" w:color="auto" w:fill="auto"/>
            <w:vAlign w:val="center"/>
            <w:hideMark/>
          </w:tcPr>
          <w:p w14:paraId="09AB6817"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r>
      <w:tr w:rsidR="00C077EE" w:rsidRPr="002773E7" w14:paraId="3E84E446"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vAlign w:val="center"/>
          </w:tcPr>
          <w:p w14:paraId="123806CB"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p>
        </w:tc>
        <w:tc>
          <w:tcPr>
            <w:tcW w:w="1760" w:type="dxa"/>
            <w:tcBorders>
              <w:top w:val="nil"/>
              <w:left w:val="nil"/>
              <w:bottom w:val="single" w:sz="8" w:space="0" w:color="auto"/>
              <w:right w:val="single" w:sz="8" w:space="0" w:color="auto"/>
            </w:tcBorders>
            <w:shd w:val="clear" w:color="auto" w:fill="auto"/>
            <w:vAlign w:val="center"/>
            <w:hideMark/>
          </w:tcPr>
          <w:p w14:paraId="0A695937" w14:textId="77777777" w:rsidR="00C077EE" w:rsidRPr="002773E7" w:rsidRDefault="00835131" w:rsidP="00A51F03">
            <w:pPr>
              <w:keepNext/>
              <w:keepLines/>
              <w:spacing w:afterLines="200" w:after="480" w:line="240" w:lineRule="auto"/>
              <w:rPr>
                <w:rFonts w:eastAsia="Times New Roman" w:cs="Times New Roman"/>
                <w:color w:val="0000FF"/>
                <w:szCs w:val="24"/>
                <w:u w:val="single"/>
                <w:lang w:eastAsia="fr-FR"/>
              </w:rPr>
            </w:pPr>
            <w:hyperlink r:id="rId43" w:history="1">
              <w:r w:rsidR="00C077EE" w:rsidRPr="002773E7">
                <w:rPr>
                  <w:rFonts w:eastAsia="Times New Roman" w:cs="Times New Roman"/>
                  <w:color w:val="0000FF"/>
                  <w:szCs w:val="24"/>
                  <w:u w:val="single"/>
                  <w:lang w:eastAsia="fr-FR"/>
                </w:rPr>
                <w:t xml:space="preserve"> portaabul</w:t>
              </w:r>
            </w:hyperlink>
          </w:p>
        </w:tc>
        <w:tc>
          <w:tcPr>
            <w:tcW w:w="1153" w:type="dxa"/>
            <w:tcBorders>
              <w:top w:val="nil"/>
              <w:left w:val="nil"/>
              <w:bottom w:val="single" w:sz="8" w:space="0" w:color="auto"/>
              <w:right w:val="single" w:sz="8" w:space="0" w:color="auto"/>
            </w:tcBorders>
            <w:shd w:val="clear" w:color="auto" w:fill="auto"/>
            <w:vAlign w:val="center"/>
            <w:hideMark/>
          </w:tcPr>
          <w:p w14:paraId="069040B1"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c>
          <w:tcPr>
            <w:tcW w:w="1840" w:type="dxa"/>
            <w:tcBorders>
              <w:top w:val="nil"/>
              <w:left w:val="nil"/>
              <w:bottom w:val="single" w:sz="8" w:space="0" w:color="auto"/>
              <w:right w:val="single" w:sz="8" w:space="0" w:color="auto"/>
            </w:tcBorders>
            <w:shd w:val="clear" w:color="auto" w:fill="auto"/>
            <w:vAlign w:val="center"/>
            <w:hideMark/>
          </w:tcPr>
          <w:p w14:paraId="670E7222"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Portaabliiji</w:t>
            </w:r>
          </w:p>
        </w:tc>
        <w:tc>
          <w:tcPr>
            <w:tcW w:w="1153" w:type="dxa"/>
            <w:tcBorders>
              <w:top w:val="nil"/>
              <w:left w:val="nil"/>
              <w:bottom w:val="single" w:sz="8" w:space="0" w:color="auto"/>
              <w:right w:val="single" w:sz="8" w:space="0" w:color="auto"/>
            </w:tcBorders>
            <w:shd w:val="clear" w:color="auto" w:fill="auto"/>
            <w:vAlign w:val="center"/>
            <w:hideMark/>
          </w:tcPr>
          <w:p w14:paraId="303D6628"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 </w:t>
            </w:r>
          </w:p>
        </w:tc>
      </w:tr>
      <w:tr w:rsidR="00C077EE" w:rsidRPr="002773E7" w14:paraId="2F10B333"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vAlign w:val="center"/>
          </w:tcPr>
          <w:p w14:paraId="0B361FCF" w14:textId="77777777" w:rsidR="00C077EE" w:rsidRPr="002773E7" w:rsidRDefault="00C077EE" w:rsidP="00A51F03">
            <w:pPr>
              <w:keepNext/>
              <w:keepLines/>
              <w:spacing w:afterLines="200" w:after="480" w:line="240" w:lineRule="auto"/>
              <w:rPr>
                <w:rFonts w:eastAsia="Times New Roman" w:cs="Times New Roman"/>
                <w:b/>
                <w:bCs/>
                <w:color w:val="000000"/>
                <w:szCs w:val="24"/>
                <w:lang w:eastAsia="fr-FR"/>
              </w:rPr>
            </w:pPr>
          </w:p>
        </w:tc>
        <w:tc>
          <w:tcPr>
            <w:tcW w:w="1760" w:type="dxa"/>
            <w:tcBorders>
              <w:top w:val="nil"/>
              <w:left w:val="nil"/>
              <w:bottom w:val="single" w:sz="8" w:space="0" w:color="auto"/>
              <w:right w:val="single" w:sz="8" w:space="0" w:color="auto"/>
            </w:tcBorders>
            <w:shd w:val="clear" w:color="auto" w:fill="auto"/>
            <w:vAlign w:val="center"/>
            <w:hideMark/>
          </w:tcPr>
          <w:p w14:paraId="366EFB87"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 xml:space="preserve"> portaabəl</w:t>
            </w:r>
          </w:p>
        </w:tc>
        <w:tc>
          <w:tcPr>
            <w:tcW w:w="1153" w:type="dxa"/>
            <w:tcBorders>
              <w:top w:val="nil"/>
              <w:left w:val="nil"/>
              <w:bottom w:val="single" w:sz="8" w:space="0" w:color="auto"/>
              <w:right w:val="single" w:sz="8" w:space="0" w:color="auto"/>
            </w:tcBorders>
            <w:shd w:val="clear" w:color="auto" w:fill="auto"/>
            <w:vAlign w:val="center"/>
            <w:hideMark/>
          </w:tcPr>
          <w:p w14:paraId="5AB42DC7"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c>
          <w:tcPr>
            <w:tcW w:w="1840" w:type="dxa"/>
            <w:tcBorders>
              <w:top w:val="nil"/>
              <w:left w:val="nil"/>
              <w:bottom w:val="single" w:sz="8" w:space="0" w:color="auto"/>
              <w:right w:val="single" w:sz="8" w:space="0" w:color="auto"/>
            </w:tcBorders>
            <w:shd w:val="clear" w:color="auto" w:fill="auto"/>
            <w:vAlign w:val="center"/>
            <w:hideMark/>
          </w:tcPr>
          <w:p w14:paraId="4D4D0CED"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153" w:type="dxa"/>
            <w:tcBorders>
              <w:top w:val="nil"/>
              <w:left w:val="nil"/>
              <w:bottom w:val="single" w:sz="8" w:space="0" w:color="auto"/>
              <w:right w:val="single" w:sz="8" w:space="0" w:color="auto"/>
            </w:tcBorders>
            <w:shd w:val="clear" w:color="auto" w:fill="auto"/>
            <w:vAlign w:val="center"/>
            <w:hideMark/>
          </w:tcPr>
          <w:p w14:paraId="1FF5AD93"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 </w:t>
            </w:r>
          </w:p>
        </w:tc>
      </w:tr>
      <w:tr w:rsidR="00C077EE" w:rsidRPr="002773E7" w14:paraId="545F09C8"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noWrap/>
            <w:vAlign w:val="bottom"/>
            <w:hideMark/>
          </w:tcPr>
          <w:p w14:paraId="2EB77A5A"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760" w:type="dxa"/>
            <w:tcBorders>
              <w:top w:val="nil"/>
              <w:left w:val="nil"/>
              <w:bottom w:val="single" w:sz="8" w:space="0" w:color="auto"/>
              <w:right w:val="single" w:sz="8" w:space="0" w:color="auto"/>
            </w:tcBorders>
            <w:shd w:val="clear" w:color="auto" w:fill="auto"/>
            <w:noWrap/>
            <w:vAlign w:val="bottom"/>
            <w:hideMark/>
          </w:tcPr>
          <w:p w14:paraId="4FDDABD5" w14:textId="77777777" w:rsidR="00C077EE" w:rsidRPr="002773E7" w:rsidRDefault="00835131" w:rsidP="00A51F03">
            <w:pPr>
              <w:keepNext/>
              <w:keepLines/>
              <w:spacing w:afterLines="200" w:after="480" w:line="240" w:lineRule="auto"/>
              <w:jc w:val="left"/>
              <w:rPr>
                <w:rFonts w:eastAsia="Times New Roman" w:cs="Times New Roman"/>
                <w:color w:val="0000FF"/>
                <w:szCs w:val="24"/>
                <w:u w:val="single"/>
                <w:lang w:eastAsia="fr-FR"/>
              </w:rPr>
            </w:pPr>
            <w:hyperlink r:id="rId44" w:history="1">
              <w:r w:rsidR="00C077EE" w:rsidRPr="002773E7">
                <w:rPr>
                  <w:rFonts w:eastAsia="Times New Roman" w:cs="Times New Roman"/>
                  <w:color w:val="0000FF"/>
                  <w:szCs w:val="24"/>
                  <w:u w:val="single"/>
                  <w:lang w:eastAsia="fr-FR"/>
                </w:rPr>
                <w:t>portabul</w:t>
              </w:r>
            </w:hyperlink>
          </w:p>
        </w:tc>
        <w:tc>
          <w:tcPr>
            <w:tcW w:w="1153" w:type="dxa"/>
            <w:tcBorders>
              <w:top w:val="nil"/>
              <w:left w:val="nil"/>
              <w:bottom w:val="single" w:sz="8" w:space="0" w:color="auto"/>
              <w:right w:val="single" w:sz="8" w:space="0" w:color="auto"/>
            </w:tcBorders>
            <w:shd w:val="clear" w:color="auto" w:fill="auto"/>
            <w:vAlign w:val="center"/>
            <w:hideMark/>
          </w:tcPr>
          <w:p w14:paraId="0615DBC1"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2</w:t>
            </w:r>
          </w:p>
        </w:tc>
        <w:tc>
          <w:tcPr>
            <w:tcW w:w="1840" w:type="dxa"/>
            <w:tcBorders>
              <w:top w:val="nil"/>
              <w:left w:val="nil"/>
              <w:bottom w:val="single" w:sz="8" w:space="0" w:color="auto"/>
              <w:right w:val="single" w:sz="8" w:space="0" w:color="auto"/>
            </w:tcBorders>
            <w:shd w:val="clear" w:color="auto" w:fill="auto"/>
            <w:noWrap/>
            <w:vAlign w:val="bottom"/>
            <w:hideMark/>
          </w:tcPr>
          <w:p w14:paraId="0F9C38A2"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153" w:type="dxa"/>
            <w:tcBorders>
              <w:top w:val="nil"/>
              <w:left w:val="nil"/>
              <w:bottom w:val="single" w:sz="8" w:space="0" w:color="auto"/>
              <w:right w:val="single" w:sz="8" w:space="0" w:color="auto"/>
            </w:tcBorders>
            <w:shd w:val="clear" w:color="auto" w:fill="auto"/>
            <w:noWrap/>
            <w:vAlign w:val="bottom"/>
            <w:hideMark/>
          </w:tcPr>
          <w:p w14:paraId="77355732"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r>
      <w:tr w:rsidR="00C077EE" w:rsidRPr="002773E7" w14:paraId="795F6F18"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noWrap/>
            <w:vAlign w:val="bottom"/>
            <w:hideMark/>
          </w:tcPr>
          <w:p w14:paraId="5D0717CB"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760" w:type="dxa"/>
            <w:tcBorders>
              <w:top w:val="nil"/>
              <w:left w:val="nil"/>
              <w:bottom w:val="single" w:sz="8" w:space="0" w:color="auto"/>
              <w:right w:val="single" w:sz="8" w:space="0" w:color="auto"/>
            </w:tcBorders>
            <w:shd w:val="clear" w:color="auto" w:fill="auto"/>
            <w:noWrap/>
            <w:vAlign w:val="bottom"/>
            <w:hideMark/>
          </w:tcPr>
          <w:p w14:paraId="7428B44A"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xml:space="preserve"> portabuluuji</w:t>
            </w:r>
          </w:p>
        </w:tc>
        <w:tc>
          <w:tcPr>
            <w:tcW w:w="1153" w:type="dxa"/>
            <w:tcBorders>
              <w:top w:val="nil"/>
              <w:left w:val="nil"/>
              <w:bottom w:val="single" w:sz="8" w:space="0" w:color="auto"/>
              <w:right w:val="single" w:sz="8" w:space="0" w:color="auto"/>
            </w:tcBorders>
            <w:shd w:val="clear" w:color="auto" w:fill="auto"/>
            <w:vAlign w:val="center"/>
            <w:hideMark/>
          </w:tcPr>
          <w:p w14:paraId="58996A26"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2</w:t>
            </w:r>
          </w:p>
        </w:tc>
        <w:tc>
          <w:tcPr>
            <w:tcW w:w="1840" w:type="dxa"/>
            <w:tcBorders>
              <w:top w:val="nil"/>
              <w:left w:val="nil"/>
              <w:bottom w:val="single" w:sz="8" w:space="0" w:color="auto"/>
              <w:right w:val="single" w:sz="8" w:space="0" w:color="auto"/>
            </w:tcBorders>
            <w:shd w:val="clear" w:color="auto" w:fill="auto"/>
            <w:noWrap/>
            <w:vAlign w:val="bottom"/>
            <w:hideMark/>
          </w:tcPr>
          <w:p w14:paraId="108A29F8"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153" w:type="dxa"/>
            <w:tcBorders>
              <w:top w:val="nil"/>
              <w:left w:val="nil"/>
              <w:bottom w:val="single" w:sz="8" w:space="0" w:color="auto"/>
              <w:right w:val="single" w:sz="8" w:space="0" w:color="auto"/>
            </w:tcBorders>
            <w:shd w:val="clear" w:color="auto" w:fill="auto"/>
            <w:noWrap/>
            <w:vAlign w:val="bottom"/>
            <w:hideMark/>
          </w:tcPr>
          <w:p w14:paraId="1F78D3BB"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r>
      <w:tr w:rsidR="00C077EE" w:rsidRPr="002773E7" w14:paraId="6CB7634A" w14:textId="77777777" w:rsidTr="00D12962">
        <w:trPr>
          <w:trHeight w:val="330"/>
        </w:trPr>
        <w:tc>
          <w:tcPr>
            <w:tcW w:w="700" w:type="dxa"/>
            <w:tcBorders>
              <w:top w:val="nil"/>
              <w:left w:val="single" w:sz="8" w:space="0" w:color="auto"/>
              <w:bottom w:val="single" w:sz="8" w:space="0" w:color="auto"/>
              <w:right w:val="single" w:sz="8" w:space="0" w:color="auto"/>
            </w:tcBorders>
            <w:shd w:val="clear" w:color="auto" w:fill="auto"/>
            <w:noWrap/>
            <w:vAlign w:val="bottom"/>
            <w:hideMark/>
          </w:tcPr>
          <w:p w14:paraId="5D35D478"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760" w:type="dxa"/>
            <w:tcBorders>
              <w:top w:val="nil"/>
              <w:left w:val="nil"/>
              <w:bottom w:val="single" w:sz="8" w:space="0" w:color="auto"/>
              <w:right w:val="single" w:sz="8" w:space="0" w:color="auto"/>
            </w:tcBorders>
            <w:shd w:val="clear" w:color="auto" w:fill="auto"/>
            <w:noWrap/>
            <w:vAlign w:val="bottom"/>
            <w:hideMark/>
          </w:tcPr>
          <w:p w14:paraId="7524D708"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xml:space="preserve"> tablo</w:t>
            </w:r>
          </w:p>
        </w:tc>
        <w:tc>
          <w:tcPr>
            <w:tcW w:w="1153" w:type="dxa"/>
            <w:tcBorders>
              <w:top w:val="nil"/>
              <w:left w:val="nil"/>
              <w:bottom w:val="single" w:sz="8" w:space="0" w:color="auto"/>
              <w:right w:val="single" w:sz="8" w:space="0" w:color="auto"/>
            </w:tcBorders>
            <w:shd w:val="clear" w:color="auto" w:fill="auto"/>
            <w:vAlign w:val="center"/>
            <w:hideMark/>
          </w:tcPr>
          <w:p w14:paraId="215A4D23" w14:textId="77777777" w:rsidR="00C077EE" w:rsidRPr="002773E7" w:rsidRDefault="00C077EE" w:rsidP="00A51F03">
            <w:pPr>
              <w:keepNext/>
              <w:keepLines/>
              <w:spacing w:afterLines="200" w:after="480" w:line="240" w:lineRule="auto"/>
              <w:rPr>
                <w:rFonts w:eastAsia="Times New Roman" w:cs="Times New Roman"/>
                <w:color w:val="000000"/>
                <w:szCs w:val="24"/>
                <w:lang w:eastAsia="fr-FR"/>
              </w:rPr>
            </w:pPr>
            <w:r w:rsidRPr="002773E7">
              <w:rPr>
                <w:rFonts w:eastAsia="Times New Roman" w:cs="Times New Roman"/>
                <w:color w:val="000000"/>
                <w:szCs w:val="24"/>
                <w:lang w:eastAsia="fr-FR"/>
              </w:rPr>
              <w:t>1</w:t>
            </w:r>
          </w:p>
        </w:tc>
        <w:tc>
          <w:tcPr>
            <w:tcW w:w="1840" w:type="dxa"/>
            <w:tcBorders>
              <w:top w:val="nil"/>
              <w:left w:val="nil"/>
              <w:bottom w:val="single" w:sz="8" w:space="0" w:color="auto"/>
              <w:right w:val="single" w:sz="8" w:space="0" w:color="auto"/>
            </w:tcBorders>
            <w:shd w:val="clear" w:color="auto" w:fill="auto"/>
            <w:noWrap/>
            <w:vAlign w:val="bottom"/>
            <w:hideMark/>
          </w:tcPr>
          <w:p w14:paraId="204DFBAD"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c>
          <w:tcPr>
            <w:tcW w:w="1153" w:type="dxa"/>
            <w:tcBorders>
              <w:top w:val="nil"/>
              <w:left w:val="nil"/>
              <w:bottom w:val="single" w:sz="8" w:space="0" w:color="auto"/>
              <w:right w:val="single" w:sz="8" w:space="0" w:color="auto"/>
            </w:tcBorders>
            <w:shd w:val="clear" w:color="auto" w:fill="auto"/>
            <w:noWrap/>
            <w:vAlign w:val="bottom"/>
            <w:hideMark/>
          </w:tcPr>
          <w:p w14:paraId="6ABCEC05" w14:textId="77777777" w:rsidR="00C077EE" w:rsidRPr="002773E7" w:rsidRDefault="00C077EE" w:rsidP="00A51F03">
            <w:pPr>
              <w:keepNext/>
              <w:keepLines/>
              <w:spacing w:afterLines="200" w:after="480" w:line="240" w:lineRule="auto"/>
              <w:jc w:val="left"/>
              <w:rPr>
                <w:rFonts w:eastAsia="Times New Roman" w:cs="Times New Roman"/>
                <w:color w:val="000000"/>
                <w:szCs w:val="24"/>
                <w:lang w:eastAsia="fr-FR"/>
              </w:rPr>
            </w:pPr>
            <w:r w:rsidRPr="002773E7">
              <w:rPr>
                <w:rFonts w:eastAsia="Times New Roman" w:cs="Times New Roman"/>
                <w:color w:val="000000"/>
                <w:szCs w:val="24"/>
                <w:lang w:eastAsia="fr-FR"/>
              </w:rPr>
              <w:t> </w:t>
            </w:r>
          </w:p>
        </w:tc>
      </w:tr>
    </w:tbl>
    <w:p w14:paraId="5269082A" w14:textId="77777777" w:rsidR="00C077EE" w:rsidRPr="002773E7" w:rsidRDefault="00C077EE" w:rsidP="00A51F03">
      <w:pPr>
        <w:rPr>
          <w:rFonts w:cs="Times New Roman"/>
        </w:rPr>
      </w:pPr>
    </w:p>
    <w:p w14:paraId="226B1DE2" w14:textId="77777777" w:rsidR="00C077EE" w:rsidRPr="002773E7" w:rsidRDefault="00C077EE" w:rsidP="00A51F03">
      <w:pPr>
        <w:rPr>
          <w:rFonts w:cs="Times New Roman"/>
        </w:rPr>
      </w:pPr>
      <w:r w:rsidRPr="002773E7">
        <w:rPr>
          <w:rFonts w:cs="Times New Roman"/>
        </w:rPr>
        <w:t xml:space="preserve">On constate que certains mots considérés comme des emprunts sont employés dans plusieurs. Il s’agit des mots comme </w:t>
      </w:r>
      <w:r w:rsidRPr="002773E7">
        <w:rPr>
          <w:rFonts w:cs="Times New Roman"/>
          <w:i/>
        </w:rPr>
        <w:t>lakre</w:t>
      </w:r>
      <w:r w:rsidRPr="002773E7">
        <w:rPr>
          <w:rFonts w:cs="Times New Roman"/>
        </w:rPr>
        <w:t xml:space="preserve"> « la craie » et son pluriel </w:t>
      </w:r>
      <w:r w:rsidRPr="002773E7">
        <w:rPr>
          <w:rFonts w:cs="Times New Roman"/>
          <w:i/>
        </w:rPr>
        <w:t>lakreeji</w:t>
      </w:r>
      <w:r w:rsidR="00CC7227" w:rsidRPr="002773E7">
        <w:rPr>
          <w:rFonts w:cs="Times New Roman"/>
        </w:rPr>
        <w:t xml:space="preserve"> </w:t>
      </w:r>
      <w:r w:rsidRPr="002773E7">
        <w:rPr>
          <w:rFonts w:cs="Times New Roman"/>
        </w:rPr>
        <w:t xml:space="preserve">qui sont employés en première, en deuxième et en troisième année, du mot </w:t>
      </w:r>
      <w:r w:rsidRPr="002A1C43">
        <w:rPr>
          <w:rFonts w:cs="Times New Roman"/>
          <w:i/>
        </w:rPr>
        <w:t>tablo</w:t>
      </w:r>
      <w:r w:rsidRPr="002773E7">
        <w:rPr>
          <w:rFonts w:cs="Times New Roman"/>
        </w:rPr>
        <w:t xml:space="preserve"> « tableau »</w:t>
      </w:r>
      <w:r w:rsidR="00CC7227" w:rsidRPr="002773E7">
        <w:rPr>
          <w:rFonts w:cs="Times New Roman"/>
        </w:rPr>
        <w:t xml:space="preserve"> </w:t>
      </w:r>
      <w:r w:rsidRPr="002773E7">
        <w:rPr>
          <w:rFonts w:cs="Times New Roman"/>
        </w:rPr>
        <w:t xml:space="preserve">en première et en cinquième année, du mot </w:t>
      </w:r>
      <w:r w:rsidRPr="002773E7">
        <w:rPr>
          <w:rFonts w:cs="Times New Roman"/>
          <w:i/>
        </w:rPr>
        <w:t>kaye</w:t>
      </w:r>
      <w:r w:rsidRPr="002773E7">
        <w:rPr>
          <w:rFonts w:cs="Times New Roman"/>
        </w:rPr>
        <w:t xml:space="preserve"> « cahier » et son pluriel kayeeji en quatrième et en cinquième année. D’autres dépendent étroitement des leçons. Ce sont les mots comme </w:t>
      </w:r>
      <w:r w:rsidRPr="002773E7">
        <w:rPr>
          <w:rFonts w:cs="Times New Roman"/>
          <w:i/>
        </w:rPr>
        <w:t>portaabul</w:t>
      </w:r>
      <w:r w:rsidRPr="002773E7">
        <w:rPr>
          <w:rFonts w:cs="Times New Roman"/>
        </w:rPr>
        <w:t xml:space="preserve"> « portable » et </w:t>
      </w:r>
      <w:r w:rsidRPr="002773E7">
        <w:rPr>
          <w:rFonts w:cs="Times New Roman"/>
          <w:i/>
        </w:rPr>
        <w:t>portabbuluuji</w:t>
      </w:r>
      <w:r w:rsidRPr="002773E7">
        <w:rPr>
          <w:rFonts w:cs="Times New Roman"/>
        </w:rPr>
        <w:t xml:space="preserve"> « portables » utilisés en arithmétique quatrième année pour mieux mimer la situation de vente pendant la leçon. On retrouve </w:t>
      </w:r>
      <w:r w:rsidRPr="002773E7">
        <w:rPr>
          <w:rFonts w:cs="Times New Roman"/>
          <w:i/>
        </w:rPr>
        <w:t>fransiire</w:t>
      </w:r>
      <w:r w:rsidRPr="002773E7">
        <w:rPr>
          <w:rFonts w:cs="Times New Roman"/>
        </w:rPr>
        <w:t xml:space="preserve"> et </w:t>
      </w:r>
      <w:r w:rsidRPr="002773E7">
        <w:rPr>
          <w:rFonts w:cs="Times New Roman"/>
          <w:i/>
        </w:rPr>
        <w:t>faransiire</w:t>
      </w:r>
      <w:r w:rsidR="00CC7227" w:rsidRPr="002773E7">
        <w:rPr>
          <w:rFonts w:cs="Times New Roman"/>
        </w:rPr>
        <w:t xml:space="preserve"> </w:t>
      </w:r>
      <w:r w:rsidRPr="002773E7">
        <w:rPr>
          <w:rFonts w:cs="Times New Roman"/>
        </w:rPr>
        <w:t xml:space="preserve">prononcés par l’enseignant de cinquième année avec le sens de « français ». </w:t>
      </w:r>
    </w:p>
    <w:p w14:paraId="02662CCA" w14:textId="77777777" w:rsidR="00C077EE" w:rsidRDefault="00C077EE" w:rsidP="00A51F03">
      <w:pPr>
        <w:rPr>
          <w:rFonts w:cs="Times New Roman"/>
        </w:rPr>
      </w:pPr>
      <w:r w:rsidRPr="002773E7">
        <w:rPr>
          <w:rFonts w:cs="Times New Roman"/>
        </w:rPr>
        <w:t>Presque tous ces mots, qu’ils soient des emprunts intégrés ou non,</w:t>
      </w:r>
      <w:r w:rsidR="00CC7227" w:rsidRPr="002773E7">
        <w:rPr>
          <w:rFonts w:cs="Times New Roman"/>
        </w:rPr>
        <w:t xml:space="preserve"> </w:t>
      </w:r>
      <w:r w:rsidRPr="002773E7">
        <w:rPr>
          <w:rFonts w:cs="Times New Roman"/>
        </w:rPr>
        <w:t>sont le produit du contact entre le français-L2 et la langue première de l’enfant, dans un cadre guidé. Ce cadre, c’est-à-dire l’école bilingue, a fait l’alternance des langues une nécessité dans tous les enseignements. Nous venons de voir l’évolution de l’emploi,</w:t>
      </w:r>
      <w:r w:rsidR="00CC7227" w:rsidRPr="002773E7">
        <w:rPr>
          <w:rFonts w:cs="Times New Roman"/>
        </w:rPr>
        <w:t xml:space="preserve"> </w:t>
      </w:r>
      <w:r w:rsidRPr="002773E7">
        <w:rPr>
          <w:rFonts w:cs="Times New Roman"/>
        </w:rPr>
        <w:t>sur le plan quantitatif, de l’alternance codique dans une discipline linguistique de la première année à la fin du cursus scolaire de l’élève. Les enseignants sont formés pour assurer l’effectivité de cet emploi dans les classes, et notre analyse a confirmé cet emploi et en a même donné les détails. Il reste maintenant à vérifier si l’objectif lequel cet emploi est rendu nécessaire dans nos écoles bilingue est atteint. Autrement dit, quelles sont les fonctions assumées par l’alternance codique français-fulfulde dans cette discipline non linguistique au plan longitudinal ? Quelles données qualitatives peut-on en tirer ?</w:t>
      </w:r>
      <w:r w:rsidR="00CC7227" w:rsidRPr="002773E7">
        <w:rPr>
          <w:rFonts w:cs="Times New Roman"/>
        </w:rPr>
        <w:t xml:space="preserve"> </w:t>
      </w:r>
    </w:p>
    <w:p w14:paraId="2F69DA5C" w14:textId="7AB50E88" w:rsidR="00EC1AD5" w:rsidRPr="002773E7" w:rsidRDefault="00EC1AD5" w:rsidP="00A51F03">
      <w:pPr>
        <w:rPr>
          <w:rFonts w:cs="Times New Roman"/>
        </w:rPr>
      </w:pPr>
      <w:r w:rsidRPr="002773E7">
        <w:rPr>
          <w:rFonts w:cs="Times New Roman"/>
        </w:rPr>
        <w:t>Cette analyse montre en fait, la façon dont l’enseignant et l’élève emploient l’alternance codique selon la théorie de la linguistique formelle. Elle a l’avantage d’écarter les éléments non pertinents (tels que les éléments extraphrastiques) dans l’analyse de la grammaire de l’alternance codique et de mettre l’accent sur les énoncés interphrastiques et surtout intraphrastique. Il arrive que ce qui est considéré comme extraphrastique comme « oui » ou « non » soit employé seul ou dans un énoncé en fulfulde.</w:t>
      </w:r>
      <w:r>
        <w:rPr>
          <w:rFonts w:cs="Times New Roman"/>
        </w:rPr>
        <w:t xml:space="preserve"> </w:t>
      </w:r>
      <w:r w:rsidRPr="002773E7">
        <w:rPr>
          <w:rFonts w:cs="Times New Roman"/>
        </w:rPr>
        <w:t xml:space="preserve">S’il est employé seul, </w:t>
      </w:r>
      <w:r w:rsidR="00766A42" w:rsidRPr="002773E7">
        <w:rPr>
          <w:rFonts w:cs="Times New Roman"/>
        </w:rPr>
        <w:t>sémantiquement</w:t>
      </w:r>
      <w:r w:rsidRPr="002773E7">
        <w:rPr>
          <w:rFonts w:cs="Times New Roman"/>
        </w:rPr>
        <w:t xml:space="preserve"> il peut être considéré comme un énoncé, même si sa catégorisation l’oblige à rester dans le cadre des extraphrastiques. Il en est de même des éléments extraphrastiques dans un contexte fulfulde. Pour juger du degré d’emploi d’une langue Lx dans un cours en une autre langue Ly, il serait plus objectif de tenir compte de tous les éléments de Lx et tous ceux de Lx, quelle que soit leurs catégories, pour calculer le pourcentage en fonction de l’ensemble des énoncés produits au cours de la leçon.</w:t>
      </w:r>
    </w:p>
    <w:p w14:paraId="3165F4B7" w14:textId="77777777" w:rsidR="00EC1AD5" w:rsidRPr="002773E7" w:rsidRDefault="00EC1AD5" w:rsidP="00A51F03">
      <w:pPr>
        <w:rPr>
          <w:rFonts w:cs="Times New Roman"/>
        </w:rPr>
      </w:pPr>
    </w:p>
    <w:p w14:paraId="205B98C5" w14:textId="4550374A" w:rsidR="00C077EE" w:rsidRPr="002773E7" w:rsidRDefault="001A1EE5" w:rsidP="00091890">
      <w:pPr>
        <w:pStyle w:val="Titre21"/>
        <w:rPr>
          <w:rFonts w:eastAsia="Times New Roman"/>
        </w:rPr>
      </w:pPr>
      <w:bookmarkStart w:id="477" w:name="_Toc429342092"/>
      <w:bookmarkStart w:id="478" w:name="_Toc432642406"/>
      <w:bookmarkStart w:id="479" w:name="_Toc433458653"/>
      <w:bookmarkStart w:id="480" w:name="_Toc433595106"/>
      <w:bookmarkStart w:id="481" w:name="_Toc433602010"/>
      <w:bookmarkStart w:id="482" w:name="_Toc438265373"/>
      <w:bookmarkStart w:id="483" w:name="_Toc432642408"/>
      <w:bookmarkStart w:id="484" w:name="_Toc438265375"/>
      <w:bookmarkEnd w:id="477"/>
      <w:bookmarkEnd w:id="478"/>
      <w:bookmarkEnd w:id="479"/>
      <w:bookmarkEnd w:id="480"/>
      <w:bookmarkEnd w:id="481"/>
      <w:bookmarkEnd w:id="482"/>
      <w:r w:rsidRPr="002773E7">
        <w:rPr>
          <w:rFonts w:eastAsia="Times New Roman"/>
        </w:rPr>
        <w:t>Analyse qua</w:t>
      </w:r>
      <w:r w:rsidR="00EC1AD5">
        <w:rPr>
          <w:rFonts w:eastAsia="Times New Roman"/>
        </w:rPr>
        <w:t>l</w:t>
      </w:r>
      <w:r w:rsidRPr="002773E7">
        <w:rPr>
          <w:rFonts w:eastAsia="Times New Roman"/>
        </w:rPr>
        <w:t>itative fonctionnelle</w:t>
      </w:r>
      <w:bookmarkEnd w:id="483"/>
      <w:bookmarkEnd w:id="484"/>
    </w:p>
    <w:p w14:paraId="750074A3" w14:textId="77777777" w:rsidR="00C077EE" w:rsidRPr="002773E7" w:rsidRDefault="00C077EE" w:rsidP="00A51F03">
      <w:pPr>
        <w:rPr>
          <w:rFonts w:cs="Times New Roman"/>
          <w:lang w:eastAsia="fr-FR"/>
        </w:rPr>
      </w:pPr>
      <w:r w:rsidRPr="002773E7">
        <w:rPr>
          <w:rFonts w:cs="Times New Roman"/>
          <w:lang w:eastAsia="fr-FR"/>
        </w:rPr>
        <w:t xml:space="preserve">La recherche des fonctions assumées par les alternances de langues se fait à partir de l’observation des extractions d’AC par types et sous-types et l’identification du locuteur (MTR, ELV, ELV1, ELV2). Peuvent aussi nous être déterminante, la prise en compte de l’objectif pédagogique de la leçon et du contexte d’occurrence de l’alternance des codes linguistiques. </w:t>
      </w:r>
    </w:p>
    <w:p w14:paraId="0C1ABAF3" w14:textId="77777777" w:rsidR="00C077EE" w:rsidRPr="002773E7" w:rsidRDefault="00C077EE" w:rsidP="00091890">
      <w:pPr>
        <w:pStyle w:val="Titre31"/>
        <w:numPr>
          <w:ilvl w:val="2"/>
          <w:numId w:val="62"/>
        </w:numPr>
      </w:pPr>
      <w:bookmarkStart w:id="485" w:name="_Toc425265274"/>
      <w:bookmarkStart w:id="486" w:name="_Toc429342095"/>
      <w:bookmarkStart w:id="487" w:name="_Toc432642409"/>
      <w:bookmarkStart w:id="488" w:name="_Toc433458656"/>
      <w:bookmarkStart w:id="489" w:name="_Toc433595109"/>
      <w:bookmarkStart w:id="490" w:name="_Toc433602013"/>
      <w:bookmarkStart w:id="491" w:name="_Toc438265376"/>
      <w:bookmarkStart w:id="492" w:name="_Toc432642416"/>
      <w:bookmarkStart w:id="493" w:name="_Toc438265383"/>
      <w:bookmarkEnd w:id="485"/>
      <w:bookmarkEnd w:id="486"/>
      <w:bookmarkEnd w:id="487"/>
      <w:bookmarkEnd w:id="488"/>
      <w:bookmarkEnd w:id="489"/>
      <w:bookmarkEnd w:id="490"/>
      <w:bookmarkEnd w:id="491"/>
      <w:r w:rsidRPr="002773E7">
        <w:t>Les fonctions des AC en calcul première et deuxième année</w:t>
      </w:r>
      <w:bookmarkEnd w:id="492"/>
      <w:bookmarkEnd w:id="493"/>
    </w:p>
    <w:p w14:paraId="7882BFB6" w14:textId="77777777" w:rsidR="00C077EE" w:rsidRPr="002773E7" w:rsidRDefault="00C077EE" w:rsidP="00A51F03">
      <w:pPr>
        <w:rPr>
          <w:rFonts w:cs="Times New Roman"/>
          <w:lang w:eastAsia="fr-FR"/>
        </w:rPr>
      </w:pPr>
      <w:r w:rsidRPr="002773E7">
        <w:rPr>
          <w:rFonts w:cs="Times New Roman"/>
          <w:lang w:eastAsia="fr-FR"/>
        </w:rPr>
        <w:t xml:space="preserve">Les trois alternances codiques interphrastiques relevées au niveau quantitatif sont toutes des </w:t>
      </w:r>
      <w:r w:rsidRPr="00970A0B">
        <w:rPr>
          <w:rFonts w:cs="Times New Roman"/>
          <w:lang w:eastAsia="fr-FR"/>
        </w:rPr>
        <w:t>exprimées sous forme d’instructions données aux élèves. A bien observer l’information véhiculée dans ces énoncés, on constate que les deux premiers énoncés contiennent la même information, mais adressée à deux élèves différents. MTR les instruit (fonction conative des AC) d’aller au tableau en français, alors que le cours est en fulfulde.</w:t>
      </w:r>
      <w:r w:rsidRPr="002773E7">
        <w:rPr>
          <w:rFonts w:cs="Times New Roman"/>
          <w:lang w:eastAsia="fr-FR"/>
        </w:rPr>
        <w:t xml:space="preserve"> </w:t>
      </w:r>
    </w:p>
    <w:p w14:paraId="66C19832" w14:textId="1499F68B" w:rsidR="005B08AC" w:rsidRDefault="005B08AC" w:rsidP="00A51F03">
      <w:pPr>
        <w:rPr>
          <w:rFonts w:cs="Times New Roman"/>
          <w:lang w:val="en-US" w:eastAsia="fr-FR"/>
        </w:rPr>
      </w:pPr>
      <w:r w:rsidRPr="00AA0F25">
        <w:rPr>
          <w:rFonts w:cs="Times New Roman"/>
          <w:b/>
          <w:lang w:val="en-US" w:eastAsia="fr-FR"/>
        </w:rPr>
        <w:t>Ex</w:t>
      </w:r>
      <w:r w:rsidR="00AA0F25" w:rsidRPr="00AA0F25">
        <w:rPr>
          <w:rFonts w:cs="Times New Roman"/>
          <w:b/>
          <w:lang w:val="en-US" w:eastAsia="fr-FR"/>
        </w:rPr>
        <w:t>e</w:t>
      </w:r>
      <w:r w:rsidRPr="00AA0F25">
        <w:rPr>
          <w:rFonts w:cs="Times New Roman"/>
          <w:b/>
          <w:lang w:val="en-US" w:eastAsia="fr-FR"/>
        </w:rPr>
        <w:t>mple</w:t>
      </w:r>
      <w:r w:rsidR="00AA0F25" w:rsidRPr="00AA0F25">
        <w:rPr>
          <w:rFonts w:cs="Times New Roman"/>
          <w:b/>
          <w:lang w:val="en-US" w:eastAsia="fr-FR"/>
        </w:rPr>
        <w:t xml:space="preserve"> </w:t>
      </w:r>
      <w:r w:rsidR="00AA0F25">
        <w:rPr>
          <w:rFonts w:cs="Times New Roman"/>
          <w:b/>
          <w:lang w:val="en-US" w:eastAsia="fr-FR"/>
        </w:rPr>
        <w:t>69</w:t>
      </w:r>
      <w:r>
        <w:rPr>
          <w:rFonts w:cs="Times New Roman"/>
          <w:lang w:val="en-US" w:eastAsia="fr-FR"/>
        </w:rPr>
        <w:t>:</w:t>
      </w:r>
    </w:p>
    <w:p w14:paraId="4B01AC3B" w14:textId="2BF89CD1"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1A393F8F"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"Bful-A1-calc-L1-211111.cha": line 1147.</w:t>
      </w:r>
    </w:p>
    <w:p w14:paraId="2148088C"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Ay x x. </w:t>
      </w:r>
    </w:p>
    <w:p w14:paraId="637CB428"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fra] au tableau. </w:t>
      </w:r>
    </w:p>
    <w:p w14:paraId="42183F71"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(1)inter|phra|crea|inst|MTR</w:t>
      </w:r>
    </w:p>
    <w:p w14:paraId="3746B4E2"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go'o. </w:t>
      </w:r>
    </w:p>
    <w:p w14:paraId="2E960BFB"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%gls:</w:t>
      </w:r>
      <w:r w:rsidRPr="002773E7">
        <w:rPr>
          <w:rFonts w:cs="Times New Roman"/>
          <w:lang w:val="en-US" w:eastAsia="fr-FR"/>
        </w:rPr>
        <w:tab/>
      </w:r>
      <w:r w:rsidRPr="002773E7">
        <w:rPr>
          <w:rFonts w:cs="Times New Roman"/>
          <w:lang w:val="en-US" w:eastAsia="fr-FR"/>
        </w:rPr>
        <w:tab/>
        <w:t>un.</w:t>
      </w:r>
    </w:p>
    <w:p w14:paraId="4D5679C5"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098A4F64"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"Bful-A1-calc-L1-211111.cha": line 1173.</w:t>
      </w:r>
    </w:p>
    <w:p w14:paraId="1A14541F"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jannginoowo. </w:t>
      </w:r>
    </w:p>
    <w:p w14:paraId="18EBE3DC"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monsieur.</w:t>
      </w:r>
    </w:p>
    <w:p w14:paraId="2C91240C" w14:textId="7E0BB890"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fra] Mousa [//] Hamma Mousa (.)</w:t>
      </w:r>
      <w:r w:rsidR="00A65F93">
        <w:rPr>
          <w:rFonts w:cs="Times New Roman"/>
          <w:lang w:eastAsia="fr-FR"/>
        </w:rPr>
        <w:t xml:space="preserve"> au tableau &lt;jannginoowo@s&gt; [&lt;]</w:t>
      </w:r>
      <w:r w:rsidRPr="002773E7">
        <w:rPr>
          <w:rFonts w:cs="Times New Roman"/>
          <w:lang w:eastAsia="fr-FR"/>
        </w:rPr>
        <w:t xml:space="preserve">. </w:t>
      </w:r>
    </w:p>
    <w:p w14:paraId="5720B1E1"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(1)inter|phra|crea|inst|MTR</w:t>
      </w:r>
    </w:p>
    <w:p w14:paraId="1C54F68F" w14:textId="77777777" w:rsidR="00C077EE" w:rsidRPr="002773E7" w:rsidRDefault="00C077EE"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jannginoowo miin. </w:t>
      </w:r>
    </w:p>
    <w:p w14:paraId="02837C0F"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moi monsieur.</w:t>
      </w:r>
    </w:p>
    <w:p w14:paraId="093AF018"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3519756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"Bful-A1-calc-L1-211111.cha": line 1641.</w:t>
      </w:r>
    </w:p>
    <w:p w14:paraId="2CB8DE9A" w14:textId="44FC9D11"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xx goɗɗo naata ummodon</w:t>
      </w:r>
      <w:r w:rsidR="00CC7227" w:rsidRPr="002773E7">
        <w:rPr>
          <w:rFonts w:cs="Times New Roman"/>
          <w:lang w:val="en-US" w:eastAsia="fr-FR"/>
        </w:rPr>
        <w:t xml:space="preserve"> </w:t>
      </w:r>
      <w:r w:rsidRPr="002773E7">
        <w:rPr>
          <w:rFonts w:cs="Times New Roman"/>
          <w:lang w:val="en-US" w:eastAsia="fr-FR"/>
        </w:rPr>
        <w:t xml:space="preserve">jowton. </w:t>
      </w:r>
    </w:p>
    <w:p w14:paraId="4B407267"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lorsque quelqu'un entre, levez-vous pour le saluer.</w:t>
      </w:r>
    </w:p>
    <w:p w14:paraId="0271C14F"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fra] assis. </w:t>
      </w:r>
    </w:p>
    <w:p w14:paraId="6111B470"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(1)inter|phra|crea|inst|MTR</w:t>
      </w:r>
    </w:p>
    <w:p w14:paraId="7F440421"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kante lawlaw. </w:t>
      </w:r>
    </w:p>
    <w:p w14:paraId="6F5F55DB"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finissez vite.</w:t>
      </w:r>
    </w:p>
    <w:p w14:paraId="376D93BE"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01C9AA22"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"Bful-A2-arit-L1-221111.cha": line 1201.</w:t>
      </w:r>
    </w:p>
    <w:p w14:paraId="3090801E"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pukkin [/] keppine alluuje mon. </w:t>
      </w:r>
    </w:p>
    <w:p w14:paraId="328FC75C"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posez, renversez vos ardoises</w:t>
      </w:r>
    </w:p>
    <w:p w14:paraId="50DFD156" w14:textId="77777777" w:rsidR="00C077EE" w:rsidRPr="002773E7" w:rsidRDefault="00C077EE"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&lt;min janjinoowo&gt;[&lt;] .</w:t>
      </w:r>
    </w:p>
    <w:p w14:paraId="356EC3EF"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moi monsieur.</w:t>
      </w:r>
    </w:p>
    <w:p w14:paraId="755F6CAE" w14:textId="77FF58D3"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fra] croisez les bras [/] croisez les bras [//] on croise les</w:t>
      </w:r>
      <w:r w:rsidR="00A65F93">
        <w:rPr>
          <w:rFonts w:cs="Times New Roman"/>
          <w:lang w:eastAsia="fr-FR"/>
        </w:rPr>
        <w:t xml:space="preserve"> </w:t>
      </w:r>
      <w:r w:rsidRPr="002773E7">
        <w:rPr>
          <w:rFonts w:cs="Times New Roman"/>
          <w:lang w:eastAsia="fr-FR"/>
        </w:rPr>
        <w:t xml:space="preserve">bras . </w:t>
      </w:r>
    </w:p>
    <w:p w14:paraId="68D94CA4"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inter|phra|crea|inst|MTR</w:t>
      </w:r>
    </w:p>
    <w:p w14:paraId="735E0C1D"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han@i (.) moy yahata hiisowa ? </w:t>
      </w:r>
    </w:p>
    <w:p w14:paraId="7A039AE2"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qui ira calculer ?</w:t>
      </w:r>
    </w:p>
    <w:p w14:paraId="7759D519" w14:textId="77777777" w:rsidR="00C077EE" w:rsidRPr="002773E7" w:rsidRDefault="00C077EE" w:rsidP="00A51F03">
      <w:pPr>
        <w:rPr>
          <w:rFonts w:cs="Times New Roman"/>
          <w:lang w:eastAsia="fr-FR"/>
        </w:rPr>
      </w:pPr>
      <w:r w:rsidRPr="002773E7">
        <w:rPr>
          <w:rFonts w:cs="Times New Roman"/>
          <w:lang w:eastAsia="fr-FR"/>
        </w:rPr>
        <w:t>----------------------------------------</w:t>
      </w:r>
    </w:p>
    <w:p w14:paraId="4C5109CE" w14:textId="3C2837EE" w:rsidR="00C077EE" w:rsidRPr="002773E7" w:rsidRDefault="00C077EE" w:rsidP="00A51F03">
      <w:pPr>
        <w:rPr>
          <w:rFonts w:cs="Times New Roman"/>
          <w:lang w:eastAsia="fr-FR"/>
        </w:rPr>
      </w:pPr>
      <w:r w:rsidRPr="002773E7">
        <w:rPr>
          <w:rFonts w:cs="Times New Roman"/>
          <w:lang w:eastAsia="fr-FR"/>
        </w:rPr>
        <w:t>On constate en observant les lignes suivantes que les enfants ont compris parce qu’ils se sont exécutés. Après que MTR ait dit au premier élève «</w:t>
      </w:r>
      <w:r w:rsidR="002A1C43">
        <w:rPr>
          <w:rFonts w:cs="Times New Roman"/>
          <w:lang w:eastAsia="fr-FR"/>
        </w:rPr>
        <w:t xml:space="preserve"> </w:t>
      </w:r>
      <w:r w:rsidRPr="002773E7">
        <w:rPr>
          <w:rFonts w:cs="Times New Roman"/>
          <w:lang w:eastAsia="fr-FR"/>
        </w:rPr>
        <w:t>au tableau » (ligne 1147), il s’y est rendu et a commencé à lire. De même lorsqu’il a dit au second élève « Hama Moussa, au tableau » (ligne 1173), cet élève s’est également rendu au tableau.</w:t>
      </w:r>
    </w:p>
    <w:p w14:paraId="5BF20910" w14:textId="1E6789A0" w:rsidR="00C077EE" w:rsidRPr="002773E7" w:rsidRDefault="00C077EE" w:rsidP="00A51F03">
      <w:pPr>
        <w:rPr>
          <w:rFonts w:cs="Times New Roman"/>
          <w:lang w:eastAsia="fr-FR"/>
        </w:rPr>
      </w:pPr>
      <w:r w:rsidRPr="002773E7">
        <w:rPr>
          <w:rFonts w:cs="Times New Roman"/>
          <w:lang w:eastAsia="fr-FR"/>
        </w:rPr>
        <w:t xml:space="preserve"> Vers la fin du cours, alors que les élèves étaient en train de corriger le dernier exercice, un visiteur entre dans la classe. MTR dit en fulfulde aux élèves qu’ils doivent se lever lorsqu’un visiteur entre dans la classe. Après qu’ils se soient levés, MTR les instruit en français de s’asseoir (ligne 1641). C’est le troisième cas d’AC interphrastique relevé pendant ce cours. On peut donc dire que l’alternance codique interphrastique assume la fonction conative en calcul première année avec l’emploi des mots-phrases pour faire exécuter les gestes </w:t>
      </w:r>
      <w:r w:rsidR="00FB6204" w:rsidRPr="002773E7">
        <w:rPr>
          <w:rFonts w:cs="Times New Roman"/>
          <w:lang w:eastAsia="fr-FR"/>
        </w:rPr>
        <w:t>rituels</w:t>
      </w:r>
      <w:r w:rsidRPr="002773E7">
        <w:rPr>
          <w:rFonts w:cs="Times New Roman"/>
          <w:lang w:eastAsia="fr-FR"/>
        </w:rPr>
        <w:t xml:space="preserve"> nécessaire au cours. Pour les AC intraphrastiques notées dans ce cours, il s’agit de l’emploi de l’adverbe interrogatif « est-ce que » dans trois énoncés interrogatifs fulfulde. C’est le même adverbe interrogatif qui est employé par MTR en deuxième année. Nous n’avons pas pu déterminer la fonction de ces AC intraphrastiques en première année et en deuxième année dans ce cours. Si cet emploi n’est pas conscient, cela appelle d’autres commentaires que nous ne trouvons pas utiles au niveau acquisitionnel. Les AC extraphrastiques employées dans le discours de MTR servent de balises de la communication. Il a utilisé au moins sept (7) fois le mot « donc », une fois le mot « hein » et une fois le mot « bien » pendant qu’il dispensait le cours de calcul en fulfulde. En deuxième année, toutes les AC interphrastiques sont aussi employées pour instruire les élèves à croiser les bras. MTR a répété le même énoncé chaque fois que de besoin. En deuxième année, MTR a employé le mot « donc » dix (10) fois au cours de la leçon d’arithmétique dispensée en fulfulde, trois (3) fois le mot « ok » et une fois le mot « alors » dans des énoncés en fulfulde. Même si on peut penser que cela fera un enrichissement lexical au profit des élèves, nous attribuons à ces AC extraphrastiques la fonction de balise de communication. Quant aux élèves, on note que deux d’entre eux (une trentaine) ont dit</w:t>
      </w:r>
      <w:r w:rsidR="00CC7227" w:rsidRPr="002773E7">
        <w:rPr>
          <w:rFonts w:cs="Times New Roman"/>
          <w:lang w:eastAsia="fr-FR"/>
        </w:rPr>
        <w:t xml:space="preserve"> </w:t>
      </w:r>
      <w:r w:rsidRPr="002773E7">
        <w:rPr>
          <w:rFonts w:cs="Times New Roman"/>
          <w:lang w:eastAsia="fr-FR"/>
        </w:rPr>
        <w:t xml:space="preserve">moi jannginoowo « moi monsieur » tandis que les autres disent miin jannginoowo « moi monsieur » pendant le cours. Nous avons considéré cette expression comme un énoncé. L’emploi de « moi » témoigne juste d’une appropriation de ce mot par ces élèves. </w:t>
      </w:r>
    </w:p>
    <w:p w14:paraId="6F5293DC" w14:textId="722971DF" w:rsidR="00C077EE" w:rsidRPr="002773E7" w:rsidRDefault="00C077EE" w:rsidP="00A51F03">
      <w:pPr>
        <w:rPr>
          <w:rFonts w:cs="Times New Roman"/>
          <w:lang w:eastAsia="fr-FR"/>
        </w:rPr>
      </w:pPr>
      <w:r w:rsidRPr="002773E7">
        <w:rPr>
          <w:rFonts w:cs="Times New Roman"/>
          <w:lang w:eastAsia="fr-FR"/>
        </w:rPr>
        <w:t xml:space="preserve">En résumé, nous notons qu’en interphrastique, MTR a employé des AC à fonction conative pour faire exécuter les gestes rituels nécessaire au déroulement du ours en première année et pour acquérir ou restaurer la discipline en deuxième année. Au regard du niveau des élèves, en première année ce sont de mots-phrases et en deuxième année ce sont des verbes à l’impératif. En intraphrastique, on note dans les deux classes l’emploi de l’adverbe interrogatif « est-ce que » qui semble être inconscient, et donc sans visée particulière au niveau fonctionnel. En extraphrastique, ce sont des tics langagiers comme « hein », « bien » et surtout le mot « donc » qui sont employés par MTR. Il est difficile d’attribuer une fonction à cette alternance codique. Pour ce qui est du discours des élèves qui sont à leur premiers contacts avec la langue française, ce sont les mots « moi » et « monsieur » qui sont employé en intraphrastique, l’un en première année, l’autre en deuxième année. </w:t>
      </w:r>
      <w:r w:rsidR="00FB6204" w:rsidRPr="002773E7">
        <w:rPr>
          <w:rFonts w:cs="Times New Roman"/>
          <w:lang w:eastAsia="fr-FR"/>
        </w:rPr>
        <w:t>On</w:t>
      </w:r>
      <w:r w:rsidRPr="002773E7">
        <w:rPr>
          <w:rFonts w:cs="Times New Roman"/>
          <w:lang w:eastAsia="fr-FR"/>
        </w:rPr>
        <w:t xml:space="preserve"> note juste une volonté de leur part à employer le peu de mots qu’ils connaissent d’autant plus qu’ils ne sont pas du tout invités à le faire. De façon générale, il y a très peu d’AC en première et deuxième année aussi bien au niveau de l’enseignant que des élèves. Cet emploi pourrait être plus pertinent lorsque les élèves auront un peu plus de compétence en français, notamment dans les classes supérieures.</w:t>
      </w:r>
    </w:p>
    <w:p w14:paraId="4DFF5216" w14:textId="77777777" w:rsidR="00C077EE" w:rsidRPr="002773E7" w:rsidRDefault="00C077EE" w:rsidP="00091890">
      <w:pPr>
        <w:pStyle w:val="Titre31"/>
      </w:pPr>
      <w:bookmarkStart w:id="494" w:name="_Toc432642417"/>
      <w:bookmarkStart w:id="495" w:name="_Toc438265384"/>
      <w:r w:rsidRPr="002773E7">
        <w:t>Les fonctions des AC en arithmétique troisième année</w:t>
      </w:r>
      <w:bookmarkEnd w:id="494"/>
      <w:bookmarkEnd w:id="495"/>
    </w:p>
    <w:p w14:paraId="56FCF6E0" w14:textId="77777777" w:rsidR="00C077EE" w:rsidRPr="002773E7" w:rsidRDefault="00C077EE" w:rsidP="00A51F03">
      <w:pPr>
        <w:rPr>
          <w:rFonts w:cs="Times New Roman"/>
          <w:szCs w:val="24"/>
        </w:rPr>
      </w:pPr>
      <w:r w:rsidRPr="002773E7">
        <w:rPr>
          <w:rFonts w:cs="Times New Roman"/>
          <w:szCs w:val="24"/>
        </w:rPr>
        <w:t>L’une des différences entre le cours de mathématique dispensé dans les deux premières années et celui dispensé en troisième année et la quantité d’AC employées en troisième année. Pour affiner la recherche des fonctions des AC, nous avons essayé de tenir compte de leur répartition en types et sous-types morphologiques et syntaxiques. Le tableau suivant fait ressortir pour chaque type, les sous-types (les répétitions ont été omises) qui le constituent. :</w:t>
      </w:r>
    </w:p>
    <w:p w14:paraId="4197C3E5" w14:textId="64A8D751" w:rsidR="00D12962" w:rsidRPr="002773E7" w:rsidRDefault="00D12962" w:rsidP="00A51F03">
      <w:pPr>
        <w:pStyle w:val="Lgende"/>
      </w:pPr>
      <w:bookmarkStart w:id="496" w:name="_Toc433506422"/>
      <w:r w:rsidRPr="002773E7">
        <w:t xml:space="preserve">Tableau </w:t>
      </w:r>
      <w:r w:rsidR="00835131">
        <w:fldChar w:fldCharType="begin"/>
      </w:r>
      <w:r w:rsidR="00835131">
        <w:instrText xml:space="preserve"> SEQ Tableau \* ARABIC </w:instrText>
      </w:r>
      <w:r w:rsidR="00835131">
        <w:fldChar w:fldCharType="separate"/>
      </w:r>
      <w:r w:rsidR="00AD71C1">
        <w:rPr>
          <w:noProof/>
        </w:rPr>
        <w:t>49</w:t>
      </w:r>
      <w:r w:rsidR="00835131">
        <w:rPr>
          <w:noProof/>
        </w:rPr>
        <w:fldChar w:fldCharType="end"/>
      </w:r>
      <w:r w:rsidRPr="002773E7">
        <w:t xml:space="preserve">: </w:t>
      </w:r>
      <w:r w:rsidR="00FB6204" w:rsidRPr="002773E7">
        <w:t>fréquence</w:t>
      </w:r>
      <w:r w:rsidRPr="002773E7">
        <w:t xml:space="preserve"> des AC par sous-types</w:t>
      </w:r>
      <w:bookmarkEnd w:id="4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471"/>
        <w:gridCol w:w="2364"/>
        <w:gridCol w:w="709"/>
        <w:gridCol w:w="2552"/>
        <w:gridCol w:w="725"/>
      </w:tblGrid>
      <w:tr w:rsidR="00C077EE" w:rsidRPr="002773E7" w14:paraId="52FEBA25" w14:textId="77777777" w:rsidTr="000E5A23">
        <w:tc>
          <w:tcPr>
            <w:tcW w:w="2847" w:type="dxa"/>
            <w:gridSpan w:val="2"/>
          </w:tcPr>
          <w:p w14:paraId="7642FDD5" w14:textId="77777777" w:rsidR="00C077EE" w:rsidRPr="002773E7" w:rsidRDefault="00C077EE" w:rsidP="00A51F03">
            <w:pPr>
              <w:keepNext/>
              <w:keepLines/>
              <w:spacing w:afterLines="200" w:after="480" w:line="240" w:lineRule="auto"/>
              <w:rPr>
                <w:rFonts w:cs="Times New Roman"/>
                <w:b/>
                <w:szCs w:val="24"/>
              </w:rPr>
            </w:pPr>
            <w:r w:rsidRPr="002773E7">
              <w:rPr>
                <w:rFonts w:cs="Times New Roman"/>
                <w:b/>
                <w:szCs w:val="24"/>
              </w:rPr>
              <w:t xml:space="preserve">Extraphrastique A3-arit </w:t>
            </w:r>
          </w:p>
        </w:tc>
        <w:tc>
          <w:tcPr>
            <w:tcW w:w="3073" w:type="dxa"/>
            <w:gridSpan w:val="2"/>
          </w:tcPr>
          <w:p w14:paraId="0310C5D3" w14:textId="77777777" w:rsidR="00C077EE" w:rsidRPr="002773E7" w:rsidRDefault="00C077EE" w:rsidP="00A51F03">
            <w:pPr>
              <w:keepNext/>
              <w:keepLines/>
              <w:spacing w:afterLines="200" w:after="480" w:line="240" w:lineRule="auto"/>
              <w:rPr>
                <w:rFonts w:cs="Times New Roman"/>
                <w:b/>
                <w:szCs w:val="24"/>
              </w:rPr>
            </w:pPr>
            <w:r w:rsidRPr="002773E7">
              <w:rPr>
                <w:rFonts w:cs="Times New Roman"/>
                <w:b/>
                <w:szCs w:val="24"/>
              </w:rPr>
              <w:t>Intraphrastique A3-arit</w:t>
            </w:r>
          </w:p>
        </w:tc>
        <w:tc>
          <w:tcPr>
            <w:tcW w:w="3277" w:type="dxa"/>
            <w:gridSpan w:val="2"/>
          </w:tcPr>
          <w:p w14:paraId="3581E36E" w14:textId="77777777" w:rsidR="00C077EE" w:rsidRPr="002773E7" w:rsidRDefault="00C077EE" w:rsidP="00A51F03">
            <w:pPr>
              <w:keepNext/>
              <w:keepLines/>
              <w:spacing w:afterLines="200" w:after="480" w:line="240" w:lineRule="auto"/>
              <w:rPr>
                <w:rFonts w:cs="Times New Roman"/>
                <w:b/>
                <w:szCs w:val="24"/>
              </w:rPr>
            </w:pPr>
            <w:r w:rsidRPr="002773E7">
              <w:rPr>
                <w:rFonts w:cs="Times New Roman"/>
                <w:b/>
                <w:szCs w:val="24"/>
              </w:rPr>
              <w:t>Interphrastique A3-arit</w:t>
            </w:r>
          </w:p>
        </w:tc>
      </w:tr>
      <w:tr w:rsidR="00C077EE" w:rsidRPr="002773E7" w14:paraId="0B73E4AF" w14:textId="77777777" w:rsidTr="000E5A23">
        <w:tc>
          <w:tcPr>
            <w:tcW w:w="2376" w:type="dxa"/>
          </w:tcPr>
          <w:p w14:paraId="1137FD5A" w14:textId="77777777" w:rsidR="00C077EE" w:rsidRPr="002773E7" w:rsidRDefault="00C077EE" w:rsidP="00A51F03">
            <w:pPr>
              <w:keepNext/>
              <w:keepLines/>
              <w:spacing w:afterLines="200" w:after="480" w:line="240" w:lineRule="auto"/>
              <w:rPr>
                <w:rFonts w:cs="Times New Roman"/>
                <w:b/>
                <w:sz w:val="22"/>
              </w:rPr>
            </w:pPr>
            <w:r w:rsidRPr="002773E7">
              <w:rPr>
                <w:rFonts w:cs="Times New Roman"/>
                <w:b/>
                <w:sz w:val="22"/>
              </w:rPr>
              <w:t>SousTypes</w:t>
            </w:r>
          </w:p>
        </w:tc>
        <w:tc>
          <w:tcPr>
            <w:tcW w:w="471" w:type="dxa"/>
          </w:tcPr>
          <w:p w14:paraId="2BFF2C5B" w14:textId="77777777" w:rsidR="00C077EE" w:rsidRPr="002773E7" w:rsidRDefault="00C077EE" w:rsidP="00A51F03">
            <w:pPr>
              <w:keepNext/>
              <w:keepLines/>
              <w:spacing w:afterLines="200" w:after="480" w:line="240" w:lineRule="auto"/>
              <w:rPr>
                <w:rFonts w:cs="Times New Roman"/>
                <w:b/>
                <w:sz w:val="20"/>
                <w:szCs w:val="20"/>
              </w:rPr>
            </w:pPr>
            <w:r w:rsidRPr="002773E7">
              <w:rPr>
                <w:rFonts w:cs="Times New Roman"/>
                <w:b/>
                <w:sz w:val="20"/>
                <w:szCs w:val="20"/>
              </w:rPr>
              <w:t>Nb</w:t>
            </w:r>
          </w:p>
        </w:tc>
        <w:tc>
          <w:tcPr>
            <w:tcW w:w="2364" w:type="dxa"/>
          </w:tcPr>
          <w:p w14:paraId="77555D8C" w14:textId="77777777" w:rsidR="00C077EE" w:rsidRPr="002773E7" w:rsidRDefault="00C077EE" w:rsidP="00A51F03">
            <w:pPr>
              <w:keepNext/>
              <w:keepLines/>
              <w:spacing w:afterLines="200" w:after="480" w:line="240" w:lineRule="auto"/>
              <w:rPr>
                <w:rFonts w:cs="Times New Roman"/>
                <w:b/>
                <w:sz w:val="22"/>
              </w:rPr>
            </w:pPr>
            <w:r w:rsidRPr="002773E7">
              <w:rPr>
                <w:rFonts w:cs="Times New Roman"/>
                <w:b/>
                <w:sz w:val="22"/>
              </w:rPr>
              <w:t xml:space="preserve">SousTypes </w:t>
            </w:r>
          </w:p>
        </w:tc>
        <w:tc>
          <w:tcPr>
            <w:tcW w:w="709" w:type="dxa"/>
          </w:tcPr>
          <w:p w14:paraId="20F2B06F" w14:textId="77777777" w:rsidR="00C077EE" w:rsidRPr="002773E7" w:rsidRDefault="00C077EE" w:rsidP="00A51F03">
            <w:pPr>
              <w:keepNext/>
              <w:keepLines/>
              <w:spacing w:afterLines="200" w:after="480" w:line="240" w:lineRule="auto"/>
              <w:rPr>
                <w:rFonts w:cs="Times New Roman"/>
                <w:b/>
                <w:sz w:val="20"/>
                <w:szCs w:val="20"/>
              </w:rPr>
            </w:pPr>
            <w:r w:rsidRPr="002773E7">
              <w:rPr>
                <w:rFonts w:cs="Times New Roman"/>
                <w:b/>
                <w:sz w:val="20"/>
                <w:szCs w:val="20"/>
              </w:rPr>
              <w:t>Nb</w:t>
            </w:r>
          </w:p>
        </w:tc>
        <w:tc>
          <w:tcPr>
            <w:tcW w:w="2552" w:type="dxa"/>
          </w:tcPr>
          <w:p w14:paraId="19674D72" w14:textId="77777777" w:rsidR="00C077EE" w:rsidRPr="002773E7" w:rsidRDefault="00C077EE" w:rsidP="00A51F03">
            <w:pPr>
              <w:keepNext/>
              <w:keepLines/>
              <w:spacing w:afterLines="200" w:after="480" w:line="240" w:lineRule="auto"/>
              <w:rPr>
                <w:rFonts w:cs="Times New Roman"/>
                <w:b/>
                <w:sz w:val="22"/>
              </w:rPr>
            </w:pPr>
            <w:r w:rsidRPr="002773E7">
              <w:rPr>
                <w:rFonts w:cs="Times New Roman"/>
                <w:b/>
                <w:sz w:val="22"/>
              </w:rPr>
              <w:t>SousTypes</w:t>
            </w:r>
          </w:p>
        </w:tc>
        <w:tc>
          <w:tcPr>
            <w:tcW w:w="725" w:type="dxa"/>
          </w:tcPr>
          <w:p w14:paraId="2B12CDF4" w14:textId="77777777" w:rsidR="00C077EE" w:rsidRPr="002773E7" w:rsidRDefault="00C077EE" w:rsidP="00A51F03">
            <w:pPr>
              <w:keepNext/>
              <w:keepLines/>
              <w:spacing w:afterLines="200" w:after="480" w:line="240" w:lineRule="auto"/>
              <w:rPr>
                <w:rFonts w:cs="Times New Roman"/>
                <w:b/>
                <w:sz w:val="22"/>
              </w:rPr>
            </w:pPr>
            <w:r w:rsidRPr="002773E7">
              <w:rPr>
                <w:rFonts w:cs="Times New Roman"/>
                <w:b/>
                <w:sz w:val="22"/>
              </w:rPr>
              <w:t>Nb</w:t>
            </w:r>
          </w:p>
        </w:tc>
      </w:tr>
      <w:tr w:rsidR="00C077EE" w:rsidRPr="002773E7" w14:paraId="65A24E66" w14:textId="77777777" w:rsidTr="000E5A23">
        <w:tc>
          <w:tcPr>
            <w:tcW w:w="2376" w:type="dxa"/>
          </w:tcPr>
          <w:p w14:paraId="7818B548" w14:textId="77777777" w:rsidR="00C077EE" w:rsidRPr="002773E7" w:rsidRDefault="00C077EE" w:rsidP="00A51F03">
            <w:pPr>
              <w:keepNext/>
              <w:keepLines/>
              <w:spacing w:afterLines="200" w:after="480" w:line="240" w:lineRule="auto"/>
              <w:jc w:val="left"/>
              <w:rPr>
                <w:rFonts w:cs="Times New Roman"/>
                <w:sz w:val="20"/>
                <w:szCs w:val="20"/>
              </w:rPr>
            </w:pPr>
            <w:r w:rsidRPr="002773E7">
              <w:rPr>
                <w:rFonts w:cs="Times New Roman"/>
                <w:sz w:val="20"/>
                <w:szCs w:val="20"/>
              </w:rPr>
              <w:t>extra|tags|crea|apre|MTR extra|tags|crea|info|MTR</w:t>
            </w:r>
          </w:p>
          <w:p w14:paraId="66EF95B2" w14:textId="77777777" w:rsidR="00C077EE" w:rsidRPr="002773E7" w:rsidRDefault="00C077EE" w:rsidP="00A51F03">
            <w:pPr>
              <w:keepNext/>
              <w:keepLines/>
              <w:spacing w:afterLines="200" w:after="480" w:line="240" w:lineRule="auto"/>
              <w:jc w:val="left"/>
              <w:rPr>
                <w:rFonts w:cs="Times New Roman"/>
                <w:sz w:val="20"/>
                <w:szCs w:val="20"/>
              </w:rPr>
            </w:pPr>
            <w:r w:rsidRPr="002773E7">
              <w:rPr>
                <w:rFonts w:cs="Times New Roman"/>
                <w:sz w:val="20"/>
                <w:szCs w:val="20"/>
              </w:rPr>
              <w:t xml:space="preserve"> extra|tags|crea|inst|MTR</w:t>
            </w:r>
          </w:p>
          <w:p w14:paraId="104EC853" w14:textId="77777777" w:rsidR="00C077EE" w:rsidRPr="002773E7" w:rsidRDefault="00C077EE" w:rsidP="00A51F03">
            <w:pPr>
              <w:keepNext/>
              <w:keepLines/>
              <w:spacing w:afterLines="200" w:after="480" w:line="240" w:lineRule="auto"/>
              <w:jc w:val="left"/>
              <w:rPr>
                <w:rFonts w:cs="Times New Roman"/>
                <w:szCs w:val="24"/>
              </w:rPr>
            </w:pPr>
            <w:r w:rsidRPr="002773E7">
              <w:rPr>
                <w:rFonts w:cs="Times New Roman"/>
                <w:sz w:val="20"/>
                <w:szCs w:val="20"/>
              </w:rPr>
              <w:t xml:space="preserve"> extra|tags|crea|pres|MTR extra|tags|crea|reqt|MTR</w:t>
            </w:r>
          </w:p>
        </w:tc>
        <w:tc>
          <w:tcPr>
            <w:tcW w:w="471" w:type="dxa"/>
          </w:tcPr>
          <w:p w14:paraId="3967D8E4"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35</w:t>
            </w:r>
          </w:p>
          <w:p w14:paraId="5FF87A45"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21</w:t>
            </w:r>
          </w:p>
          <w:p w14:paraId="5A7781EE"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1</w:t>
            </w:r>
          </w:p>
          <w:p w14:paraId="35C071A3"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1</w:t>
            </w:r>
          </w:p>
          <w:p w14:paraId="32D43C74"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12</w:t>
            </w:r>
          </w:p>
          <w:p w14:paraId="131FF780" w14:textId="77777777" w:rsidR="00C077EE" w:rsidRPr="002773E7" w:rsidRDefault="00C077EE" w:rsidP="00A51F03">
            <w:pPr>
              <w:keepNext/>
              <w:keepLines/>
              <w:spacing w:afterLines="200" w:after="480" w:line="240" w:lineRule="auto"/>
              <w:rPr>
                <w:rFonts w:cs="Times New Roman"/>
                <w:sz w:val="20"/>
                <w:szCs w:val="20"/>
              </w:rPr>
            </w:pPr>
          </w:p>
        </w:tc>
        <w:tc>
          <w:tcPr>
            <w:tcW w:w="2364" w:type="dxa"/>
          </w:tcPr>
          <w:p w14:paraId="4C66964F"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 xml:space="preserve"> intra|synt|crea|inst|MTR</w:t>
            </w:r>
          </w:p>
          <w:p w14:paraId="16A12001"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intra|synt|crea|info|MTR</w:t>
            </w:r>
          </w:p>
          <w:p w14:paraId="3E558EE5"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 xml:space="preserve"> intra|synt|crea|reqt|MTR</w:t>
            </w:r>
          </w:p>
          <w:p w14:paraId="7357BA6F"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intra|synt|crea|tran|MTR</w:t>
            </w:r>
          </w:p>
          <w:p w14:paraId="07982CF6"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 xml:space="preserve">intra|synt|modi|info|MTR intra|synt|modi|reqt|MTR </w:t>
            </w:r>
          </w:p>
          <w:p w14:paraId="74019DEC"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intra|synt|crea|reqt|ELV</w:t>
            </w:r>
          </w:p>
          <w:p w14:paraId="7D146EA7"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 xml:space="preserve"> intra|synt|crea|tran|ELV</w:t>
            </w:r>
          </w:p>
        </w:tc>
        <w:tc>
          <w:tcPr>
            <w:tcW w:w="709" w:type="dxa"/>
          </w:tcPr>
          <w:p w14:paraId="13E5E9B1"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18</w:t>
            </w:r>
          </w:p>
          <w:p w14:paraId="7642E9DD"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44</w:t>
            </w:r>
          </w:p>
          <w:p w14:paraId="0012B6D4"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51</w:t>
            </w:r>
          </w:p>
          <w:p w14:paraId="68FC9A16"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33</w:t>
            </w:r>
          </w:p>
          <w:p w14:paraId="3DB02B3D"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2</w:t>
            </w:r>
          </w:p>
          <w:p w14:paraId="2A77A432"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3</w:t>
            </w:r>
          </w:p>
          <w:p w14:paraId="4AE2CE42"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1</w:t>
            </w:r>
          </w:p>
          <w:p w14:paraId="7A0F8760" w14:textId="77777777" w:rsidR="00C077EE" w:rsidRPr="002773E7" w:rsidRDefault="00C077EE" w:rsidP="00A51F03">
            <w:pPr>
              <w:keepNext/>
              <w:keepLines/>
              <w:spacing w:afterLines="200" w:after="480" w:line="240" w:lineRule="auto"/>
              <w:rPr>
                <w:rFonts w:cs="Times New Roman"/>
                <w:sz w:val="20"/>
                <w:szCs w:val="20"/>
              </w:rPr>
            </w:pPr>
            <w:r w:rsidRPr="002773E7">
              <w:rPr>
                <w:rFonts w:cs="Times New Roman"/>
                <w:sz w:val="20"/>
                <w:szCs w:val="20"/>
              </w:rPr>
              <w:t>15</w:t>
            </w:r>
          </w:p>
        </w:tc>
        <w:tc>
          <w:tcPr>
            <w:tcW w:w="2552" w:type="dxa"/>
          </w:tcPr>
          <w:p w14:paraId="40C96011" w14:textId="77777777" w:rsidR="00C077EE" w:rsidRPr="002773E7" w:rsidRDefault="00CC7227" w:rsidP="00A51F03">
            <w:pPr>
              <w:keepNext/>
              <w:keepLines/>
              <w:spacing w:afterLines="200" w:after="480" w:line="240" w:lineRule="auto"/>
              <w:jc w:val="left"/>
              <w:rPr>
                <w:rFonts w:cs="Times New Roman"/>
                <w:sz w:val="22"/>
              </w:rPr>
            </w:pPr>
            <w:r w:rsidRPr="002773E7">
              <w:rPr>
                <w:rFonts w:cs="Times New Roman"/>
                <w:sz w:val="22"/>
              </w:rPr>
              <w:t xml:space="preserve"> </w:t>
            </w:r>
            <w:r w:rsidR="00C077EE" w:rsidRPr="002773E7">
              <w:rPr>
                <w:rFonts w:cs="Times New Roman"/>
                <w:sz w:val="22"/>
              </w:rPr>
              <w:t>inter|lexi|crea|reqt|MTR</w:t>
            </w:r>
          </w:p>
          <w:p w14:paraId="08773F20" w14:textId="77777777" w:rsidR="00C077EE" w:rsidRPr="002773E7" w:rsidRDefault="00C077EE" w:rsidP="00A51F03">
            <w:pPr>
              <w:keepNext/>
              <w:keepLines/>
              <w:spacing w:afterLines="200" w:after="480" w:line="240" w:lineRule="auto"/>
              <w:jc w:val="left"/>
              <w:rPr>
                <w:rFonts w:cs="Times New Roman"/>
                <w:sz w:val="22"/>
              </w:rPr>
            </w:pPr>
            <w:r w:rsidRPr="002773E7">
              <w:rPr>
                <w:rFonts w:cs="Times New Roman"/>
                <w:sz w:val="22"/>
              </w:rPr>
              <w:t xml:space="preserve"> inter|lexi|crea|tran|MTR</w:t>
            </w:r>
          </w:p>
          <w:p w14:paraId="61BD6505" w14:textId="77777777" w:rsidR="00C077EE" w:rsidRPr="002773E7" w:rsidRDefault="00CC7227" w:rsidP="00A51F03">
            <w:pPr>
              <w:keepNext/>
              <w:keepLines/>
              <w:spacing w:afterLines="200" w:after="480" w:line="240" w:lineRule="auto"/>
              <w:jc w:val="left"/>
              <w:rPr>
                <w:rFonts w:cs="Times New Roman"/>
                <w:sz w:val="22"/>
              </w:rPr>
            </w:pPr>
            <w:r w:rsidRPr="002773E7">
              <w:rPr>
                <w:rFonts w:cs="Times New Roman"/>
                <w:sz w:val="22"/>
              </w:rPr>
              <w:t xml:space="preserve"> </w:t>
            </w:r>
            <w:r w:rsidR="00C077EE" w:rsidRPr="002773E7">
              <w:rPr>
                <w:rFonts w:cs="Times New Roman"/>
                <w:sz w:val="22"/>
              </w:rPr>
              <w:t>inter|phra|crea|apre|MTR</w:t>
            </w:r>
          </w:p>
          <w:p w14:paraId="39D96C13" w14:textId="77777777" w:rsidR="00C077EE" w:rsidRPr="002773E7" w:rsidRDefault="007E39C3" w:rsidP="00A51F03">
            <w:pPr>
              <w:keepNext/>
              <w:keepLines/>
              <w:spacing w:afterLines="200" w:after="480" w:line="240" w:lineRule="auto"/>
              <w:jc w:val="left"/>
              <w:rPr>
                <w:rFonts w:cs="Times New Roman"/>
                <w:sz w:val="22"/>
              </w:rPr>
            </w:pPr>
            <w:r w:rsidRPr="002773E7">
              <w:rPr>
                <w:rFonts w:cs="Times New Roman"/>
                <w:sz w:val="22"/>
              </w:rPr>
              <w:t xml:space="preserve"> </w:t>
            </w:r>
            <w:r w:rsidR="00C077EE" w:rsidRPr="002773E7">
              <w:rPr>
                <w:rFonts w:cs="Times New Roman"/>
                <w:sz w:val="22"/>
              </w:rPr>
              <w:t>inter|phra|crea|info|MTR</w:t>
            </w:r>
          </w:p>
          <w:p w14:paraId="6513E706" w14:textId="77777777" w:rsidR="00C077EE" w:rsidRPr="002773E7" w:rsidRDefault="00CC7227" w:rsidP="00A51F03">
            <w:pPr>
              <w:keepNext/>
              <w:keepLines/>
              <w:spacing w:afterLines="200" w:after="480" w:line="240" w:lineRule="auto"/>
              <w:jc w:val="left"/>
              <w:rPr>
                <w:rFonts w:cs="Times New Roman"/>
                <w:sz w:val="22"/>
              </w:rPr>
            </w:pPr>
            <w:r w:rsidRPr="002773E7">
              <w:rPr>
                <w:rFonts w:cs="Times New Roman"/>
                <w:sz w:val="22"/>
              </w:rPr>
              <w:t xml:space="preserve"> </w:t>
            </w:r>
            <w:r w:rsidR="00C077EE" w:rsidRPr="002773E7">
              <w:rPr>
                <w:rFonts w:cs="Times New Roman"/>
                <w:sz w:val="22"/>
              </w:rPr>
              <w:t>inter|phra|crea|inst|MTR</w:t>
            </w:r>
          </w:p>
          <w:p w14:paraId="4792AE04" w14:textId="77777777" w:rsidR="00C077EE" w:rsidRPr="002773E7" w:rsidRDefault="00CC7227" w:rsidP="00A51F03">
            <w:pPr>
              <w:keepNext/>
              <w:keepLines/>
              <w:spacing w:afterLines="200" w:after="480" w:line="240" w:lineRule="auto"/>
              <w:jc w:val="left"/>
              <w:rPr>
                <w:rFonts w:cs="Times New Roman"/>
                <w:sz w:val="22"/>
              </w:rPr>
            </w:pPr>
            <w:r w:rsidRPr="002773E7">
              <w:rPr>
                <w:rFonts w:cs="Times New Roman"/>
                <w:sz w:val="22"/>
              </w:rPr>
              <w:t xml:space="preserve"> </w:t>
            </w:r>
            <w:r w:rsidR="00C077EE" w:rsidRPr="002773E7">
              <w:rPr>
                <w:rFonts w:cs="Times New Roman"/>
                <w:sz w:val="22"/>
              </w:rPr>
              <w:t>inter|phra|crea|reqt|MTR</w:t>
            </w:r>
          </w:p>
          <w:p w14:paraId="612AAB50" w14:textId="77777777" w:rsidR="00C077EE" w:rsidRPr="002773E7" w:rsidRDefault="00CC7227" w:rsidP="00A51F03">
            <w:pPr>
              <w:keepNext/>
              <w:keepLines/>
              <w:spacing w:afterLines="200" w:after="480" w:line="240" w:lineRule="auto"/>
              <w:jc w:val="left"/>
              <w:rPr>
                <w:rFonts w:cs="Times New Roman"/>
                <w:sz w:val="22"/>
              </w:rPr>
            </w:pPr>
            <w:r w:rsidRPr="002773E7">
              <w:rPr>
                <w:rFonts w:cs="Times New Roman"/>
                <w:sz w:val="22"/>
              </w:rPr>
              <w:t xml:space="preserve"> </w:t>
            </w:r>
            <w:r w:rsidR="00C077EE" w:rsidRPr="002773E7">
              <w:rPr>
                <w:rFonts w:cs="Times New Roman"/>
                <w:sz w:val="22"/>
              </w:rPr>
              <w:t>inter|phra|crea|tran|MTR</w:t>
            </w:r>
          </w:p>
          <w:p w14:paraId="3CFB106D" w14:textId="77777777" w:rsidR="00C077EE" w:rsidRPr="002773E7" w:rsidRDefault="00C077EE" w:rsidP="00A51F03">
            <w:pPr>
              <w:keepNext/>
              <w:keepLines/>
              <w:spacing w:afterLines="200" w:after="480" w:line="240" w:lineRule="auto"/>
              <w:jc w:val="left"/>
              <w:rPr>
                <w:rFonts w:cs="Times New Roman"/>
                <w:sz w:val="22"/>
              </w:rPr>
            </w:pPr>
            <w:r w:rsidRPr="002773E7">
              <w:rPr>
                <w:rFonts w:cs="Times New Roman"/>
                <w:sz w:val="22"/>
              </w:rPr>
              <w:t>inter|phra|crea|info|ELV</w:t>
            </w:r>
          </w:p>
          <w:p w14:paraId="06B202D0" w14:textId="77777777" w:rsidR="00C077EE" w:rsidRPr="002773E7" w:rsidRDefault="00C077EE" w:rsidP="00A51F03">
            <w:pPr>
              <w:keepNext/>
              <w:keepLines/>
              <w:spacing w:afterLines="200" w:after="480" w:line="240" w:lineRule="auto"/>
              <w:jc w:val="left"/>
              <w:rPr>
                <w:rFonts w:cs="Times New Roman"/>
                <w:sz w:val="22"/>
              </w:rPr>
            </w:pPr>
            <w:r w:rsidRPr="002773E7">
              <w:rPr>
                <w:rFonts w:cs="Times New Roman"/>
                <w:sz w:val="22"/>
              </w:rPr>
              <w:t>inter|phra|crea|pres|ELV</w:t>
            </w:r>
          </w:p>
          <w:p w14:paraId="76229789" w14:textId="77777777" w:rsidR="00C077EE" w:rsidRPr="002773E7" w:rsidRDefault="00C077EE" w:rsidP="00A51F03">
            <w:pPr>
              <w:keepNext/>
              <w:keepLines/>
              <w:spacing w:afterLines="200" w:after="480" w:line="240" w:lineRule="auto"/>
              <w:jc w:val="left"/>
              <w:rPr>
                <w:rFonts w:cs="Times New Roman"/>
                <w:sz w:val="22"/>
              </w:rPr>
            </w:pPr>
            <w:r w:rsidRPr="002773E7">
              <w:rPr>
                <w:rFonts w:cs="Times New Roman"/>
                <w:sz w:val="22"/>
              </w:rPr>
              <w:t>inter|phra|crea|inst|ELV</w:t>
            </w:r>
          </w:p>
        </w:tc>
        <w:tc>
          <w:tcPr>
            <w:tcW w:w="725" w:type="dxa"/>
          </w:tcPr>
          <w:p w14:paraId="281C68E5"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1</w:t>
            </w:r>
          </w:p>
          <w:p w14:paraId="64F0D20F"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40</w:t>
            </w:r>
          </w:p>
          <w:p w14:paraId="05B7847C"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2</w:t>
            </w:r>
          </w:p>
          <w:p w14:paraId="6C624643"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4</w:t>
            </w:r>
          </w:p>
          <w:p w14:paraId="112E618B"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4</w:t>
            </w:r>
          </w:p>
          <w:p w14:paraId="3B60C5DF"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6</w:t>
            </w:r>
          </w:p>
          <w:p w14:paraId="0A93D495"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5</w:t>
            </w:r>
          </w:p>
          <w:p w14:paraId="644F0010"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3</w:t>
            </w:r>
          </w:p>
          <w:p w14:paraId="45C25EE6"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2</w:t>
            </w:r>
          </w:p>
          <w:p w14:paraId="4CBF6569" w14:textId="77777777" w:rsidR="00C077EE" w:rsidRPr="002773E7" w:rsidRDefault="00C077EE" w:rsidP="00A51F03">
            <w:pPr>
              <w:keepNext/>
              <w:keepLines/>
              <w:spacing w:afterLines="200" w:after="480" w:line="240" w:lineRule="auto"/>
              <w:jc w:val="center"/>
              <w:rPr>
                <w:rFonts w:cs="Times New Roman"/>
                <w:sz w:val="22"/>
              </w:rPr>
            </w:pPr>
            <w:r w:rsidRPr="002773E7">
              <w:rPr>
                <w:rFonts w:cs="Times New Roman"/>
                <w:sz w:val="22"/>
              </w:rPr>
              <w:t>1</w:t>
            </w:r>
          </w:p>
        </w:tc>
      </w:tr>
    </w:tbl>
    <w:p w14:paraId="1EA6966B" w14:textId="3C59332A" w:rsidR="00C077EE" w:rsidRPr="002773E7" w:rsidRDefault="00C077EE" w:rsidP="00A51F03">
      <w:pPr>
        <w:spacing w:before="100" w:beforeAutospacing="1"/>
        <w:rPr>
          <w:rFonts w:cs="Times New Roman"/>
          <w:lang w:eastAsia="fr-FR"/>
        </w:rPr>
      </w:pPr>
      <w:r w:rsidRPr="002773E7">
        <w:rPr>
          <w:rFonts w:cs="Times New Roman"/>
          <w:lang w:eastAsia="fr-FR"/>
        </w:rPr>
        <w:t>Dans ce tableau, on constate que les AC extraphrastiques sont réparties en cinq sous-types, ceux intraphrastiques produites par MTR sont réparties en six (6) sous-types, tandis que les AC interphrastiques produites par MTR sont regroupées en sept (7) sous-types.</w:t>
      </w:r>
    </w:p>
    <w:p w14:paraId="77E547E8" w14:textId="716C3A9F" w:rsidR="00C077EE" w:rsidRPr="002773E7" w:rsidRDefault="00C077EE" w:rsidP="00A51F03">
      <w:pPr>
        <w:rPr>
          <w:rFonts w:cs="Times New Roman"/>
          <w:lang w:eastAsia="fr-FR"/>
        </w:rPr>
      </w:pPr>
      <w:r w:rsidRPr="002773E7">
        <w:rPr>
          <w:rFonts w:cs="Times New Roman"/>
          <w:lang w:eastAsia="fr-FR"/>
        </w:rPr>
        <w:t>Pour ce qui est de la production de MTR, le premier sous-type qui 40 occurrences, regroupe les AC extraphrastiques qui servent à valider le travail des élèves. Comme nous l’avons vu dans les disciplines linguistiques, notamment en expression orale quatrième année, il s’agit des mots comme ounhoun « oui », oun’oun « non » dans des passages où la communication est largement en français</w:t>
      </w:r>
      <w:r w:rsidR="00CC7227" w:rsidRPr="002773E7">
        <w:rPr>
          <w:rFonts w:cs="Times New Roman"/>
          <w:lang w:eastAsia="fr-FR"/>
        </w:rPr>
        <w:t xml:space="preserve"> </w:t>
      </w:r>
      <w:r w:rsidRPr="002773E7">
        <w:rPr>
          <w:rFonts w:cs="Times New Roman"/>
          <w:lang w:eastAsia="fr-FR"/>
        </w:rPr>
        <w:t>des mots français comme « donc » employés dans des passages où le fulfulde est la langue de base. Les exemples suivants illustrent ces propos :</w:t>
      </w:r>
    </w:p>
    <w:p w14:paraId="1626F4F5" w14:textId="4FF08258" w:rsidR="002327B7" w:rsidRDefault="002327B7" w:rsidP="00A51F03">
      <w:pPr>
        <w:rPr>
          <w:rFonts w:cs="Times New Roman"/>
          <w:lang w:eastAsia="fr-FR"/>
        </w:rPr>
      </w:pPr>
      <w:r w:rsidRPr="004006F4">
        <w:rPr>
          <w:rFonts w:cs="Times New Roman"/>
          <w:b/>
          <w:lang w:eastAsia="fr-FR"/>
        </w:rPr>
        <w:t>Exemple</w:t>
      </w:r>
      <w:r>
        <w:rPr>
          <w:rFonts w:cs="Times New Roman"/>
          <w:lang w:eastAsia="fr-FR"/>
        </w:rPr>
        <w:t> </w:t>
      </w:r>
      <w:r w:rsidR="007A03FD">
        <w:rPr>
          <w:rFonts w:cs="Times New Roman"/>
          <w:b/>
          <w:lang w:eastAsia="fr-FR"/>
        </w:rPr>
        <w:t>70</w:t>
      </w:r>
      <w:r>
        <w:rPr>
          <w:rFonts w:cs="Times New Roman"/>
          <w:lang w:eastAsia="fr-FR"/>
        </w:rPr>
        <w:t>:</w:t>
      </w:r>
    </w:p>
    <w:p w14:paraId="32048299" w14:textId="6F9018F8" w:rsidR="00C077EE" w:rsidRPr="002773E7" w:rsidRDefault="00C077EE" w:rsidP="00A51F03">
      <w:pPr>
        <w:spacing w:after="0" w:line="276" w:lineRule="auto"/>
        <w:rPr>
          <w:rFonts w:cs="Times New Roman"/>
          <w:lang w:eastAsia="fr-FR"/>
        </w:rPr>
      </w:pPr>
      <w:r w:rsidRPr="002773E7">
        <w:rPr>
          <w:rFonts w:cs="Times New Roman"/>
          <w:lang w:eastAsia="fr-FR"/>
        </w:rPr>
        <w:t>----------------------------------------</w:t>
      </w:r>
    </w:p>
    <w:p w14:paraId="7212F009" w14:textId="77777777" w:rsidR="00C077EE" w:rsidRPr="002773E7" w:rsidRDefault="00C077EE" w:rsidP="00A51F03">
      <w:pPr>
        <w:spacing w:after="0" w:line="276" w:lineRule="auto"/>
        <w:rPr>
          <w:rFonts w:cs="Times New Roman"/>
          <w:lang w:eastAsia="fr-FR"/>
        </w:rPr>
      </w:pPr>
      <w:r w:rsidRPr="002773E7">
        <w:rPr>
          <w:rFonts w:cs="Times New Roman"/>
          <w:lang w:eastAsia="fr-FR"/>
        </w:rPr>
        <w:t>*** File "Bful-A3-arit-L1L2-051212.cha": line 750.</w:t>
      </w:r>
    </w:p>
    <w:p w14:paraId="5B8F7BE9"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donc@s wana quaranti de. </w:t>
      </w:r>
    </w:p>
    <w:p w14:paraId="2A917030"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donc ce n'est pas quaranti hein.</w:t>
      </w:r>
    </w:p>
    <w:p w14:paraId="2889B369"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(1)extra|tags|crea|info|MTR</w:t>
      </w:r>
    </w:p>
    <w:p w14:paraId="45B4920B"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3B53941A"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1104.</w:t>
      </w:r>
    </w:p>
    <w:p w14:paraId="106576B3"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ounhoun@i. </w:t>
      </w:r>
    </w:p>
    <w:p w14:paraId="1F876EEC"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oui.</w:t>
      </w:r>
    </w:p>
    <w:p w14:paraId="29B7088F"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(1)extra|tags|crea|apre|MTR</w:t>
      </w:r>
    </w:p>
    <w:p w14:paraId="6DD031F5"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6719864D"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1157.</w:t>
      </w:r>
    </w:p>
    <w:p w14:paraId="59423361"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oun'oun@i. </w:t>
      </w:r>
    </w:p>
    <w:p w14:paraId="5BB9F04C"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non.</w:t>
      </w:r>
    </w:p>
    <w:p w14:paraId="07446835" w14:textId="77777777" w:rsidR="00C077EE" w:rsidRPr="002773E7" w:rsidRDefault="00C077EE" w:rsidP="00A51F03">
      <w:pPr>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(1)extra|tags|crea|apre|MTR</w:t>
      </w:r>
    </w:p>
    <w:p w14:paraId="665E6F80" w14:textId="77777777" w:rsidR="00C077EE" w:rsidRPr="002773E7" w:rsidRDefault="00C077EE" w:rsidP="00A51F03">
      <w:pPr>
        <w:rPr>
          <w:rFonts w:cs="Times New Roman"/>
          <w:lang w:eastAsia="fr-FR"/>
        </w:rPr>
      </w:pPr>
      <w:r w:rsidRPr="002773E7">
        <w:rPr>
          <w:rFonts w:cs="Times New Roman"/>
          <w:lang w:eastAsia="fr-FR"/>
        </w:rPr>
        <w:t>En un mot, ces AC servent à</w:t>
      </w:r>
      <w:r w:rsidR="00CC7227" w:rsidRPr="002773E7">
        <w:rPr>
          <w:rFonts w:cs="Times New Roman"/>
          <w:lang w:eastAsia="fr-FR"/>
        </w:rPr>
        <w:t xml:space="preserve"> </w:t>
      </w:r>
      <w:r w:rsidRPr="002773E7">
        <w:rPr>
          <w:rFonts w:cs="Times New Roman"/>
          <w:lang w:eastAsia="fr-FR"/>
        </w:rPr>
        <w:t>faire comprendre aux élèves que ce qu’ils ont fait est positif (avec ounhoun « oui ») ou négatif (avec oun’oun « non »). Ce sous-type d’AC extraphrastiques assume donc la fonction pédagogique de validation de la production des élèves pendant le cours d’arithmétique.</w:t>
      </w:r>
    </w:p>
    <w:p w14:paraId="4FE86ED2" w14:textId="77777777" w:rsidR="00C077EE" w:rsidRPr="002773E7" w:rsidRDefault="00C077EE" w:rsidP="00A51F03">
      <w:pPr>
        <w:rPr>
          <w:rFonts w:cs="Times New Roman"/>
          <w:lang w:eastAsia="fr-FR"/>
        </w:rPr>
      </w:pPr>
      <w:r w:rsidRPr="002773E7">
        <w:rPr>
          <w:rFonts w:cs="Times New Roman"/>
          <w:lang w:eastAsia="fr-FR"/>
        </w:rPr>
        <w:t>Pour le deuxième sous-type</w:t>
      </w:r>
      <w:r w:rsidR="00CC7227" w:rsidRPr="002773E7">
        <w:rPr>
          <w:rFonts w:cs="Times New Roman"/>
          <w:lang w:eastAsia="fr-FR"/>
        </w:rPr>
        <w:t xml:space="preserve"> </w:t>
      </w:r>
      <w:r w:rsidRPr="002773E7">
        <w:rPr>
          <w:rFonts w:cs="Times New Roman"/>
          <w:lang w:eastAsia="fr-FR"/>
        </w:rPr>
        <w:t>qui compte vingt-une occurrences, il s’agit surtout du mot « bien ». La forte récurrence de ce mot</w:t>
      </w:r>
      <w:r w:rsidR="00CC7227" w:rsidRPr="002773E7">
        <w:rPr>
          <w:rFonts w:cs="Times New Roman"/>
          <w:lang w:eastAsia="fr-FR"/>
        </w:rPr>
        <w:t xml:space="preserve"> </w:t>
      </w:r>
      <w:r w:rsidRPr="002773E7">
        <w:rPr>
          <w:rFonts w:cs="Times New Roman"/>
          <w:lang w:eastAsia="fr-FR"/>
        </w:rPr>
        <w:t>français « bien », prononcé par MTR comme balise (en début d’énoncé</w:t>
      </w:r>
      <w:r w:rsidR="00CC7227" w:rsidRPr="002773E7">
        <w:rPr>
          <w:rFonts w:cs="Times New Roman"/>
          <w:lang w:eastAsia="fr-FR"/>
        </w:rPr>
        <w:t xml:space="preserve"> </w:t>
      </w:r>
      <w:r w:rsidRPr="002773E7">
        <w:rPr>
          <w:rFonts w:cs="Times New Roman"/>
          <w:lang w:eastAsia="fr-FR"/>
        </w:rPr>
        <w:t>ou entre deux énoncés) de sa communication en fulfulde nous a amené à considérer cela comme un tic linguistique, et donc comme un élément linguistique extraphrastique uniquement dans ce cours d’arithmétique troisième année. Tout comme pour les autres sous-types extraphrastiques restants, qui sont d’ailleurs très peu représentatifs, la pertinence de leur emploi n’est pas aussi évidente.</w:t>
      </w:r>
    </w:p>
    <w:p w14:paraId="73492F84" w14:textId="77777777" w:rsidR="00FB6204" w:rsidRDefault="00C077EE" w:rsidP="00A51F03">
      <w:pPr>
        <w:rPr>
          <w:rFonts w:cs="Times New Roman"/>
          <w:szCs w:val="24"/>
        </w:rPr>
      </w:pPr>
      <w:r w:rsidRPr="002773E7">
        <w:rPr>
          <w:rFonts w:cs="Times New Roman"/>
          <w:lang w:eastAsia="fr-FR"/>
        </w:rPr>
        <w:t xml:space="preserve">Au niveau des AC interphrastiques, le sous-type le plus représentatif en termes de quantité est celui identifié par le code </w:t>
      </w:r>
      <w:r w:rsidRPr="002773E7">
        <w:rPr>
          <w:rFonts w:cs="Times New Roman"/>
          <w:szCs w:val="24"/>
        </w:rPr>
        <w:t xml:space="preserve">inter|lexi|crea|tran|MTR et qui compte </w:t>
      </w:r>
      <w:r w:rsidR="00970A0B">
        <w:rPr>
          <w:rFonts w:cs="Times New Roman"/>
          <w:szCs w:val="24"/>
        </w:rPr>
        <w:t>37</w:t>
      </w:r>
      <w:r w:rsidRPr="002773E7">
        <w:rPr>
          <w:rFonts w:cs="Times New Roman"/>
          <w:szCs w:val="24"/>
        </w:rPr>
        <w:t xml:space="preserve"> occurrences dans le discours de MTR.</w:t>
      </w:r>
    </w:p>
    <w:p w14:paraId="22F048A8" w14:textId="59B0DE14" w:rsidR="00C077EE" w:rsidRPr="002773E7" w:rsidRDefault="00C077EE" w:rsidP="00A51F03">
      <w:pPr>
        <w:rPr>
          <w:rFonts w:cs="Times New Roman"/>
        </w:rPr>
      </w:pPr>
      <w:r w:rsidRPr="002773E7">
        <w:rPr>
          <w:rFonts w:cs="Times New Roman"/>
          <w:szCs w:val="24"/>
        </w:rPr>
        <w:t xml:space="preserve"> </w:t>
      </w:r>
      <w:r w:rsidRPr="002773E7">
        <w:rPr>
          <w:rFonts w:cs="Times New Roman"/>
          <w:noProof/>
          <w:lang w:eastAsia="fr-FR"/>
        </w:rPr>
        <w:drawing>
          <wp:inline distT="0" distB="0" distL="0" distR="0" wp14:anchorId="61A41479" wp14:editId="6EB258D2">
            <wp:extent cx="5753819" cy="398540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60720" cy="3990184"/>
                    </a:xfrm>
                    <a:prstGeom prst="rect">
                      <a:avLst/>
                    </a:prstGeom>
                  </pic:spPr>
                </pic:pic>
              </a:graphicData>
            </a:graphic>
          </wp:inline>
        </w:drawing>
      </w:r>
    </w:p>
    <w:p w14:paraId="77200AC0" w14:textId="77777777" w:rsidR="00C077EE" w:rsidRPr="002773E7" w:rsidRDefault="00C077EE" w:rsidP="00A51F03">
      <w:pPr>
        <w:rPr>
          <w:rFonts w:cs="Times New Roman"/>
          <w:szCs w:val="24"/>
        </w:rPr>
      </w:pPr>
      <w:r w:rsidRPr="002773E7">
        <w:rPr>
          <w:rFonts w:cs="Times New Roman"/>
          <w:szCs w:val="24"/>
        </w:rPr>
        <w:t xml:space="preserve"> Ce tableau affiche les derniers exemples d’une liste de quarante occurrences du sous-type interphrastique extraites dans le discours de MTR. Ce sont des passages où s’alternent deux locuteurs avec deux codes différents ; le fulfulde et le français. Quand on observe bien ces deux derniers exemples, on constate que la ligne 1387 qui vise l’énoncé de MTR en fulfulde est balisée de part et d’autre par les énoncés des élèves en français. Le premier énoncé de ELV s’est terminé par une hésitation. Et son deuxième énoncé est la traduction intelligible de l’énoncé de MTR qui est « quatre-vingt-dix-sept ». </w:t>
      </w:r>
    </w:p>
    <w:p w14:paraId="23497105" w14:textId="77777777" w:rsidR="00C077EE" w:rsidRPr="002773E7" w:rsidRDefault="00C077EE" w:rsidP="00A51F03">
      <w:pPr>
        <w:rPr>
          <w:rFonts w:cs="Times New Roman"/>
          <w:szCs w:val="24"/>
        </w:rPr>
      </w:pPr>
      <w:r w:rsidRPr="002773E7">
        <w:rPr>
          <w:rFonts w:cs="Times New Roman"/>
          <w:szCs w:val="24"/>
        </w:rPr>
        <w:t>Dans le dernier exemple, MTR a prononcé deux énoncés, le premier est à la ligne 1397 et est composé d’un seul mot « bien ». Son deuxième énoncé est à la ligne 1398 et est en fulfulde suivi de sa traduction mot à mot à la ligne 1400 qui est « dizaines neuf et huit ». Le dernier énoncé</w:t>
      </w:r>
      <w:r w:rsidR="00CC7227" w:rsidRPr="002773E7">
        <w:rPr>
          <w:rFonts w:cs="Times New Roman"/>
          <w:szCs w:val="24"/>
        </w:rPr>
        <w:t xml:space="preserve"> </w:t>
      </w:r>
      <w:r w:rsidRPr="002773E7">
        <w:rPr>
          <w:rFonts w:cs="Times New Roman"/>
          <w:szCs w:val="24"/>
        </w:rPr>
        <w:t>est « quatre-vingt-dix-huit »</w:t>
      </w:r>
      <w:r w:rsidRPr="002547B4">
        <w:rPr>
          <w:rStyle w:val="Marquenotebasdepage"/>
        </w:rPr>
        <w:footnoteReference w:id="44"/>
      </w:r>
      <w:r w:rsidRPr="002773E7">
        <w:rPr>
          <w:rFonts w:cs="Times New Roman"/>
          <w:szCs w:val="24"/>
        </w:rPr>
        <w:t xml:space="preserve"> et est produit par ELV à la ligne 1401</w:t>
      </w:r>
      <w:r w:rsidRPr="002547B4">
        <w:rPr>
          <w:rStyle w:val="Marquenotebasdepage"/>
        </w:rPr>
        <w:footnoteReference w:id="45"/>
      </w:r>
      <w:r w:rsidRPr="002773E7">
        <w:rPr>
          <w:rFonts w:cs="Times New Roman"/>
          <w:szCs w:val="24"/>
        </w:rPr>
        <w:t>. Il est la traduction intelligible de l’énoncé de MTR à la ligne 1398. Tous les quarante énoncés de ce sous-types sont à cette image, c’est-à-dire qu’ils se présentent sous forme d’énoncés pairs, un énoncé en fulfulde prononcé par MTR et son équivalent est donné par ELV, si ce dernier ne le trouve pas, MTR le lui donne. Ce qui permet le transfert des notions de nombres du fulfulde vers le français. Il faut noter qu’avant cette étape, il y a eu une autre étape qui a amorcé le transfert par des énoncés intraphrastiques. Dans ces énoncés intraphrastiques, c’est le même locuteur, généralement MTR (ELV aussi en a produit), qui émet l’énoncé contenant les deux codes linguistiques. La notion est donnée dans un code et son explication dans le deuxième code qui peut être L1 ou L2.on retient que certains énoncés interphrastiques assument le rôle de transfert du fulfulde-L1 vert le français-L2 confère partie intraphrastique (bful-A3-arit).</w:t>
      </w:r>
    </w:p>
    <w:p w14:paraId="53819DAA" w14:textId="77777777" w:rsidR="00C077EE" w:rsidRPr="002773E7" w:rsidRDefault="00C077EE" w:rsidP="00A51F03">
      <w:pPr>
        <w:rPr>
          <w:rFonts w:cs="Times New Roman"/>
          <w:szCs w:val="24"/>
        </w:rPr>
      </w:pPr>
      <w:r w:rsidRPr="002773E7">
        <w:rPr>
          <w:rFonts w:cs="Times New Roman"/>
          <w:szCs w:val="24"/>
        </w:rPr>
        <w:t>Certaines AC interphrastiques sous forme de requêtes servent à amener les élèves à adopter des attitudes favorisant le bon déroulement du cours tel que demander à un élève s’il peut</w:t>
      </w:r>
      <w:r w:rsidR="00CC7227" w:rsidRPr="002773E7">
        <w:rPr>
          <w:rFonts w:cs="Times New Roman"/>
          <w:szCs w:val="24"/>
        </w:rPr>
        <w:t xml:space="preserve"> </w:t>
      </w:r>
      <w:r w:rsidRPr="002773E7">
        <w:rPr>
          <w:rFonts w:cs="Times New Roman"/>
          <w:szCs w:val="24"/>
        </w:rPr>
        <w:t>se tenir bien, s’il peut parler fort afin que MTR perçoive bien (ligne 963), demander à un élève ce qui avait été dit par rapport à une notion déjà vue dans une autre langue (ligne 1050). Elles assument ainsi la fonction de rappel des notions antérieures nécessaires renforçant la mémoire et facilitant le transfert. Elles assument également la fonction de contrôle de la gestion de la classe. Le sous-type des AC intraphrastiques exprimées sous forme d’instruction assume la fonction conative dans l’exécution de certaines tâches ponctuelles importantes dans le déroulement de la leçon de mathématique ; MTR change par exemple de langue pour dire aux enfants de « corriger » ce qu’ils viennent de mal faire (ligne 158), ou de « poser » leurs ardoises (ligne 1871).</w:t>
      </w:r>
    </w:p>
    <w:p w14:paraId="2E8A5C39" w14:textId="77777777" w:rsidR="00C077EE" w:rsidRPr="002773E7" w:rsidRDefault="00C077EE" w:rsidP="00A51F03">
      <w:pPr>
        <w:rPr>
          <w:rFonts w:cs="Times New Roman"/>
          <w:lang w:eastAsia="fr-FR"/>
        </w:rPr>
      </w:pPr>
      <w:r w:rsidRPr="002773E7">
        <w:rPr>
          <w:rFonts w:cs="Times New Roman"/>
          <w:lang w:eastAsia="fr-FR"/>
        </w:rPr>
        <w:t>Les élèves produisent des AC interphrastiques soient pour présenter ce qu’ils ont écrit sur leurs ardoises (ligne 63 et 69), soit pour répondre à la sollicitation de MTR qui les invite à trouver l’équivalent en français d’une notion vue précédemment en fulfulde.</w:t>
      </w:r>
    </w:p>
    <w:p w14:paraId="0D00CBE7" w14:textId="32B6B3B7" w:rsidR="00C077EE" w:rsidRDefault="00C077EE" w:rsidP="00A51F03">
      <w:pPr>
        <w:rPr>
          <w:rFonts w:cs="Times New Roman"/>
          <w:lang w:eastAsia="fr-FR"/>
        </w:rPr>
      </w:pPr>
      <w:r w:rsidRPr="002773E7">
        <w:rPr>
          <w:rFonts w:cs="Times New Roman"/>
          <w:lang w:eastAsia="fr-FR"/>
        </w:rPr>
        <w:t xml:space="preserve">En intraphrastique, le sous-type le plus représentatif est celui qui regroupe les questions posées aux élèves par MTR. Quand on observe ces questions selon leur ordre dans le temps, on voit bien que les étapes de la leçon consistent toutes au renforcement du transfert des acquis en fulfulde vers le français. MTR avait fait une leçon en arithmétique où il a appris aux élèves à compter de zéro à quatre-vingt-dix-neuf dans leur langue L1. Dans ce cours, il fait compter oralement et en fulfulde de zéro (0) à </w:t>
      </w:r>
      <w:r w:rsidR="00970A0B">
        <w:rPr>
          <w:rFonts w:cs="Times New Roman"/>
          <w:lang w:eastAsia="fr-FR"/>
        </w:rPr>
        <w:t>99</w:t>
      </w:r>
      <w:r w:rsidRPr="002773E7">
        <w:rPr>
          <w:rFonts w:cs="Times New Roman"/>
          <w:lang w:eastAsia="fr-FR"/>
        </w:rPr>
        <w:t xml:space="preserve"> de la ligne 202 à la ligne 358 du fichier Bful-A3-L1-211111.cha. Ce qui constitue une vérification de l’acquis des élèves en fulfulde. Le transfert commence à partir du moment où il demande aux élèves comment zéro se dit en français (ligne 377). Il pose la question en fulfulde et la réponse attendue des élèves est en français. Ce qui va produire des énoncés interphrastiques si l’on considère l’ensemble de ce </w:t>
      </w:r>
      <w:r w:rsidR="00970A0B">
        <w:rPr>
          <w:rFonts w:cs="Times New Roman"/>
          <w:lang w:eastAsia="fr-FR"/>
        </w:rPr>
        <w:t xml:space="preserve">discours jusqu’au nombre </w:t>
      </w:r>
      <w:r w:rsidRPr="002773E7">
        <w:rPr>
          <w:rFonts w:cs="Times New Roman"/>
          <w:lang w:eastAsia="fr-FR"/>
        </w:rPr>
        <w:t>99, puisque le fulfulde et le français s’alternent. Il s’agit là de questions dont l’objectif est d’exciter la cognition des élèves et non d’exiger d’eux la bonne réponse. De toutes les façons, même s’ils ne répondent pas, MTR va leur donner la réponse. Une fois la réponse trouvée par un élève ou donnée par MTR, elle est répétée par plusieurs élèves afin de la fixer sur leurs mémoires. C’est donc une des étapes du transfert de ces nombres du fulfulde vers le français qui va de la ligne 365 à la ligne 1428. Ensuite intervient une autre étape où MTR lui-même compte de zéro (0) à quatre-vingt-dix-neuf en français tout en expliquant le processus après chaque dizaine (ligne 1450 à la ligne 1481). C’est en ce moment qu’intervient les premiers énoncés intraphrastiques à but de transfert produits uniquement par MTR. Nous en donnons un extrait de quelques lignes de la transcription de ce cours</w:t>
      </w:r>
      <w:r w:rsidR="005B08AC">
        <w:rPr>
          <w:rFonts w:cs="Times New Roman"/>
          <w:lang w:eastAsia="fr-FR"/>
        </w:rPr>
        <w:t>.</w:t>
      </w:r>
    </w:p>
    <w:p w14:paraId="04705699" w14:textId="21C47983" w:rsidR="005B08AC" w:rsidRPr="00C25500" w:rsidRDefault="005B08AC" w:rsidP="00A51F03">
      <w:pPr>
        <w:rPr>
          <w:rFonts w:cs="Times New Roman"/>
          <w:b/>
          <w:lang w:eastAsia="fr-FR"/>
        </w:rPr>
      </w:pPr>
      <w:r w:rsidRPr="00C25500">
        <w:rPr>
          <w:rFonts w:cs="Times New Roman"/>
          <w:b/>
          <w:lang w:eastAsia="fr-FR"/>
        </w:rPr>
        <w:t>Ex</w:t>
      </w:r>
      <w:r w:rsidR="00445A61" w:rsidRPr="00C25500">
        <w:rPr>
          <w:rFonts w:cs="Times New Roman"/>
          <w:b/>
          <w:lang w:eastAsia="fr-FR"/>
        </w:rPr>
        <w:t>e</w:t>
      </w:r>
      <w:r w:rsidRPr="00C25500">
        <w:rPr>
          <w:rFonts w:cs="Times New Roman"/>
          <w:b/>
          <w:lang w:eastAsia="fr-FR"/>
        </w:rPr>
        <w:t>mple </w:t>
      </w:r>
      <w:r w:rsidR="00C25500" w:rsidRPr="00C25500">
        <w:rPr>
          <w:rFonts w:cs="Times New Roman"/>
          <w:b/>
          <w:lang w:eastAsia="fr-FR"/>
        </w:rPr>
        <w:t>7</w:t>
      </w:r>
      <w:r w:rsidR="007A03FD">
        <w:rPr>
          <w:rFonts w:cs="Times New Roman"/>
          <w:b/>
          <w:lang w:eastAsia="fr-FR"/>
        </w:rPr>
        <w:t>1</w:t>
      </w:r>
      <w:r w:rsidRPr="00C25500">
        <w:rPr>
          <w:rFonts w:cs="Times New Roman"/>
          <w:b/>
          <w:lang w:eastAsia="fr-FR"/>
        </w:rPr>
        <w:t>:</w:t>
      </w:r>
    </w:p>
    <w:p w14:paraId="729B248C" w14:textId="4B6EDA98" w:rsidR="00C077EE" w:rsidRPr="002773E7" w:rsidRDefault="00C077EE" w:rsidP="00A51F03">
      <w:pPr>
        <w:spacing w:after="0" w:line="276" w:lineRule="auto"/>
        <w:rPr>
          <w:rFonts w:cs="Times New Roman"/>
          <w:lang w:eastAsia="fr-FR"/>
        </w:rPr>
      </w:pPr>
      <w:r w:rsidRPr="002773E7">
        <w:rPr>
          <w:rFonts w:cs="Times New Roman"/>
          <w:lang w:eastAsia="fr-FR"/>
        </w:rPr>
        <w:t>1457</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si o hewti sappo fu dix@s. </w:t>
      </w:r>
    </w:p>
    <w:p w14:paraId="44D60193" w14:textId="7A265DFE" w:rsidR="00C077EE" w:rsidRPr="002773E7" w:rsidRDefault="00C077EE" w:rsidP="00A51F03">
      <w:pPr>
        <w:spacing w:after="0" w:line="276" w:lineRule="auto"/>
        <w:rPr>
          <w:rFonts w:cs="Times New Roman"/>
          <w:lang w:eastAsia="fr-FR"/>
        </w:rPr>
      </w:pPr>
      <w:r w:rsidRPr="002773E7">
        <w:rPr>
          <w:rFonts w:cs="Times New Roman"/>
          <w:lang w:eastAsia="fr-FR"/>
        </w:rPr>
        <w:t>1458</w:t>
      </w:r>
      <w:r w:rsidR="007560DE">
        <w:rPr>
          <w:rFonts w:cs="Times New Roman"/>
          <w:lang w:eastAsia="fr-FR"/>
        </w:rPr>
        <w:t xml:space="preserve"> </w:t>
      </w:r>
      <w:r w:rsidRPr="002773E7">
        <w:rPr>
          <w:rFonts w:cs="Times New Roman"/>
          <w:lang w:eastAsia="fr-FR"/>
        </w:rPr>
        <w:t>%gls:</w:t>
      </w:r>
      <w:r w:rsidRPr="002773E7">
        <w:rPr>
          <w:rFonts w:cs="Times New Roman"/>
          <w:lang w:eastAsia="fr-FR"/>
        </w:rPr>
        <w:tab/>
        <w:t>si ça atteind dix c'est dix.</w:t>
      </w:r>
    </w:p>
    <w:p w14:paraId="610741D6" w14:textId="307D5BEE" w:rsidR="00C077EE" w:rsidRPr="002773E7" w:rsidRDefault="00C077EE" w:rsidP="00A51F03">
      <w:pPr>
        <w:spacing w:after="0" w:line="276" w:lineRule="auto"/>
        <w:rPr>
          <w:rFonts w:cs="Times New Roman"/>
          <w:lang w:eastAsia="fr-FR"/>
        </w:rPr>
      </w:pPr>
      <w:r w:rsidRPr="002773E7">
        <w:rPr>
          <w:rFonts w:cs="Times New Roman"/>
          <w:lang w:eastAsia="fr-FR"/>
        </w:rPr>
        <w:t>1459</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intra|synt|crea|inst|MTR</w:t>
      </w:r>
    </w:p>
    <w:p w14:paraId="6E759BFC" w14:textId="2EBB92E2" w:rsidR="00C077EE" w:rsidRPr="002773E7" w:rsidRDefault="00C077EE" w:rsidP="00A51F03">
      <w:pPr>
        <w:spacing w:after="0" w:line="276" w:lineRule="auto"/>
        <w:rPr>
          <w:rFonts w:cs="Times New Roman"/>
          <w:lang w:eastAsia="fr-FR"/>
        </w:rPr>
      </w:pPr>
      <w:r w:rsidRPr="002773E7">
        <w:rPr>
          <w:rFonts w:cs="Times New Roman"/>
          <w:lang w:eastAsia="fr-FR"/>
        </w:rPr>
        <w:t>1460</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na noy ? </w:t>
      </w:r>
    </w:p>
    <w:p w14:paraId="30EE0C4E" w14:textId="04B6687A" w:rsidR="00C077EE" w:rsidRPr="002773E7" w:rsidRDefault="00C077EE" w:rsidP="00A51F03">
      <w:pPr>
        <w:spacing w:after="0" w:line="276" w:lineRule="auto"/>
        <w:rPr>
          <w:rFonts w:cs="Times New Roman"/>
          <w:lang w:eastAsia="fr-FR"/>
        </w:rPr>
      </w:pPr>
      <w:r w:rsidRPr="002773E7">
        <w:rPr>
          <w:rFonts w:cs="Times New Roman"/>
          <w:lang w:eastAsia="fr-FR"/>
        </w:rPr>
        <w:t>1461</w:t>
      </w:r>
      <w:r w:rsidR="007560DE">
        <w:rPr>
          <w:rFonts w:cs="Times New Roman"/>
          <w:lang w:eastAsia="fr-FR"/>
        </w:rPr>
        <w:t xml:space="preserve"> </w:t>
      </w:r>
      <w:r w:rsidRPr="002773E7">
        <w:rPr>
          <w:rFonts w:cs="Times New Roman"/>
          <w:lang w:eastAsia="fr-FR"/>
        </w:rPr>
        <w:t>%gls:</w:t>
      </w:r>
      <w:r w:rsidRPr="002773E7">
        <w:rPr>
          <w:rFonts w:cs="Times New Roman"/>
          <w:lang w:eastAsia="fr-FR"/>
        </w:rPr>
        <w:tab/>
        <w:t>n'est-ce pas ?</w:t>
      </w:r>
    </w:p>
    <w:p w14:paraId="375AEC9F" w14:textId="03F64310" w:rsidR="00C077EE" w:rsidRPr="002773E7" w:rsidRDefault="00C077EE" w:rsidP="00A51F03">
      <w:pPr>
        <w:spacing w:after="0" w:line="276" w:lineRule="auto"/>
        <w:rPr>
          <w:rFonts w:cs="Times New Roman"/>
          <w:lang w:val="en-US" w:eastAsia="fr-FR"/>
        </w:rPr>
      </w:pPr>
      <w:r w:rsidRPr="002773E7">
        <w:rPr>
          <w:rFonts w:cs="Times New Roman"/>
          <w:lang w:val="en-US" w:eastAsia="fr-FR"/>
        </w:rPr>
        <w:t>1462</w:t>
      </w:r>
      <w:r w:rsidR="007560DE">
        <w:rPr>
          <w:rFonts w:cs="Times New Roman"/>
          <w:lang w:val="en-US" w:eastAsia="fr-FR"/>
        </w:rPr>
        <w:t xml:space="preserve"> </w:t>
      </w:r>
      <w:r w:rsidRPr="002773E7">
        <w:rPr>
          <w:rFonts w:cs="Times New Roman"/>
          <w:lang w:val="en-US" w:eastAsia="fr-FR"/>
        </w:rPr>
        <w:t>*MTR:</w:t>
      </w:r>
      <w:r w:rsidRPr="002773E7">
        <w:rPr>
          <w:rFonts w:cs="Times New Roman"/>
          <w:lang w:val="en-US" w:eastAsia="fr-FR"/>
        </w:rPr>
        <w:tab/>
        <w:t xml:space="preserve">noogay (.) yo wingt@s. </w:t>
      </w:r>
    </w:p>
    <w:p w14:paraId="363452E6" w14:textId="1552619C" w:rsidR="00C077EE" w:rsidRPr="002773E7" w:rsidRDefault="00C077EE" w:rsidP="00A51F03">
      <w:pPr>
        <w:spacing w:after="0" w:line="276" w:lineRule="auto"/>
        <w:rPr>
          <w:rFonts w:cs="Times New Roman"/>
          <w:lang w:eastAsia="fr-FR"/>
        </w:rPr>
      </w:pPr>
      <w:r w:rsidRPr="002773E7">
        <w:rPr>
          <w:rFonts w:cs="Times New Roman"/>
          <w:lang w:eastAsia="fr-FR"/>
        </w:rPr>
        <w:t>1463</w:t>
      </w:r>
      <w:r w:rsidR="007560DE">
        <w:rPr>
          <w:rFonts w:cs="Times New Roman"/>
          <w:lang w:eastAsia="fr-FR"/>
        </w:rPr>
        <w:t xml:space="preserve"> </w:t>
      </w:r>
      <w:r w:rsidRPr="002773E7">
        <w:rPr>
          <w:rFonts w:cs="Times New Roman"/>
          <w:lang w:eastAsia="fr-FR"/>
        </w:rPr>
        <w:t>%gls:</w:t>
      </w:r>
      <w:r w:rsidRPr="002773E7">
        <w:rPr>
          <w:rFonts w:cs="Times New Roman"/>
          <w:lang w:eastAsia="fr-FR"/>
        </w:rPr>
        <w:tab/>
        <w:t>wingt c'est vingt.</w:t>
      </w:r>
    </w:p>
    <w:p w14:paraId="105D11CE" w14:textId="435C4EDA" w:rsidR="00C077EE" w:rsidRPr="002773E7" w:rsidRDefault="00C077EE" w:rsidP="00A51F03">
      <w:pPr>
        <w:spacing w:after="0" w:line="276" w:lineRule="auto"/>
        <w:rPr>
          <w:rFonts w:cs="Times New Roman"/>
          <w:lang w:eastAsia="fr-FR"/>
        </w:rPr>
      </w:pPr>
      <w:r w:rsidRPr="002773E7">
        <w:rPr>
          <w:rFonts w:cs="Times New Roman"/>
          <w:lang w:eastAsia="fr-FR"/>
        </w:rPr>
        <w:t>1464</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5D80D3EA" w14:textId="77BAF60F" w:rsidR="00C077EE" w:rsidRPr="002773E7" w:rsidRDefault="00C077EE" w:rsidP="00A51F03">
      <w:pPr>
        <w:spacing w:after="0" w:line="276" w:lineRule="auto"/>
        <w:rPr>
          <w:rFonts w:cs="Times New Roman"/>
          <w:lang w:eastAsia="fr-FR"/>
        </w:rPr>
      </w:pPr>
      <w:r w:rsidRPr="002773E7">
        <w:rPr>
          <w:rFonts w:cs="Times New Roman"/>
          <w:lang w:eastAsia="fr-FR"/>
        </w:rPr>
        <w:t>1465</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capantati wo trente@s. </w:t>
      </w:r>
    </w:p>
    <w:p w14:paraId="324EAE2C" w14:textId="4519F0EF" w:rsidR="00C077EE" w:rsidRPr="002773E7" w:rsidRDefault="00C077EE" w:rsidP="00A51F03">
      <w:pPr>
        <w:spacing w:after="0" w:line="276" w:lineRule="auto"/>
        <w:rPr>
          <w:rFonts w:cs="Times New Roman"/>
          <w:lang w:eastAsia="fr-FR"/>
        </w:rPr>
      </w:pPr>
      <w:r w:rsidRPr="002773E7">
        <w:rPr>
          <w:rFonts w:cs="Times New Roman"/>
          <w:lang w:eastAsia="fr-FR"/>
        </w:rPr>
        <w:t>1466</w:t>
      </w:r>
      <w:r w:rsidR="007560DE">
        <w:rPr>
          <w:rFonts w:cs="Times New Roman"/>
          <w:lang w:eastAsia="fr-FR"/>
        </w:rPr>
        <w:t xml:space="preserve"> </w:t>
      </w:r>
      <w:r w:rsidRPr="002773E7">
        <w:rPr>
          <w:rFonts w:cs="Times New Roman"/>
          <w:lang w:eastAsia="fr-FR"/>
        </w:rPr>
        <w:t>%gls:</w:t>
      </w:r>
      <w:r w:rsidRPr="002773E7">
        <w:rPr>
          <w:rFonts w:cs="Times New Roman"/>
          <w:lang w:eastAsia="fr-FR"/>
        </w:rPr>
        <w:tab/>
        <w:t>trente c'est trente.</w:t>
      </w:r>
    </w:p>
    <w:p w14:paraId="0F7C929F" w14:textId="2CF6996C" w:rsidR="00C077EE" w:rsidRPr="002773E7" w:rsidRDefault="00C077EE" w:rsidP="00A51F03">
      <w:pPr>
        <w:spacing w:after="0" w:line="276" w:lineRule="auto"/>
        <w:rPr>
          <w:rFonts w:cs="Times New Roman"/>
          <w:lang w:eastAsia="fr-FR"/>
        </w:rPr>
      </w:pPr>
      <w:r w:rsidRPr="002773E7">
        <w:rPr>
          <w:rFonts w:cs="Times New Roman"/>
          <w:lang w:eastAsia="fr-FR"/>
        </w:rPr>
        <w:t>1467</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39119FED" w14:textId="458E0735" w:rsidR="00C077EE" w:rsidRPr="002773E7" w:rsidRDefault="00C077EE" w:rsidP="00A51F03">
      <w:pPr>
        <w:spacing w:after="0" w:line="276" w:lineRule="auto"/>
        <w:rPr>
          <w:rFonts w:cs="Times New Roman"/>
          <w:lang w:eastAsia="fr-FR"/>
        </w:rPr>
      </w:pPr>
      <w:r w:rsidRPr="002773E7">
        <w:rPr>
          <w:rFonts w:cs="Times New Roman"/>
          <w:lang w:eastAsia="fr-FR"/>
        </w:rPr>
        <w:t>1468</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capannay (.) quarante@s. </w:t>
      </w:r>
    </w:p>
    <w:p w14:paraId="7431097B" w14:textId="3735567D" w:rsidR="00C077EE" w:rsidRPr="002773E7" w:rsidRDefault="00C077EE" w:rsidP="00A51F03">
      <w:pPr>
        <w:spacing w:after="0" w:line="276" w:lineRule="auto"/>
        <w:rPr>
          <w:rFonts w:cs="Times New Roman"/>
          <w:lang w:eastAsia="fr-FR"/>
        </w:rPr>
      </w:pPr>
      <w:r w:rsidRPr="002773E7">
        <w:rPr>
          <w:rFonts w:cs="Times New Roman"/>
          <w:lang w:eastAsia="fr-FR"/>
        </w:rPr>
        <w:t>1469</w:t>
      </w:r>
      <w:r w:rsidR="007560DE">
        <w:rPr>
          <w:rFonts w:cs="Times New Roman"/>
          <w:lang w:eastAsia="fr-FR"/>
        </w:rPr>
        <w:t xml:space="preserve"> </w:t>
      </w:r>
      <w:r w:rsidRPr="002773E7">
        <w:rPr>
          <w:rFonts w:cs="Times New Roman"/>
          <w:lang w:eastAsia="fr-FR"/>
        </w:rPr>
        <w:t>%gls:</w:t>
      </w:r>
      <w:r w:rsidRPr="002773E7">
        <w:rPr>
          <w:rFonts w:cs="Times New Roman"/>
          <w:lang w:eastAsia="fr-FR"/>
        </w:rPr>
        <w:tab/>
        <w:t>quarante c'est quarante.</w:t>
      </w:r>
    </w:p>
    <w:p w14:paraId="1845B157" w14:textId="075163D8" w:rsidR="00C077EE" w:rsidRPr="002773E7" w:rsidRDefault="00C077EE" w:rsidP="00A51F03">
      <w:pPr>
        <w:spacing w:after="0" w:line="276" w:lineRule="auto"/>
        <w:rPr>
          <w:rFonts w:cs="Times New Roman"/>
          <w:lang w:eastAsia="fr-FR"/>
        </w:rPr>
      </w:pPr>
      <w:r w:rsidRPr="002773E7">
        <w:rPr>
          <w:rFonts w:cs="Times New Roman"/>
          <w:lang w:eastAsia="fr-FR"/>
        </w:rPr>
        <w:t>1470</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44B1219C" w14:textId="5A621C9F" w:rsidR="00C077EE" w:rsidRPr="002773E7" w:rsidRDefault="00C077EE" w:rsidP="00A51F03">
      <w:pPr>
        <w:spacing w:after="0" w:line="276" w:lineRule="auto"/>
        <w:rPr>
          <w:rFonts w:cs="Times New Roman"/>
          <w:lang w:eastAsia="fr-FR"/>
        </w:rPr>
      </w:pPr>
      <w:r w:rsidRPr="002773E7">
        <w:rPr>
          <w:rFonts w:cs="Times New Roman"/>
          <w:lang w:eastAsia="fr-FR"/>
        </w:rPr>
        <w:t>1471</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capanɗe joy (.) cinquante@s. </w:t>
      </w:r>
    </w:p>
    <w:p w14:paraId="5A6330B1" w14:textId="374547AA" w:rsidR="00C077EE" w:rsidRPr="002773E7" w:rsidRDefault="00C077EE" w:rsidP="00A51F03">
      <w:pPr>
        <w:spacing w:after="0" w:line="276" w:lineRule="auto"/>
        <w:rPr>
          <w:rFonts w:cs="Times New Roman"/>
          <w:lang w:eastAsia="fr-FR"/>
        </w:rPr>
      </w:pPr>
      <w:r w:rsidRPr="002773E7">
        <w:rPr>
          <w:rFonts w:cs="Times New Roman"/>
          <w:lang w:eastAsia="fr-FR"/>
        </w:rPr>
        <w:t>1472</w:t>
      </w:r>
      <w:r w:rsidR="007560DE">
        <w:rPr>
          <w:rFonts w:cs="Times New Roman"/>
          <w:lang w:eastAsia="fr-FR"/>
        </w:rPr>
        <w:t xml:space="preserve"> </w:t>
      </w:r>
      <w:r w:rsidRPr="002773E7">
        <w:rPr>
          <w:rFonts w:cs="Times New Roman"/>
          <w:lang w:eastAsia="fr-FR"/>
        </w:rPr>
        <w:t>%gls:</w:t>
      </w:r>
      <w:r w:rsidRPr="002773E7">
        <w:rPr>
          <w:rFonts w:cs="Times New Roman"/>
          <w:lang w:eastAsia="fr-FR"/>
        </w:rPr>
        <w:tab/>
        <w:t>cinquante c'est cinquante.</w:t>
      </w:r>
    </w:p>
    <w:p w14:paraId="2A4FDA08" w14:textId="2A4346F7" w:rsidR="00C077EE" w:rsidRPr="002773E7" w:rsidRDefault="00C077EE" w:rsidP="00A51F03">
      <w:pPr>
        <w:spacing w:after="0" w:line="276" w:lineRule="auto"/>
        <w:rPr>
          <w:rFonts w:cs="Times New Roman"/>
          <w:lang w:eastAsia="fr-FR"/>
        </w:rPr>
      </w:pPr>
      <w:r w:rsidRPr="002773E7">
        <w:rPr>
          <w:rFonts w:cs="Times New Roman"/>
          <w:lang w:eastAsia="fr-FR"/>
        </w:rPr>
        <w:t>1473</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546C35AE" w14:textId="7249A2DA" w:rsidR="00C077EE" w:rsidRPr="002773E7" w:rsidRDefault="00C077EE" w:rsidP="00A51F03">
      <w:pPr>
        <w:spacing w:after="0" w:line="276" w:lineRule="auto"/>
        <w:rPr>
          <w:rFonts w:cs="Times New Roman"/>
          <w:lang w:eastAsia="fr-FR"/>
        </w:rPr>
      </w:pPr>
      <w:r w:rsidRPr="002773E7">
        <w:rPr>
          <w:rFonts w:cs="Times New Roman"/>
          <w:lang w:eastAsia="fr-FR"/>
        </w:rPr>
        <w:t>1474</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capanɗe jeegom (.) soixante@s. </w:t>
      </w:r>
    </w:p>
    <w:p w14:paraId="565426B5" w14:textId="3765B87A" w:rsidR="00C077EE" w:rsidRPr="002773E7" w:rsidRDefault="007E39C3" w:rsidP="00A51F03">
      <w:pPr>
        <w:spacing w:after="0" w:line="276" w:lineRule="auto"/>
        <w:rPr>
          <w:rFonts w:cs="Times New Roman"/>
          <w:lang w:eastAsia="fr-FR"/>
        </w:rPr>
      </w:pPr>
      <w:r w:rsidRPr="002773E7">
        <w:rPr>
          <w:rFonts w:cs="Times New Roman"/>
          <w:lang w:eastAsia="fr-FR"/>
        </w:rPr>
        <w:t>1475</w:t>
      </w:r>
      <w:r w:rsidR="007560DE">
        <w:rPr>
          <w:rFonts w:cs="Times New Roman"/>
          <w:lang w:eastAsia="fr-FR"/>
        </w:rPr>
        <w:t xml:space="preserve"> </w:t>
      </w:r>
      <w:r w:rsidRPr="002773E7">
        <w:rPr>
          <w:rFonts w:cs="Times New Roman"/>
          <w:lang w:eastAsia="fr-FR"/>
        </w:rPr>
        <w:t>%gls:</w:t>
      </w:r>
      <w:r w:rsidRPr="002773E7">
        <w:rPr>
          <w:rFonts w:cs="Times New Roman"/>
          <w:lang w:eastAsia="fr-FR"/>
        </w:rPr>
        <w:tab/>
        <w:t>soixante</w:t>
      </w:r>
      <w:r w:rsidR="00C077EE" w:rsidRPr="002773E7">
        <w:rPr>
          <w:rFonts w:cs="Times New Roman"/>
          <w:lang w:eastAsia="fr-FR"/>
        </w:rPr>
        <w:t>, soixante.</w:t>
      </w:r>
    </w:p>
    <w:p w14:paraId="755DC711" w14:textId="72663C9C" w:rsidR="00C077EE" w:rsidRPr="002773E7" w:rsidRDefault="00C077EE" w:rsidP="00A51F03">
      <w:pPr>
        <w:spacing w:after="0" w:line="276" w:lineRule="auto"/>
        <w:rPr>
          <w:rFonts w:cs="Times New Roman"/>
          <w:lang w:eastAsia="fr-FR"/>
        </w:rPr>
      </w:pPr>
      <w:r w:rsidRPr="002773E7">
        <w:rPr>
          <w:rFonts w:cs="Times New Roman"/>
          <w:lang w:eastAsia="fr-FR"/>
        </w:rPr>
        <w:t>1476</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29AAC4CC" w14:textId="6C2296F8" w:rsidR="00C077EE" w:rsidRPr="002773E7" w:rsidRDefault="00C077EE" w:rsidP="00A51F03">
      <w:pPr>
        <w:spacing w:after="0" w:line="276" w:lineRule="auto"/>
        <w:rPr>
          <w:rFonts w:cs="Times New Roman"/>
          <w:lang w:eastAsia="fr-FR"/>
        </w:rPr>
      </w:pPr>
      <w:r w:rsidRPr="002773E7">
        <w:rPr>
          <w:rFonts w:cs="Times New Roman"/>
          <w:lang w:eastAsia="fr-FR"/>
        </w:rPr>
        <w:t>1477</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capanɗe jeɗɗi (.) soixante+dix@s. </w:t>
      </w:r>
    </w:p>
    <w:p w14:paraId="174C9610" w14:textId="47A72677" w:rsidR="00C077EE" w:rsidRPr="002773E7" w:rsidRDefault="00C077EE" w:rsidP="00A51F03">
      <w:pPr>
        <w:spacing w:after="0" w:line="276" w:lineRule="auto"/>
        <w:rPr>
          <w:rFonts w:cs="Times New Roman"/>
          <w:lang w:eastAsia="fr-FR"/>
        </w:rPr>
      </w:pPr>
      <w:r w:rsidRPr="002773E7">
        <w:rPr>
          <w:rFonts w:cs="Times New Roman"/>
          <w:lang w:eastAsia="fr-FR"/>
        </w:rPr>
        <w:t>1478</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70259005" w14:textId="0443A6B1" w:rsidR="00C077EE" w:rsidRPr="002773E7" w:rsidRDefault="00C077EE" w:rsidP="00A51F03">
      <w:pPr>
        <w:spacing w:after="0" w:line="276" w:lineRule="auto"/>
        <w:rPr>
          <w:rFonts w:cs="Times New Roman"/>
          <w:lang w:eastAsia="fr-FR"/>
        </w:rPr>
      </w:pPr>
      <w:r w:rsidRPr="002773E7">
        <w:rPr>
          <w:rFonts w:cs="Times New Roman"/>
          <w:lang w:eastAsia="fr-FR"/>
        </w:rPr>
        <w:t>1479</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capanɗe jeetati (.) quatre+vingt@s. </w:t>
      </w:r>
    </w:p>
    <w:p w14:paraId="6C12F019" w14:textId="706BE4E0" w:rsidR="00C077EE" w:rsidRPr="002773E7" w:rsidRDefault="00C077EE" w:rsidP="00A51F03">
      <w:pPr>
        <w:spacing w:after="0" w:line="276" w:lineRule="auto"/>
        <w:rPr>
          <w:rFonts w:cs="Times New Roman"/>
          <w:lang w:eastAsia="fr-FR"/>
        </w:rPr>
      </w:pPr>
      <w:r w:rsidRPr="002773E7">
        <w:rPr>
          <w:rFonts w:cs="Times New Roman"/>
          <w:lang w:eastAsia="fr-FR"/>
        </w:rPr>
        <w:t>1480</w:t>
      </w:r>
      <w:r w:rsidR="007560DE">
        <w:rPr>
          <w:rFonts w:cs="Times New Roman"/>
          <w:lang w:eastAsia="fr-FR"/>
        </w:rPr>
        <w:t xml:space="preserve"> </w:t>
      </w:r>
      <w:r w:rsidRPr="002773E7">
        <w:rPr>
          <w:rFonts w:cs="Times New Roman"/>
          <w:lang w:eastAsia="fr-FR"/>
        </w:rPr>
        <w:t>%ac:</w:t>
      </w:r>
      <w:r w:rsidRPr="002773E7">
        <w:rPr>
          <w:rFonts w:cs="Times New Roman"/>
          <w:lang w:eastAsia="fr-FR"/>
        </w:rPr>
        <w:tab/>
        <w:t>intra|synt|crea|tran|MTR</w:t>
      </w:r>
    </w:p>
    <w:p w14:paraId="2D91D8A8" w14:textId="6A5ECA60" w:rsidR="00C077EE" w:rsidRPr="002773E7" w:rsidRDefault="00C077EE" w:rsidP="00A51F03">
      <w:pPr>
        <w:rPr>
          <w:rFonts w:cs="Times New Roman"/>
          <w:lang w:eastAsia="fr-FR"/>
        </w:rPr>
      </w:pPr>
      <w:r w:rsidRPr="002773E7">
        <w:rPr>
          <w:rFonts w:cs="Times New Roman"/>
          <w:lang w:eastAsia="fr-FR"/>
        </w:rPr>
        <w:t>1481</w:t>
      </w:r>
      <w:r w:rsidR="007560DE">
        <w:rPr>
          <w:rFonts w:cs="Times New Roman"/>
          <w:lang w:eastAsia="fr-FR"/>
        </w:rPr>
        <w:t xml:space="preserve"> </w:t>
      </w:r>
      <w:r w:rsidRPr="002773E7">
        <w:rPr>
          <w:rFonts w:cs="Times New Roman"/>
          <w:lang w:eastAsia="fr-FR"/>
        </w:rPr>
        <w:t>*MTR:</w:t>
      </w:r>
      <w:r w:rsidRPr="002773E7">
        <w:rPr>
          <w:rFonts w:cs="Times New Roman"/>
          <w:lang w:eastAsia="fr-FR"/>
        </w:rPr>
        <w:tab/>
        <w:t xml:space="preserve">capanɗe jeenay (.) quatre+vingt+dix@s. </w:t>
      </w:r>
    </w:p>
    <w:p w14:paraId="4F317C52" w14:textId="77777777" w:rsidR="00C077EE" w:rsidRPr="002773E7" w:rsidRDefault="00C077EE" w:rsidP="00A51F03">
      <w:pPr>
        <w:rPr>
          <w:rFonts w:cs="Times New Roman"/>
          <w:lang w:eastAsia="fr-FR"/>
        </w:rPr>
      </w:pPr>
      <w:r w:rsidRPr="002773E7">
        <w:rPr>
          <w:rFonts w:cs="Times New Roman"/>
          <w:lang w:eastAsia="fr-FR"/>
        </w:rPr>
        <w:t>Chaque énoncé produit par MTR contient deux codes, même si par moment le verbe les liant est omis. Après cette phase, MTR commence l’écriture de ces nombres.</w:t>
      </w:r>
    </w:p>
    <w:p w14:paraId="387B4715" w14:textId="3B2E56F0" w:rsidR="00C077EE" w:rsidRPr="002773E7" w:rsidRDefault="00C077EE" w:rsidP="00A51F03">
      <w:pPr>
        <w:rPr>
          <w:rFonts w:cs="Times New Roman"/>
          <w:lang w:eastAsia="fr-FR"/>
        </w:rPr>
      </w:pPr>
      <w:r w:rsidRPr="002773E7">
        <w:rPr>
          <w:rFonts w:cs="Times New Roman"/>
          <w:lang w:eastAsia="fr-FR"/>
        </w:rPr>
        <w:t xml:space="preserve">Des questions aussi sont posées aux élèves pour vérifier les acquisitions. Ces questions lorsqu’elles contiennent les marques transcodiques des deux langues, sont aussi notées et extraites </w:t>
      </w:r>
      <w:r w:rsidR="00FB6204" w:rsidRPr="002773E7">
        <w:rPr>
          <w:rFonts w:cs="Times New Roman"/>
          <w:lang w:eastAsia="fr-FR"/>
        </w:rPr>
        <w:t>automatiquement</w:t>
      </w:r>
      <w:r w:rsidRPr="002773E7">
        <w:rPr>
          <w:rFonts w:cs="Times New Roman"/>
          <w:lang w:eastAsia="fr-FR"/>
        </w:rPr>
        <w:t xml:space="preserve"> comme énoncés intraphrastiques.</w:t>
      </w:r>
    </w:p>
    <w:p w14:paraId="6C62BCAE" w14:textId="1DCA1466" w:rsidR="00C077EE" w:rsidRPr="002327B7" w:rsidRDefault="00C077EE" w:rsidP="00A51F03">
      <w:pPr>
        <w:rPr>
          <w:rFonts w:cs="Times New Roman"/>
          <w:b/>
          <w:lang w:eastAsia="fr-FR"/>
        </w:rPr>
      </w:pPr>
      <w:r w:rsidRPr="002327B7">
        <w:rPr>
          <w:rFonts w:cs="Times New Roman"/>
          <w:b/>
          <w:lang w:eastAsia="fr-FR"/>
        </w:rPr>
        <w:t>Exemple</w:t>
      </w:r>
      <w:r w:rsidR="004006F4">
        <w:rPr>
          <w:rFonts w:cs="Times New Roman"/>
          <w:b/>
          <w:lang w:eastAsia="fr-FR"/>
        </w:rPr>
        <w:t xml:space="preserve"> </w:t>
      </w:r>
      <w:r w:rsidR="00C25500">
        <w:rPr>
          <w:rFonts w:cs="Times New Roman"/>
          <w:b/>
          <w:lang w:eastAsia="fr-FR"/>
        </w:rPr>
        <w:t>7</w:t>
      </w:r>
      <w:r w:rsidR="007A03FD">
        <w:rPr>
          <w:rFonts w:cs="Times New Roman"/>
          <w:b/>
          <w:lang w:eastAsia="fr-FR"/>
        </w:rPr>
        <w:t>2</w:t>
      </w:r>
      <w:r w:rsidRPr="002327B7">
        <w:rPr>
          <w:rFonts w:cs="Times New Roman"/>
          <w:b/>
          <w:lang w:eastAsia="fr-FR"/>
        </w:rPr>
        <w:t>:</w:t>
      </w:r>
    </w:p>
    <w:p w14:paraId="22ED4710" w14:textId="77777777" w:rsidR="00C077EE" w:rsidRPr="002773E7" w:rsidRDefault="00C077EE" w:rsidP="00A51F03">
      <w:pPr>
        <w:spacing w:after="0" w:line="276" w:lineRule="auto"/>
        <w:rPr>
          <w:rFonts w:cs="Times New Roman"/>
          <w:lang w:eastAsia="fr-FR"/>
        </w:rPr>
      </w:pPr>
      <w:r w:rsidRPr="002773E7">
        <w:rPr>
          <w:rFonts w:cs="Times New Roman"/>
          <w:lang w:eastAsia="fr-FR"/>
        </w:rPr>
        <w:t>----------------------------------------</w:t>
      </w:r>
    </w:p>
    <w:p w14:paraId="03CC015D" w14:textId="77777777" w:rsidR="00C077EE" w:rsidRPr="002773E7" w:rsidRDefault="00C077EE" w:rsidP="00A51F03">
      <w:pPr>
        <w:spacing w:after="0" w:line="276" w:lineRule="auto"/>
        <w:rPr>
          <w:rFonts w:cs="Times New Roman"/>
          <w:lang w:eastAsia="fr-FR"/>
        </w:rPr>
      </w:pPr>
      <w:r w:rsidRPr="002773E7">
        <w:rPr>
          <w:rFonts w:cs="Times New Roman"/>
          <w:lang w:eastAsia="fr-FR"/>
        </w:rPr>
        <w:t>*** File "Bful-A3-arit-L1L2-051212.cha": line 2430.</w:t>
      </w:r>
    </w:p>
    <w:p w14:paraId="445D0A60"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onhon@i xxx dix+sept@s fu o hewti. </w:t>
      </w:r>
    </w:p>
    <w:p w14:paraId="4063EA8E"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oui, ça vaut dix-sept.</w:t>
      </w:r>
    </w:p>
    <w:p w14:paraId="542A0FB8"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(1)intra|synt|crea|reqt|MTR</w:t>
      </w:r>
    </w:p>
    <w:p w14:paraId="6CA9E048"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4C0E0D36"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2448.</w:t>
      </w:r>
    </w:p>
    <w:p w14:paraId="521DAF8D"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dix+huit@s noy winndirte ? </w:t>
      </w:r>
    </w:p>
    <w:p w14:paraId="57E49361"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dix-huit s'écrit comment ?</w:t>
      </w:r>
    </w:p>
    <w:p w14:paraId="76F6E44D"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(1)intra|synt|crea|reqt|MTR</w:t>
      </w:r>
    </w:p>
    <w:p w14:paraId="78A145AC"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5DFAC04F"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2477.</w:t>
      </w:r>
    </w:p>
    <w:p w14:paraId="77B07508"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après@s dix+sept@s ko hewti ? </w:t>
      </w:r>
    </w:p>
    <w:p w14:paraId="4786A80C"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après dix-sept qu'est-ce qui vient ?</w:t>
      </w:r>
    </w:p>
    <w:p w14:paraId="13E99CD1"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(1)intra|synt|crea|reqt|MTR</w:t>
      </w:r>
    </w:p>
    <w:p w14:paraId="0431CA35"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05270349"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2483.</w:t>
      </w:r>
    </w:p>
    <w:p w14:paraId="44B5CB8E"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dix+huit@s welloke ko hewti ? </w:t>
      </w:r>
    </w:p>
    <w:p w14:paraId="0D4EDDBB"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après dix-huit qu'est-ce qui vient ?</w:t>
      </w:r>
    </w:p>
    <w:p w14:paraId="259D0BED"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(1)intra|synt|prev|reqt|MTR</w:t>
      </w:r>
    </w:p>
    <w:p w14:paraId="14DF5765"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57287E6E"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2487.</w:t>
      </w:r>
    </w:p>
    <w:p w14:paraId="47871967"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Boukari welloke dix+huit ɗume war (a)ta ?</w:t>
      </w:r>
      <w:r w:rsidR="00256271" w:rsidRPr="002773E7">
        <w:rPr>
          <w:rFonts w:cs="Times New Roman"/>
          <w:lang w:eastAsia="fr-FR"/>
        </w:rPr>
        <w:t xml:space="preserve"> </w:t>
      </w:r>
    </w:p>
    <w:p w14:paraId="24E65D49" w14:textId="53A1EF3F"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Boukari, passé dix-huit qu'est-ce qui vient ?</w:t>
      </w:r>
    </w:p>
    <w:p w14:paraId="34957D55"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(1)intra|synt|crea|reqt|MTR</w:t>
      </w:r>
    </w:p>
    <w:p w14:paraId="65F5E81D"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25D6904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2492.</w:t>
      </w:r>
    </w:p>
    <w:p w14:paraId="3368E0C9" w14:textId="77777777"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onhon@i noy dix+neuf winndirte ? </w:t>
      </w:r>
    </w:p>
    <w:p w14:paraId="59844A52" w14:textId="06642E0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oui, comment dix-neuf s'écrit ?</w:t>
      </w:r>
    </w:p>
    <w:p w14:paraId="43241AAF"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(1)intra|synt|crea|reqt|MTR</w:t>
      </w:r>
    </w:p>
    <w:p w14:paraId="5B207ED1" w14:textId="77777777" w:rsidR="00C077EE" w:rsidRPr="002773E7" w:rsidRDefault="00C077EE" w:rsidP="00A51F03">
      <w:pPr>
        <w:rPr>
          <w:rFonts w:cs="Times New Roman"/>
          <w:lang w:eastAsia="fr-FR"/>
        </w:rPr>
      </w:pPr>
      <w:r w:rsidRPr="002773E7">
        <w:rPr>
          <w:rFonts w:cs="Times New Roman"/>
          <w:lang w:eastAsia="fr-FR"/>
        </w:rPr>
        <w:t>----------------------------------------</w:t>
      </w:r>
    </w:p>
    <w:p w14:paraId="08AE1090" w14:textId="4A6305C7" w:rsidR="00C077EE" w:rsidRPr="002773E7" w:rsidRDefault="00C077EE" w:rsidP="00A51F03">
      <w:pPr>
        <w:rPr>
          <w:rFonts w:cs="Times New Roman"/>
          <w:lang w:eastAsia="fr-FR"/>
        </w:rPr>
      </w:pPr>
      <w:r w:rsidRPr="002773E7">
        <w:rPr>
          <w:rFonts w:cs="Times New Roman"/>
          <w:lang w:eastAsia="fr-FR"/>
        </w:rPr>
        <w:t xml:space="preserve">On constate que MTR demande d’abord aux élèves si tel nombre en français se dit comment en fulfulde (ligne 2430), ensuite comment tel nombre en français s’écrit (ligne 2448), ensuite après tel nombre qu’est-ce qui suit (ligne 243). Le transfert par langues alternées est donc voulu, orienté et </w:t>
      </w:r>
      <w:r w:rsidR="00FB6204" w:rsidRPr="002773E7">
        <w:rPr>
          <w:rFonts w:cs="Times New Roman"/>
          <w:lang w:eastAsia="fr-FR"/>
        </w:rPr>
        <w:t>canalisé</w:t>
      </w:r>
      <w:r w:rsidRPr="002773E7">
        <w:rPr>
          <w:rFonts w:cs="Times New Roman"/>
          <w:lang w:eastAsia="fr-FR"/>
        </w:rPr>
        <w:t xml:space="preserve"> par MTR.</w:t>
      </w:r>
    </w:p>
    <w:p w14:paraId="18BE28BA" w14:textId="77777777" w:rsidR="00C077EE" w:rsidRPr="002773E7" w:rsidRDefault="00C077EE" w:rsidP="00A51F03">
      <w:pPr>
        <w:rPr>
          <w:rFonts w:cs="Times New Roman"/>
          <w:lang w:eastAsia="fr-FR"/>
        </w:rPr>
      </w:pPr>
      <w:r w:rsidRPr="002773E7">
        <w:rPr>
          <w:rFonts w:cs="Times New Roman"/>
          <w:lang w:eastAsia="fr-FR"/>
        </w:rPr>
        <w:t>Les différents sous-types intraphrastiques concourent au transfert des notions de mathématique du fulfulde vers le français.</w:t>
      </w:r>
    </w:p>
    <w:p w14:paraId="39B605DE" w14:textId="2D93E43B" w:rsidR="00A55296" w:rsidRDefault="00C077EE" w:rsidP="00A51F03">
      <w:pPr>
        <w:rPr>
          <w:rFonts w:cs="Times New Roman"/>
          <w:lang w:eastAsia="fr-FR"/>
        </w:rPr>
      </w:pPr>
      <w:r w:rsidRPr="002773E7">
        <w:rPr>
          <w:rFonts w:cs="Times New Roman"/>
          <w:lang w:eastAsia="fr-FR"/>
        </w:rPr>
        <w:t xml:space="preserve">Au niveau des élèves, par les AC interphrastiques, ils présentent à MTR leurs travaux en lui disant en fulfulde de </w:t>
      </w:r>
      <w:r w:rsidR="00FB6204" w:rsidRPr="002773E7">
        <w:rPr>
          <w:rFonts w:cs="Times New Roman"/>
          <w:lang w:eastAsia="fr-FR"/>
        </w:rPr>
        <w:t>regarder</w:t>
      </w:r>
      <w:r w:rsidRPr="002773E7">
        <w:rPr>
          <w:rFonts w:cs="Times New Roman"/>
          <w:lang w:eastAsia="fr-FR"/>
        </w:rPr>
        <w:t xml:space="preserve"> ou en lui disant « en voici monsieur ». </w:t>
      </w:r>
    </w:p>
    <w:p w14:paraId="074E71B2" w14:textId="1B863A10" w:rsidR="002327B7" w:rsidRPr="002327B7" w:rsidRDefault="002327B7" w:rsidP="00A51F03">
      <w:pPr>
        <w:rPr>
          <w:rFonts w:cs="Times New Roman"/>
          <w:b/>
          <w:lang w:val="en-US" w:eastAsia="fr-FR"/>
        </w:rPr>
      </w:pPr>
      <w:r w:rsidRPr="002327B7">
        <w:rPr>
          <w:rFonts w:cs="Times New Roman"/>
          <w:b/>
          <w:lang w:val="en-US" w:eastAsia="fr-FR"/>
        </w:rPr>
        <w:t>Exemple</w:t>
      </w:r>
      <w:r w:rsidR="004006F4">
        <w:rPr>
          <w:rFonts w:cs="Times New Roman"/>
          <w:b/>
          <w:lang w:val="en-US" w:eastAsia="fr-FR"/>
        </w:rPr>
        <w:t xml:space="preserve"> </w:t>
      </w:r>
      <w:r w:rsidR="00C25500">
        <w:rPr>
          <w:rFonts w:cs="Times New Roman"/>
          <w:b/>
          <w:lang w:val="en-US" w:eastAsia="fr-FR"/>
        </w:rPr>
        <w:t>7</w:t>
      </w:r>
      <w:r w:rsidR="007A03FD">
        <w:rPr>
          <w:rFonts w:cs="Times New Roman"/>
          <w:b/>
          <w:lang w:val="en-US" w:eastAsia="fr-FR"/>
        </w:rPr>
        <w:t>3</w:t>
      </w:r>
      <w:r w:rsidRPr="002327B7">
        <w:rPr>
          <w:rFonts w:cs="Times New Roman"/>
          <w:b/>
          <w:lang w:val="en-US" w:eastAsia="fr-FR"/>
        </w:rPr>
        <w:t>:</w:t>
      </w:r>
    </w:p>
    <w:p w14:paraId="2684D7C4" w14:textId="676C7741" w:rsidR="00C077EE" w:rsidRPr="002773E7" w:rsidRDefault="00C077EE" w:rsidP="00A51F03">
      <w:pPr>
        <w:rPr>
          <w:rFonts w:cs="Times New Roman"/>
          <w:lang w:val="en-US" w:eastAsia="fr-FR"/>
        </w:rPr>
      </w:pPr>
      <w:r w:rsidRPr="002773E7">
        <w:rPr>
          <w:rFonts w:cs="Times New Roman"/>
          <w:lang w:val="en-US" w:eastAsia="fr-FR"/>
        </w:rPr>
        <w:t>----------------------------------------</w:t>
      </w:r>
    </w:p>
    <w:p w14:paraId="5156505F"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63.</w:t>
      </w:r>
    </w:p>
    <w:p w14:paraId="77562200" w14:textId="54B43866" w:rsidR="00C077EE" w:rsidRPr="002773E7" w:rsidRDefault="00A55296" w:rsidP="00A51F03">
      <w:pPr>
        <w:spacing w:after="0" w:line="276" w:lineRule="auto"/>
        <w:rPr>
          <w:rFonts w:cs="Times New Roman"/>
          <w:lang w:val="en-US" w:eastAsia="fr-FR"/>
        </w:rPr>
      </w:pPr>
      <w:r>
        <w:rPr>
          <w:rFonts w:cs="Times New Roman"/>
          <w:lang w:val="en-US" w:eastAsia="fr-FR"/>
        </w:rPr>
        <w:t>*MTR:</w:t>
      </w:r>
      <w:r>
        <w:rPr>
          <w:rFonts w:cs="Times New Roman"/>
          <w:lang w:val="en-US" w:eastAsia="fr-FR"/>
        </w:rPr>
        <w:tab/>
      </w:r>
      <w:r>
        <w:rPr>
          <w:rFonts w:cs="Times New Roman"/>
          <w:lang w:val="en-US" w:eastAsia="fr-FR"/>
        </w:rPr>
        <w:tab/>
        <w:t>corrigez</w:t>
      </w:r>
      <w:r w:rsidR="00C077EE" w:rsidRPr="002773E7">
        <w:rPr>
          <w:rFonts w:cs="Times New Roman"/>
          <w:lang w:val="en-US" w:eastAsia="fr-FR"/>
        </w:rPr>
        <w:t xml:space="preserve">. </w:t>
      </w:r>
    </w:p>
    <w:p w14:paraId="3E6363DE" w14:textId="20E490DA"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 xml:space="preserve">[- ful] nani. </w:t>
      </w:r>
    </w:p>
    <w:p w14:paraId="05FB1DE2" w14:textId="7B95AEF8"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00A55296">
        <w:rPr>
          <w:rFonts w:cs="Times New Roman"/>
          <w:lang w:eastAsia="fr-FR"/>
        </w:rPr>
        <w:tab/>
      </w:r>
      <w:r w:rsidRPr="002773E7">
        <w:rPr>
          <w:rFonts w:cs="Times New Roman"/>
          <w:lang w:eastAsia="fr-FR"/>
        </w:rPr>
        <w:t>en voici.</w:t>
      </w:r>
    </w:p>
    <w:p w14:paraId="0DB61F9A" w14:textId="38664DA4"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00A55296">
        <w:rPr>
          <w:rFonts w:cs="Times New Roman"/>
          <w:lang w:eastAsia="fr-FR"/>
        </w:rPr>
        <w:tab/>
      </w:r>
      <w:r w:rsidRPr="002773E7">
        <w:rPr>
          <w:rFonts w:cs="Times New Roman"/>
          <w:lang w:eastAsia="fr-FR"/>
        </w:rPr>
        <w:t>(1)inter|phra|crea|pres|ELV</w:t>
      </w:r>
    </w:p>
    <w:p w14:paraId="1EE708C6" w14:textId="19E45332"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 xml:space="preserve">levez. </w:t>
      </w:r>
    </w:p>
    <w:p w14:paraId="204865C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xml:space="preserve">---------------------------------------- </w:t>
      </w:r>
    </w:p>
    <w:p w14:paraId="14745E14"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"Bful-A3-arit-L1L2-051212.cha": line 69.</w:t>
      </w:r>
    </w:p>
    <w:p w14:paraId="4F49EB3F" w14:textId="73673144"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00A55296">
        <w:rPr>
          <w:rFonts w:cs="Times New Roman"/>
          <w:lang w:eastAsia="fr-FR"/>
        </w:rPr>
        <w:tab/>
      </w:r>
      <w:r w:rsidRPr="002773E7">
        <w:rPr>
          <w:rFonts w:cs="Times New Roman"/>
          <w:lang w:eastAsia="fr-FR"/>
        </w:rPr>
        <w:t>tu mets un</w:t>
      </w:r>
      <w:r w:rsidR="00A55296">
        <w:rPr>
          <w:rFonts w:cs="Times New Roman"/>
          <w:lang w:eastAsia="fr-FR"/>
        </w:rPr>
        <w:t xml:space="preserve"> point</w:t>
      </w:r>
      <w:r w:rsidRPr="002773E7">
        <w:rPr>
          <w:rFonts w:cs="Times New Roman"/>
          <w:lang w:eastAsia="fr-FR"/>
        </w:rPr>
        <w:t xml:space="preserve">. </w:t>
      </w:r>
    </w:p>
    <w:p w14:paraId="61D2C2C0" w14:textId="689440DB" w:rsidR="00C077EE" w:rsidRPr="002773E7" w:rsidRDefault="00A55296" w:rsidP="00A51F03">
      <w:pPr>
        <w:spacing w:after="0" w:line="276" w:lineRule="auto"/>
        <w:rPr>
          <w:rFonts w:cs="Times New Roman"/>
          <w:lang w:eastAsia="fr-FR"/>
        </w:rPr>
      </w:pPr>
      <w:r>
        <w:rPr>
          <w:rFonts w:cs="Times New Roman"/>
          <w:lang w:eastAsia="fr-FR"/>
        </w:rPr>
        <w:t>*ELV:</w:t>
      </w:r>
      <w:r>
        <w:rPr>
          <w:rFonts w:cs="Times New Roman"/>
          <w:lang w:eastAsia="fr-FR"/>
        </w:rPr>
        <w:tab/>
      </w:r>
      <w:r>
        <w:rPr>
          <w:rFonts w:cs="Times New Roman"/>
          <w:lang w:eastAsia="fr-FR"/>
        </w:rPr>
        <w:tab/>
        <w:t>[- ful] nani</w:t>
      </w:r>
      <w:r w:rsidR="00C077EE" w:rsidRPr="002773E7">
        <w:rPr>
          <w:rFonts w:cs="Times New Roman"/>
          <w:lang w:eastAsia="fr-FR"/>
        </w:rPr>
        <w:t xml:space="preserve">. </w:t>
      </w:r>
    </w:p>
    <w:p w14:paraId="6D862B0B" w14:textId="1364E69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00A55296">
        <w:rPr>
          <w:rFonts w:cs="Times New Roman"/>
          <w:lang w:eastAsia="fr-FR"/>
        </w:rPr>
        <w:tab/>
      </w:r>
      <w:r w:rsidRPr="002773E7">
        <w:rPr>
          <w:rFonts w:cs="Times New Roman"/>
          <w:lang w:eastAsia="fr-FR"/>
        </w:rPr>
        <w:t>en voici.</w:t>
      </w:r>
    </w:p>
    <w:p w14:paraId="4F2E4965" w14:textId="3B6F7897" w:rsidR="00C077EE" w:rsidRPr="002773E7" w:rsidRDefault="00A55296" w:rsidP="00A51F03">
      <w:pPr>
        <w:spacing w:after="0" w:line="276" w:lineRule="auto"/>
        <w:rPr>
          <w:rFonts w:cs="Times New Roman"/>
          <w:lang w:eastAsia="fr-FR"/>
        </w:rPr>
      </w:pPr>
      <w:r>
        <w:rPr>
          <w:rFonts w:cs="Times New Roman"/>
          <w:lang w:eastAsia="fr-FR"/>
        </w:rPr>
        <w:t>%ac:</w:t>
      </w:r>
      <w:r>
        <w:rPr>
          <w:rFonts w:cs="Times New Roman"/>
          <w:lang w:eastAsia="fr-FR"/>
        </w:rPr>
        <w:tab/>
      </w:r>
      <w:r>
        <w:rPr>
          <w:rFonts w:cs="Times New Roman"/>
          <w:lang w:eastAsia="fr-FR"/>
        </w:rPr>
        <w:tab/>
      </w:r>
      <w:r w:rsidR="00C077EE" w:rsidRPr="002773E7">
        <w:rPr>
          <w:rFonts w:cs="Times New Roman"/>
          <w:lang w:eastAsia="fr-FR"/>
        </w:rPr>
        <w:t>(1)inter|phra|crea|pres|ELV</w:t>
      </w:r>
    </w:p>
    <w:p w14:paraId="3DC28008" w14:textId="0E7D1E96" w:rsidR="00C077EE" w:rsidRPr="002773E7" w:rsidRDefault="00C077EE"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00A55296">
        <w:rPr>
          <w:rFonts w:cs="Times New Roman"/>
          <w:lang w:eastAsia="fr-FR"/>
        </w:rPr>
        <w:tab/>
      </w:r>
      <w:r w:rsidRPr="002773E7">
        <w:rPr>
          <w:rFonts w:cs="Times New Roman"/>
          <w:lang w:eastAsia="fr-FR"/>
        </w:rPr>
        <w:t xml:space="preserve">[- ful] aan anda </w:t>
      </w:r>
      <w:r w:rsidR="00A55296">
        <w:rPr>
          <w:rFonts w:cs="Times New Roman"/>
          <w:lang w:eastAsia="fr-FR"/>
        </w:rPr>
        <w:t>levez xxxx ƴebta fa mi ndaara.</w:t>
      </w:r>
    </w:p>
    <w:p w14:paraId="69B692AA" w14:textId="5D923EBB"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00A55296">
        <w:rPr>
          <w:rFonts w:cs="Times New Roman"/>
          <w:lang w:eastAsia="fr-FR"/>
        </w:rPr>
        <w:tab/>
      </w:r>
      <w:r w:rsidRPr="002773E7">
        <w:rPr>
          <w:rFonts w:cs="Times New Roman"/>
          <w:lang w:eastAsia="fr-FR"/>
        </w:rPr>
        <w:t>toi tu ne connais pas le</w:t>
      </w:r>
      <w:r w:rsidR="00A55296">
        <w:rPr>
          <w:rFonts w:cs="Times New Roman"/>
          <w:lang w:eastAsia="fr-FR"/>
        </w:rPr>
        <w:t>vez, soulève afin que je voie.</w:t>
      </w:r>
    </w:p>
    <w:p w14:paraId="1C2562D8" w14:textId="4E7D6985"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00A55296">
        <w:rPr>
          <w:rFonts w:cs="Times New Roman"/>
          <w:lang w:eastAsia="fr-FR"/>
        </w:rPr>
        <w:tab/>
      </w:r>
      <w:r w:rsidRPr="002773E7">
        <w:rPr>
          <w:rFonts w:cs="Times New Roman"/>
          <w:lang w:eastAsia="fr-FR"/>
        </w:rPr>
        <w:t>intra|synt|crea|info|MTR</w:t>
      </w:r>
    </w:p>
    <w:p w14:paraId="614DBF33" w14:textId="77777777" w:rsidR="00C077EE" w:rsidRPr="002773E7" w:rsidRDefault="00C077EE" w:rsidP="00A51F03">
      <w:pPr>
        <w:rPr>
          <w:rFonts w:cs="Times New Roman"/>
          <w:lang w:eastAsia="fr-FR"/>
        </w:rPr>
      </w:pPr>
      <w:r w:rsidRPr="002773E7">
        <w:rPr>
          <w:rFonts w:cs="Times New Roman"/>
          <w:lang w:eastAsia="fr-FR"/>
        </w:rPr>
        <w:t>----------------------------------------</w:t>
      </w:r>
    </w:p>
    <w:p w14:paraId="7EACF358" w14:textId="77777777" w:rsidR="00C077EE" w:rsidRPr="002773E7" w:rsidRDefault="00C077EE" w:rsidP="00A51F03">
      <w:pPr>
        <w:rPr>
          <w:rFonts w:cs="Times New Roman"/>
          <w:lang w:eastAsia="fr-FR"/>
        </w:rPr>
      </w:pPr>
      <w:r w:rsidRPr="002773E7">
        <w:rPr>
          <w:rFonts w:cs="Times New Roman"/>
          <w:lang w:eastAsia="fr-FR"/>
        </w:rPr>
        <w:t xml:space="preserve">On voit là que les élèves interviennent pour dire à MTR « en voici » afin qu’il jette un coup d’œil sur leurs travaux. </w:t>
      </w:r>
    </w:p>
    <w:p w14:paraId="4C0085C8" w14:textId="559A1CBC" w:rsidR="00C077EE" w:rsidRPr="002773E7" w:rsidRDefault="00C077EE" w:rsidP="00A51F03">
      <w:pPr>
        <w:rPr>
          <w:rFonts w:cs="Times New Roman"/>
          <w:lang w:eastAsia="fr-FR"/>
        </w:rPr>
      </w:pPr>
      <w:r w:rsidRPr="002773E7">
        <w:rPr>
          <w:rFonts w:cs="Times New Roman"/>
          <w:lang w:eastAsia="fr-FR"/>
        </w:rPr>
        <w:t xml:space="preserve">En intraphrastique, les quinze productions relevées dans le discours des élèves constituent des réponses aux questions et sollicitations de MTR dans les séquences destinées à faires acquérir les notions nouvelles. On note une absence de </w:t>
      </w:r>
      <w:r w:rsidR="00FB6204" w:rsidRPr="002773E7">
        <w:rPr>
          <w:rFonts w:cs="Times New Roman"/>
          <w:lang w:eastAsia="fr-FR"/>
        </w:rPr>
        <w:t>productions</w:t>
      </w:r>
      <w:r w:rsidRPr="002773E7">
        <w:rPr>
          <w:rFonts w:cs="Times New Roman"/>
          <w:lang w:eastAsia="fr-FR"/>
        </w:rPr>
        <w:t xml:space="preserve"> extraphrastique dans le discours des élèves en arithmétique troisième année.</w:t>
      </w:r>
    </w:p>
    <w:p w14:paraId="4B192B96" w14:textId="7146F1D9" w:rsidR="00C077EE" w:rsidRPr="002773E7" w:rsidRDefault="00C077EE" w:rsidP="00A51F03">
      <w:pPr>
        <w:rPr>
          <w:rFonts w:cs="Times New Roman"/>
          <w:lang w:eastAsia="fr-FR"/>
        </w:rPr>
      </w:pPr>
      <w:r w:rsidRPr="002773E7">
        <w:rPr>
          <w:rFonts w:cs="Times New Roman"/>
          <w:lang w:eastAsia="fr-FR"/>
        </w:rPr>
        <w:t>On retient donc qu’en arithmétique troisième année, les AC extraphrastiques du discours de MTR servent à</w:t>
      </w:r>
      <w:r w:rsidR="00256271" w:rsidRPr="002773E7">
        <w:rPr>
          <w:rFonts w:cs="Times New Roman"/>
          <w:lang w:eastAsia="fr-FR"/>
        </w:rPr>
        <w:t xml:space="preserve"> </w:t>
      </w:r>
      <w:r w:rsidRPr="002773E7">
        <w:rPr>
          <w:rFonts w:cs="Times New Roman"/>
          <w:lang w:eastAsia="fr-FR"/>
        </w:rPr>
        <w:t xml:space="preserve">valider ou à invalider les réponses orales des élèves ou de leurs productions sur les ardoises. Au niveau des élèves, les AC répondent aux </w:t>
      </w:r>
      <w:r w:rsidR="00FB6204" w:rsidRPr="002773E7">
        <w:rPr>
          <w:rFonts w:cs="Times New Roman"/>
          <w:lang w:eastAsia="fr-FR"/>
        </w:rPr>
        <w:t>exigences</w:t>
      </w:r>
      <w:r w:rsidRPr="002773E7">
        <w:rPr>
          <w:rFonts w:cs="Times New Roman"/>
          <w:lang w:eastAsia="fr-FR"/>
        </w:rPr>
        <w:t xml:space="preserve"> des moments et aux questions de MTR</w:t>
      </w:r>
    </w:p>
    <w:p w14:paraId="1FAA02D8" w14:textId="77777777" w:rsidR="00C077EE" w:rsidRPr="002773E7" w:rsidRDefault="00C077EE" w:rsidP="00A51F03">
      <w:pPr>
        <w:rPr>
          <w:rFonts w:cs="Times New Roman"/>
          <w:lang w:eastAsia="fr-FR"/>
        </w:rPr>
      </w:pPr>
      <w:r w:rsidRPr="002773E7">
        <w:rPr>
          <w:rFonts w:cs="Times New Roman"/>
          <w:lang w:eastAsia="fr-FR"/>
        </w:rPr>
        <w:t>Les AC exprimées sous forme de questions, qu’elles soient interphrastiques ou intraphrastiques, assument plusieurs fonctions ; la fonction de rappel des acquis antérieurs nécessaires aux nouvelles acquisitions, la fonction de transfert et la fonction de contrôle des acquisitions. Les AC exprimées sous forme d’instruction, qu’elles soient interphrastiques ou intraphrastiques, assument la fonction conative amenant certains élèves à adopter des attitudes nécessaires à la discipline, à l’exécution de certaines tâches propres au bon déroulement de la leçon, participant ainsi à l’acquisition de savoirs-être et de savoir-faire.</w:t>
      </w:r>
      <w:r w:rsidR="007E39C3" w:rsidRPr="002773E7">
        <w:rPr>
          <w:rFonts w:cs="Times New Roman"/>
          <w:lang w:eastAsia="fr-FR"/>
        </w:rPr>
        <w:t xml:space="preserve"> </w:t>
      </w:r>
    </w:p>
    <w:p w14:paraId="583BDAC7" w14:textId="77777777" w:rsidR="00C077EE" w:rsidRPr="002773E7" w:rsidRDefault="00C077EE" w:rsidP="00091890">
      <w:pPr>
        <w:pStyle w:val="Titre31"/>
      </w:pPr>
      <w:bookmarkStart w:id="497" w:name="_Toc432642418"/>
      <w:bookmarkStart w:id="498" w:name="_Toc438265385"/>
      <w:r w:rsidRPr="002773E7">
        <w:t>Les fonctions des AC en arithmétique quatrième année</w:t>
      </w:r>
      <w:bookmarkEnd w:id="497"/>
      <w:bookmarkEnd w:id="498"/>
    </w:p>
    <w:p w14:paraId="0B44FAFC" w14:textId="77777777" w:rsidR="00C077EE" w:rsidRPr="002773E7" w:rsidRDefault="00C077EE" w:rsidP="00A51F03">
      <w:pPr>
        <w:rPr>
          <w:rFonts w:cs="Times New Roman"/>
          <w:lang w:eastAsia="fr-FR"/>
        </w:rPr>
      </w:pPr>
      <w:r w:rsidRPr="002773E7">
        <w:rPr>
          <w:rFonts w:cs="Times New Roman"/>
          <w:lang w:eastAsia="fr-FR"/>
        </w:rPr>
        <w:t>Le cours d’arithmétique en quatrième année n’a pas connu beaucoup d’alternances codiques comparativement à celui de la troisième année. Néanmoins, les quelques productions relevées en interphrastique, en intraphrastique et en extraphrastique ont été classées par sous-types dans chaque contexte. Le tableau suivant donne une idée des sous-types de chaque contexte et le nombre d’occurrences par sous-type.</w:t>
      </w:r>
    </w:p>
    <w:p w14:paraId="705D3E3B" w14:textId="77777777" w:rsidR="00051102" w:rsidRPr="002773E7" w:rsidRDefault="00051102" w:rsidP="00A51F03">
      <w:pPr>
        <w:pStyle w:val="Lgende"/>
      </w:pPr>
      <w:bookmarkStart w:id="499" w:name="_Toc433506423"/>
      <w:r w:rsidRPr="002773E7">
        <w:t xml:space="preserve">Tableau </w:t>
      </w:r>
      <w:r w:rsidR="00835131">
        <w:fldChar w:fldCharType="begin"/>
      </w:r>
      <w:r w:rsidR="00835131">
        <w:instrText xml:space="preserve"> SEQ Tableau \* ARABIC </w:instrText>
      </w:r>
      <w:r w:rsidR="00835131">
        <w:fldChar w:fldCharType="separate"/>
      </w:r>
      <w:r w:rsidR="00AD71C1">
        <w:rPr>
          <w:noProof/>
        </w:rPr>
        <w:t>50</w:t>
      </w:r>
      <w:r w:rsidR="00835131">
        <w:rPr>
          <w:noProof/>
        </w:rPr>
        <w:fldChar w:fldCharType="end"/>
      </w:r>
      <w:r w:rsidRPr="002773E7">
        <w:t>: fréquence des AC par sous-type</w:t>
      </w:r>
      <w:bookmarkEnd w:id="4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425"/>
        <w:gridCol w:w="2552"/>
        <w:gridCol w:w="425"/>
        <w:gridCol w:w="2693"/>
        <w:gridCol w:w="442"/>
      </w:tblGrid>
      <w:tr w:rsidR="00C077EE" w:rsidRPr="002773E7" w14:paraId="3AB20565" w14:textId="77777777" w:rsidTr="000E5A23">
        <w:tc>
          <w:tcPr>
            <w:tcW w:w="3085" w:type="dxa"/>
            <w:gridSpan w:val="2"/>
          </w:tcPr>
          <w:p w14:paraId="44294F79" w14:textId="77777777" w:rsidR="00C077EE" w:rsidRPr="002773E7" w:rsidRDefault="00C077EE" w:rsidP="00A51F03">
            <w:pPr>
              <w:keepNext/>
              <w:keepLines/>
              <w:spacing w:before="100" w:beforeAutospacing="1" w:afterLines="100" w:after="240" w:line="240" w:lineRule="auto"/>
              <w:rPr>
                <w:rFonts w:cs="Times New Roman"/>
                <w:b/>
                <w:szCs w:val="24"/>
              </w:rPr>
            </w:pPr>
            <w:r w:rsidRPr="002773E7">
              <w:rPr>
                <w:rFonts w:cs="Times New Roman"/>
                <w:b/>
                <w:szCs w:val="24"/>
              </w:rPr>
              <w:t xml:space="preserve">Extraphrastique A4-arit </w:t>
            </w:r>
          </w:p>
        </w:tc>
        <w:tc>
          <w:tcPr>
            <w:tcW w:w="2977" w:type="dxa"/>
            <w:gridSpan w:val="2"/>
          </w:tcPr>
          <w:p w14:paraId="7FDAC07A" w14:textId="77777777" w:rsidR="00C077EE" w:rsidRPr="002773E7" w:rsidRDefault="00C077EE" w:rsidP="00A51F03">
            <w:pPr>
              <w:keepNext/>
              <w:keepLines/>
              <w:spacing w:before="100" w:beforeAutospacing="1" w:afterLines="100" w:after="240" w:line="240" w:lineRule="auto"/>
              <w:rPr>
                <w:rFonts w:cs="Times New Roman"/>
                <w:b/>
                <w:szCs w:val="24"/>
              </w:rPr>
            </w:pPr>
            <w:r w:rsidRPr="002773E7">
              <w:rPr>
                <w:rFonts w:cs="Times New Roman"/>
                <w:b/>
                <w:szCs w:val="24"/>
              </w:rPr>
              <w:t>Intraphrastique A4-arit</w:t>
            </w:r>
          </w:p>
        </w:tc>
        <w:tc>
          <w:tcPr>
            <w:tcW w:w="3135" w:type="dxa"/>
            <w:gridSpan w:val="2"/>
          </w:tcPr>
          <w:p w14:paraId="0616FB44" w14:textId="77777777" w:rsidR="00C077EE" w:rsidRPr="002773E7" w:rsidRDefault="00C077EE" w:rsidP="00A51F03">
            <w:pPr>
              <w:keepNext/>
              <w:keepLines/>
              <w:spacing w:before="100" w:beforeAutospacing="1" w:afterLines="100" w:after="240" w:line="240" w:lineRule="auto"/>
              <w:rPr>
                <w:rFonts w:cs="Times New Roman"/>
                <w:b/>
                <w:szCs w:val="24"/>
              </w:rPr>
            </w:pPr>
            <w:r w:rsidRPr="002773E7">
              <w:rPr>
                <w:rFonts w:cs="Times New Roman"/>
                <w:b/>
                <w:szCs w:val="24"/>
              </w:rPr>
              <w:t>Interphrastique A4-arit</w:t>
            </w:r>
          </w:p>
        </w:tc>
      </w:tr>
      <w:tr w:rsidR="00C077EE" w:rsidRPr="002773E7" w14:paraId="2032A855" w14:textId="77777777" w:rsidTr="00B259DA">
        <w:tc>
          <w:tcPr>
            <w:tcW w:w="2660" w:type="dxa"/>
          </w:tcPr>
          <w:p w14:paraId="5A85B52D" w14:textId="77777777" w:rsidR="00C077EE" w:rsidRPr="002773E7" w:rsidRDefault="00C077EE" w:rsidP="00A51F03">
            <w:pPr>
              <w:keepNext/>
              <w:keepLines/>
              <w:spacing w:before="100" w:beforeAutospacing="1" w:afterLines="100" w:after="240" w:line="240" w:lineRule="auto"/>
              <w:rPr>
                <w:rFonts w:cs="Times New Roman"/>
                <w:b/>
                <w:sz w:val="22"/>
              </w:rPr>
            </w:pPr>
            <w:r w:rsidRPr="002773E7">
              <w:rPr>
                <w:rFonts w:cs="Times New Roman"/>
                <w:b/>
                <w:sz w:val="22"/>
              </w:rPr>
              <w:t>SousTypes</w:t>
            </w:r>
          </w:p>
        </w:tc>
        <w:tc>
          <w:tcPr>
            <w:tcW w:w="425" w:type="dxa"/>
          </w:tcPr>
          <w:p w14:paraId="5684761C" w14:textId="6BD117D1" w:rsidR="00C077EE" w:rsidRPr="002773E7" w:rsidRDefault="00C077EE" w:rsidP="00A51F03">
            <w:pPr>
              <w:keepNext/>
              <w:keepLines/>
              <w:spacing w:before="100" w:beforeAutospacing="1" w:afterLines="100" w:after="240" w:line="240" w:lineRule="auto"/>
              <w:rPr>
                <w:rFonts w:cs="Times New Roman"/>
                <w:b/>
                <w:sz w:val="20"/>
                <w:szCs w:val="20"/>
              </w:rPr>
            </w:pPr>
            <w:r w:rsidRPr="002773E7">
              <w:rPr>
                <w:rFonts w:cs="Times New Roman"/>
                <w:b/>
                <w:sz w:val="20"/>
                <w:szCs w:val="20"/>
              </w:rPr>
              <w:t>Nb</w:t>
            </w:r>
            <w:r w:rsidR="00296439" w:rsidRPr="002773E7">
              <w:rPr>
                <w:rFonts w:cs="Times New Roman"/>
                <w:b/>
                <w:sz w:val="20"/>
                <w:szCs w:val="20"/>
              </w:rPr>
              <w:t>r</w:t>
            </w:r>
          </w:p>
        </w:tc>
        <w:tc>
          <w:tcPr>
            <w:tcW w:w="2552" w:type="dxa"/>
          </w:tcPr>
          <w:p w14:paraId="32B3E631" w14:textId="77777777" w:rsidR="00C077EE" w:rsidRPr="002773E7" w:rsidRDefault="00C077EE" w:rsidP="00A51F03">
            <w:pPr>
              <w:keepNext/>
              <w:keepLines/>
              <w:spacing w:before="100" w:beforeAutospacing="1" w:afterLines="100" w:after="240" w:line="240" w:lineRule="auto"/>
              <w:rPr>
                <w:rFonts w:cs="Times New Roman"/>
                <w:b/>
                <w:sz w:val="22"/>
              </w:rPr>
            </w:pPr>
            <w:r w:rsidRPr="002773E7">
              <w:rPr>
                <w:rFonts w:cs="Times New Roman"/>
                <w:b/>
                <w:sz w:val="22"/>
              </w:rPr>
              <w:t xml:space="preserve">SousTypes </w:t>
            </w:r>
          </w:p>
        </w:tc>
        <w:tc>
          <w:tcPr>
            <w:tcW w:w="425" w:type="dxa"/>
          </w:tcPr>
          <w:p w14:paraId="3A92AD5C" w14:textId="2EBEE12C" w:rsidR="00C077EE" w:rsidRPr="002773E7" w:rsidRDefault="00C077EE" w:rsidP="00A51F03">
            <w:pPr>
              <w:keepNext/>
              <w:keepLines/>
              <w:spacing w:before="100" w:beforeAutospacing="1" w:afterLines="100" w:after="240" w:line="240" w:lineRule="auto"/>
              <w:rPr>
                <w:rFonts w:cs="Times New Roman"/>
                <w:b/>
                <w:sz w:val="20"/>
                <w:szCs w:val="20"/>
              </w:rPr>
            </w:pPr>
            <w:r w:rsidRPr="002773E7">
              <w:rPr>
                <w:rFonts w:cs="Times New Roman"/>
                <w:b/>
                <w:sz w:val="20"/>
                <w:szCs w:val="20"/>
              </w:rPr>
              <w:t>Nb</w:t>
            </w:r>
            <w:r w:rsidR="00296439" w:rsidRPr="002773E7">
              <w:rPr>
                <w:rFonts w:cs="Times New Roman"/>
                <w:b/>
                <w:sz w:val="20"/>
                <w:szCs w:val="20"/>
              </w:rPr>
              <w:t>r</w:t>
            </w:r>
          </w:p>
        </w:tc>
        <w:tc>
          <w:tcPr>
            <w:tcW w:w="2693" w:type="dxa"/>
          </w:tcPr>
          <w:p w14:paraId="281167CF" w14:textId="77777777" w:rsidR="00C077EE" w:rsidRPr="002773E7" w:rsidRDefault="00C077EE" w:rsidP="00A51F03">
            <w:pPr>
              <w:keepNext/>
              <w:keepLines/>
              <w:spacing w:before="100" w:beforeAutospacing="1" w:afterLines="100" w:after="240" w:line="240" w:lineRule="auto"/>
              <w:rPr>
                <w:rFonts w:cs="Times New Roman"/>
                <w:b/>
                <w:sz w:val="22"/>
              </w:rPr>
            </w:pPr>
            <w:r w:rsidRPr="002773E7">
              <w:rPr>
                <w:rFonts w:cs="Times New Roman"/>
                <w:b/>
                <w:sz w:val="22"/>
              </w:rPr>
              <w:t>SousTypes</w:t>
            </w:r>
          </w:p>
        </w:tc>
        <w:tc>
          <w:tcPr>
            <w:tcW w:w="442" w:type="dxa"/>
          </w:tcPr>
          <w:p w14:paraId="3EC82B51" w14:textId="3CA01B2F" w:rsidR="00C077EE" w:rsidRPr="002773E7" w:rsidRDefault="00C077EE" w:rsidP="00A51F03">
            <w:pPr>
              <w:keepNext/>
              <w:keepLines/>
              <w:spacing w:before="100" w:beforeAutospacing="1" w:afterLines="100" w:after="240" w:line="240" w:lineRule="auto"/>
              <w:rPr>
                <w:rFonts w:cs="Times New Roman"/>
                <w:b/>
                <w:sz w:val="22"/>
              </w:rPr>
            </w:pPr>
            <w:r w:rsidRPr="002773E7">
              <w:rPr>
                <w:rFonts w:cs="Times New Roman"/>
                <w:b/>
                <w:sz w:val="22"/>
              </w:rPr>
              <w:t>Nb</w:t>
            </w:r>
            <w:r w:rsidR="00296439" w:rsidRPr="002773E7">
              <w:rPr>
                <w:rFonts w:cs="Times New Roman"/>
                <w:b/>
                <w:sz w:val="22"/>
              </w:rPr>
              <w:t>r</w:t>
            </w:r>
          </w:p>
        </w:tc>
      </w:tr>
      <w:tr w:rsidR="00C077EE" w:rsidRPr="002773E7" w14:paraId="091608B7" w14:textId="77777777" w:rsidTr="00B259DA">
        <w:tc>
          <w:tcPr>
            <w:tcW w:w="2660" w:type="dxa"/>
          </w:tcPr>
          <w:p w14:paraId="3FF40AA9" w14:textId="70B5965B"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extra|tags|crea|apre|MTR</w:t>
            </w:r>
          </w:p>
          <w:p w14:paraId="1049D994" w14:textId="77777777" w:rsidR="00C077EE" w:rsidRPr="002773E7" w:rsidRDefault="00C077EE" w:rsidP="00A51F03">
            <w:pPr>
              <w:keepNext/>
              <w:keepLines/>
              <w:spacing w:before="100" w:beforeAutospacing="1" w:afterLines="100" w:after="240" w:line="240" w:lineRule="auto"/>
              <w:jc w:val="left"/>
              <w:rPr>
                <w:rFonts w:cs="Times New Roman"/>
                <w:szCs w:val="24"/>
              </w:rPr>
            </w:pPr>
            <w:r w:rsidRPr="002773E7">
              <w:rPr>
                <w:rFonts w:cs="Times New Roman"/>
                <w:sz w:val="22"/>
              </w:rPr>
              <w:t xml:space="preserve">extra|tags|crea|apre|ELV </w:t>
            </w:r>
          </w:p>
        </w:tc>
        <w:tc>
          <w:tcPr>
            <w:tcW w:w="425" w:type="dxa"/>
          </w:tcPr>
          <w:p w14:paraId="5980A3E5" w14:textId="01562144" w:rsidR="00C077EE" w:rsidRPr="002773E7" w:rsidRDefault="00C077EE" w:rsidP="00A51F03">
            <w:pPr>
              <w:keepNext/>
              <w:keepLines/>
              <w:spacing w:before="100" w:beforeAutospacing="1" w:afterLines="100" w:after="240" w:line="240" w:lineRule="auto"/>
              <w:rPr>
                <w:rFonts w:cs="Times New Roman"/>
                <w:sz w:val="22"/>
              </w:rPr>
            </w:pPr>
            <w:r w:rsidRPr="002773E7">
              <w:rPr>
                <w:rFonts w:cs="Times New Roman"/>
                <w:sz w:val="22"/>
              </w:rPr>
              <w:t>5</w:t>
            </w:r>
          </w:p>
          <w:p w14:paraId="371C63D4" w14:textId="77777777" w:rsidR="00C077EE" w:rsidRPr="002773E7" w:rsidRDefault="00C077EE" w:rsidP="00A51F03">
            <w:pPr>
              <w:keepNext/>
              <w:keepLines/>
              <w:spacing w:before="100" w:beforeAutospacing="1" w:afterLines="100" w:after="240" w:line="240" w:lineRule="auto"/>
              <w:rPr>
                <w:rFonts w:cs="Times New Roman"/>
                <w:sz w:val="22"/>
              </w:rPr>
            </w:pPr>
            <w:r w:rsidRPr="002773E7">
              <w:rPr>
                <w:rFonts w:cs="Times New Roman"/>
                <w:sz w:val="22"/>
              </w:rPr>
              <w:t>1</w:t>
            </w:r>
          </w:p>
        </w:tc>
        <w:tc>
          <w:tcPr>
            <w:tcW w:w="2552" w:type="dxa"/>
          </w:tcPr>
          <w:p w14:paraId="572E9B79"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intra|synt|crea|inst|MTR</w:t>
            </w:r>
          </w:p>
          <w:p w14:paraId="1210EAA0" w14:textId="1266D9C8"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intra|synt|crea|info|MTR</w:t>
            </w:r>
          </w:p>
          <w:p w14:paraId="2E05C016"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intra|synt|crea|info|ELV1</w:t>
            </w:r>
          </w:p>
          <w:p w14:paraId="2DA6DC2B"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intra|synt|crea|inst|ELV1</w:t>
            </w:r>
          </w:p>
          <w:p w14:paraId="75591EBB"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intra|synt|crea|reqt|ELV1</w:t>
            </w:r>
          </w:p>
          <w:p w14:paraId="76FCE637"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intra|synt|crea|info|ELV</w:t>
            </w:r>
          </w:p>
          <w:p w14:paraId="5F18B69A"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intra|synt|crea|inst|ELV</w:t>
            </w:r>
          </w:p>
          <w:p w14:paraId="52221E11"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intra|phra|crea|reqt|ELV</w:t>
            </w:r>
          </w:p>
          <w:p w14:paraId="01E85024" w14:textId="77777777" w:rsidR="00C077EE" w:rsidRPr="002773E7" w:rsidRDefault="00256271"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w:t>
            </w:r>
            <w:r w:rsidR="00C077EE" w:rsidRPr="002773E7">
              <w:rPr>
                <w:rFonts w:cs="Times New Roman"/>
                <w:sz w:val="20"/>
                <w:szCs w:val="20"/>
              </w:rPr>
              <w:t>intra|phra|modi|info|ELV</w:t>
            </w:r>
          </w:p>
          <w:p w14:paraId="48572003" w14:textId="77777777" w:rsidR="00C077EE" w:rsidRPr="002773E7" w:rsidRDefault="00256271" w:rsidP="00A51F03">
            <w:pPr>
              <w:keepNext/>
              <w:keepLines/>
              <w:spacing w:before="100" w:beforeAutospacing="1" w:afterLines="100" w:after="240" w:line="240" w:lineRule="auto"/>
              <w:rPr>
                <w:rFonts w:cs="Times New Roman"/>
                <w:sz w:val="20"/>
                <w:szCs w:val="20"/>
              </w:rPr>
            </w:pPr>
            <w:r w:rsidRPr="002773E7">
              <w:rPr>
                <w:rFonts w:cs="Times New Roman"/>
                <w:sz w:val="20"/>
                <w:szCs w:val="20"/>
              </w:rPr>
              <w:t xml:space="preserve"> </w:t>
            </w:r>
            <w:r w:rsidR="00C077EE" w:rsidRPr="002773E7">
              <w:rPr>
                <w:rFonts w:cs="Times New Roman"/>
                <w:sz w:val="20"/>
                <w:szCs w:val="20"/>
              </w:rPr>
              <w:t>intra|synt|repe|info|ELV</w:t>
            </w:r>
          </w:p>
        </w:tc>
        <w:tc>
          <w:tcPr>
            <w:tcW w:w="425" w:type="dxa"/>
          </w:tcPr>
          <w:p w14:paraId="5173F001"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2</w:t>
            </w:r>
          </w:p>
          <w:p w14:paraId="7810B78D" w14:textId="0EBD809C"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2</w:t>
            </w:r>
          </w:p>
          <w:p w14:paraId="345EA0FF"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2</w:t>
            </w:r>
          </w:p>
          <w:p w14:paraId="2D532B62"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2</w:t>
            </w:r>
          </w:p>
          <w:p w14:paraId="6AB412C9"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2</w:t>
            </w:r>
          </w:p>
          <w:p w14:paraId="19418E1A"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9</w:t>
            </w:r>
          </w:p>
          <w:p w14:paraId="02F53033"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5</w:t>
            </w:r>
          </w:p>
          <w:p w14:paraId="1346C336"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4</w:t>
            </w:r>
          </w:p>
          <w:p w14:paraId="1CBBA851"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1</w:t>
            </w:r>
          </w:p>
          <w:p w14:paraId="6634F0A8" w14:textId="77777777" w:rsidR="00C077EE" w:rsidRPr="002773E7" w:rsidRDefault="00C077EE" w:rsidP="00A51F03">
            <w:pPr>
              <w:keepNext/>
              <w:keepLines/>
              <w:spacing w:before="100" w:beforeAutospacing="1" w:afterLines="100" w:after="240" w:line="240" w:lineRule="auto"/>
              <w:rPr>
                <w:rFonts w:cs="Times New Roman"/>
                <w:sz w:val="20"/>
                <w:szCs w:val="20"/>
              </w:rPr>
            </w:pPr>
            <w:r w:rsidRPr="002773E7">
              <w:rPr>
                <w:rFonts w:cs="Times New Roman"/>
                <w:sz w:val="20"/>
                <w:szCs w:val="20"/>
              </w:rPr>
              <w:t>2</w:t>
            </w:r>
          </w:p>
        </w:tc>
        <w:tc>
          <w:tcPr>
            <w:tcW w:w="2693" w:type="dxa"/>
          </w:tcPr>
          <w:p w14:paraId="180156F1"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inter|phra|crea|inst|MTR</w:t>
            </w:r>
          </w:p>
          <w:p w14:paraId="06712356"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inter|phra|crea|reqt|MTR</w:t>
            </w:r>
          </w:p>
          <w:p w14:paraId="72749CBD" w14:textId="7A0F1589"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inter|phra|suit|inst|MTR</w:t>
            </w:r>
          </w:p>
          <w:p w14:paraId="7EADE5AF"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inter|phra|crea|info|ELV1</w:t>
            </w:r>
          </w:p>
          <w:p w14:paraId="7051617C" w14:textId="77777777" w:rsidR="00C077EE" w:rsidRPr="002773E7" w:rsidRDefault="00256271"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w:t>
            </w:r>
            <w:r w:rsidR="00C077EE" w:rsidRPr="002773E7">
              <w:rPr>
                <w:rFonts w:cs="Times New Roman"/>
                <w:sz w:val="22"/>
              </w:rPr>
              <w:t>inter|phra|crea|inst|ELV1</w:t>
            </w:r>
          </w:p>
          <w:p w14:paraId="7D15B613" w14:textId="1D5FA234"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inter|phra|crea|reqt|ELV1</w:t>
            </w:r>
          </w:p>
          <w:p w14:paraId="44F6E3A0"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inter|phra|modi|inst|ELV1</w:t>
            </w:r>
          </w:p>
          <w:p w14:paraId="4E873A2E"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inter|phra|crea|info|ELV</w:t>
            </w:r>
          </w:p>
          <w:p w14:paraId="34CFD45F"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inter|phra|crea|pres|ELV</w:t>
            </w:r>
          </w:p>
          <w:p w14:paraId="24131C4D"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inter|phra|crea|inst|ELV</w:t>
            </w:r>
          </w:p>
          <w:p w14:paraId="0C317D02" w14:textId="77777777" w:rsidR="00C077EE" w:rsidRPr="002773E7" w:rsidRDefault="00C077EE" w:rsidP="00A51F03">
            <w:pPr>
              <w:keepNext/>
              <w:keepLines/>
              <w:spacing w:before="100" w:beforeAutospacing="1" w:afterLines="100" w:after="240" w:line="240" w:lineRule="auto"/>
              <w:jc w:val="left"/>
              <w:rPr>
                <w:rFonts w:cs="Times New Roman"/>
                <w:sz w:val="22"/>
              </w:rPr>
            </w:pPr>
            <w:r w:rsidRPr="002773E7">
              <w:rPr>
                <w:rFonts w:cs="Times New Roman"/>
                <w:sz w:val="22"/>
              </w:rPr>
              <w:t xml:space="preserve"> inter|phra|crea|reqt|ELV</w:t>
            </w:r>
          </w:p>
        </w:tc>
        <w:tc>
          <w:tcPr>
            <w:tcW w:w="442" w:type="dxa"/>
          </w:tcPr>
          <w:p w14:paraId="619570B2"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4</w:t>
            </w:r>
          </w:p>
          <w:p w14:paraId="3D1134A1"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4</w:t>
            </w:r>
          </w:p>
          <w:p w14:paraId="67F43DE4" w14:textId="2FBA1FE8"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1</w:t>
            </w:r>
          </w:p>
          <w:p w14:paraId="1FF73F0E"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1</w:t>
            </w:r>
          </w:p>
          <w:p w14:paraId="6B3AACC9"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1</w:t>
            </w:r>
          </w:p>
          <w:p w14:paraId="45039DC5"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3</w:t>
            </w:r>
          </w:p>
          <w:p w14:paraId="36C8670F"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1</w:t>
            </w:r>
          </w:p>
          <w:p w14:paraId="412671C8"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17</w:t>
            </w:r>
          </w:p>
          <w:p w14:paraId="7AE7DC7F"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27</w:t>
            </w:r>
          </w:p>
          <w:p w14:paraId="2C02E1FC"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6</w:t>
            </w:r>
          </w:p>
          <w:p w14:paraId="05A43F1E" w14:textId="77777777" w:rsidR="00C077EE" w:rsidRPr="002773E7" w:rsidRDefault="00C077EE" w:rsidP="00A51F03">
            <w:pPr>
              <w:keepNext/>
              <w:keepLines/>
              <w:spacing w:before="100" w:beforeAutospacing="1" w:afterLines="100" w:after="240" w:line="240" w:lineRule="auto"/>
              <w:jc w:val="center"/>
              <w:rPr>
                <w:rFonts w:cs="Times New Roman"/>
                <w:sz w:val="22"/>
              </w:rPr>
            </w:pPr>
            <w:r w:rsidRPr="002773E7">
              <w:rPr>
                <w:rFonts w:cs="Times New Roman"/>
                <w:sz w:val="22"/>
              </w:rPr>
              <w:t>5</w:t>
            </w:r>
          </w:p>
        </w:tc>
      </w:tr>
    </w:tbl>
    <w:p w14:paraId="2D590B68" w14:textId="6912BD1F" w:rsidR="00C077EE" w:rsidRPr="002773E7" w:rsidRDefault="00C077EE" w:rsidP="00A51F03">
      <w:pPr>
        <w:rPr>
          <w:rFonts w:cs="Times New Roman"/>
          <w:lang w:eastAsia="fr-FR"/>
        </w:rPr>
      </w:pPr>
      <w:r w:rsidRPr="002773E7">
        <w:rPr>
          <w:rFonts w:cs="Times New Roman"/>
          <w:lang w:eastAsia="fr-FR"/>
        </w:rPr>
        <w:t xml:space="preserve">En extraphrastique, toutes les cinq AC produites par MTR sont destinées à valider le travail des élèves. Ce qui constitue une similitude avec la fonction assumée par les AC produites en </w:t>
      </w:r>
      <w:r w:rsidR="00FB6204" w:rsidRPr="002773E7">
        <w:rPr>
          <w:rFonts w:cs="Times New Roman"/>
          <w:lang w:eastAsia="fr-FR"/>
        </w:rPr>
        <w:t>extraphr</w:t>
      </w:r>
      <w:r w:rsidR="00FB6204">
        <w:rPr>
          <w:rFonts w:cs="Times New Roman"/>
          <w:lang w:eastAsia="fr-FR"/>
        </w:rPr>
        <w:t>a</w:t>
      </w:r>
      <w:r w:rsidR="00FB6204" w:rsidRPr="002773E7">
        <w:rPr>
          <w:rFonts w:cs="Times New Roman"/>
          <w:lang w:eastAsia="fr-FR"/>
        </w:rPr>
        <w:t>stique</w:t>
      </w:r>
      <w:r w:rsidRPr="002773E7">
        <w:rPr>
          <w:rFonts w:cs="Times New Roman"/>
          <w:lang w:eastAsia="fr-FR"/>
        </w:rPr>
        <w:t xml:space="preserve"> par MTR en troisième. C’est l’unique AC produite par un ELV à la ligne 1335 qui est destinée à invalider le travail de son camarade. Il faut noter que cet élève a parlé sans avoir obtenu l’autorisation (ELV est réservé pour les élèves en général qui interviennent alors qu’ils n’ont pas la parole). Il a dit « non » en fulfulde à son camarade interrogé, qui commet l’erreur de vouloir lire un nombre écrit en chiffre alors que MTR voudrait qu’il lise ce qui est en lettres au tableau. C’est une sorte d’entraide (fonction d’entraide) entre élève Nous notons donc que les AC extraphrastiques produites pendant le cours d’arithmétique assument la fonction de validation du travail des élèves.</w:t>
      </w:r>
    </w:p>
    <w:p w14:paraId="4C174DBA" w14:textId="77777777" w:rsidR="00C077EE" w:rsidRPr="002773E7" w:rsidRDefault="00C077EE" w:rsidP="00A51F03">
      <w:pPr>
        <w:rPr>
          <w:rFonts w:cs="Times New Roman"/>
          <w:lang w:eastAsia="fr-FR"/>
        </w:rPr>
      </w:pPr>
      <w:r w:rsidRPr="002773E7">
        <w:rPr>
          <w:rFonts w:cs="Times New Roman"/>
          <w:lang w:eastAsia="fr-FR"/>
        </w:rPr>
        <w:t>En intraphrastique, on note cinq (5) occurrences produites par MTR. Pour mieux ces lignes commenter</w:t>
      </w:r>
      <w:r w:rsidR="00256271" w:rsidRPr="002773E7">
        <w:rPr>
          <w:rFonts w:cs="Times New Roman"/>
          <w:lang w:eastAsia="fr-FR"/>
        </w:rPr>
        <w:t xml:space="preserve"> </w:t>
      </w:r>
      <w:r w:rsidRPr="002773E7">
        <w:rPr>
          <w:rFonts w:cs="Times New Roman"/>
          <w:lang w:eastAsia="fr-FR"/>
        </w:rPr>
        <w:t>ces lignes, nous les extrayons avec la commande combo.</w:t>
      </w:r>
    </w:p>
    <w:p w14:paraId="350DB435" w14:textId="2D08D34F" w:rsidR="00C077EE" w:rsidRPr="002773E7" w:rsidRDefault="00142332" w:rsidP="00A51F03">
      <w:pPr>
        <w:rPr>
          <w:rFonts w:cs="Times New Roman"/>
          <w:lang w:val="en-US" w:eastAsia="fr-FR"/>
        </w:rPr>
      </w:pPr>
      <w:r w:rsidRPr="00C25500">
        <w:rPr>
          <w:rFonts w:cs="Times New Roman"/>
          <w:b/>
          <w:lang w:val="en-US" w:eastAsia="fr-FR"/>
        </w:rPr>
        <w:t>Ex</w:t>
      </w:r>
      <w:r w:rsidR="00445A61" w:rsidRPr="00C25500">
        <w:rPr>
          <w:rFonts w:cs="Times New Roman"/>
          <w:b/>
          <w:lang w:val="en-US" w:eastAsia="fr-FR"/>
        </w:rPr>
        <w:t>e</w:t>
      </w:r>
      <w:r w:rsidRPr="00C25500">
        <w:rPr>
          <w:rFonts w:cs="Times New Roman"/>
          <w:b/>
          <w:lang w:val="en-US" w:eastAsia="fr-FR"/>
        </w:rPr>
        <w:t>mple</w:t>
      </w:r>
      <w:r w:rsidR="00C25500" w:rsidRPr="00C25500">
        <w:rPr>
          <w:rFonts w:cs="Times New Roman"/>
          <w:b/>
          <w:lang w:val="en-US" w:eastAsia="fr-FR"/>
        </w:rPr>
        <w:t xml:space="preserve"> 7</w:t>
      </w:r>
      <w:r w:rsidR="007A03FD">
        <w:rPr>
          <w:rFonts w:cs="Times New Roman"/>
          <w:b/>
          <w:lang w:val="en-US" w:eastAsia="fr-FR"/>
        </w:rPr>
        <w:t>4</w:t>
      </w:r>
      <w:r>
        <w:rPr>
          <w:rFonts w:cs="Times New Roman"/>
          <w:lang w:val="en-US" w:eastAsia="fr-FR"/>
        </w:rPr>
        <w:t xml:space="preserve">: </w:t>
      </w:r>
      <w:r w:rsidR="00C077EE" w:rsidRPr="002773E7">
        <w:rPr>
          <w:rFonts w:cs="Times New Roman"/>
          <w:lang w:val="en-US" w:eastAsia="fr-FR"/>
        </w:rPr>
        <w:t>From file &lt;Bful-A4-arit-L2-211111.cha&gt;</w:t>
      </w:r>
    </w:p>
    <w:p w14:paraId="69C734B6"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1A3E13B2"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357.</w:t>
      </w:r>
    </w:p>
    <w:p w14:paraId="5A864484"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planète@s kam woni ko woni dow [/] dow kammu. </w:t>
      </w:r>
    </w:p>
    <w:p w14:paraId="6BFF6646"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planète c'est ce qu'il y a en haut, au ciel.</w:t>
      </w:r>
    </w:p>
    <w:p w14:paraId="400381F7"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(1)intra|synt|crea|info|MTR</w:t>
      </w:r>
    </w:p>
    <w:p w14:paraId="619DC85B"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7D1C2CE9"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1548.</w:t>
      </w:r>
    </w:p>
    <w:p w14:paraId="3CF3EF64"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o woni c oo (..) hono c cent@s ni . </w:t>
      </w:r>
    </w:p>
    <w:p w14:paraId="753395D5" w14:textId="60E751DE"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c'est ça c, comme le c de cent.</w:t>
      </w:r>
    </w:p>
    <w:p w14:paraId="570809A8"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(1)intra|synt|crea|inst|MTR</w:t>
      </w:r>
    </w:p>
    <w:p w14:paraId="6A6766D8"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1BE14D2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1584.</w:t>
      </w:r>
    </w:p>
    <w:p w14:paraId="2D58AA9B"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million@s wana mille@s de. </w:t>
      </w:r>
    </w:p>
    <w:p w14:paraId="3D95B7F4"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million, ce n'est pas mille.</w:t>
      </w:r>
    </w:p>
    <w:p w14:paraId="33BED599"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(1)intra|synt|crea|info|MTR</w:t>
      </w:r>
    </w:p>
    <w:p w14:paraId="3B150CC6"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3197D8A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1587.</w:t>
      </w:r>
    </w:p>
    <w:p w14:paraId="295E6405"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wana mille@s de (.) million@s. </w:t>
      </w:r>
    </w:p>
    <w:p w14:paraId="252FCAE4"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oui ce n'est pas mille, c'est million.</w:t>
      </w:r>
    </w:p>
    <w:p w14:paraId="358753B6"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(1)intra|synt|repe|info|ELV</w:t>
      </w:r>
    </w:p>
    <w:p w14:paraId="23A34084"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48EEC1CC"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1741.</w:t>
      </w:r>
    </w:p>
    <w:p w14:paraId="0A8D91A5"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si on jii to système+métrique@s fu mbinndon tan. </w:t>
      </w:r>
    </w:p>
    <w:p w14:paraId="741914F2"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si vous voyez système métrique seulement vous écrivez là-bas.</w:t>
      </w:r>
    </w:p>
    <w:p w14:paraId="014575FD" w14:textId="77777777" w:rsidR="00C077EE" w:rsidRPr="002773E7" w:rsidRDefault="00C077EE" w:rsidP="00A51F03">
      <w:pPr>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 xml:space="preserve">(1)intra|synt|crea|inst|MTR </w:t>
      </w:r>
    </w:p>
    <w:p w14:paraId="60CC17F1" w14:textId="34150F4C" w:rsidR="00C077EE" w:rsidRPr="002773E7" w:rsidRDefault="00C077EE" w:rsidP="00A51F03">
      <w:pPr>
        <w:rPr>
          <w:rFonts w:cs="Times New Roman"/>
          <w:lang w:eastAsia="fr-FR"/>
        </w:rPr>
      </w:pPr>
      <w:r w:rsidRPr="002773E7">
        <w:rPr>
          <w:rFonts w:cs="Times New Roman"/>
          <w:lang w:eastAsia="fr-FR"/>
        </w:rPr>
        <w:t xml:space="preserve">A la ligne 357, MTR, pour mieux expliquer aux élèves en fulfulde le sens du mot français « planète », a produit un énoncé </w:t>
      </w:r>
      <w:r w:rsidR="00FB6204" w:rsidRPr="002773E7">
        <w:rPr>
          <w:rFonts w:cs="Times New Roman"/>
          <w:lang w:eastAsia="fr-FR"/>
        </w:rPr>
        <w:t>intraphr</w:t>
      </w:r>
      <w:r w:rsidR="00FB6204">
        <w:rPr>
          <w:rFonts w:cs="Times New Roman"/>
          <w:lang w:eastAsia="fr-FR"/>
        </w:rPr>
        <w:t>a</w:t>
      </w:r>
      <w:r w:rsidR="00FB6204" w:rsidRPr="002773E7">
        <w:rPr>
          <w:rFonts w:cs="Times New Roman"/>
          <w:lang w:eastAsia="fr-FR"/>
        </w:rPr>
        <w:t>stique</w:t>
      </w:r>
      <w:r w:rsidRPr="002773E7">
        <w:rPr>
          <w:rFonts w:cs="Times New Roman"/>
          <w:lang w:eastAsia="fr-FR"/>
        </w:rPr>
        <w:t xml:space="preserve"> dans son discours où il évoque le ciel.</w:t>
      </w:r>
      <w:r w:rsidR="00256271" w:rsidRPr="002773E7">
        <w:rPr>
          <w:rFonts w:cs="Times New Roman"/>
          <w:lang w:eastAsia="fr-FR"/>
        </w:rPr>
        <w:t xml:space="preserve"> </w:t>
      </w:r>
      <w:r w:rsidRPr="002773E7">
        <w:rPr>
          <w:rFonts w:cs="Times New Roman"/>
          <w:lang w:eastAsia="fr-FR"/>
        </w:rPr>
        <w:t>A la ligne 1548, MTR tout en s’exprimant en fulfulde, a comparé la lettre « c » prononcé en fulfulde en prenant l’exemple du mot français « cent » dans le même énoncé. Plus loin, à la ligne 1584, un élève semble avoir des difficultés avec deux nombre, MTR lui vient en aide en produisant un énoncé intraphrastique où il précise que c’est « million » au lieu « mille ». D’ailleurs, un autre élève répète ce même énoncé à la ligne 1587 à l’intention toujours de l’élève en difficulté. On perçoit que les énoncés intraphrastiques</w:t>
      </w:r>
      <w:r w:rsidR="00256271" w:rsidRPr="002773E7">
        <w:rPr>
          <w:rFonts w:cs="Times New Roman"/>
          <w:lang w:eastAsia="fr-FR"/>
        </w:rPr>
        <w:t xml:space="preserve"> </w:t>
      </w:r>
      <w:r w:rsidRPr="002773E7">
        <w:rPr>
          <w:rFonts w:cs="Times New Roman"/>
          <w:lang w:eastAsia="fr-FR"/>
        </w:rPr>
        <w:t>peuvent servir (fonction) à clarifier une notion, à lever une ambiguïté. Quant à l’énoncé intraphrastique de la ligne 1741, MTR situe les élèves par rapport au cahier dans lequel ils doivent copier la leçon d’arithmétique. Il leur fait s’avoir que s’ils voient une leçon intitulée « système-métrique », ils peuvent ou doivent y ajouter cette leçon d’arithmétique dans la mesure où ce sont toutes des leçons de mathématiques. Le mot « système métrique » apparaissant dans le discours de MTR en fulfulde, fait de cet énoncé une production intraphrastique.</w:t>
      </w:r>
      <w:r w:rsidR="00256271" w:rsidRPr="002773E7">
        <w:rPr>
          <w:rFonts w:cs="Times New Roman"/>
          <w:lang w:eastAsia="fr-FR"/>
        </w:rPr>
        <w:t xml:space="preserve"> </w:t>
      </w:r>
      <w:r w:rsidRPr="002773E7">
        <w:rPr>
          <w:rFonts w:cs="Times New Roman"/>
          <w:lang w:eastAsia="fr-FR"/>
        </w:rPr>
        <w:t xml:space="preserve">C’est donc une fonction conative qui est assumée par ce dernier énoncé de MTR à l’intention de ses élèves. </w:t>
      </w:r>
    </w:p>
    <w:p w14:paraId="10BF58C3" w14:textId="77777777" w:rsidR="00C077EE" w:rsidRPr="002773E7" w:rsidRDefault="00C077EE" w:rsidP="00A51F03">
      <w:pPr>
        <w:rPr>
          <w:rFonts w:cs="Times New Roman"/>
          <w:lang w:eastAsia="fr-FR"/>
        </w:rPr>
      </w:pPr>
      <w:r w:rsidRPr="002773E7">
        <w:rPr>
          <w:rFonts w:cs="Times New Roman"/>
          <w:lang w:eastAsia="fr-FR"/>
        </w:rPr>
        <w:t>Au niveau des productions d’AC intraphrastiques des élèves, nous notons tout d’abord que les élèves de cette classe et pendant ce cours d’arithmétique ont tendance à parler librement. Ils ne se donnent pas toujours la peine de lever leur doigt pour obtenir la parole avant d’intervenir. Sur vingt-sept (27) occurrences, vingt-une ont été produites par des élèves qui n’ont pas levé leur doigt, ou qui n’ont pas attendu que MTR leur donne la parole avant de parler. Quand bien même nous ne nous sommes intéressé qu’aux énoncés avec alternances codiques et non à tous ceux produits pendant ce cours, ce que nous avons relevé aussi témoigne soit de l’ambiance de la classe, soit de la discipline qui y prévaut.</w:t>
      </w:r>
    </w:p>
    <w:p w14:paraId="17BCF879" w14:textId="77777777" w:rsidR="00C077EE" w:rsidRPr="002773E7" w:rsidRDefault="00C077EE" w:rsidP="00A51F03">
      <w:pPr>
        <w:rPr>
          <w:rFonts w:cs="Times New Roman"/>
          <w:lang w:eastAsia="fr-FR"/>
        </w:rPr>
      </w:pPr>
      <w:r w:rsidRPr="002773E7">
        <w:rPr>
          <w:rFonts w:cs="Times New Roman"/>
          <w:lang w:eastAsia="fr-FR"/>
        </w:rPr>
        <w:t>La plupart des élèves de cette classe et pendant ce cours continuent de dire moi jannginoowo « moi monsieur » lorsqu’ils demandent la parole à MTR. Depuis la première année, nous avons noté quelques rares élèves qui prononcent cette expression et avons trouvé cela bien parce qu’ils se sont approprié le mot « moi » très tôt. De là à continuer à l’employer en quatrième année de scolarité bilingue, nous trouvons qu’il y a une insuffisance quelque part. Dans les classes antérieures certains élèves s’étaient déjà habitués à dire « moi monsieur ». Pour cette leçon, le code intra|synt|crea|info|ELV identifie l’ensemble des énoncés qui constituent ce sous-type intraphrastique chez les élèves.</w:t>
      </w:r>
    </w:p>
    <w:p w14:paraId="4795064F" w14:textId="628D15BC" w:rsidR="00C077EE" w:rsidRPr="002773E7" w:rsidRDefault="00C077EE" w:rsidP="00A51F03">
      <w:pPr>
        <w:rPr>
          <w:rFonts w:cs="Times New Roman"/>
          <w:lang w:eastAsia="fr-FR"/>
        </w:rPr>
      </w:pPr>
      <w:r w:rsidRPr="002773E7">
        <w:rPr>
          <w:rFonts w:cs="Times New Roman"/>
          <w:lang w:eastAsia="fr-FR"/>
        </w:rPr>
        <w:t>Les élèves s’assistent en produisant des énoncés sous forme d’instruction à l’intention de leurs camarades. Ce sont généralement ceux qui ne sont restés à leurs places qui parlent pour aider ceux qui sont au tableau et qui sont en difficulté. Le contenu de l’extraction de ces AC intraphrastiques avec la commande combo (combo +t* +t%gls: +t%ac: *A4-arit*.cha +sintra*inst*ELV) est illustratif</w:t>
      </w:r>
      <w:r w:rsidR="005B08AC">
        <w:rPr>
          <w:rFonts w:cs="Times New Roman"/>
          <w:lang w:eastAsia="fr-FR"/>
        </w:rPr>
        <w:t>.</w:t>
      </w:r>
    </w:p>
    <w:p w14:paraId="568CFB13" w14:textId="469F47CE" w:rsidR="005B08AC" w:rsidRPr="007A03FD" w:rsidRDefault="005B08AC" w:rsidP="00A51F03">
      <w:pPr>
        <w:rPr>
          <w:rFonts w:cs="Times New Roman"/>
          <w:b/>
          <w:lang w:val="en-US" w:eastAsia="fr-FR"/>
        </w:rPr>
      </w:pPr>
      <w:r w:rsidRPr="007A03FD">
        <w:rPr>
          <w:rFonts w:cs="Times New Roman"/>
          <w:b/>
          <w:lang w:val="en-US" w:eastAsia="fr-FR"/>
        </w:rPr>
        <w:t>Ex</w:t>
      </w:r>
      <w:r w:rsidR="007A03FD" w:rsidRPr="007A03FD">
        <w:rPr>
          <w:rFonts w:cs="Times New Roman"/>
          <w:b/>
          <w:lang w:val="en-US" w:eastAsia="fr-FR"/>
        </w:rPr>
        <w:t>e</w:t>
      </w:r>
      <w:r w:rsidRPr="007A03FD">
        <w:rPr>
          <w:rFonts w:cs="Times New Roman"/>
          <w:b/>
          <w:lang w:val="en-US" w:eastAsia="fr-FR"/>
        </w:rPr>
        <w:t>mple</w:t>
      </w:r>
      <w:r w:rsidR="007A03FD" w:rsidRPr="007A03FD">
        <w:rPr>
          <w:rFonts w:cs="Times New Roman"/>
          <w:b/>
          <w:lang w:val="en-US" w:eastAsia="fr-FR"/>
        </w:rPr>
        <w:t xml:space="preserve"> 75</w:t>
      </w:r>
      <w:r w:rsidRPr="007A03FD">
        <w:rPr>
          <w:rFonts w:cs="Times New Roman"/>
          <w:b/>
          <w:lang w:val="en-US" w:eastAsia="fr-FR"/>
        </w:rPr>
        <w:t>:</w:t>
      </w:r>
    </w:p>
    <w:p w14:paraId="3B1FE20F" w14:textId="7988EDE0"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51303FBA"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250.</w:t>
      </w:r>
    </w:p>
    <w:p w14:paraId="43099A16"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o moƴƴin cinq@s ma hey. </w:t>
      </w:r>
    </w:p>
    <w:p w14:paraId="62691DD3"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toi, arrange ton cinq là.</w:t>
      </w:r>
    </w:p>
    <w:p w14:paraId="75AA0DB4"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(1)intra|synt|crea|inst|ELV</w:t>
      </w:r>
    </w:p>
    <w:p w14:paraId="17DC9B5E"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05412B0F"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1045.</w:t>
      </w:r>
    </w:p>
    <w:p w14:paraId="301DA3FC"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wattu ɗumaanin sept@s. </w:t>
      </w:r>
    </w:p>
    <w:p w14:paraId="7C28C399"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mets chose, sept.</w:t>
      </w:r>
    </w:p>
    <w:p w14:paraId="42E4C89B"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(1)intra|synt|crea|inst|ELV</w:t>
      </w:r>
    </w:p>
    <w:p w14:paraId="5DF0BE3E"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77BF4BDA"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1050.</w:t>
      </w:r>
    </w:p>
    <w:p w14:paraId="00CDE9A7"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wattu joy cinq [/] cinq@s. </w:t>
      </w:r>
    </w:p>
    <w:p w14:paraId="76895E17"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mets cinq , cinq.</w:t>
      </w:r>
    </w:p>
    <w:p w14:paraId="0EEBA1EE"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(1)intra|synt|crea|inst|ELV</w:t>
      </w:r>
    </w:p>
    <w:p w14:paraId="00AFD300"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743E489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1592.</w:t>
      </w:r>
    </w:p>
    <w:p w14:paraId="1472CAE8"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ful] ayyo wattu i (.) wattu o o [&lt;] (.) n@s m[&lt;]</w:t>
      </w:r>
      <w:r w:rsidR="00256271" w:rsidRPr="002773E7">
        <w:rPr>
          <w:rFonts w:cs="Times New Roman"/>
          <w:lang w:val="en-US" w:eastAsia="fr-FR"/>
        </w:rPr>
        <w:t xml:space="preserve"> </w:t>
      </w:r>
      <w:r w:rsidRPr="002773E7">
        <w:rPr>
          <w:rFonts w:cs="Times New Roman"/>
          <w:lang w:val="en-US" w:eastAsia="fr-FR"/>
        </w:rPr>
        <w:t xml:space="preserve">(.) n@s. </w:t>
      </w:r>
    </w:p>
    <w:p w14:paraId="12DED869"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oui mets i , mets o , n , m.</w:t>
      </w:r>
    </w:p>
    <w:p w14:paraId="0A20FB7B" w14:textId="77777777" w:rsidR="00C077EE" w:rsidRPr="002773E7" w:rsidRDefault="00C077EE"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(1)intra|synt|crea|inst|ELV</w:t>
      </w:r>
    </w:p>
    <w:p w14:paraId="2E5C4E2A"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w:t>
      </w:r>
    </w:p>
    <w:p w14:paraId="262F68BE"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 File "Bful-A4-arit-L2-211111.cha": line 1596.</w:t>
      </w:r>
    </w:p>
    <w:p w14:paraId="03D1FF71" w14:textId="77777777" w:rsidR="00C077EE" w:rsidRPr="002773E7" w:rsidRDefault="00C077EE"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n@s (.) onhon@i wattu s@s. </w:t>
      </w:r>
    </w:p>
    <w:p w14:paraId="2A41514B" w14:textId="77777777" w:rsidR="00C077EE" w:rsidRPr="002773E7" w:rsidRDefault="00C077EE"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n, oui mets s.</w:t>
      </w:r>
    </w:p>
    <w:p w14:paraId="26D8696A" w14:textId="77777777" w:rsidR="00C077EE" w:rsidRPr="002773E7" w:rsidRDefault="00C077EE" w:rsidP="00A51F03">
      <w:pPr>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(1)intra|synt|crea|inst|ELV</w:t>
      </w:r>
    </w:p>
    <w:p w14:paraId="5750BFB4" w14:textId="77777777" w:rsidR="00051102" w:rsidRPr="002773E7" w:rsidRDefault="00C077EE" w:rsidP="00A51F03">
      <w:pPr>
        <w:rPr>
          <w:rFonts w:cs="Times New Roman"/>
        </w:rPr>
      </w:pPr>
      <w:r w:rsidRPr="002773E7">
        <w:rPr>
          <w:rFonts w:cs="Times New Roman"/>
          <w:lang w:eastAsia="fr-FR"/>
        </w:rPr>
        <w:t>A la ligne 250, alors qu’une élève est envoyée au tableau pour corriger un exercice de calcul donnée par l’enseignante, un des élèves qui sont encore à leurs places derrière elle lui dit d’arranger le chiffre cinq qu’elle vient d’écrire.</w:t>
      </w:r>
      <w:r w:rsidRPr="002773E7">
        <w:rPr>
          <w:rFonts w:cs="Times New Roman"/>
          <w:noProof/>
          <w:lang w:eastAsia="fr-FR"/>
        </w:rPr>
        <w:t xml:space="preserve"> </w:t>
      </w:r>
    </w:p>
    <w:p w14:paraId="4FD73F12" w14:textId="3CE45E29" w:rsidR="00051102" w:rsidRPr="002773E7" w:rsidRDefault="00051102" w:rsidP="00A51F03">
      <w:pPr>
        <w:pStyle w:val="Lgende"/>
      </w:pPr>
      <w:bookmarkStart w:id="500" w:name="_Toc433602149"/>
      <w:r w:rsidRPr="002773E7">
        <w:t xml:space="preserve">Image </w:t>
      </w:r>
      <w:r w:rsidR="00835131">
        <w:fldChar w:fldCharType="begin"/>
      </w:r>
      <w:r w:rsidR="00835131">
        <w:instrText xml:space="preserve"> SEQ Image \* ARABIC </w:instrText>
      </w:r>
      <w:r w:rsidR="00835131">
        <w:fldChar w:fldCharType="separate"/>
      </w:r>
      <w:r w:rsidR="00AD71C1">
        <w:rPr>
          <w:noProof/>
        </w:rPr>
        <w:t>14</w:t>
      </w:r>
      <w:r w:rsidR="00835131">
        <w:rPr>
          <w:noProof/>
        </w:rPr>
        <w:fldChar w:fldCharType="end"/>
      </w:r>
      <w:r w:rsidRPr="002773E7">
        <w:t>:exemple d’AC à fonction d’</w:t>
      </w:r>
      <w:bookmarkEnd w:id="500"/>
      <w:r w:rsidR="00FB6204" w:rsidRPr="002773E7">
        <w:t>entraide</w:t>
      </w:r>
    </w:p>
    <w:p w14:paraId="0F9B77D9" w14:textId="77777777" w:rsidR="00C077EE" w:rsidRPr="002773E7" w:rsidRDefault="00C077EE" w:rsidP="00A51F03">
      <w:pPr>
        <w:keepNext/>
        <w:keepLines/>
        <w:rPr>
          <w:rFonts w:cs="Times New Roman"/>
          <w:noProof/>
          <w:lang w:eastAsia="fr-FR"/>
        </w:rPr>
      </w:pPr>
      <w:r w:rsidRPr="002773E7">
        <w:rPr>
          <w:rFonts w:cs="Times New Roman"/>
          <w:noProof/>
          <w:lang w:eastAsia="fr-FR"/>
        </w:rPr>
        <w:drawing>
          <wp:inline distT="0" distB="0" distL="0" distR="0" wp14:anchorId="4B065B96" wp14:editId="4DF46787">
            <wp:extent cx="5760720" cy="323864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3238644"/>
                    </a:xfrm>
                    <a:prstGeom prst="rect">
                      <a:avLst/>
                    </a:prstGeom>
                  </pic:spPr>
                </pic:pic>
              </a:graphicData>
            </a:graphic>
          </wp:inline>
        </w:drawing>
      </w:r>
    </w:p>
    <w:p w14:paraId="5A517F4C" w14:textId="77777777" w:rsidR="00C077EE" w:rsidRPr="002773E7" w:rsidRDefault="00C077EE" w:rsidP="00A51F03">
      <w:pPr>
        <w:rPr>
          <w:rFonts w:cs="Times New Roman"/>
          <w:noProof/>
          <w:lang w:eastAsia="fr-FR"/>
        </w:rPr>
      </w:pPr>
      <w:r w:rsidRPr="002773E7">
        <w:rPr>
          <w:rFonts w:cs="Times New Roman"/>
          <w:noProof/>
          <w:lang w:eastAsia="fr-FR"/>
        </w:rPr>
        <w:t xml:space="preserve">Pour les exemples des lignes 1045 et 1050, la maîtresse a tracé le tableau des grands nombres. Une élève nommée Aïssatou est interrogée pour aller écrire cinquante sept millions (57 000 000) dans ce tableau des grands nombres en respectant les différentes colonnes (unités, dizaine, centaines). Une fois au tableau, elle semble hésiter au niveau des sous-colonnes des unité et des dizaines de la colonne des millions. Les élèves qui sont restés à leurs places la somment de mettre sept (ligne 1045), ensuite de mettre cinq (ligne 1050). </w:t>
      </w:r>
    </w:p>
    <w:p w14:paraId="038D5AAF" w14:textId="77777777" w:rsidR="00E2004B" w:rsidRPr="002773E7" w:rsidRDefault="00C077EE" w:rsidP="00A51F03">
      <w:pPr>
        <w:rPr>
          <w:rFonts w:cs="Times New Roman"/>
        </w:rPr>
      </w:pPr>
      <w:r w:rsidRPr="002773E7">
        <w:rPr>
          <w:rFonts w:cs="Times New Roman"/>
          <w:noProof/>
          <w:lang w:eastAsia="fr-FR"/>
        </w:rPr>
        <w:t>Pour les lignes 1592 et 1596 de l’axtraction automatique ci-dessus, il s’agit d’un autre élève qui est envoyé au tbleau pour écrire des nombres en lettres. Et l’élève en question éprouvait des difficultés pour écrire le mot million. Il commence à écrire puis s’arrête avant d’avoir terminé le mot. C’est ainsi que ses camarades mirent à lui dicter ce qu’il doit écrire ; les lettres i, o</w:t>
      </w:r>
      <w:r w:rsidR="00256271" w:rsidRPr="002773E7">
        <w:rPr>
          <w:rFonts w:cs="Times New Roman"/>
          <w:noProof/>
          <w:lang w:eastAsia="fr-FR"/>
        </w:rPr>
        <w:t xml:space="preserve"> </w:t>
      </w:r>
      <w:r w:rsidRPr="002773E7">
        <w:rPr>
          <w:rFonts w:cs="Times New Roman"/>
          <w:noProof/>
          <w:lang w:eastAsia="fr-FR"/>
        </w:rPr>
        <w:t xml:space="preserve">et n ou m (erreur de leur part) à la lgine 1592, puis les lettres n et s dictées à la ligne 1596 comme le motre l’image suivante : </w:t>
      </w:r>
    </w:p>
    <w:p w14:paraId="60DC9768" w14:textId="4CB67AA2" w:rsidR="00E2004B" w:rsidRPr="002773E7" w:rsidRDefault="00E2004B" w:rsidP="00A51F03">
      <w:pPr>
        <w:pStyle w:val="Lgende"/>
      </w:pPr>
      <w:bookmarkStart w:id="501" w:name="_Toc433602150"/>
      <w:r w:rsidRPr="002773E7">
        <w:t xml:space="preserve">Image </w:t>
      </w:r>
      <w:r w:rsidR="00835131">
        <w:fldChar w:fldCharType="begin"/>
      </w:r>
      <w:r w:rsidR="00835131">
        <w:instrText xml:space="preserve"> SEQ Image \* ARABIC </w:instrText>
      </w:r>
      <w:r w:rsidR="00835131">
        <w:fldChar w:fldCharType="separate"/>
      </w:r>
      <w:r w:rsidR="00AD71C1">
        <w:rPr>
          <w:noProof/>
        </w:rPr>
        <w:t>15</w:t>
      </w:r>
      <w:r w:rsidR="00835131">
        <w:rPr>
          <w:noProof/>
        </w:rPr>
        <w:fldChar w:fldCharType="end"/>
      </w:r>
      <w:r w:rsidRPr="002773E7">
        <w:t xml:space="preserve">: </w:t>
      </w:r>
      <w:r w:rsidR="00FB6204" w:rsidRPr="002773E7">
        <w:t>entraide</w:t>
      </w:r>
      <w:r w:rsidRPr="002773E7">
        <w:t xml:space="preserve"> entre élèves en orthographe</w:t>
      </w:r>
      <w:bookmarkEnd w:id="501"/>
    </w:p>
    <w:p w14:paraId="09A95497" w14:textId="77777777" w:rsidR="00C077EE" w:rsidRPr="002773E7" w:rsidRDefault="00C077EE" w:rsidP="00A51F03">
      <w:pPr>
        <w:rPr>
          <w:rFonts w:cs="Times New Roman"/>
          <w:noProof/>
          <w:lang w:eastAsia="fr-FR"/>
        </w:rPr>
      </w:pPr>
      <w:r w:rsidRPr="002773E7">
        <w:rPr>
          <w:rFonts w:cs="Times New Roman"/>
          <w:noProof/>
          <w:lang w:eastAsia="fr-FR"/>
        </w:rPr>
        <w:drawing>
          <wp:inline distT="0" distB="0" distL="0" distR="0" wp14:anchorId="3CF5AE69" wp14:editId="3830D354">
            <wp:extent cx="5760720" cy="32386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3238644"/>
                    </a:xfrm>
                    <a:prstGeom prst="rect">
                      <a:avLst/>
                    </a:prstGeom>
                  </pic:spPr>
                </pic:pic>
              </a:graphicData>
            </a:graphic>
          </wp:inline>
        </w:drawing>
      </w:r>
    </w:p>
    <w:p w14:paraId="401ED63C" w14:textId="77777777" w:rsidR="00C077EE" w:rsidRPr="002773E7" w:rsidRDefault="00C077EE" w:rsidP="00A51F03">
      <w:pPr>
        <w:rPr>
          <w:rFonts w:cs="Times New Roman"/>
          <w:noProof/>
          <w:lang w:eastAsia="fr-FR"/>
        </w:rPr>
      </w:pPr>
    </w:p>
    <w:p w14:paraId="7A0D8A2B" w14:textId="77777777" w:rsidR="00C077EE" w:rsidRPr="002773E7" w:rsidRDefault="00C077EE" w:rsidP="00A51F03">
      <w:pPr>
        <w:rPr>
          <w:rFonts w:cs="Times New Roman"/>
          <w:noProof/>
          <w:lang w:eastAsia="fr-FR"/>
        </w:rPr>
      </w:pPr>
      <w:r w:rsidRPr="002773E7">
        <w:rPr>
          <w:rFonts w:cs="Times New Roman"/>
          <w:noProof/>
          <w:lang w:eastAsia="fr-FR"/>
        </w:rPr>
        <w:t>On retient que les élèves emploient l’alternance codique intraphrastique à fonction conative dans le but de s’assister, de s’entraider en cas de difficultés dans les tâches qui leur sont confiées en classe.</w:t>
      </w:r>
    </w:p>
    <w:p w14:paraId="747A93AC" w14:textId="77777777" w:rsidR="00C077EE" w:rsidRPr="002773E7" w:rsidRDefault="00C077EE" w:rsidP="00A51F03">
      <w:pPr>
        <w:rPr>
          <w:rFonts w:cs="Times New Roman"/>
          <w:lang w:eastAsia="fr-FR"/>
        </w:rPr>
      </w:pPr>
      <w:r w:rsidRPr="002773E7">
        <w:rPr>
          <w:rFonts w:cs="Times New Roman"/>
          <w:lang w:eastAsia="fr-FR"/>
        </w:rPr>
        <w:t>A l’interphrastique c’est le fulfulde qui est langue encastrée, nous notons deux sous-types d’AC dans le discours de MTR au cours de la leçon. Le premier sous-type regroupe les AC interphrastiques par lesquelles MTR donne des instructions aux élèves, et des AC exprimées en fulfulde sous forme de questions adressées aux élèves. Le premier sous-type qui totalise cinq occurrences porte sur la manière de remplir le tableau des grandes unités (lignes 990, 1203). L’énoncé de la ligne 1203 et sa suite à la ligne 1206</w:t>
      </w:r>
      <w:r w:rsidR="00256271" w:rsidRPr="002773E7">
        <w:rPr>
          <w:rFonts w:cs="Times New Roman"/>
          <w:lang w:eastAsia="fr-FR"/>
        </w:rPr>
        <w:t xml:space="preserve"> </w:t>
      </w:r>
      <w:r w:rsidRPr="002773E7">
        <w:rPr>
          <w:rFonts w:cs="Times New Roman"/>
          <w:lang w:eastAsia="fr-FR"/>
        </w:rPr>
        <w:t>dans l’extrait suivant retient notre attention.</w:t>
      </w:r>
    </w:p>
    <w:p w14:paraId="1D8017A9" w14:textId="78C44D2F" w:rsidR="00C077EE" w:rsidRPr="002773E7" w:rsidRDefault="00C077EE" w:rsidP="00A51F03">
      <w:pPr>
        <w:rPr>
          <w:rFonts w:cs="Times New Roman"/>
        </w:rPr>
      </w:pPr>
      <w:r w:rsidRPr="002327B7">
        <w:rPr>
          <w:rFonts w:cs="Times New Roman"/>
          <w:b/>
          <w:lang w:eastAsia="fr-FR"/>
        </w:rPr>
        <w:t>Exemple</w:t>
      </w:r>
      <w:r w:rsidR="004006F4">
        <w:rPr>
          <w:rFonts w:cs="Times New Roman"/>
          <w:b/>
          <w:lang w:eastAsia="fr-FR"/>
        </w:rPr>
        <w:t xml:space="preserve"> </w:t>
      </w:r>
      <w:r w:rsidR="00C25500">
        <w:rPr>
          <w:rFonts w:cs="Times New Roman"/>
          <w:b/>
          <w:lang w:eastAsia="fr-FR"/>
        </w:rPr>
        <w:t>7</w:t>
      </w:r>
      <w:r w:rsidR="007A03FD">
        <w:rPr>
          <w:rFonts w:cs="Times New Roman"/>
          <w:b/>
          <w:lang w:eastAsia="fr-FR"/>
        </w:rPr>
        <w:t>6</w:t>
      </w:r>
      <w:r w:rsidRPr="002327B7">
        <w:rPr>
          <w:rFonts w:cs="Times New Roman"/>
          <w:b/>
          <w:lang w:eastAsia="fr-FR"/>
        </w:rPr>
        <w:t>:</w:t>
      </w:r>
      <w:r w:rsidRPr="002773E7">
        <w:rPr>
          <w:rFonts w:cs="Times New Roman"/>
        </w:rPr>
        <w:t xml:space="preserve"> extrait de Bful-A4-arit-L2-211111.cha</w:t>
      </w:r>
    </w:p>
    <w:p w14:paraId="561870B4" w14:textId="77777777" w:rsidR="00C077EE" w:rsidRPr="002773E7" w:rsidRDefault="00C077EE" w:rsidP="00A51F03">
      <w:pPr>
        <w:spacing w:after="0" w:line="276" w:lineRule="auto"/>
        <w:rPr>
          <w:rFonts w:cs="Times New Roman"/>
        </w:rPr>
      </w:pPr>
      <w:r w:rsidRPr="002773E7">
        <w:rPr>
          <w:rFonts w:cs="Times New Roman"/>
        </w:rPr>
        <w:t>1200</w:t>
      </w:r>
      <w:r w:rsidR="00256271" w:rsidRPr="002773E7">
        <w:rPr>
          <w:rFonts w:cs="Times New Roman"/>
        </w:rPr>
        <w:t xml:space="preserve"> </w:t>
      </w:r>
      <w:r w:rsidRPr="002773E7">
        <w:rPr>
          <w:rFonts w:cs="Times New Roman"/>
        </w:rPr>
        <w:t>*MTR:</w:t>
      </w:r>
      <w:r w:rsidRPr="002773E7">
        <w:rPr>
          <w:rFonts w:cs="Times New Roman"/>
        </w:rPr>
        <w:tab/>
        <w:t xml:space="preserve">j'ai dit d'écrire ça (.) vous n'avez pas besoin. </w:t>
      </w:r>
    </w:p>
    <w:p w14:paraId="02A8A015" w14:textId="384978B3" w:rsidR="00C077EE" w:rsidRPr="002773E7" w:rsidRDefault="00C077EE" w:rsidP="00A51F03">
      <w:pPr>
        <w:spacing w:after="0" w:line="276" w:lineRule="auto"/>
        <w:rPr>
          <w:rFonts w:cs="Times New Roman"/>
        </w:rPr>
      </w:pPr>
      <w:r w:rsidRPr="002773E7">
        <w:rPr>
          <w:rFonts w:cs="Times New Roman"/>
        </w:rPr>
        <w:t>1201</w:t>
      </w:r>
      <w:r w:rsidR="007560DE">
        <w:rPr>
          <w:rFonts w:cs="Times New Roman"/>
        </w:rPr>
        <w:t xml:space="preserve"> </w:t>
      </w:r>
      <w:r w:rsidRPr="002773E7">
        <w:rPr>
          <w:rFonts w:cs="Times New Roman"/>
        </w:rPr>
        <w:t>*MTR:</w:t>
      </w:r>
      <w:r w:rsidRPr="002773E7">
        <w:rPr>
          <w:rFonts w:cs="Times New Roman"/>
        </w:rPr>
        <w:tab/>
        <w:t xml:space="preserve">vous écrivez ici en lettres [/] ici en chiffres ici en lettres. </w:t>
      </w:r>
    </w:p>
    <w:p w14:paraId="1A11EE51" w14:textId="52CB914E" w:rsidR="00C077EE" w:rsidRPr="002773E7" w:rsidRDefault="00C077EE" w:rsidP="00A51F03">
      <w:pPr>
        <w:spacing w:after="0" w:line="276" w:lineRule="auto"/>
        <w:rPr>
          <w:rFonts w:cs="Times New Roman"/>
        </w:rPr>
      </w:pPr>
      <w:r w:rsidRPr="002773E7">
        <w:rPr>
          <w:rFonts w:cs="Times New Roman"/>
        </w:rPr>
        <w:t>1202</w:t>
      </w:r>
      <w:r w:rsidR="007560DE">
        <w:rPr>
          <w:rFonts w:cs="Times New Roman"/>
        </w:rPr>
        <w:t xml:space="preserve"> </w:t>
      </w:r>
      <w:r w:rsidRPr="002773E7">
        <w:rPr>
          <w:rFonts w:cs="Times New Roman"/>
        </w:rPr>
        <w:t>*ELV1:</w:t>
      </w:r>
      <w:r w:rsidRPr="002773E7">
        <w:rPr>
          <w:rFonts w:cs="Times New Roman"/>
        </w:rPr>
        <w:tab/>
        <w:t xml:space="preserve">0 [=! toux]. </w:t>
      </w:r>
    </w:p>
    <w:p w14:paraId="3CF0651B" w14:textId="112518FD" w:rsidR="00C077EE" w:rsidRPr="002773E7" w:rsidRDefault="00C077EE" w:rsidP="00A51F03">
      <w:pPr>
        <w:spacing w:after="0" w:line="276" w:lineRule="auto"/>
        <w:rPr>
          <w:rFonts w:cs="Times New Roman"/>
        </w:rPr>
      </w:pPr>
      <w:r w:rsidRPr="002773E7">
        <w:rPr>
          <w:rFonts w:cs="Times New Roman"/>
        </w:rPr>
        <w:t>1203</w:t>
      </w:r>
      <w:r w:rsidR="007560DE">
        <w:rPr>
          <w:rFonts w:cs="Times New Roman"/>
        </w:rPr>
        <w:t xml:space="preserve"> </w:t>
      </w:r>
      <w:r w:rsidRPr="002773E7">
        <w:rPr>
          <w:rFonts w:cs="Times New Roman"/>
        </w:rPr>
        <w:t>*MTR:</w:t>
      </w:r>
      <w:r w:rsidRPr="002773E7">
        <w:rPr>
          <w:rFonts w:cs="Times New Roman"/>
        </w:rPr>
        <w:tab/>
        <w:t xml:space="preserve">[- ful] mbinndon ɗum han@i [/] mbinndon ɗum e adaabi o (.) han@i. </w:t>
      </w:r>
    </w:p>
    <w:p w14:paraId="6D6398D1" w14:textId="4408A195" w:rsidR="00C077EE" w:rsidRPr="002773E7" w:rsidRDefault="00C077EE" w:rsidP="00A51F03">
      <w:pPr>
        <w:spacing w:after="0" w:line="276" w:lineRule="auto"/>
        <w:rPr>
          <w:rFonts w:cs="Times New Roman"/>
        </w:rPr>
      </w:pPr>
      <w:r w:rsidRPr="002773E7">
        <w:rPr>
          <w:rFonts w:cs="Times New Roman"/>
        </w:rPr>
        <w:t>1204</w:t>
      </w:r>
      <w:r w:rsidR="007560DE">
        <w:rPr>
          <w:rFonts w:cs="Times New Roman"/>
        </w:rPr>
        <w:t xml:space="preserve"> </w:t>
      </w:r>
      <w:r w:rsidRPr="002773E7">
        <w:rPr>
          <w:rFonts w:cs="Times New Roman"/>
        </w:rPr>
        <w:t>%gls:</w:t>
      </w:r>
      <w:r w:rsidRPr="002773E7">
        <w:rPr>
          <w:rFonts w:cs="Times New Roman"/>
        </w:rPr>
        <w:tab/>
        <w:t>vous écrivez ça, vous écrivez ça en chiffres.</w:t>
      </w:r>
    </w:p>
    <w:p w14:paraId="20EA8C3A" w14:textId="15AFDBC6" w:rsidR="00C077EE" w:rsidRPr="002773E7" w:rsidRDefault="00C077EE" w:rsidP="00A51F03">
      <w:pPr>
        <w:spacing w:after="0" w:line="276" w:lineRule="auto"/>
        <w:rPr>
          <w:rFonts w:cs="Times New Roman"/>
        </w:rPr>
      </w:pPr>
      <w:r w:rsidRPr="002773E7">
        <w:rPr>
          <w:rFonts w:cs="Times New Roman"/>
        </w:rPr>
        <w:t>1205</w:t>
      </w:r>
      <w:r w:rsidR="007560DE">
        <w:rPr>
          <w:rFonts w:cs="Times New Roman"/>
        </w:rPr>
        <w:t xml:space="preserve"> </w:t>
      </w:r>
      <w:r w:rsidRPr="002773E7">
        <w:rPr>
          <w:rFonts w:cs="Times New Roman"/>
        </w:rPr>
        <w:t>%ac:</w:t>
      </w:r>
      <w:r w:rsidRPr="002773E7">
        <w:rPr>
          <w:rFonts w:cs="Times New Roman"/>
        </w:rPr>
        <w:tab/>
        <w:t>inter|phra|crea|inst|MTR</w:t>
      </w:r>
    </w:p>
    <w:p w14:paraId="6112621D" w14:textId="03D8A368" w:rsidR="00C077EE" w:rsidRPr="002773E7" w:rsidRDefault="00C077EE" w:rsidP="00A51F03">
      <w:pPr>
        <w:spacing w:after="0" w:line="276" w:lineRule="auto"/>
        <w:rPr>
          <w:rFonts w:cs="Times New Roman"/>
        </w:rPr>
      </w:pPr>
      <w:r w:rsidRPr="002773E7">
        <w:rPr>
          <w:rFonts w:cs="Times New Roman"/>
        </w:rPr>
        <w:t>1206</w:t>
      </w:r>
      <w:r w:rsidR="007560DE">
        <w:rPr>
          <w:rFonts w:cs="Times New Roman"/>
        </w:rPr>
        <w:t xml:space="preserve"> </w:t>
      </w:r>
      <w:r w:rsidRPr="002773E7">
        <w:rPr>
          <w:rFonts w:cs="Times New Roman"/>
        </w:rPr>
        <w:t>*MTR:</w:t>
      </w:r>
      <w:r w:rsidRPr="002773E7">
        <w:rPr>
          <w:rFonts w:cs="Times New Roman"/>
        </w:rPr>
        <w:tab/>
        <w:t xml:space="preserve">+, mbinndon ga e ƴie. </w:t>
      </w:r>
    </w:p>
    <w:p w14:paraId="194AD299" w14:textId="393ABA4E" w:rsidR="00C077EE" w:rsidRPr="002773E7" w:rsidRDefault="00C077EE" w:rsidP="00A51F03">
      <w:pPr>
        <w:spacing w:after="0" w:line="276" w:lineRule="auto"/>
        <w:rPr>
          <w:rFonts w:cs="Times New Roman"/>
        </w:rPr>
      </w:pPr>
      <w:r w:rsidRPr="002773E7">
        <w:rPr>
          <w:rFonts w:cs="Times New Roman"/>
        </w:rPr>
        <w:t>1207</w:t>
      </w:r>
      <w:r w:rsidR="007560DE">
        <w:rPr>
          <w:rFonts w:cs="Times New Roman"/>
        </w:rPr>
        <w:t xml:space="preserve"> </w:t>
      </w:r>
      <w:r w:rsidRPr="002773E7">
        <w:rPr>
          <w:rFonts w:cs="Times New Roman"/>
        </w:rPr>
        <w:t>%gls:</w:t>
      </w:r>
      <w:r w:rsidRPr="002773E7">
        <w:rPr>
          <w:rFonts w:cs="Times New Roman"/>
        </w:rPr>
        <w:tab/>
        <w:t>vous écrivez ici en lettres.</w:t>
      </w:r>
    </w:p>
    <w:p w14:paraId="667DE5D0" w14:textId="27130597" w:rsidR="00C077EE" w:rsidRPr="002773E7" w:rsidRDefault="00C077EE" w:rsidP="00A51F03">
      <w:pPr>
        <w:spacing w:after="0" w:line="276" w:lineRule="auto"/>
        <w:rPr>
          <w:rFonts w:cs="Times New Roman"/>
        </w:rPr>
      </w:pPr>
      <w:r w:rsidRPr="002773E7">
        <w:rPr>
          <w:rFonts w:cs="Times New Roman"/>
        </w:rPr>
        <w:t>1208</w:t>
      </w:r>
      <w:r w:rsidR="007560DE">
        <w:rPr>
          <w:rFonts w:cs="Times New Roman"/>
        </w:rPr>
        <w:t xml:space="preserve"> </w:t>
      </w:r>
      <w:r w:rsidRPr="002773E7">
        <w:rPr>
          <w:rFonts w:cs="Times New Roman"/>
        </w:rPr>
        <w:t>%ac:</w:t>
      </w:r>
      <w:r w:rsidRPr="002773E7">
        <w:rPr>
          <w:rFonts w:cs="Times New Roman"/>
        </w:rPr>
        <w:tab/>
        <w:t>inter|phra|suit|inst|MTR</w:t>
      </w:r>
    </w:p>
    <w:p w14:paraId="06E6392D" w14:textId="2E6AC17A" w:rsidR="00C077EE" w:rsidRPr="002773E7" w:rsidRDefault="00C077EE" w:rsidP="00A51F03">
      <w:pPr>
        <w:spacing w:after="0" w:line="276" w:lineRule="auto"/>
        <w:rPr>
          <w:rFonts w:cs="Times New Roman"/>
        </w:rPr>
      </w:pPr>
      <w:r w:rsidRPr="002773E7">
        <w:rPr>
          <w:rFonts w:cs="Times New Roman"/>
        </w:rPr>
        <w:t>1209</w:t>
      </w:r>
      <w:r w:rsidR="007560DE">
        <w:rPr>
          <w:rFonts w:cs="Times New Roman"/>
        </w:rPr>
        <w:t xml:space="preserve"> </w:t>
      </w:r>
      <w:r w:rsidRPr="002773E7">
        <w:rPr>
          <w:rFonts w:cs="Times New Roman"/>
        </w:rPr>
        <w:t>*MTR:</w:t>
      </w:r>
      <w:r w:rsidRPr="002773E7">
        <w:rPr>
          <w:rFonts w:cs="Times New Roman"/>
        </w:rPr>
        <w:tab/>
        <w:t xml:space="preserve">ça va ? </w:t>
      </w:r>
    </w:p>
    <w:p w14:paraId="492C3A4E" w14:textId="526FBF96" w:rsidR="00C077EE" w:rsidRPr="002773E7" w:rsidRDefault="00C077EE" w:rsidP="00A51F03">
      <w:pPr>
        <w:spacing w:after="0" w:line="276" w:lineRule="auto"/>
        <w:rPr>
          <w:rFonts w:cs="Times New Roman"/>
        </w:rPr>
      </w:pPr>
      <w:r w:rsidRPr="002773E7">
        <w:rPr>
          <w:rFonts w:cs="Times New Roman"/>
        </w:rPr>
        <w:t>1210</w:t>
      </w:r>
      <w:r w:rsidR="007560DE">
        <w:rPr>
          <w:rFonts w:cs="Times New Roman"/>
        </w:rPr>
        <w:t xml:space="preserve"> </w:t>
      </w:r>
      <w:r w:rsidRPr="002773E7">
        <w:rPr>
          <w:rFonts w:cs="Times New Roman"/>
        </w:rPr>
        <w:t>*ELV1:</w:t>
      </w:r>
      <w:r w:rsidRPr="002773E7">
        <w:rPr>
          <w:rFonts w:cs="Times New Roman"/>
        </w:rPr>
        <w:tab/>
        <w:t xml:space="preserve">0 [=! murmures]. </w:t>
      </w:r>
    </w:p>
    <w:p w14:paraId="40C59CB3" w14:textId="736E63C9" w:rsidR="00C077EE" w:rsidRPr="002773E7" w:rsidRDefault="00C077EE" w:rsidP="00A51F03">
      <w:pPr>
        <w:spacing w:after="0" w:line="276" w:lineRule="auto"/>
        <w:rPr>
          <w:rFonts w:cs="Times New Roman"/>
        </w:rPr>
      </w:pPr>
      <w:r w:rsidRPr="002773E7">
        <w:rPr>
          <w:rFonts w:cs="Times New Roman"/>
        </w:rPr>
        <w:t>1211</w:t>
      </w:r>
      <w:r w:rsidR="007560DE">
        <w:rPr>
          <w:rFonts w:cs="Times New Roman"/>
        </w:rPr>
        <w:t xml:space="preserve"> </w:t>
      </w:r>
      <w:r w:rsidRPr="002773E7">
        <w:rPr>
          <w:rFonts w:cs="Times New Roman"/>
        </w:rPr>
        <w:t>*MTR:</w:t>
      </w:r>
      <w:r w:rsidRPr="002773E7">
        <w:rPr>
          <w:rFonts w:cs="Times New Roman"/>
        </w:rPr>
        <w:tab/>
        <w:t xml:space="preserve">on fait vite. </w:t>
      </w:r>
    </w:p>
    <w:p w14:paraId="78195B1C" w14:textId="5BEEB38B" w:rsidR="00C077EE" w:rsidRPr="002773E7" w:rsidRDefault="00C077EE" w:rsidP="00A51F03">
      <w:pPr>
        <w:spacing w:after="0" w:line="276" w:lineRule="auto"/>
        <w:rPr>
          <w:rFonts w:cs="Times New Roman"/>
        </w:rPr>
      </w:pPr>
      <w:r w:rsidRPr="002773E7">
        <w:rPr>
          <w:rFonts w:cs="Times New Roman"/>
        </w:rPr>
        <w:t>1212</w:t>
      </w:r>
      <w:r w:rsidR="007560DE">
        <w:rPr>
          <w:rFonts w:cs="Times New Roman"/>
        </w:rPr>
        <w:t xml:space="preserve"> </w:t>
      </w:r>
      <w:r w:rsidRPr="002773E7">
        <w:rPr>
          <w:rFonts w:cs="Times New Roman"/>
        </w:rPr>
        <w:t>*MTR:</w:t>
      </w:r>
      <w:r w:rsidRPr="002773E7">
        <w:rPr>
          <w:rFonts w:cs="Times New Roman"/>
        </w:rPr>
        <w:tab/>
        <w:t>vous avez juste dix minutes.</w:t>
      </w:r>
    </w:p>
    <w:p w14:paraId="7FC94A70" w14:textId="77777777" w:rsidR="00C077EE" w:rsidRPr="002773E7" w:rsidRDefault="00C077EE" w:rsidP="00A51F03">
      <w:pPr>
        <w:spacing w:before="240"/>
        <w:rPr>
          <w:rFonts w:cs="Times New Roman"/>
          <w:lang w:eastAsia="fr-FR"/>
        </w:rPr>
      </w:pPr>
      <w:r w:rsidRPr="002773E7">
        <w:rPr>
          <w:rFonts w:cs="Times New Roman"/>
          <w:lang w:eastAsia="fr-FR"/>
        </w:rPr>
        <w:t>On constate que c’est exactement ce qui est dit en français dans l’énoncé de</w:t>
      </w:r>
      <w:r w:rsidR="00256271" w:rsidRPr="002773E7">
        <w:rPr>
          <w:rFonts w:cs="Times New Roman"/>
          <w:lang w:eastAsia="fr-FR"/>
        </w:rPr>
        <w:t xml:space="preserve"> </w:t>
      </w:r>
      <w:r w:rsidRPr="002773E7">
        <w:rPr>
          <w:rFonts w:cs="Times New Roman"/>
          <w:lang w:eastAsia="fr-FR"/>
        </w:rPr>
        <w:t>la ligne 1201, qui est repris en fulfulde à la ligne 1203 et à la ligne 1206. D’ailleurs, l’énoncé de la ligne 1206 commence par le signe plus suivi de la virgule (+,), ce qui veut dire (selon la convention de codage CLAN) que cet énoncé est la suite de l’idée du même locuteur (ici MTR). La maîtresse n’a fait que traduire ce qu’elle avait</w:t>
      </w:r>
      <w:r w:rsidR="00256271" w:rsidRPr="002773E7">
        <w:rPr>
          <w:rFonts w:cs="Times New Roman"/>
          <w:lang w:eastAsia="fr-FR"/>
        </w:rPr>
        <w:t xml:space="preserve"> </w:t>
      </w:r>
      <w:r w:rsidRPr="002773E7">
        <w:rPr>
          <w:rFonts w:cs="Times New Roman"/>
          <w:lang w:eastAsia="fr-FR"/>
        </w:rPr>
        <w:t>dit en français à la ligne 1201. L’AC interphrastique de la ligne 1203, même s’il assume la fonction conative au regard des verbes qui sont à l’impératif, sert de clarification de l’énoncé donné précédemment en français à la ligne 1201, si toutes fois les élèves n’avaient vraiment pas bien ou suffisamment compris ce qui est dit en français.</w:t>
      </w:r>
    </w:p>
    <w:p w14:paraId="6839A1E5" w14:textId="77777777" w:rsidR="00C077EE" w:rsidRPr="002773E7" w:rsidRDefault="00C077EE" w:rsidP="00A51F03">
      <w:pPr>
        <w:rPr>
          <w:rFonts w:cs="Times New Roman"/>
          <w:lang w:eastAsia="fr-FR"/>
        </w:rPr>
      </w:pPr>
      <w:r w:rsidRPr="002773E7">
        <w:rPr>
          <w:rFonts w:cs="Times New Roman"/>
          <w:lang w:eastAsia="fr-FR"/>
        </w:rPr>
        <w:t>Le deuxième sous-type interphrastique regroupe les AC qui sont des questions adressées aux élèves par MTR. On retient que la plupart de ces questions c’est juste pour attirer l’attention des élèves sur ce qu’ils font.</w:t>
      </w:r>
    </w:p>
    <w:p w14:paraId="0604CE19" w14:textId="77777777" w:rsidR="00C077EE" w:rsidRPr="002773E7" w:rsidRDefault="00C077EE" w:rsidP="00A51F03">
      <w:pPr>
        <w:rPr>
          <w:rFonts w:cs="Times New Roman"/>
          <w:noProof/>
          <w:lang w:eastAsia="fr-FR"/>
        </w:rPr>
      </w:pPr>
      <w:r w:rsidRPr="002773E7">
        <w:rPr>
          <w:rFonts w:cs="Times New Roman"/>
          <w:lang w:eastAsia="fr-FR"/>
        </w:rPr>
        <w:t>Au niveau du discours des élèves, on note des AC interphrastiques à fonction conative au moment où MTR a envoyé quelques élèves au tableau pour s’entraider. Elle a d’abord envoyé un élève pour écrire correctement des nombres dans le tableau de grandes unités qu’elle a tracé. Cet élève n’arrivant pas à bien le placer, elle interroge un deuxième élève pour l’assister, et ensuite un troisième. Finalement quatre élèves se retrouvent à la fois au tableau. Ce sont ces élèves, et aussi ceux qui sont restés à leurs places, qui s’entraident en se donnant de petites instructions (lignes 1135, 1394, 1401, 1496, 1505, 1605, 1615, 1613, 1630)</w:t>
      </w:r>
      <w:r w:rsidRPr="002773E7">
        <w:rPr>
          <w:rFonts w:cs="Times New Roman"/>
          <w:noProof/>
          <w:lang w:eastAsia="fr-FR"/>
        </w:rPr>
        <w:t xml:space="preserve"> </w:t>
      </w:r>
      <w:r w:rsidRPr="002773E7">
        <w:rPr>
          <w:rFonts w:cs="Times New Roman"/>
          <w:noProof/>
          <w:lang w:eastAsia="fr-FR"/>
        </w:rPr>
        <w:drawing>
          <wp:inline distT="0" distB="0" distL="0" distR="0" wp14:anchorId="4428078B" wp14:editId="4EB64B05">
            <wp:extent cx="5753819" cy="291572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9104" cy="2923474"/>
                    </a:xfrm>
                    <a:prstGeom prst="rect">
                      <a:avLst/>
                    </a:prstGeom>
                  </pic:spPr>
                </pic:pic>
              </a:graphicData>
            </a:graphic>
          </wp:inline>
        </w:drawing>
      </w:r>
    </w:p>
    <w:p w14:paraId="01634AE2" w14:textId="77777777" w:rsidR="00C077EE" w:rsidRPr="002773E7" w:rsidRDefault="00C077EE" w:rsidP="00A51F03">
      <w:pPr>
        <w:rPr>
          <w:rFonts w:cs="Times New Roman"/>
          <w:noProof/>
          <w:lang w:eastAsia="fr-FR"/>
        </w:rPr>
      </w:pPr>
      <w:r w:rsidRPr="002773E7">
        <w:rPr>
          <w:rFonts w:cs="Times New Roman"/>
          <w:noProof/>
          <w:lang w:eastAsia="fr-FR"/>
        </w:rPr>
        <w:t>On également que lorsque le élèves finissent ce que MTR leur demande de faire sur les ardoises, il lui disent en fulfulde « en voici monsieur » afin d’attirer son regard sur leurs ardoises dans l’espoir d’entendre « c’est bien » ou un simple « oui ». Près d’une trentaine d’occurrences d’AC de ce sous-type ont été produite par les élèves.</w:t>
      </w:r>
    </w:p>
    <w:p w14:paraId="593C839C" w14:textId="77777777" w:rsidR="00C077EE" w:rsidRPr="002773E7" w:rsidRDefault="00C077EE" w:rsidP="00A51F03">
      <w:pPr>
        <w:rPr>
          <w:rFonts w:cs="Times New Roman"/>
          <w:noProof/>
          <w:lang w:eastAsia="fr-FR"/>
        </w:rPr>
      </w:pPr>
      <w:r w:rsidRPr="002773E7">
        <w:rPr>
          <w:rFonts w:cs="Times New Roman"/>
          <w:noProof/>
          <w:lang w:eastAsia="fr-FR"/>
        </w:rPr>
        <w:t>En quatrième année donc, dans le discours de MTR on a des AC interphrastiques et surtout intraphrstiques qui assument la fonction de clarification ou de désambiguisation de notions et concepts, les AC extraphrastiques assument la fonction de validation ou d’invalidation du travail des élèves. On note aussi quelques AC interphrastiques permettant l’organisation du travail pendant le cours d’arithmétique.</w:t>
      </w:r>
    </w:p>
    <w:p w14:paraId="0191EAC4" w14:textId="77777777" w:rsidR="00C077EE" w:rsidRPr="002773E7" w:rsidRDefault="00C077EE" w:rsidP="00A51F03">
      <w:pPr>
        <w:rPr>
          <w:rFonts w:cs="Times New Roman"/>
          <w:noProof/>
          <w:lang w:eastAsia="fr-FR"/>
        </w:rPr>
      </w:pPr>
      <w:r w:rsidRPr="002773E7">
        <w:rPr>
          <w:rFonts w:cs="Times New Roman"/>
          <w:noProof/>
          <w:lang w:eastAsia="fr-FR"/>
        </w:rPr>
        <w:t xml:space="preserve">Dans le discours des élèves, on note des AC à fonction d’entrain qui sont exprimées en interphrastique et en intraphrastique. Elles sont en intraphrastique lorsque l’objet de l’aide porte sur une unité lexicale ou syntaxique en français. Elles sont en interphrastique lorsqu’il s’agit de donner simplement une information sur une manière de faire (savoir poser uune opération par exemple), ou une erreur commise ou uune difficulté quelconque de son camarade élève. </w:t>
      </w:r>
    </w:p>
    <w:p w14:paraId="55E82024" w14:textId="77777777" w:rsidR="00C077EE" w:rsidRPr="002773E7" w:rsidRDefault="00C077EE" w:rsidP="00091890">
      <w:pPr>
        <w:pStyle w:val="Titre31"/>
      </w:pPr>
      <w:bookmarkStart w:id="502" w:name="_Toc432642419"/>
      <w:bookmarkStart w:id="503" w:name="_Toc438265386"/>
      <w:r w:rsidRPr="002773E7">
        <w:t>Les fonctions des AC en arithmétique cinquième année</w:t>
      </w:r>
      <w:bookmarkEnd w:id="502"/>
      <w:bookmarkEnd w:id="503"/>
    </w:p>
    <w:p w14:paraId="4525F519" w14:textId="77777777" w:rsidR="00C077EE" w:rsidRPr="002773E7" w:rsidRDefault="00C077EE" w:rsidP="00A51F03">
      <w:pPr>
        <w:rPr>
          <w:rFonts w:cs="Times New Roman"/>
        </w:rPr>
      </w:pPr>
      <w:r w:rsidRPr="002773E7">
        <w:rPr>
          <w:rFonts w:cs="Times New Roman"/>
        </w:rPr>
        <w:t>On retrouve en cinquième année des changements de langue de base et des alternances codiques pendant le cours d’arithmétique qui dont les raisons ou les objectifs méritent d’être élucidées.</w:t>
      </w:r>
    </w:p>
    <w:p w14:paraId="5C38943A" w14:textId="77777777" w:rsidR="00C077EE" w:rsidRPr="002773E7" w:rsidRDefault="00C077EE" w:rsidP="00CC3D75">
      <w:pPr>
        <w:pStyle w:val="Titre41"/>
        <w:numPr>
          <w:ilvl w:val="3"/>
          <w:numId w:val="37"/>
        </w:numPr>
      </w:pPr>
      <w:bookmarkStart w:id="504" w:name="_Toc432642420"/>
      <w:bookmarkStart w:id="505" w:name="_Toc438265387"/>
      <w:r w:rsidRPr="002773E7">
        <w:t>La fonction des changements de langue matrice</w:t>
      </w:r>
      <w:bookmarkEnd w:id="504"/>
      <w:bookmarkEnd w:id="505"/>
    </w:p>
    <w:p w14:paraId="019B4E3D" w14:textId="55EB876B" w:rsidR="00C077EE" w:rsidRPr="002773E7" w:rsidRDefault="00C077EE" w:rsidP="00A51F03">
      <w:pPr>
        <w:rPr>
          <w:rFonts w:cs="Times New Roman"/>
        </w:rPr>
      </w:pPr>
      <w:r w:rsidRPr="002773E7">
        <w:rPr>
          <w:rFonts w:cs="Times New Roman"/>
        </w:rPr>
        <w:t>En cinquième année, nous rappelons que le français est considéré comme le principal médium de l’enseignement. Il doit être utilisé à hauteur de 90% du temps consacré aux leçons. Mais on constate que par moment, MTR fait fi du français pour communiquer uniquement en fulfulde avec ses élèves. Quand nous prenons l’exemple de la ligne 486 à la ligne 511, MTR ne parle qu’en français. Il essaie de parler de ce que les élèves ont l’habitude d’aller payer au marché, une sorte de motivation pour disposer les élèves à parler de l’achat et de la vente. Les seuls mots en français se limitent aux « moi monsieur » des élèves qui veulent être interrogés.</w:t>
      </w:r>
    </w:p>
    <w:p w14:paraId="3E15337B" w14:textId="34E5D8A0" w:rsidR="00C077EE" w:rsidRPr="002773E7" w:rsidRDefault="00C077EE" w:rsidP="00A51F03">
      <w:pPr>
        <w:rPr>
          <w:rFonts w:cs="Times New Roman"/>
        </w:rPr>
      </w:pPr>
      <w:r w:rsidRPr="002773E7">
        <w:rPr>
          <w:rFonts w:cs="Times New Roman"/>
        </w:rPr>
        <w:t>Ensuite, de la ligne 571 à la ligne 697, il a fait mimer une situation de vente de portable au marché pour pouvoir évoquer les notions de prix de vente, de prix d’achat et de bénéfice. Il a permis que cela se passe en fulfulde afin que les élèves n’aient aucune difficulté à comprendre ces notions. On comprend que la langue de l’élève est utilisée pour des situations exigeant de longue</w:t>
      </w:r>
      <w:r w:rsidR="00BB7472">
        <w:rPr>
          <w:rFonts w:cs="Times New Roman"/>
        </w:rPr>
        <w:t>s</w:t>
      </w:r>
      <w:r w:rsidRPr="002773E7">
        <w:rPr>
          <w:rFonts w:cs="Times New Roman"/>
        </w:rPr>
        <w:t xml:space="preserve"> description</w:t>
      </w:r>
      <w:r w:rsidR="00BB7472">
        <w:rPr>
          <w:rFonts w:cs="Times New Roman"/>
        </w:rPr>
        <w:t>s</w:t>
      </w:r>
      <w:r w:rsidRPr="002773E7">
        <w:rPr>
          <w:rFonts w:cs="Times New Roman"/>
        </w:rPr>
        <w:t>. Généralement ces situations se terminent par des questions pour vérifier si les élèves ont compris. C’est le cas de la question de la ligne 1206 où MTR demande aux élèves le nom de déterminer un prix. Cette question intervient après une explication en fulfulde d’une situation où un vendeur a vendu son portable à un prix moins que le prix d’achat. Par contre, à la ligne 1304 MTR reprend l’explication de la situation de vente en français pour pouvoir calculer la perte. C’est dire que MTR revient à la langue de l’élève pour narrer une situation ou pour des notions qui exigent une longue explication. Les changements de langue de base du français vers e fulfulde pendant ce cours, changement dû au retour pendant un temps relativement long à la langue L1 des élèves, assument une fonction narrative ou descriptive. L’objectif étant de pouvoir ensuite faire le transfert vers le français. Comme nous l’avons déjà expliqué, c’et changements de langue de base diffèrent de l’alternance codique qui peut s’exprimer en interphrastique, en intraphrastique ou en extraphrastique.</w:t>
      </w:r>
    </w:p>
    <w:p w14:paraId="4E64CDCD" w14:textId="77777777" w:rsidR="00C077EE" w:rsidRPr="002773E7" w:rsidRDefault="00C077EE" w:rsidP="00091890">
      <w:pPr>
        <w:pStyle w:val="Titre31"/>
      </w:pPr>
      <w:bookmarkStart w:id="506" w:name="_Toc432642421"/>
      <w:bookmarkStart w:id="507" w:name="_Toc438265388"/>
      <w:r w:rsidRPr="002773E7">
        <w:t>La fonction des AC en cinquième année</w:t>
      </w:r>
      <w:bookmarkEnd w:id="506"/>
      <w:bookmarkEnd w:id="507"/>
    </w:p>
    <w:p w14:paraId="0C3807CB" w14:textId="77777777" w:rsidR="00C077EE" w:rsidRPr="002773E7" w:rsidRDefault="00C077EE" w:rsidP="00A51F03">
      <w:pPr>
        <w:rPr>
          <w:rFonts w:cs="Times New Roman"/>
        </w:rPr>
      </w:pPr>
      <w:r w:rsidRPr="002773E7">
        <w:rPr>
          <w:rFonts w:cs="Times New Roman"/>
        </w:rPr>
        <w:t xml:space="preserve">Les AC interphrastiques </w:t>
      </w:r>
      <w:r w:rsidR="00486B7F" w:rsidRPr="002773E7">
        <w:rPr>
          <w:rFonts w:cs="Times New Roman"/>
        </w:rPr>
        <w:t xml:space="preserve">issues du discours de MTR </w:t>
      </w:r>
      <w:r w:rsidRPr="002773E7">
        <w:rPr>
          <w:rFonts w:cs="Times New Roman"/>
        </w:rPr>
        <w:t>de la cinquième année sont reparties en cinq (5) sous-types. Le sous-type intitulé inter|phra|crea|inst|MTR</w:t>
      </w:r>
      <w:r w:rsidR="00256271" w:rsidRPr="002773E7">
        <w:rPr>
          <w:rFonts w:cs="Times New Roman"/>
        </w:rPr>
        <w:t xml:space="preserve"> </w:t>
      </w:r>
      <w:r w:rsidRPr="002773E7">
        <w:rPr>
          <w:rFonts w:cs="Times New Roman"/>
        </w:rPr>
        <w:t>se caractérise par le fait qu’il regroupe treize (13) énoncés insérés et qui sont exprimés sous forme impérative ou d’ordre. Les instructions données par MTR au cours de la leçon d’arithmétique sont de plusieurs ordres. On a des instructions par lesquelles MTR dispose les élèves afin qu’ils puissent bien faire ce qu’il leur est demandé. C’est exemple de la ligne 559. MTR, après avoir distribué les rôles aux élèves (élève commerçant et élève client) en s’’exprimant en français, dit en fulfulde à celui qui joue le rôle de commerçant de venir s’arrêter face aux élèves. Il s’agit donc d’un passage où le français est la langue de base. Plus loin, lorsque la langue de base est devenue le fulfulde parce que MTR a exigé que les élèves parlent fulfulde (ligne 568), les instructions se donnent souvent en français. C’est le cas de la ligne 574 où MTR a intervenu pour dire à un élève « parle fort ». On voit donc que les AC interphrastique de ce sous-type servent à faire adopter par les élèves des attitudes favorisant le bon déroulement de la leçon. La fonction ici n’est pas la discipline, mais le contrôle des conditions indirectes (bonnes dispositions) de l’acquisition. On pourrait citer entre autres conditions, le fait pour les élèves aussi bien que pour les élèves d’élever la voix et le fait de répéter pour se faire entendre, le fait de se faire voir lorsque l’on fait une action liée au cours.</w:t>
      </w:r>
    </w:p>
    <w:p w14:paraId="5C8FB3D0" w14:textId="77777777" w:rsidR="00C077EE" w:rsidRPr="002773E7" w:rsidRDefault="00C077EE" w:rsidP="00A51F03">
      <w:pPr>
        <w:rPr>
          <w:rFonts w:cs="Times New Roman"/>
        </w:rPr>
      </w:pPr>
      <w:r w:rsidRPr="002773E7">
        <w:rPr>
          <w:rFonts w:cs="Times New Roman"/>
        </w:rPr>
        <w:t>Une vingtaine d’AC interphrastiques sous forme de questions ont été notées dans le discours de l’enseignant. Il s’agit des questions de découverte, des questions de transfert</w:t>
      </w:r>
      <w:r w:rsidR="00256271" w:rsidRPr="002773E7">
        <w:rPr>
          <w:rFonts w:cs="Times New Roman"/>
        </w:rPr>
        <w:t xml:space="preserve"> </w:t>
      </w:r>
      <w:r w:rsidRPr="002773E7">
        <w:rPr>
          <w:rFonts w:cs="Times New Roman"/>
        </w:rPr>
        <w:t>et de questions qui n’ont pas directement un lien avec l’objet du cours.</w:t>
      </w:r>
    </w:p>
    <w:p w14:paraId="0FF20DD4" w14:textId="77777777" w:rsidR="00C077EE" w:rsidRPr="002773E7" w:rsidRDefault="00C077EE" w:rsidP="00A51F03">
      <w:pPr>
        <w:rPr>
          <w:rFonts w:cs="Times New Roman"/>
        </w:rPr>
      </w:pPr>
      <w:r w:rsidRPr="002773E7">
        <w:rPr>
          <w:rFonts w:cs="Times New Roman"/>
        </w:rPr>
        <w:t>Pour les questions de découverte sont des questions qui sont posées par MTR dans le but soit de faire un petit détail du cours. Avant de poursuivre la saynète sur la vente de portable devant les élèves, MTR présente aux élèves un objet et leur demande ce que c’est, un élèves répond que c’est un portable (ligne 531). Ce qui lui</w:t>
      </w:r>
      <w:r w:rsidR="00256271" w:rsidRPr="002773E7">
        <w:rPr>
          <w:rFonts w:cs="Times New Roman"/>
        </w:rPr>
        <w:t xml:space="preserve"> </w:t>
      </w:r>
      <w:r w:rsidRPr="002773E7">
        <w:rPr>
          <w:rFonts w:cs="Times New Roman"/>
        </w:rPr>
        <w:t>permet d’être sûr que tous le matériel utilisé pour le cours est bien connu par les élèves, ceux qui ne le savaient aussi auront découvert ce que c’était. Plus loin, MTR fait parlant du prix de vente du portable, demande aux élèves si c’était combien. Un élève lui répond que c’est « neuf cent mille », ce qui n’était pas vrai. La vente s’étant passé en langue fulfulde, on comprend que l’élève a eu du mal à bien traduit le prix de vente en français. MTR pose donc la question en fulfulde de savoir si le vendeur avait dit combien en fulfulde (ligne 810). Un élève lui répond en fulfulde que c’était vingt-cinq-mille ». La question à la ligne 810 est un énoncé interphrastique et a pour objectif de rappeler aux élèves ce qui s’était dit en fulfulde au moment de l’achat afin que les élèves puissent trouver la valeur du prix de vente du portable. C’est une sorte de feedback pour éclairer la situation actuelle et mieux avancer. Les questions qui sont des énoncés interphrastiques assument consolidation des acquis, de rappel de ce qui semble déjà connu des élèves pour avancer.</w:t>
      </w:r>
    </w:p>
    <w:p w14:paraId="54093AA2" w14:textId="77777777" w:rsidR="00C077EE" w:rsidRPr="002773E7" w:rsidRDefault="00C077EE" w:rsidP="00A51F03">
      <w:pPr>
        <w:rPr>
          <w:rFonts w:cs="Times New Roman"/>
        </w:rPr>
      </w:pPr>
      <w:r w:rsidRPr="002773E7">
        <w:rPr>
          <w:rFonts w:cs="Times New Roman"/>
        </w:rPr>
        <w:t>Certaines questions qui sont des AC interphrastiques servent aussi à déclencher le transfert d’une notion de L1 vers L2. Il s’agit des questions où on demande aux élèves</w:t>
      </w:r>
      <w:r w:rsidR="00256271" w:rsidRPr="002773E7">
        <w:rPr>
          <w:rFonts w:cs="Times New Roman"/>
        </w:rPr>
        <w:t xml:space="preserve"> </w:t>
      </w:r>
      <w:r w:rsidRPr="002773E7">
        <w:rPr>
          <w:rFonts w:cs="Times New Roman"/>
        </w:rPr>
        <w:t xml:space="preserve">explicitement de traduire en français ou de trouver l’équivalent d’une notion ou d’une règle de calcul d’un prix vues en fulfulde. </w:t>
      </w:r>
    </w:p>
    <w:p w14:paraId="011B30AC" w14:textId="1AF2A0E0" w:rsidR="00C077EE" w:rsidRPr="002773E7" w:rsidRDefault="00C077EE" w:rsidP="00A51F03">
      <w:pPr>
        <w:rPr>
          <w:rFonts w:cs="Times New Roman"/>
        </w:rPr>
      </w:pPr>
      <w:r w:rsidRPr="002327B7">
        <w:rPr>
          <w:rFonts w:cs="Times New Roman"/>
          <w:b/>
        </w:rPr>
        <w:t>Exemple</w:t>
      </w:r>
      <w:r w:rsidR="004006F4">
        <w:rPr>
          <w:rFonts w:cs="Times New Roman"/>
          <w:b/>
        </w:rPr>
        <w:t xml:space="preserve"> </w:t>
      </w:r>
      <w:r w:rsidR="00C25500">
        <w:rPr>
          <w:rFonts w:cs="Times New Roman"/>
          <w:b/>
        </w:rPr>
        <w:t>7</w:t>
      </w:r>
      <w:r w:rsidR="007A03FD">
        <w:rPr>
          <w:rFonts w:cs="Times New Roman"/>
          <w:b/>
        </w:rPr>
        <w:t>7</w:t>
      </w:r>
      <w:r w:rsidRPr="002773E7">
        <w:rPr>
          <w:rFonts w:cs="Times New Roman"/>
        </w:rPr>
        <w:t>:</w:t>
      </w:r>
    </w:p>
    <w:p w14:paraId="0B26E578" w14:textId="77777777" w:rsidR="00C077EE" w:rsidRPr="002773E7" w:rsidRDefault="00C077EE" w:rsidP="00A51F03">
      <w:pPr>
        <w:spacing w:after="0" w:line="276" w:lineRule="auto"/>
        <w:rPr>
          <w:rFonts w:cs="Times New Roman"/>
        </w:rPr>
      </w:pPr>
      <w:r w:rsidRPr="002773E7">
        <w:rPr>
          <w:rFonts w:cs="Times New Roman"/>
        </w:rPr>
        <w:t>----------------------------------------</w:t>
      </w:r>
    </w:p>
    <w:p w14:paraId="6E3DDBCC" w14:textId="77777777" w:rsidR="00C077EE" w:rsidRPr="002773E7" w:rsidRDefault="00C077EE" w:rsidP="00A51F03">
      <w:pPr>
        <w:spacing w:after="0" w:line="276" w:lineRule="auto"/>
        <w:rPr>
          <w:rFonts w:cs="Times New Roman"/>
        </w:rPr>
      </w:pPr>
      <w:r w:rsidRPr="002773E7">
        <w:rPr>
          <w:rFonts w:cs="Times New Roman"/>
        </w:rPr>
        <w:t>*** File "BFul-A5-arit-L2-231111.cha": line 701.</w:t>
      </w:r>
    </w:p>
    <w:p w14:paraId="56261715" w14:textId="77777777" w:rsidR="00C077EE" w:rsidRPr="002773E7" w:rsidRDefault="00C077EE"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 par quelques élèves]. </w:t>
      </w:r>
    </w:p>
    <w:p w14:paraId="0E506D81"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ful] y y y onhon@i ko sooda (.) noy wi'ete e fransiire@e ? </w:t>
      </w:r>
    </w:p>
    <w:p w14:paraId="3E859E6B"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prix d'achat, comment ça se dit en français ?</w:t>
      </w:r>
    </w:p>
    <w:p w14:paraId="271B3D53"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(1)inter|phra|crea|reqt|MTR</w:t>
      </w:r>
    </w:p>
    <w:p w14:paraId="5B0C5372" w14:textId="77777777" w:rsidR="00C077EE" w:rsidRPr="002773E7" w:rsidRDefault="00C077EE"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 par quelques élèves]. </w:t>
      </w:r>
    </w:p>
    <w:p w14:paraId="02EA2265"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6B363855"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752.</w:t>
      </w:r>
    </w:p>
    <w:p w14:paraId="1A1C0534"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comment on appelle ça en français ? </w:t>
      </w:r>
    </w:p>
    <w:p w14:paraId="40004AB9" w14:textId="77777777" w:rsidR="00C077EE" w:rsidRPr="002773E7" w:rsidRDefault="00C077EE"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 moi monsieur [=! par plusieurs élèves]. </w:t>
      </w:r>
    </w:p>
    <w:p w14:paraId="663F62D6"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e fransiire ko sonnaa noy wi'ete ? </w:t>
      </w:r>
    </w:p>
    <w:p w14:paraId="28BF9E76"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comment dit-on en français ce qui est vendu ?</w:t>
      </w:r>
    </w:p>
    <w:p w14:paraId="5A2ECBDD" w14:textId="77777777" w:rsidR="00C077EE" w:rsidRPr="002773E7" w:rsidRDefault="00C077EE" w:rsidP="00A51F03">
      <w:pPr>
        <w:rPr>
          <w:rFonts w:cs="Times New Roman"/>
        </w:rPr>
      </w:pPr>
      <w:r w:rsidRPr="002773E7">
        <w:rPr>
          <w:rFonts w:cs="Times New Roman"/>
        </w:rPr>
        <w:t>%ac:</w:t>
      </w:r>
      <w:r w:rsidRPr="002773E7">
        <w:rPr>
          <w:rFonts w:cs="Times New Roman"/>
        </w:rPr>
        <w:tab/>
      </w:r>
      <w:r w:rsidRPr="002773E7">
        <w:rPr>
          <w:rFonts w:cs="Times New Roman"/>
        </w:rPr>
        <w:tab/>
        <w:t>(1)inter|phra|crea|reqt|MTR</w:t>
      </w:r>
    </w:p>
    <w:p w14:paraId="504FC390" w14:textId="77777777" w:rsidR="00C077EE" w:rsidRPr="002773E7" w:rsidRDefault="00C077EE" w:rsidP="00A51F03">
      <w:pPr>
        <w:rPr>
          <w:rFonts w:cs="Times New Roman"/>
        </w:rPr>
      </w:pPr>
      <w:r w:rsidRPr="002773E7">
        <w:rPr>
          <w:rFonts w:cs="Times New Roman"/>
        </w:rPr>
        <w:t>Certaines questions interphrastiques assument la fonction de vérification de l’acquisition. On note par exemple à la ligne 1473 que MTR a demandé à un élève de reprendre en fulfulde L1 la règle de calcul du prix de vente édictée par son camarade à la ligne 1471. C’est pour s’assurer que l’élève comprend bien dans sa langue ce qui est dit en français. Son camarade avait dit que « le prix de vente est égale au prix de vente plus bénéfice ».</w:t>
      </w:r>
      <w:r w:rsidR="00256271" w:rsidRPr="002773E7">
        <w:rPr>
          <w:rFonts w:cs="Times New Roman"/>
        </w:rPr>
        <w:t xml:space="preserve"> </w:t>
      </w:r>
      <w:r w:rsidRPr="002773E7">
        <w:rPr>
          <w:rFonts w:cs="Times New Roman"/>
        </w:rPr>
        <w:t>De même, MTR demande explicitement aux élèves si, une fois à la maison leurs parents leur demandaient ce qu’était « la perte », qu’est-ce qu’ils allaient répondre ? Nous voyons encore que ce qui préoccupe MTR dans cette question de la ligne 1219 est de s’assurer que la compréhension est acquise dans la langue de l’élève. L’AC interphrastique assume donc la fonction de vérification des acquisitions.</w:t>
      </w:r>
    </w:p>
    <w:p w14:paraId="1F0E42D5" w14:textId="77777777" w:rsidR="00C077EE" w:rsidRPr="002773E7" w:rsidRDefault="00C077EE" w:rsidP="00A51F03">
      <w:pPr>
        <w:rPr>
          <w:rFonts w:cs="Times New Roman"/>
        </w:rPr>
      </w:pPr>
      <w:r w:rsidRPr="002773E7">
        <w:rPr>
          <w:rFonts w:cs="Times New Roman"/>
        </w:rPr>
        <w:t>On trouve aussi des AC interphrastiques où, après avoir pu formuler la règle de calcul en fulfulde avec les élèves, MTR lui-même la reformule en français. Il procède ainsi à un transfert direct du fulfulde vers le français.</w:t>
      </w:r>
    </w:p>
    <w:p w14:paraId="01269EDA" w14:textId="042F144A" w:rsidR="00C077EE" w:rsidRPr="002773E7" w:rsidRDefault="00C077EE" w:rsidP="00A51F03">
      <w:pPr>
        <w:rPr>
          <w:rFonts w:cs="Times New Roman"/>
        </w:rPr>
      </w:pPr>
      <w:r w:rsidRPr="002327B7">
        <w:rPr>
          <w:rFonts w:cs="Times New Roman"/>
          <w:b/>
        </w:rPr>
        <w:t>Exemple</w:t>
      </w:r>
      <w:r w:rsidR="004006F4">
        <w:rPr>
          <w:rFonts w:cs="Times New Roman"/>
          <w:b/>
        </w:rPr>
        <w:t xml:space="preserve"> </w:t>
      </w:r>
      <w:r w:rsidR="00C25500">
        <w:rPr>
          <w:rFonts w:cs="Times New Roman"/>
          <w:b/>
        </w:rPr>
        <w:t>7</w:t>
      </w:r>
      <w:r w:rsidR="007A03FD">
        <w:rPr>
          <w:rFonts w:cs="Times New Roman"/>
          <w:b/>
        </w:rPr>
        <w:t>8</w:t>
      </w:r>
      <w:r w:rsidRPr="002327B7">
        <w:rPr>
          <w:rFonts w:cs="Times New Roman"/>
          <w:b/>
        </w:rPr>
        <w:t>:</w:t>
      </w:r>
      <w:r w:rsidRPr="002773E7">
        <w:rPr>
          <w:rFonts w:cs="Times New Roman"/>
        </w:rPr>
        <w:t xml:space="preserve"> ligne 546 en français dans un passage à fulfulde langue de base.</w:t>
      </w:r>
    </w:p>
    <w:p w14:paraId="41A8D0E2" w14:textId="6BCCB523" w:rsidR="00C077EE" w:rsidRPr="002773E7" w:rsidRDefault="00C077EE" w:rsidP="00A51F03">
      <w:pPr>
        <w:spacing w:after="0"/>
        <w:rPr>
          <w:rFonts w:cs="Times New Roman"/>
        </w:rPr>
      </w:pPr>
      <w:r w:rsidRPr="002773E7">
        <w:rPr>
          <w:rFonts w:cs="Times New Roman"/>
        </w:rPr>
        <w:t>1538</w:t>
      </w:r>
      <w:r w:rsidR="007560DE">
        <w:rPr>
          <w:rFonts w:cs="Times New Roman"/>
        </w:rPr>
        <w:t xml:space="preserve"> </w:t>
      </w:r>
      <w:r w:rsidRPr="002773E7">
        <w:rPr>
          <w:rFonts w:cs="Times New Roman"/>
        </w:rPr>
        <w:t>*ELV:</w:t>
      </w:r>
      <w:r w:rsidRPr="002773E7">
        <w:rPr>
          <w:rFonts w:cs="Times New Roman"/>
        </w:rPr>
        <w:tab/>
        <w:t xml:space="preserve">+, [- ful] ko sonnaa +... </w:t>
      </w:r>
    </w:p>
    <w:p w14:paraId="04625715" w14:textId="7299D792" w:rsidR="00C077EE" w:rsidRPr="002773E7" w:rsidRDefault="00C077EE" w:rsidP="00A51F03">
      <w:pPr>
        <w:spacing w:after="0"/>
        <w:rPr>
          <w:rFonts w:cs="Times New Roman"/>
        </w:rPr>
      </w:pPr>
      <w:r w:rsidRPr="002773E7">
        <w:rPr>
          <w:rFonts w:cs="Times New Roman"/>
        </w:rPr>
        <w:t>1539</w:t>
      </w:r>
      <w:r w:rsidR="007560DE">
        <w:rPr>
          <w:rFonts w:cs="Times New Roman"/>
        </w:rPr>
        <w:t xml:space="preserve"> </w:t>
      </w:r>
      <w:r w:rsidRPr="002773E7">
        <w:rPr>
          <w:rFonts w:cs="Times New Roman"/>
        </w:rPr>
        <w:t>%gls:</w:t>
      </w:r>
      <w:r w:rsidRPr="002773E7">
        <w:rPr>
          <w:rFonts w:cs="Times New Roman"/>
        </w:rPr>
        <w:tab/>
        <w:t>prix de vente...</w:t>
      </w:r>
    </w:p>
    <w:p w14:paraId="4BB36B90" w14:textId="1770F8F4" w:rsidR="00C077EE" w:rsidRPr="002773E7" w:rsidRDefault="00C077EE" w:rsidP="00A51F03">
      <w:pPr>
        <w:spacing w:after="0"/>
        <w:rPr>
          <w:rFonts w:cs="Times New Roman"/>
        </w:rPr>
      </w:pPr>
      <w:r w:rsidRPr="002773E7">
        <w:rPr>
          <w:rFonts w:cs="Times New Roman"/>
        </w:rPr>
        <w:t>1540</w:t>
      </w:r>
      <w:r w:rsidR="007560DE">
        <w:rPr>
          <w:rFonts w:cs="Times New Roman"/>
        </w:rPr>
        <w:t xml:space="preserve"> </w:t>
      </w:r>
      <w:r w:rsidRPr="002773E7">
        <w:rPr>
          <w:rFonts w:cs="Times New Roman"/>
        </w:rPr>
        <w:t>*MTR:</w:t>
      </w:r>
      <w:r w:rsidRPr="002773E7">
        <w:rPr>
          <w:rFonts w:cs="Times New Roman"/>
        </w:rPr>
        <w:tab/>
        <w:t xml:space="preserve">anhan@i . </w:t>
      </w:r>
    </w:p>
    <w:p w14:paraId="3D325039" w14:textId="25A57C5F" w:rsidR="00C077EE" w:rsidRPr="002773E7" w:rsidRDefault="00C077EE" w:rsidP="00A51F03">
      <w:pPr>
        <w:spacing w:after="0"/>
        <w:rPr>
          <w:rFonts w:cs="Times New Roman"/>
        </w:rPr>
      </w:pPr>
      <w:r w:rsidRPr="002773E7">
        <w:rPr>
          <w:rFonts w:cs="Times New Roman"/>
        </w:rPr>
        <w:t>1541</w:t>
      </w:r>
      <w:r w:rsidR="007560DE">
        <w:rPr>
          <w:rFonts w:cs="Times New Roman"/>
        </w:rPr>
        <w:t xml:space="preserve"> </w:t>
      </w:r>
      <w:r w:rsidRPr="002773E7">
        <w:rPr>
          <w:rFonts w:cs="Times New Roman"/>
        </w:rPr>
        <w:t>%gls:</w:t>
      </w:r>
      <w:r w:rsidRPr="002773E7">
        <w:rPr>
          <w:rFonts w:cs="Times New Roman"/>
        </w:rPr>
        <w:tab/>
        <w:t>oui.</w:t>
      </w:r>
    </w:p>
    <w:p w14:paraId="4E3C7D89" w14:textId="34517AAD" w:rsidR="00C077EE" w:rsidRPr="002773E7" w:rsidRDefault="00C077EE" w:rsidP="00A51F03">
      <w:pPr>
        <w:spacing w:after="0"/>
        <w:rPr>
          <w:rFonts w:cs="Times New Roman"/>
        </w:rPr>
      </w:pPr>
      <w:r w:rsidRPr="002773E7">
        <w:rPr>
          <w:rFonts w:cs="Times New Roman"/>
        </w:rPr>
        <w:t>1542</w:t>
      </w:r>
      <w:r w:rsidR="007560DE">
        <w:rPr>
          <w:rFonts w:cs="Times New Roman"/>
        </w:rPr>
        <w:t xml:space="preserve"> </w:t>
      </w:r>
      <w:r w:rsidRPr="002773E7">
        <w:rPr>
          <w:rFonts w:cs="Times New Roman"/>
        </w:rPr>
        <w:t>*ELV:</w:t>
      </w:r>
      <w:r w:rsidRPr="002773E7">
        <w:rPr>
          <w:rFonts w:cs="Times New Roman"/>
        </w:rPr>
        <w:tab/>
        <w:t xml:space="preserve">+, [- ful] ittee (..) tino. </w:t>
      </w:r>
    </w:p>
    <w:p w14:paraId="01A8E104" w14:textId="7961587B" w:rsidR="00C077EE" w:rsidRPr="002773E7" w:rsidRDefault="00C077EE" w:rsidP="00A51F03">
      <w:pPr>
        <w:spacing w:after="0"/>
        <w:rPr>
          <w:rFonts w:cs="Times New Roman"/>
        </w:rPr>
      </w:pPr>
      <w:r w:rsidRPr="002773E7">
        <w:rPr>
          <w:rFonts w:cs="Times New Roman"/>
        </w:rPr>
        <w:t>1543</w:t>
      </w:r>
      <w:r w:rsidR="007560DE">
        <w:rPr>
          <w:rFonts w:cs="Times New Roman"/>
        </w:rPr>
        <w:t xml:space="preserve"> </w:t>
      </w:r>
      <w:r w:rsidRPr="002773E7">
        <w:rPr>
          <w:rFonts w:cs="Times New Roman"/>
        </w:rPr>
        <w:t>%gls:</w:t>
      </w:r>
      <w:r w:rsidRPr="002773E7">
        <w:rPr>
          <w:rFonts w:cs="Times New Roman"/>
        </w:rPr>
        <w:tab/>
        <w:t>moins bénéfice.</w:t>
      </w:r>
    </w:p>
    <w:p w14:paraId="46CD0DAD" w14:textId="6F8B2FB8" w:rsidR="00C077EE" w:rsidRPr="002773E7" w:rsidRDefault="00C077EE" w:rsidP="00A51F03">
      <w:pPr>
        <w:spacing w:after="0"/>
        <w:rPr>
          <w:rFonts w:cs="Times New Roman"/>
          <w:lang w:val="en-US"/>
        </w:rPr>
      </w:pPr>
      <w:r w:rsidRPr="002773E7">
        <w:rPr>
          <w:rFonts w:cs="Times New Roman"/>
          <w:lang w:val="en-US"/>
        </w:rPr>
        <w:t>1544</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 ful] ko sooda yo ko sonnaa ittee tino (..) na woodi . </w:t>
      </w:r>
    </w:p>
    <w:p w14:paraId="43927AAB" w14:textId="60F001B3" w:rsidR="00C077EE" w:rsidRPr="002773E7" w:rsidRDefault="00C077EE" w:rsidP="00A51F03">
      <w:pPr>
        <w:spacing w:after="0"/>
        <w:rPr>
          <w:rFonts w:cs="Times New Roman"/>
        </w:rPr>
      </w:pPr>
      <w:r w:rsidRPr="002773E7">
        <w:rPr>
          <w:rFonts w:cs="Times New Roman"/>
        </w:rPr>
        <w:t>1545</w:t>
      </w:r>
      <w:r w:rsidR="007560DE">
        <w:rPr>
          <w:rFonts w:cs="Times New Roman"/>
        </w:rPr>
        <w:t xml:space="preserve"> </w:t>
      </w:r>
      <w:r w:rsidRPr="002773E7">
        <w:rPr>
          <w:rFonts w:cs="Times New Roman"/>
        </w:rPr>
        <w:t>%gls:</w:t>
      </w:r>
      <w:r w:rsidRPr="002773E7">
        <w:rPr>
          <w:rFonts w:cs="Times New Roman"/>
        </w:rPr>
        <w:tab/>
        <w:t>prix d'achat égale prix de vente moins le bénéfice.</w:t>
      </w:r>
    </w:p>
    <w:p w14:paraId="6578C8BC" w14:textId="6B91D5AF" w:rsidR="00C077EE" w:rsidRPr="002773E7" w:rsidRDefault="00C077EE" w:rsidP="00A51F03">
      <w:pPr>
        <w:spacing w:after="0"/>
        <w:rPr>
          <w:rFonts w:cs="Times New Roman"/>
        </w:rPr>
      </w:pPr>
      <w:r w:rsidRPr="002773E7">
        <w:rPr>
          <w:rFonts w:cs="Times New Roman"/>
        </w:rPr>
        <w:t>1546</w:t>
      </w:r>
      <w:r w:rsidR="007560DE">
        <w:rPr>
          <w:rFonts w:cs="Times New Roman"/>
        </w:rPr>
        <w:t xml:space="preserve"> </w:t>
      </w:r>
      <w:r w:rsidRPr="002773E7">
        <w:rPr>
          <w:rFonts w:cs="Times New Roman"/>
        </w:rPr>
        <w:t>*MTR:</w:t>
      </w:r>
      <w:r w:rsidRPr="002773E7">
        <w:rPr>
          <w:rFonts w:cs="Times New Roman"/>
        </w:rPr>
        <w:tab/>
        <w:t>le prix d'achat égale prix de vente moins +..?</w:t>
      </w:r>
      <w:r w:rsidR="00256271" w:rsidRPr="002773E7">
        <w:rPr>
          <w:rFonts w:cs="Times New Roman"/>
        </w:rPr>
        <w:t xml:space="preserve"> </w:t>
      </w:r>
    </w:p>
    <w:p w14:paraId="65B9D399" w14:textId="5414E7E3" w:rsidR="00C077EE" w:rsidRPr="002773E7" w:rsidRDefault="00C077EE" w:rsidP="00A51F03">
      <w:pPr>
        <w:spacing w:after="0"/>
        <w:rPr>
          <w:rFonts w:cs="Times New Roman"/>
        </w:rPr>
      </w:pPr>
      <w:r w:rsidRPr="002773E7">
        <w:rPr>
          <w:rFonts w:cs="Times New Roman"/>
        </w:rPr>
        <w:t>1547</w:t>
      </w:r>
      <w:r w:rsidR="007560DE">
        <w:rPr>
          <w:rFonts w:cs="Times New Roman"/>
        </w:rPr>
        <w:t xml:space="preserve"> </w:t>
      </w:r>
      <w:r w:rsidRPr="002773E7">
        <w:rPr>
          <w:rFonts w:cs="Times New Roman"/>
        </w:rPr>
        <w:t>%ac:</w:t>
      </w:r>
      <w:r w:rsidRPr="002773E7">
        <w:rPr>
          <w:rFonts w:cs="Times New Roman"/>
        </w:rPr>
        <w:tab/>
        <w:t>inter|phra|modi|tran|MTR</w:t>
      </w:r>
    </w:p>
    <w:p w14:paraId="24F785BA" w14:textId="3BFEE765" w:rsidR="00C077EE" w:rsidRPr="002773E7" w:rsidRDefault="00C077EE" w:rsidP="00A51F03">
      <w:pPr>
        <w:spacing w:after="0"/>
        <w:rPr>
          <w:rFonts w:cs="Times New Roman"/>
        </w:rPr>
      </w:pPr>
      <w:r w:rsidRPr="002773E7">
        <w:rPr>
          <w:rFonts w:cs="Times New Roman"/>
        </w:rPr>
        <w:t>1548</w:t>
      </w:r>
      <w:r w:rsidR="007560DE">
        <w:rPr>
          <w:rFonts w:cs="Times New Roman"/>
        </w:rPr>
        <w:t xml:space="preserve"> </w:t>
      </w:r>
      <w:r w:rsidRPr="002773E7">
        <w:rPr>
          <w:rFonts w:cs="Times New Roman"/>
        </w:rPr>
        <w:t>*ELV:</w:t>
      </w:r>
      <w:r w:rsidRPr="002773E7">
        <w:rPr>
          <w:rFonts w:cs="Times New Roman"/>
        </w:rPr>
        <w:tab/>
        <w:t xml:space="preserve">++ bénéfice. </w:t>
      </w:r>
    </w:p>
    <w:p w14:paraId="46D1EEB0" w14:textId="422B2984" w:rsidR="00C077EE" w:rsidRPr="002773E7" w:rsidRDefault="007E39C3" w:rsidP="00A51F03">
      <w:pPr>
        <w:spacing w:after="0"/>
        <w:rPr>
          <w:rFonts w:cs="Times New Roman"/>
        </w:rPr>
      </w:pPr>
      <w:r w:rsidRPr="002773E7">
        <w:rPr>
          <w:rFonts w:cs="Times New Roman"/>
        </w:rPr>
        <w:t>1549</w:t>
      </w:r>
      <w:r w:rsidR="007560DE">
        <w:rPr>
          <w:rFonts w:cs="Times New Roman"/>
        </w:rPr>
        <w:t xml:space="preserve"> </w:t>
      </w:r>
      <w:r w:rsidRPr="002773E7">
        <w:rPr>
          <w:rFonts w:cs="Times New Roman"/>
        </w:rPr>
        <w:t>*MTR:</w:t>
      </w:r>
      <w:r w:rsidRPr="002773E7">
        <w:rPr>
          <w:rFonts w:cs="Times New Roman"/>
        </w:rPr>
        <w:tab/>
        <w:t>+, bénéfice</w:t>
      </w:r>
      <w:r w:rsidR="00C077EE" w:rsidRPr="002773E7">
        <w:rPr>
          <w:rFonts w:cs="Times New Roman"/>
        </w:rPr>
        <w:t xml:space="preserve">. </w:t>
      </w:r>
    </w:p>
    <w:p w14:paraId="7EBE9FAA" w14:textId="358CD17F" w:rsidR="00C077EE" w:rsidRPr="002773E7" w:rsidRDefault="00C077EE" w:rsidP="00A51F03">
      <w:pPr>
        <w:spacing w:after="0"/>
        <w:rPr>
          <w:rFonts w:cs="Times New Roman"/>
        </w:rPr>
      </w:pPr>
      <w:r w:rsidRPr="002773E7">
        <w:rPr>
          <w:rFonts w:cs="Times New Roman"/>
        </w:rPr>
        <w:t>1550</w:t>
      </w:r>
      <w:r w:rsidR="007560DE">
        <w:rPr>
          <w:rFonts w:cs="Times New Roman"/>
        </w:rPr>
        <w:t xml:space="preserve"> </w:t>
      </w:r>
      <w:r w:rsidRPr="002773E7">
        <w:rPr>
          <w:rFonts w:cs="Times New Roman"/>
        </w:rPr>
        <w:t>*MTR:</w:t>
      </w:r>
      <w:r w:rsidRPr="002773E7">
        <w:rPr>
          <w:rFonts w:cs="Times New Roman"/>
        </w:rPr>
        <w:tab/>
        <w:t xml:space="preserve">[- ful] mbinde ɗum. </w:t>
      </w:r>
    </w:p>
    <w:p w14:paraId="720032C4" w14:textId="2240BC09" w:rsidR="00C077EE" w:rsidRPr="002773E7" w:rsidRDefault="00C077EE" w:rsidP="00A51F03">
      <w:pPr>
        <w:rPr>
          <w:rFonts w:cs="Times New Roman"/>
        </w:rPr>
      </w:pPr>
      <w:r w:rsidRPr="002773E7">
        <w:rPr>
          <w:rFonts w:cs="Times New Roman"/>
        </w:rPr>
        <w:t>1551</w:t>
      </w:r>
      <w:r w:rsidR="007560DE">
        <w:rPr>
          <w:rFonts w:cs="Times New Roman"/>
        </w:rPr>
        <w:t xml:space="preserve"> </w:t>
      </w:r>
      <w:r w:rsidRPr="002773E7">
        <w:rPr>
          <w:rFonts w:cs="Times New Roman"/>
        </w:rPr>
        <w:t>%gls:</w:t>
      </w:r>
      <w:r w:rsidRPr="002773E7">
        <w:rPr>
          <w:rFonts w:cs="Times New Roman"/>
        </w:rPr>
        <w:tab/>
        <w:t xml:space="preserve">écrivez ça. </w:t>
      </w:r>
    </w:p>
    <w:p w14:paraId="392AA6D7" w14:textId="0A061C9A" w:rsidR="00C077EE" w:rsidRPr="002773E7" w:rsidRDefault="002327B7" w:rsidP="00A51F03">
      <w:pPr>
        <w:rPr>
          <w:rFonts w:cs="Times New Roman"/>
          <w:szCs w:val="24"/>
        </w:rPr>
      </w:pPr>
      <w:r>
        <w:rPr>
          <w:rFonts w:cs="Times New Roman"/>
          <w:szCs w:val="24"/>
        </w:rPr>
        <w:t>P</w:t>
      </w:r>
      <w:r w:rsidRPr="002773E7">
        <w:rPr>
          <w:rFonts w:cs="Times New Roman"/>
          <w:szCs w:val="24"/>
        </w:rPr>
        <w:t>armi les AC intraphrastiques</w:t>
      </w:r>
      <w:r>
        <w:rPr>
          <w:rFonts w:cs="Times New Roman"/>
          <w:szCs w:val="24"/>
        </w:rPr>
        <w:t>, c</w:t>
      </w:r>
      <w:r w:rsidR="00C077EE" w:rsidRPr="002773E7">
        <w:rPr>
          <w:rFonts w:cs="Times New Roman"/>
          <w:szCs w:val="24"/>
        </w:rPr>
        <w:t>omme nous l’avons déjà souligné dans l’</w:t>
      </w:r>
      <w:r w:rsidR="00A65F93">
        <w:rPr>
          <w:rFonts w:cs="Times New Roman"/>
          <w:szCs w:val="24"/>
        </w:rPr>
        <w:t>analyse préliminaire</w:t>
      </w:r>
      <w:r w:rsidR="00C077EE" w:rsidRPr="002773E7">
        <w:rPr>
          <w:rFonts w:cs="Times New Roman"/>
          <w:szCs w:val="24"/>
        </w:rPr>
        <w:t>, on trouve des énoncés</w:t>
      </w:r>
      <w:r w:rsidR="00256271" w:rsidRPr="002773E7">
        <w:rPr>
          <w:rFonts w:cs="Times New Roman"/>
          <w:szCs w:val="24"/>
        </w:rPr>
        <w:t xml:space="preserve"> </w:t>
      </w:r>
      <w:r w:rsidR="00C077EE" w:rsidRPr="002773E7">
        <w:rPr>
          <w:rFonts w:cs="Times New Roman"/>
          <w:szCs w:val="24"/>
        </w:rPr>
        <w:t>explicatifs où sous forme de notion en fulfulde et son équivalent en français. L’extraction par sous-type des AC extraphrastiques produites par l’enseignant (MTR) donne les informations suivantes :</w:t>
      </w:r>
    </w:p>
    <w:p w14:paraId="344F4A97" w14:textId="77777777" w:rsidR="00C077EE" w:rsidRPr="002773E7" w:rsidRDefault="00C077EE" w:rsidP="00A51F03">
      <w:pPr>
        <w:spacing w:after="0"/>
        <w:rPr>
          <w:rFonts w:cs="Times New Roman"/>
        </w:rPr>
      </w:pPr>
      <w:r w:rsidRPr="002773E7">
        <w:rPr>
          <w:rFonts w:cs="Times New Roman"/>
        </w:rPr>
        <w:t>freq +t* +t%gls: +t%ac: *A5-arit*.cha +sintra*</w:t>
      </w:r>
    </w:p>
    <w:p w14:paraId="60ED5D71" w14:textId="77777777" w:rsidR="00C077EE" w:rsidRPr="002773E7" w:rsidRDefault="00C077EE" w:rsidP="00A51F03">
      <w:pPr>
        <w:spacing w:after="0"/>
        <w:rPr>
          <w:rFonts w:cs="Times New Roman"/>
          <w:lang w:val="en-US"/>
        </w:rPr>
      </w:pPr>
      <w:r w:rsidRPr="002773E7">
        <w:rPr>
          <w:rFonts w:cs="Times New Roman"/>
          <w:lang w:val="en-US"/>
        </w:rPr>
        <w:t>Tue May 19 17:08:57 2015</w:t>
      </w:r>
    </w:p>
    <w:p w14:paraId="0D26A90C" w14:textId="77777777" w:rsidR="00C077EE" w:rsidRPr="002773E7" w:rsidRDefault="00C077EE" w:rsidP="00A51F03">
      <w:pPr>
        <w:spacing w:after="0"/>
        <w:rPr>
          <w:rFonts w:cs="Times New Roman"/>
          <w:lang w:val="en-US"/>
        </w:rPr>
      </w:pPr>
      <w:r w:rsidRPr="002773E7">
        <w:rPr>
          <w:rFonts w:cs="Times New Roman"/>
          <w:lang w:val="en-US"/>
        </w:rPr>
        <w:t>freq (03-Apr-2014) is conducting analyses on:</w:t>
      </w:r>
      <w:r w:rsidR="007E39C3" w:rsidRPr="002773E7">
        <w:rPr>
          <w:rFonts w:cs="Times New Roman"/>
          <w:lang w:val="en-US"/>
        </w:rPr>
        <w:t xml:space="preserve"> </w:t>
      </w:r>
      <w:r w:rsidRPr="002773E7">
        <w:rPr>
          <w:rFonts w:cs="Times New Roman"/>
          <w:lang w:val="en-US"/>
        </w:rPr>
        <w:t>ALL speaker tiers and those speakers' ONLY dependent tiers matching: %GLS:; %AC:;</w:t>
      </w:r>
    </w:p>
    <w:p w14:paraId="1F2FE18A" w14:textId="77777777" w:rsidR="00C077EE" w:rsidRPr="002773E7" w:rsidRDefault="00C077EE" w:rsidP="00A51F03">
      <w:pPr>
        <w:spacing w:after="0"/>
        <w:rPr>
          <w:rFonts w:cs="Times New Roman"/>
          <w:lang w:val="en-US"/>
        </w:rPr>
      </w:pPr>
      <w:r w:rsidRPr="002773E7">
        <w:rPr>
          <w:rFonts w:cs="Times New Roman"/>
          <w:lang w:val="en-US"/>
        </w:rPr>
        <w:t>****************************************</w:t>
      </w:r>
    </w:p>
    <w:p w14:paraId="0AEC3D1C" w14:textId="77777777" w:rsidR="00C077EE" w:rsidRPr="002773E7" w:rsidRDefault="00C077EE" w:rsidP="00A51F03">
      <w:pPr>
        <w:spacing w:after="0"/>
        <w:rPr>
          <w:rFonts w:cs="Times New Roman"/>
          <w:lang w:val="en-US"/>
        </w:rPr>
      </w:pPr>
      <w:r w:rsidRPr="002773E7">
        <w:rPr>
          <w:rFonts w:cs="Times New Roman"/>
          <w:lang w:val="en-US"/>
        </w:rPr>
        <w:t>From file &lt;BFul-A5-arit-L2-231111.cha&gt;</w:t>
      </w:r>
    </w:p>
    <w:p w14:paraId="23F103B6" w14:textId="77777777" w:rsidR="00C077EE" w:rsidRPr="002773E7" w:rsidRDefault="00C077EE" w:rsidP="00A51F03">
      <w:pPr>
        <w:spacing w:after="0" w:line="276" w:lineRule="auto"/>
        <w:rPr>
          <w:rFonts w:cs="Times New Roman"/>
          <w:lang w:val="en-US"/>
        </w:rPr>
      </w:pPr>
      <w:r w:rsidRPr="002773E7">
        <w:rPr>
          <w:rFonts w:cs="Times New Roman"/>
          <w:lang w:val="en-US"/>
        </w:rPr>
        <w:t>Speaker: *MTR:</w:t>
      </w:r>
    </w:p>
    <w:p w14:paraId="70281ADB" w14:textId="77777777" w:rsidR="00C077EE" w:rsidRPr="002773E7" w:rsidRDefault="00256271"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11 intra|synt|crea|info|MTR</w:t>
      </w:r>
    </w:p>
    <w:p w14:paraId="4D9B372C" w14:textId="77777777" w:rsidR="00C077EE" w:rsidRPr="002773E7" w:rsidRDefault="00256271"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2 intra|synt|crea|inst|MTR</w:t>
      </w:r>
    </w:p>
    <w:p w14:paraId="56A07750" w14:textId="77777777" w:rsidR="00C077EE" w:rsidRPr="002773E7" w:rsidRDefault="00C077EE" w:rsidP="00A51F03">
      <w:pPr>
        <w:spacing w:after="0" w:line="276" w:lineRule="auto"/>
        <w:rPr>
          <w:rFonts w:cs="Times New Roman"/>
          <w:lang w:val="en-US"/>
        </w:rPr>
      </w:pPr>
      <w:r w:rsidRPr="002773E7">
        <w:rPr>
          <w:rFonts w:cs="Times New Roman"/>
          <w:lang w:val="en-US"/>
        </w:rPr>
        <w:t xml:space="preserve"> 12 intra|synt|crea|reqt|MTR</w:t>
      </w:r>
    </w:p>
    <w:p w14:paraId="650E1A37" w14:textId="77777777" w:rsidR="00C077EE" w:rsidRPr="002773E7" w:rsidRDefault="00256271"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12 intra|synt|crea|tran|MTR</w:t>
      </w:r>
    </w:p>
    <w:p w14:paraId="6910AE3C" w14:textId="77777777" w:rsidR="00C077EE" w:rsidRPr="002773E7" w:rsidRDefault="00256271"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3 intra|synt|modi|info|MTR</w:t>
      </w:r>
    </w:p>
    <w:p w14:paraId="3FF9101C" w14:textId="77777777" w:rsidR="00C077EE" w:rsidRPr="002773E7" w:rsidRDefault="00256271"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3 intra|synt|modi|tran|MTR</w:t>
      </w:r>
    </w:p>
    <w:p w14:paraId="50EBD39E" w14:textId="77777777" w:rsidR="00C077EE" w:rsidRPr="002773E7" w:rsidRDefault="00256271"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2 intra|synt|repe|tran|MTR</w:t>
      </w:r>
    </w:p>
    <w:p w14:paraId="02223F40"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76E12E79" w14:textId="7E206A34" w:rsidR="00C077EE" w:rsidRPr="002773E7" w:rsidRDefault="007E39C3"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7</w:t>
      </w:r>
      <w:r w:rsidR="007560DE">
        <w:rPr>
          <w:rFonts w:cs="Times New Roman"/>
          <w:lang w:val="en-US"/>
        </w:rPr>
        <w:t xml:space="preserve"> </w:t>
      </w:r>
      <w:r w:rsidR="00C077EE" w:rsidRPr="002773E7">
        <w:rPr>
          <w:rFonts w:cs="Times New Roman"/>
          <w:lang w:val="en-US"/>
        </w:rPr>
        <w:t>Total number of different item types used</w:t>
      </w:r>
    </w:p>
    <w:p w14:paraId="37C0C8F4" w14:textId="123371F4" w:rsidR="00C077EE" w:rsidRPr="002773E7" w:rsidRDefault="007E39C3" w:rsidP="00A51F03">
      <w:pPr>
        <w:spacing w:after="0" w:line="276" w:lineRule="auto"/>
        <w:rPr>
          <w:rFonts w:cs="Times New Roman"/>
          <w:lang w:val="en-US"/>
        </w:rPr>
      </w:pPr>
      <w:r w:rsidRPr="002773E7">
        <w:rPr>
          <w:rFonts w:cs="Times New Roman"/>
          <w:lang w:val="en-US"/>
        </w:rPr>
        <w:t xml:space="preserve"> </w:t>
      </w:r>
      <w:r w:rsidR="00C077EE" w:rsidRPr="002773E7">
        <w:rPr>
          <w:rFonts w:cs="Times New Roman"/>
          <w:lang w:val="en-US"/>
        </w:rPr>
        <w:t>39</w:t>
      </w:r>
      <w:r w:rsidR="007560DE">
        <w:rPr>
          <w:rFonts w:cs="Times New Roman"/>
          <w:lang w:val="en-US"/>
        </w:rPr>
        <w:t xml:space="preserve"> </w:t>
      </w:r>
      <w:r w:rsidR="00C077EE" w:rsidRPr="002773E7">
        <w:rPr>
          <w:rFonts w:cs="Times New Roman"/>
          <w:lang w:val="en-US"/>
        </w:rPr>
        <w:t>Total number of items (tokens)</w:t>
      </w:r>
    </w:p>
    <w:p w14:paraId="79E9FFE5" w14:textId="6107D03F" w:rsidR="00C077EE" w:rsidRPr="002773E7" w:rsidRDefault="00C077EE" w:rsidP="00A51F03">
      <w:pPr>
        <w:rPr>
          <w:rFonts w:cs="Times New Roman"/>
        </w:rPr>
      </w:pPr>
      <w:r w:rsidRPr="002773E7">
        <w:rPr>
          <w:rFonts w:cs="Times New Roman"/>
        </w:rPr>
        <w:t>0.179</w:t>
      </w:r>
      <w:r w:rsidR="007560DE">
        <w:rPr>
          <w:rFonts w:cs="Times New Roman"/>
        </w:rPr>
        <w:t xml:space="preserve"> </w:t>
      </w:r>
      <w:r w:rsidRPr="002773E7">
        <w:rPr>
          <w:rFonts w:cs="Times New Roman"/>
        </w:rPr>
        <w:t xml:space="preserve">Type/Token ratio </w:t>
      </w:r>
    </w:p>
    <w:p w14:paraId="210AEA6E" w14:textId="77777777" w:rsidR="00C077EE" w:rsidRPr="002773E7" w:rsidRDefault="00C077EE" w:rsidP="00A51F03">
      <w:pPr>
        <w:rPr>
          <w:rFonts w:cs="Times New Roman"/>
        </w:rPr>
      </w:pPr>
      <w:r w:rsidRPr="002773E7">
        <w:rPr>
          <w:rFonts w:cs="Times New Roman"/>
        </w:rPr>
        <w:t>Nous notons qu’il y a sept (7) sous-types</w:t>
      </w:r>
      <w:r w:rsidR="00256271" w:rsidRPr="002773E7">
        <w:rPr>
          <w:rFonts w:cs="Times New Roman"/>
        </w:rPr>
        <w:t xml:space="preserve"> </w:t>
      </w:r>
      <w:r w:rsidRPr="002773E7">
        <w:rPr>
          <w:rFonts w:cs="Times New Roman"/>
        </w:rPr>
        <w:t>d’AC intraphrastiques. Nous n’exploiterons pas ici les trois derniers types qui sont des reformulations (modifications) et des répétitions. Le type le plus important quantitativement est celui composé de questions. En parcourant leur contenu avec COMBO, on s’aperçoit que dans ces questions l’objet porte sur les éléments exprimés en français ; c’est-à-dire que MTR demande</w:t>
      </w:r>
      <w:r w:rsidR="00256271" w:rsidRPr="002773E7">
        <w:rPr>
          <w:rFonts w:cs="Times New Roman"/>
        </w:rPr>
        <w:t xml:space="preserve"> </w:t>
      </w:r>
      <w:r w:rsidRPr="002773E7">
        <w:rPr>
          <w:rFonts w:cs="Times New Roman"/>
        </w:rPr>
        <w:t>aux élèves</w:t>
      </w:r>
      <w:r w:rsidR="00256271" w:rsidRPr="002773E7">
        <w:rPr>
          <w:rFonts w:cs="Times New Roman"/>
        </w:rPr>
        <w:t xml:space="preserve"> </w:t>
      </w:r>
      <w:r w:rsidRPr="002773E7">
        <w:rPr>
          <w:rFonts w:cs="Times New Roman"/>
        </w:rPr>
        <w:t>définir ou donner la valeur de ce qui est en français. COMBO extrait les AC selon l’ordre chronologique du fichier transcrit. Nous donnons à titre d’exemple, quatre questions sur les douze.</w:t>
      </w:r>
    </w:p>
    <w:p w14:paraId="3AD049B7" w14:textId="72E2C0AB" w:rsidR="00C077EE" w:rsidRPr="002773E7" w:rsidRDefault="004006F4" w:rsidP="00A51F03">
      <w:pPr>
        <w:spacing w:after="0" w:line="276" w:lineRule="auto"/>
        <w:rPr>
          <w:rFonts w:cs="Times New Roman"/>
          <w:lang w:val="en-US"/>
        </w:rPr>
      </w:pPr>
      <w:r w:rsidRPr="004006F4">
        <w:rPr>
          <w:rFonts w:cs="Times New Roman"/>
          <w:b/>
          <w:lang w:val="en-US"/>
        </w:rPr>
        <w:t xml:space="preserve">Exemple </w:t>
      </w:r>
      <w:r w:rsidR="00C25500">
        <w:rPr>
          <w:rFonts w:cs="Times New Roman"/>
          <w:b/>
          <w:lang w:val="en-US"/>
        </w:rPr>
        <w:t>7</w:t>
      </w:r>
      <w:r w:rsidR="007A03FD">
        <w:rPr>
          <w:rFonts w:cs="Times New Roman"/>
          <w:b/>
          <w:lang w:val="en-US"/>
        </w:rPr>
        <w:t>9</w:t>
      </w:r>
      <w:r>
        <w:rPr>
          <w:rFonts w:cs="Times New Roman"/>
          <w:lang w:val="en-US"/>
        </w:rPr>
        <w:t xml:space="preserve">: </w:t>
      </w:r>
    </w:p>
    <w:p w14:paraId="63A8BD75"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5B791263"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805.</w:t>
      </w:r>
    </w:p>
    <w:p w14:paraId="4EC3347C"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onhon@i (.) eeh@i prix+de+vente@s oo foti ? </w:t>
      </w:r>
    </w:p>
    <w:p w14:paraId="31C14EB1"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ok , eh , le prix de vente s'élève à combien ?</w:t>
      </w:r>
    </w:p>
    <w:p w14:paraId="5FF4A761"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47C60E3A"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141CA6AF"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820.</w:t>
      </w:r>
    </w:p>
    <w:p w14:paraId="2A33325C"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vingt+mille+francs@s</w:t>
      </w:r>
      <w:r w:rsidR="00256271" w:rsidRPr="002773E7">
        <w:rPr>
          <w:rFonts w:cs="Times New Roman"/>
        </w:rPr>
        <w:t xml:space="preserve"> </w:t>
      </w:r>
      <w:r w:rsidRPr="002773E7">
        <w:rPr>
          <w:rFonts w:cs="Times New Roman"/>
        </w:rPr>
        <w:t xml:space="preserve">foti ? </w:t>
      </w:r>
    </w:p>
    <w:p w14:paraId="091FC266"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vingt mille francs égale combien ?</w:t>
      </w:r>
    </w:p>
    <w:p w14:paraId="227187C4"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78723354"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50282882"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877.</w:t>
      </w:r>
    </w:p>
    <w:p w14:paraId="2FA6DAF8"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 ful] noy mbieten bénéfice@s e fulfulde hey ? </w:t>
      </w:r>
    </w:p>
    <w:p w14:paraId="2F2B2A78"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comment nous appelons bénéfice en fulfulde ?</w:t>
      </w:r>
    </w:p>
    <w:p w14:paraId="26091749"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45CF0F41"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3389123F"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898.</w:t>
      </w:r>
    </w:p>
    <w:p w14:paraId="2C8DC85D"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prix+de+vente@s ɗum won ɗume e fulfulde ? </w:t>
      </w:r>
    </w:p>
    <w:p w14:paraId="564C6A94"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prix de vente, c'est quoi en fulfulde.</w:t>
      </w:r>
    </w:p>
    <w:p w14:paraId="4CA1A4F4"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704201C6" w14:textId="77777777" w:rsidR="00C077EE" w:rsidRPr="002773E7" w:rsidRDefault="00C077EE" w:rsidP="00A51F03">
      <w:pPr>
        <w:rPr>
          <w:rFonts w:cs="Times New Roman"/>
        </w:rPr>
      </w:pPr>
      <w:r w:rsidRPr="002773E7">
        <w:rPr>
          <w:rFonts w:cs="Times New Roman"/>
        </w:rPr>
        <w:t>----------------------------------------</w:t>
      </w:r>
    </w:p>
    <w:p w14:paraId="2F4B00AB" w14:textId="77777777" w:rsidR="00C077EE" w:rsidRPr="002773E7" w:rsidRDefault="00C077EE" w:rsidP="00A51F03">
      <w:pPr>
        <w:rPr>
          <w:rFonts w:cs="Times New Roman"/>
        </w:rPr>
      </w:pPr>
      <w:r w:rsidRPr="002773E7">
        <w:rPr>
          <w:rFonts w:cs="Times New Roman"/>
        </w:rPr>
        <w:t>La première question porte sur la valeur du prix d’achat, tandis que dans la deuxième, MTR demande aux élèves si « vingt mille francs égalent combien » en fulfulde. Ces deux questions portent donc sur la compréhension du problème exprimé dans la situation de vente mimée u tableau par les élèves. Mais à partir de la troisième question (ligne 877) jusqu’à la douzième, c’est l’objet même de la leçon qui et visé et son transfert d’une langue à une autre. En rappel, cette leçon vise à faire acquérir par les élèves les notions de « prix d’achat », de « prix de vente », de « bénéfice » et de « perte ». Chaque question en fulfulde contient une de ces notions en français.</w:t>
      </w:r>
      <w:r w:rsidR="00256271" w:rsidRPr="002773E7">
        <w:rPr>
          <w:rFonts w:cs="Times New Roman"/>
        </w:rPr>
        <w:t xml:space="preserve"> </w:t>
      </w:r>
      <w:r w:rsidRPr="002773E7">
        <w:rPr>
          <w:rFonts w:cs="Times New Roman"/>
        </w:rPr>
        <w:t>Elle vise également à faire acquérir la règle de calcul de ces différentes notions. A partir donc de la troisième question, MTR vise non seulement à déclencher ou à vérifier la compréhension, mais aussi le transfert d’une langue à une autre. La fonction principale de ce sous-type d’AC intraphrastiques</w:t>
      </w:r>
      <w:r w:rsidR="00256271" w:rsidRPr="002773E7">
        <w:rPr>
          <w:rFonts w:cs="Times New Roman"/>
        </w:rPr>
        <w:t xml:space="preserve"> </w:t>
      </w:r>
      <w:r w:rsidRPr="002773E7">
        <w:rPr>
          <w:rFonts w:cs="Times New Roman"/>
        </w:rPr>
        <w:t>est de déclencher, vérifier la compréhension et le transfert des notions étudiées.</w:t>
      </w:r>
    </w:p>
    <w:p w14:paraId="6B655DC9" w14:textId="77777777" w:rsidR="00C077EE" w:rsidRPr="002773E7" w:rsidRDefault="00C077EE" w:rsidP="00A51F03">
      <w:pPr>
        <w:rPr>
          <w:rFonts w:cs="Times New Roman"/>
        </w:rPr>
      </w:pPr>
      <w:r w:rsidRPr="002773E7">
        <w:rPr>
          <w:rFonts w:cs="Times New Roman"/>
        </w:rPr>
        <w:t>Le sous-type d’AC intraphrastiques</w:t>
      </w:r>
      <w:r w:rsidR="00256271" w:rsidRPr="002773E7">
        <w:rPr>
          <w:rFonts w:cs="Times New Roman"/>
        </w:rPr>
        <w:t xml:space="preserve"> </w:t>
      </w:r>
      <w:r w:rsidRPr="002773E7">
        <w:rPr>
          <w:rFonts w:cs="Times New Roman"/>
        </w:rPr>
        <w:t>dont le code est intra|synt|crea|tran|MTR identifie douze (12) occurrences où le transfert semble être le seul objectif. De même, les onze occurrences d’AC du sous-type dont le code est intra|synt|crea|info|MTR contiennent de façon générale des informations liées au transfert des notions étudiées dans ce cours. On note également quelques instructions en intraphrastique dont l’objectif est d’amener les élèves par exemple à bien écrire les abréviations</w:t>
      </w:r>
    </w:p>
    <w:p w14:paraId="2ACBD4AB" w14:textId="77777777" w:rsidR="00C077EE" w:rsidRPr="002773E7" w:rsidRDefault="00C077EE" w:rsidP="00A51F03">
      <w:pPr>
        <w:rPr>
          <w:rFonts w:cs="Times New Roman"/>
        </w:rPr>
      </w:pPr>
      <w:r w:rsidRPr="002773E7">
        <w:rPr>
          <w:rFonts w:cs="Times New Roman"/>
        </w:rPr>
        <w:t>Au niveau des AC extraphrastiques, nous rappelons que c’est dans le discours de MTR seul qu’elles ont été relevées en cinquième année. La fonction la plus en vue dans l’emploi de ces AC extraphrastiques est l’appréciation du travail des élèves. Cette appréciation s’exprime par des termes comme onhon, ounhoun, anhan qui signifient tous « oui » et oun’oun qui signifie « non » dans des passages où le français est la langue de base et « ok », « bien » dans des passages où le fulfulde est la langue de base.</w:t>
      </w:r>
    </w:p>
    <w:p w14:paraId="68AA6648" w14:textId="0BE72D27" w:rsidR="00C077EE" w:rsidRPr="002327B7" w:rsidRDefault="002327B7" w:rsidP="00A51F03">
      <w:pPr>
        <w:rPr>
          <w:rFonts w:cs="Times New Roman"/>
          <w:b/>
        </w:rPr>
      </w:pPr>
      <w:r>
        <w:rPr>
          <w:rFonts w:cs="Times New Roman"/>
          <w:b/>
        </w:rPr>
        <w:t>Exemple</w:t>
      </w:r>
      <w:r w:rsidR="004006F4">
        <w:rPr>
          <w:rFonts w:cs="Times New Roman"/>
          <w:b/>
        </w:rPr>
        <w:t xml:space="preserve"> </w:t>
      </w:r>
      <w:r w:rsidR="007A03FD">
        <w:rPr>
          <w:rFonts w:cs="Times New Roman"/>
          <w:b/>
        </w:rPr>
        <w:t>80</w:t>
      </w:r>
      <w:r w:rsidR="00C077EE" w:rsidRPr="002327B7">
        <w:rPr>
          <w:rFonts w:cs="Times New Roman"/>
          <w:b/>
        </w:rPr>
        <w:t>:</w:t>
      </w:r>
    </w:p>
    <w:p w14:paraId="6C22C0E7" w14:textId="77777777" w:rsidR="00C077EE" w:rsidRPr="002773E7" w:rsidRDefault="00C077EE" w:rsidP="00A51F03">
      <w:pPr>
        <w:rPr>
          <w:rFonts w:cs="Times New Roman"/>
        </w:rPr>
      </w:pPr>
      <w:r w:rsidRPr="002773E7">
        <w:rPr>
          <w:rFonts w:cs="Times New Roman"/>
        </w:rPr>
        <w:t>----------------------------------------</w:t>
      </w:r>
    </w:p>
    <w:p w14:paraId="0C4F5B94" w14:textId="77777777" w:rsidR="00C077EE" w:rsidRPr="002773E7" w:rsidRDefault="00C077EE" w:rsidP="00A51F03">
      <w:pPr>
        <w:spacing w:after="0" w:line="276" w:lineRule="auto"/>
        <w:rPr>
          <w:rFonts w:cs="Times New Roman"/>
        </w:rPr>
      </w:pPr>
      <w:r w:rsidRPr="002773E7">
        <w:rPr>
          <w:rFonts w:cs="Times New Roman"/>
        </w:rPr>
        <w:t>*** File "BFul-A5-arit-L2-231111.cha": line 225.</w:t>
      </w:r>
    </w:p>
    <w:p w14:paraId="5B78E167"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ful] oun'oun@i est-ce que c'est huit ?</w:t>
      </w:r>
      <w:r w:rsidR="00256271" w:rsidRPr="002773E7">
        <w:rPr>
          <w:rFonts w:cs="Times New Roman"/>
        </w:rPr>
        <w:t xml:space="preserve"> </w:t>
      </w:r>
    </w:p>
    <w:p w14:paraId="476C25CD"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non, est-ce que c'est huit.</w:t>
      </w:r>
    </w:p>
    <w:p w14:paraId="1AF30D34"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(1)extra|tags|crea|apre|MTR</w:t>
      </w:r>
    </w:p>
    <w:p w14:paraId="794E54A9"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4D12D041"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1447.</w:t>
      </w:r>
    </w:p>
    <w:p w14:paraId="65CC2700"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anhan@i. </w:t>
      </w:r>
    </w:p>
    <w:p w14:paraId="64011F96"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oui.</w:t>
      </w:r>
    </w:p>
    <w:p w14:paraId="1A25AF9C"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(1)extra|tags|crea|apre|MTR</w:t>
      </w:r>
    </w:p>
    <w:p w14:paraId="32CEBFA6"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409B2430"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1463.</w:t>
      </w:r>
    </w:p>
    <w:p w14:paraId="1AC819F6"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onhon@i. </w:t>
      </w:r>
    </w:p>
    <w:p w14:paraId="0998A1A7" w14:textId="77777777" w:rsidR="00C077EE" w:rsidRPr="002773E7" w:rsidRDefault="00C077EE" w:rsidP="00A51F03">
      <w:pPr>
        <w:spacing w:after="0" w:line="276" w:lineRule="auto"/>
        <w:rPr>
          <w:rFonts w:cs="Times New Roman"/>
          <w:lang w:val="en-US"/>
        </w:rPr>
      </w:pPr>
      <w:r w:rsidRPr="002773E7">
        <w:rPr>
          <w:rFonts w:cs="Times New Roman"/>
          <w:lang w:val="en-US"/>
        </w:rPr>
        <w:t>%gls:</w:t>
      </w:r>
      <w:r w:rsidRPr="002773E7">
        <w:rPr>
          <w:rFonts w:cs="Times New Roman"/>
          <w:lang w:val="en-US"/>
        </w:rPr>
        <w:tab/>
      </w:r>
      <w:r w:rsidRPr="002773E7">
        <w:rPr>
          <w:rFonts w:cs="Times New Roman"/>
          <w:lang w:val="en-US"/>
        </w:rPr>
        <w:tab/>
        <w:t>oui.</w:t>
      </w:r>
    </w:p>
    <w:p w14:paraId="3F7E2862" w14:textId="77777777" w:rsidR="00C077EE" w:rsidRPr="002773E7" w:rsidRDefault="00C077EE" w:rsidP="00A51F03">
      <w:pPr>
        <w:spacing w:after="0" w:line="276" w:lineRule="auto"/>
        <w:rPr>
          <w:rFonts w:cs="Times New Roman"/>
          <w:lang w:val="en-US"/>
        </w:rPr>
      </w:pPr>
      <w:r w:rsidRPr="002773E7">
        <w:rPr>
          <w:rFonts w:cs="Times New Roman"/>
          <w:lang w:val="en-US"/>
        </w:rPr>
        <w:t>%ac:</w:t>
      </w:r>
      <w:r w:rsidRPr="002773E7">
        <w:rPr>
          <w:rFonts w:cs="Times New Roman"/>
          <w:lang w:val="en-US"/>
        </w:rPr>
        <w:tab/>
      </w:r>
      <w:r w:rsidRPr="002773E7">
        <w:rPr>
          <w:rFonts w:cs="Times New Roman"/>
          <w:lang w:val="en-US"/>
        </w:rPr>
        <w:tab/>
        <w:t>(1)extra|tags|crea|apre|MTR</w:t>
      </w:r>
    </w:p>
    <w:p w14:paraId="65E01197"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600FAD76"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1879.</w:t>
      </w:r>
    </w:p>
    <w:p w14:paraId="547E7F60"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ounhoun@i. </w:t>
      </w:r>
    </w:p>
    <w:p w14:paraId="13E97B37" w14:textId="77777777" w:rsidR="00C077EE" w:rsidRPr="002773E7" w:rsidRDefault="00C077EE" w:rsidP="00A51F03">
      <w:pPr>
        <w:spacing w:after="240" w:line="276" w:lineRule="auto"/>
        <w:rPr>
          <w:rFonts w:cs="Times New Roman"/>
          <w:lang w:val="en-US"/>
        </w:rPr>
      </w:pPr>
      <w:r w:rsidRPr="002773E7">
        <w:rPr>
          <w:rFonts w:cs="Times New Roman"/>
          <w:lang w:val="en-US"/>
        </w:rPr>
        <w:t>%ac:</w:t>
      </w:r>
      <w:r w:rsidRPr="002773E7">
        <w:rPr>
          <w:rFonts w:cs="Times New Roman"/>
          <w:lang w:val="en-US"/>
        </w:rPr>
        <w:tab/>
      </w:r>
      <w:r w:rsidRPr="002773E7">
        <w:rPr>
          <w:rFonts w:cs="Times New Roman"/>
          <w:lang w:val="en-US"/>
        </w:rPr>
        <w:tab/>
        <w:t>(1)extra|tags|crea|apre|MTR</w:t>
      </w:r>
    </w:p>
    <w:p w14:paraId="7F28B1B0" w14:textId="77777777" w:rsidR="00C077EE" w:rsidRPr="002773E7" w:rsidRDefault="00C077EE" w:rsidP="00A51F03">
      <w:pPr>
        <w:rPr>
          <w:rFonts w:cs="Times New Roman"/>
        </w:rPr>
      </w:pPr>
      <w:r w:rsidRPr="002773E7">
        <w:rPr>
          <w:rFonts w:cs="Times New Roman"/>
        </w:rPr>
        <w:t>Au niveau des élèves</w:t>
      </w:r>
    </w:p>
    <w:p w14:paraId="57359C6E" w14:textId="77777777" w:rsidR="00C077EE" w:rsidRPr="002773E7" w:rsidRDefault="00C077EE" w:rsidP="00A51F03">
      <w:pPr>
        <w:rPr>
          <w:rFonts w:cs="Times New Roman"/>
        </w:rPr>
      </w:pPr>
      <w:r w:rsidRPr="002773E7">
        <w:rPr>
          <w:rFonts w:cs="Times New Roman"/>
        </w:rPr>
        <w:t>Certaines AC interphrastiques produites par les élèves sont des réponses aux questions posées par MTR dans une autre langue. Les AC interphrastiques en français sont des réponses posées en fulfulde. Ces questions sont les mêmes que nous avons relevées chez MTR plus haut, et les avons qualifiées de questions suscitant le transfert. Ce sous-type d’AC interphrastiques produites par les élèves (ELV1 et quelque ELV) entre donc dans le cadre de ce transfert, même si l’intention de son emploi ne vient que de MTR. Nous en donnons quelques exemples avec l’extraction de COMBO :</w:t>
      </w:r>
    </w:p>
    <w:p w14:paraId="69ED2C95" w14:textId="491A0EF3" w:rsidR="004006F4" w:rsidRDefault="004006F4" w:rsidP="00A51F03">
      <w:pPr>
        <w:spacing w:after="0" w:line="276" w:lineRule="auto"/>
        <w:rPr>
          <w:rFonts w:cs="Times New Roman"/>
        </w:rPr>
      </w:pPr>
      <w:r w:rsidRPr="004006F4">
        <w:rPr>
          <w:rFonts w:cs="Times New Roman"/>
          <w:b/>
        </w:rPr>
        <w:t>Ex</w:t>
      </w:r>
      <w:r w:rsidR="00445A61">
        <w:rPr>
          <w:rFonts w:cs="Times New Roman"/>
          <w:b/>
        </w:rPr>
        <w:t>e</w:t>
      </w:r>
      <w:r w:rsidRPr="004006F4">
        <w:rPr>
          <w:rFonts w:cs="Times New Roman"/>
          <w:b/>
        </w:rPr>
        <w:t xml:space="preserve">mple </w:t>
      </w:r>
      <w:r w:rsidR="007A03FD">
        <w:rPr>
          <w:rFonts w:cs="Times New Roman"/>
          <w:b/>
        </w:rPr>
        <w:t>81</w:t>
      </w:r>
      <w:r>
        <w:rPr>
          <w:rFonts w:cs="Times New Roman"/>
        </w:rPr>
        <w:t> :</w:t>
      </w:r>
    </w:p>
    <w:p w14:paraId="3EBF0C97" w14:textId="4AD438E1" w:rsidR="00C077EE" w:rsidRPr="002773E7" w:rsidRDefault="00C077EE" w:rsidP="00A51F03">
      <w:pPr>
        <w:spacing w:after="0" w:line="276" w:lineRule="auto"/>
        <w:rPr>
          <w:rFonts w:cs="Times New Roman"/>
        </w:rPr>
      </w:pPr>
      <w:r w:rsidRPr="002773E7">
        <w:rPr>
          <w:rFonts w:cs="Times New Roman"/>
        </w:rPr>
        <w:t>----------------------------------------</w:t>
      </w:r>
    </w:p>
    <w:p w14:paraId="4252D486" w14:textId="77777777" w:rsidR="00C077EE" w:rsidRPr="002773E7" w:rsidRDefault="00C077EE" w:rsidP="00A51F03">
      <w:pPr>
        <w:spacing w:after="0" w:line="276" w:lineRule="auto"/>
        <w:rPr>
          <w:rFonts w:cs="Times New Roman"/>
        </w:rPr>
      </w:pPr>
      <w:r w:rsidRPr="002773E7">
        <w:rPr>
          <w:rFonts w:cs="Times New Roman"/>
        </w:rPr>
        <w:t>*** File "BFul-A5-arit-L2-231111.cha": line 1037.</w:t>
      </w:r>
    </w:p>
    <w:p w14:paraId="7EAFE015"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ful] ounhoun@i. </w:t>
      </w:r>
    </w:p>
    <w:p w14:paraId="3C3489CE" w14:textId="77777777" w:rsidR="00C077EE" w:rsidRPr="002773E7" w:rsidRDefault="00C077EE" w:rsidP="00A51F03">
      <w:pPr>
        <w:spacing w:after="0" w:line="276" w:lineRule="auto"/>
        <w:rPr>
          <w:rFonts w:cs="Times New Roman"/>
        </w:rPr>
      </w:pPr>
      <w:r w:rsidRPr="002773E7">
        <w:rPr>
          <w:rFonts w:cs="Times New Roman"/>
        </w:rPr>
        <w:t>*ELV1:</w:t>
      </w:r>
      <w:r w:rsidRPr="002773E7">
        <w:rPr>
          <w:rFonts w:cs="Times New Roman"/>
        </w:rPr>
        <w:tab/>
        <w:t xml:space="preserve">la perte. </w:t>
      </w:r>
    </w:p>
    <w:p w14:paraId="46976732"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(1)inter|phra|crea|info|ELV1</w:t>
      </w:r>
    </w:p>
    <w:p w14:paraId="395ECE51"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ounhoun@i. </w:t>
      </w:r>
    </w:p>
    <w:p w14:paraId="051DDB83" w14:textId="77777777" w:rsidR="00C077EE" w:rsidRPr="002773E7" w:rsidRDefault="00C077EE" w:rsidP="00A51F03">
      <w:pPr>
        <w:spacing w:after="0" w:line="276" w:lineRule="auto"/>
        <w:rPr>
          <w:rFonts w:cs="Times New Roman"/>
          <w:lang w:val="en-US"/>
        </w:rPr>
      </w:pPr>
      <w:r w:rsidRPr="002773E7">
        <w:rPr>
          <w:rFonts w:cs="Times New Roman"/>
          <w:lang w:val="en-US"/>
        </w:rPr>
        <w:t>----------------------------------------</w:t>
      </w:r>
    </w:p>
    <w:p w14:paraId="657ADB26"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1116.</w:t>
      </w:r>
    </w:p>
    <w:p w14:paraId="3536213D"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o sonnoy noy wi'ete e fransiire@e ? </w:t>
      </w:r>
    </w:p>
    <w:p w14:paraId="78A5F23B"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il est allé vendre, comment ça se dit en français ?</w:t>
      </w:r>
    </w:p>
    <w:p w14:paraId="114AAFCE" w14:textId="77777777" w:rsidR="00C077EE" w:rsidRPr="002773E7" w:rsidRDefault="00C077EE" w:rsidP="00A51F03">
      <w:pPr>
        <w:spacing w:after="0" w:line="276" w:lineRule="auto"/>
        <w:rPr>
          <w:rFonts w:cs="Times New Roman"/>
        </w:rPr>
      </w:pPr>
      <w:r w:rsidRPr="002773E7">
        <w:rPr>
          <w:rFonts w:cs="Times New Roman"/>
        </w:rPr>
        <w:t>*ELV1:</w:t>
      </w:r>
      <w:r w:rsidRPr="002773E7">
        <w:rPr>
          <w:rFonts w:cs="Times New Roman"/>
        </w:rPr>
        <w:tab/>
        <w:t xml:space="preserve">le prix de vente. </w:t>
      </w:r>
    </w:p>
    <w:p w14:paraId="79473ABD"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(1)inter|phra|crea|tran|ELV1</w:t>
      </w:r>
    </w:p>
    <w:p w14:paraId="3CA55ABF" w14:textId="77777777" w:rsidR="00C077EE" w:rsidRPr="002773E7" w:rsidRDefault="00C077EE"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le prix de vente. </w:t>
      </w:r>
    </w:p>
    <w:p w14:paraId="2E97356B"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inter|phra|repe|tran|MTR</w:t>
      </w:r>
    </w:p>
    <w:p w14:paraId="79E91027" w14:textId="77777777" w:rsidR="00C077EE" w:rsidRPr="002773E7" w:rsidRDefault="00C077EE" w:rsidP="00A51F03">
      <w:pPr>
        <w:spacing w:after="0" w:line="276" w:lineRule="auto"/>
        <w:rPr>
          <w:rFonts w:cs="Times New Roman"/>
          <w:lang w:val="en-US"/>
        </w:rPr>
      </w:pPr>
      <w:r w:rsidRPr="002773E7">
        <w:rPr>
          <w:rFonts w:cs="Times New Roman"/>
          <w:lang w:val="en-US"/>
        </w:rPr>
        <w:t xml:space="preserve">---------------------------------------- </w:t>
      </w:r>
    </w:p>
    <w:p w14:paraId="7D1D908A" w14:textId="77777777" w:rsidR="00C077EE" w:rsidRPr="002773E7" w:rsidRDefault="00C077EE" w:rsidP="00A51F03">
      <w:pPr>
        <w:spacing w:after="0" w:line="276" w:lineRule="auto"/>
        <w:rPr>
          <w:rFonts w:cs="Times New Roman"/>
          <w:lang w:val="en-US"/>
        </w:rPr>
      </w:pPr>
      <w:r w:rsidRPr="002773E7">
        <w:rPr>
          <w:rFonts w:cs="Times New Roman"/>
          <w:lang w:val="en-US"/>
        </w:rPr>
        <w:t>*** File "BFul-A5-arit-L2-231111.cha": line 1763.</w:t>
      </w:r>
    </w:p>
    <w:p w14:paraId="723EFF62"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ful] ɗum(e) wonno prix+de@s onhon@i +..?</w:t>
      </w:r>
      <w:r w:rsidR="00256271" w:rsidRPr="002773E7">
        <w:rPr>
          <w:rFonts w:cs="Times New Roman"/>
          <w:lang w:val="en-US"/>
        </w:rPr>
        <w:t xml:space="preserve"> </w:t>
      </w:r>
    </w:p>
    <w:p w14:paraId="75D8392D"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qu'est-ce qui est le prix de ... , oui ?</w:t>
      </w:r>
    </w:p>
    <w:p w14:paraId="031666D1"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intra|synt|crea|reqt|MTR</w:t>
      </w:r>
    </w:p>
    <w:p w14:paraId="0D730FF5" w14:textId="77777777" w:rsidR="00C077EE" w:rsidRPr="002773E7" w:rsidRDefault="00C077EE" w:rsidP="00A51F03">
      <w:pPr>
        <w:spacing w:after="0" w:line="276" w:lineRule="auto"/>
        <w:rPr>
          <w:rFonts w:cs="Times New Roman"/>
        </w:rPr>
      </w:pPr>
      <w:r w:rsidRPr="002773E7">
        <w:rPr>
          <w:rFonts w:cs="Times New Roman"/>
        </w:rPr>
        <w:t>*ELV1:</w:t>
      </w:r>
      <w:r w:rsidRPr="002773E7">
        <w:rPr>
          <w:rFonts w:cs="Times New Roman"/>
        </w:rPr>
        <w:tab/>
        <w:t xml:space="preserve">prix d'achat. </w:t>
      </w:r>
    </w:p>
    <w:p w14:paraId="1237EE0B" w14:textId="77777777" w:rsidR="00C077EE" w:rsidRPr="002773E7" w:rsidRDefault="00C077EE"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(1)inter|phra|crea|info|ELV1</w:t>
      </w:r>
    </w:p>
    <w:p w14:paraId="06B3E3C8" w14:textId="77777777" w:rsidR="00C077EE" w:rsidRPr="002773E7" w:rsidRDefault="00C077EE"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ɗum woni ɗume ? </w:t>
      </w:r>
    </w:p>
    <w:p w14:paraId="3E362395" w14:textId="77777777" w:rsidR="00C077EE" w:rsidRPr="002773E7" w:rsidRDefault="00C077EE"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ça c'est quoi ?</w:t>
      </w:r>
    </w:p>
    <w:p w14:paraId="3DFFE03F" w14:textId="77777777" w:rsidR="00C077EE" w:rsidRPr="002773E7" w:rsidRDefault="00C077EE" w:rsidP="00A51F03">
      <w:pPr>
        <w:rPr>
          <w:rFonts w:cs="Times New Roman"/>
        </w:rPr>
      </w:pPr>
      <w:r w:rsidRPr="002773E7">
        <w:rPr>
          <w:rFonts w:cs="Times New Roman"/>
        </w:rPr>
        <w:t>----------------------------------------</w:t>
      </w:r>
    </w:p>
    <w:p w14:paraId="1C4AB7EA" w14:textId="77777777" w:rsidR="00C077EE" w:rsidRPr="002773E7" w:rsidRDefault="00C077EE" w:rsidP="00A51F03">
      <w:pPr>
        <w:rPr>
          <w:rFonts w:cs="Times New Roman"/>
        </w:rPr>
      </w:pPr>
      <w:r w:rsidRPr="002773E7">
        <w:rPr>
          <w:rFonts w:cs="Times New Roman"/>
        </w:rPr>
        <w:t>Nous avons également noté comme AC interphrastiques produites par les élèves (ELV) les « moi, moi » et les « moi monsieur » des élèves dans des passages où le fulfulde est la langue de base. Même si ce ne sont pas des phrases grammaticales, ce sont des énoncés qui portent le sens suivant « interrogez-moi monsieur ». On note également des AC interphrastiques où les élèves interviennent en fulfulde pour contester ce que leur camarade écrit au tableau puis l’assiste (ligne 1915). On peut considérer cela comme une fonction d’entraide entre élèves.</w:t>
      </w:r>
    </w:p>
    <w:p w14:paraId="7FAEB7AB" w14:textId="0F1BF1E9" w:rsidR="00C077EE" w:rsidRPr="002773E7" w:rsidRDefault="00C077EE" w:rsidP="00A51F03">
      <w:pPr>
        <w:rPr>
          <w:rFonts w:cs="Times New Roman"/>
        </w:rPr>
      </w:pPr>
      <w:r w:rsidRPr="002773E7">
        <w:rPr>
          <w:rFonts w:cs="Times New Roman"/>
        </w:rPr>
        <w:t>Les AC intraphrastiques</w:t>
      </w:r>
      <w:r w:rsidR="00256271" w:rsidRPr="002773E7">
        <w:rPr>
          <w:rFonts w:cs="Times New Roman"/>
        </w:rPr>
        <w:t xml:space="preserve"> </w:t>
      </w:r>
      <w:r w:rsidRPr="002773E7">
        <w:rPr>
          <w:rFonts w:cs="Times New Roman"/>
        </w:rPr>
        <w:t xml:space="preserve">produites par les élèves sont aussi des réponses aux questions posées par MTR. Elles sont constituées des deux langues (L1 et L2), l’une est l’équivalent ou l’explication de l’autre dans le même énoncé. Pour MTR, les AC intraphrastiques produites par les élèves lui permettent de s’assurer de l’effectivité du transfert (des acquis par transfert) chez les élèves. On note également un cas d’occurrence d’AC intraphrastique employée par une élève pour rectifier une erreur produite par MTR (ligne 1624). MTR a fait formuler une règle de calcul de la perte par un élève. Mais cette règle était fausse. Une élève a relevé cette erreur en produisant cet énoncé. Ceci pour dire que les AC interphrastiques tout comme celles intraphrastiques peuvent </w:t>
      </w:r>
      <w:r w:rsidR="00EC1BC2">
        <w:rPr>
          <w:rFonts w:cs="Times New Roman"/>
        </w:rPr>
        <w:t>assumer une fonction</w:t>
      </w:r>
      <w:r w:rsidRPr="002773E7">
        <w:rPr>
          <w:rFonts w:cs="Times New Roman"/>
        </w:rPr>
        <w:t xml:space="preserve"> d’entraide entre les élèves et entre élèves et</w:t>
      </w:r>
      <w:r w:rsidR="002A1C43">
        <w:rPr>
          <w:rFonts w:cs="Times New Roman"/>
        </w:rPr>
        <w:t xml:space="preserve"> enseignant en classe bilingue.</w:t>
      </w:r>
    </w:p>
    <w:p w14:paraId="6CC904FE" w14:textId="32DC319F" w:rsidR="00C077EE" w:rsidRPr="002773E7" w:rsidRDefault="00C077EE" w:rsidP="00A51F03">
      <w:pPr>
        <w:rPr>
          <w:rFonts w:cs="Times New Roman"/>
          <w:szCs w:val="24"/>
        </w:rPr>
      </w:pPr>
      <w:r w:rsidRPr="002773E7">
        <w:rPr>
          <w:rFonts w:cs="Times New Roman"/>
        </w:rPr>
        <w:t>En somme, nous confirmons une grande partie de ce qui est indiqué dans l’</w:t>
      </w:r>
      <w:r w:rsidR="004A3028">
        <w:rPr>
          <w:rFonts w:cs="Times New Roman"/>
        </w:rPr>
        <w:t>analyse préliminaire</w:t>
      </w:r>
      <w:r w:rsidRPr="002773E7">
        <w:rPr>
          <w:rFonts w:cs="Times New Roman"/>
        </w:rPr>
        <w:t xml:space="preserve"> précédente, à savoir que dans son interaction pendant la leçon d’arithmétique, l’enseignant a employé des AC entrant dans le cadre du</w:t>
      </w:r>
      <w:r w:rsidRPr="002773E7">
        <w:rPr>
          <w:rFonts w:cs="Times New Roman"/>
          <w:szCs w:val="24"/>
        </w:rPr>
        <w:t xml:space="preserve"> contrôle de la classe et des AC didactiques. Pour le contrôle de la classe, ce sont des AC à fonction conative et des AC à fonction phatique. Au niveau didactique, il s’agit surtout</w:t>
      </w:r>
      <w:r w:rsidR="00256271" w:rsidRPr="002773E7">
        <w:rPr>
          <w:rFonts w:cs="Times New Roman"/>
          <w:szCs w:val="24"/>
        </w:rPr>
        <w:t xml:space="preserve"> </w:t>
      </w:r>
      <w:r w:rsidRPr="002773E7">
        <w:rPr>
          <w:rFonts w:cs="Times New Roman"/>
          <w:szCs w:val="24"/>
        </w:rPr>
        <w:t>des AC de transfert</w:t>
      </w:r>
      <w:r w:rsidR="00EC1BC2">
        <w:rPr>
          <w:rFonts w:cs="Times New Roman"/>
          <w:szCs w:val="24"/>
        </w:rPr>
        <w:t>,</w:t>
      </w:r>
      <w:r w:rsidRPr="002773E7">
        <w:rPr>
          <w:rFonts w:cs="Times New Roman"/>
          <w:szCs w:val="24"/>
        </w:rPr>
        <w:t xml:space="preserve"> assumé</w:t>
      </w:r>
      <w:r w:rsidR="00EC1BC2">
        <w:rPr>
          <w:rFonts w:cs="Times New Roman"/>
          <w:szCs w:val="24"/>
        </w:rPr>
        <w:t>es</w:t>
      </w:r>
      <w:r w:rsidRPr="002773E7">
        <w:rPr>
          <w:rFonts w:cs="Times New Roman"/>
          <w:szCs w:val="24"/>
        </w:rPr>
        <w:t xml:space="preserve"> aussi bien par les AC intraphrastiques que par les AC interphrastiques. On note également des changements de langue de base marqués par le retour à la L1 des élèves pour une fonction descriptive ou narrative des situations nécessitant des commentaires relativement longs. Des AC extraphrastiques ont cette fois-ci été notées. Elles servent principalement à l’appréciation du travail des élèves. Elles n’avaient pas été relevés dans l’</w:t>
      </w:r>
      <w:r w:rsidR="004A3028">
        <w:rPr>
          <w:rFonts w:cs="Times New Roman"/>
          <w:szCs w:val="24"/>
        </w:rPr>
        <w:t>analyse préliminaire</w:t>
      </w:r>
      <w:r w:rsidRPr="002773E7">
        <w:rPr>
          <w:rFonts w:cs="Times New Roman"/>
          <w:szCs w:val="24"/>
        </w:rPr>
        <w:t xml:space="preserve"> faite sur le même fichier parce que l’annotation était différente, voire insuffisante pour cela. On note à la suite du discours des productions des élèves, que les AC interphrastiques tout comme celles intraphrastiques, servent souvent d’entraide entre élèves en cas de difficultés pendant le cours à l’école bilingue.</w:t>
      </w:r>
    </w:p>
    <w:p w14:paraId="76D1776F" w14:textId="77777777" w:rsidR="00C077EE" w:rsidRDefault="00C077EE" w:rsidP="00A51F03">
      <w:pPr>
        <w:rPr>
          <w:rFonts w:cs="Times New Roman"/>
        </w:rPr>
      </w:pPr>
      <w:r w:rsidRPr="002773E7">
        <w:rPr>
          <w:rFonts w:cs="Times New Roman"/>
        </w:rPr>
        <w:t>Nous trouvons que dans ce cours d’arithmétique de cinquième année, MTR emploie souvent inutilement l’alternance codique. Au niveau des AC à fonction conative, que l’on dise aux élèves en fulfulde ou en français d’effacer le tableau, il n’y aura pas de soucis de compréhension. Revenir à la L1 de l’élève pour le dire n’a aucune pertinence d’autant plus que les instructions officielles disent d’employer le français à hauteur de 90% du temps et le fulfulde à 10% pendant les cours en cinquième année. Nous avons voulu comprendre pourquoi cet emploi massif de l’AC dans ce cours de cinquième année en nous entretenant avec MTR après le cours.</w:t>
      </w:r>
    </w:p>
    <w:p w14:paraId="3AC83AF4" w14:textId="7A692F0E" w:rsidR="00596277" w:rsidRDefault="00596277" w:rsidP="00A51F03">
      <w:pPr>
        <w:rPr>
          <w:rFonts w:cs="Times New Roman"/>
        </w:rPr>
      </w:pPr>
      <w:r>
        <w:rPr>
          <w:rFonts w:cs="Times New Roman"/>
        </w:rPr>
        <w:t>L’entretien a duré 15mn</w:t>
      </w:r>
      <w:r w:rsidR="00522522">
        <w:rPr>
          <w:rFonts w:cs="Times New Roman"/>
        </w:rPr>
        <w:t xml:space="preserve"> (confère fichier Bful-A5-InteM-L2-241111.cha).</w:t>
      </w:r>
      <w:r>
        <w:rPr>
          <w:rFonts w:cs="Times New Roman"/>
        </w:rPr>
        <w:t xml:space="preserve"> MTR a commencé par exposer les avantages du système bilingue et de son expérience. Il a fallut que nous lui posions de nouveau la question de savoir pourquoi </w:t>
      </w:r>
      <w:r w:rsidR="00522522">
        <w:rPr>
          <w:rFonts w:cs="Times New Roman"/>
        </w:rPr>
        <w:t xml:space="preserve">le fulfulde est </w:t>
      </w:r>
      <w:r w:rsidR="00FB6204">
        <w:rPr>
          <w:rFonts w:cs="Times New Roman"/>
        </w:rPr>
        <w:t>encore</w:t>
      </w:r>
      <w:r w:rsidR="00B82367">
        <w:rPr>
          <w:rFonts w:cs="Times New Roman"/>
        </w:rPr>
        <w:t xml:space="preserve"> </w:t>
      </w:r>
      <w:r w:rsidR="00522522">
        <w:rPr>
          <w:rFonts w:cs="Times New Roman"/>
        </w:rPr>
        <w:t>beaucoup employé en A5 ? Pour toute réponse, il trouve</w:t>
      </w:r>
      <w:r>
        <w:rPr>
          <w:rFonts w:cs="Times New Roman"/>
        </w:rPr>
        <w:t xml:space="preserve"> que la langue intervient beaucoup parce qu’il fait </w:t>
      </w:r>
      <w:r w:rsidR="00522522">
        <w:rPr>
          <w:rFonts w:cs="Times New Roman"/>
        </w:rPr>
        <w:t>en</w:t>
      </w:r>
      <w:r w:rsidR="00B82367">
        <w:rPr>
          <w:rFonts w:cs="Times New Roman"/>
        </w:rPr>
        <w:t>c</w:t>
      </w:r>
      <w:r w:rsidR="00522522">
        <w:rPr>
          <w:rFonts w:cs="Times New Roman"/>
        </w:rPr>
        <w:t>ore</w:t>
      </w:r>
      <w:r>
        <w:rPr>
          <w:rFonts w:cs="Times New Roman"/>
        </w:rPr>
        <w:t xml:space="preserve"> le transfert en cinquième année, </w:t>
      </w:r>
      <w:r w:rsidR="00FB6204">
        <w:rPr>
          <w:rFonts w:cs="Times New Roman"/>
        </w:rPr>
        <w:t>surtout</w:t>
      </w:r>
      <w:r>
        <w:rPr>
          <w:rFonts w:cs="Times New Roman"/>
        </w:rPr>
        <w:t xml:space="preserve"> lor</w:t>
      </w:r>
      <w:r w:rsidR="00BB7472">
        <w:rPr>
          <w:rFonts w:cs="Times New Roman"/>
        </w:rPr>
        <w:t>s</w:t>
      </w:r>
      <w:r>
        <w:rPr>
          <w:rFonts w:cs="Times New Roman"/>
        </w:rPr>
        <w:t>qu’il pense que les élèves ne comprennent pas</w:t>
      </w:r>
      <w:r w:rsidR="00E118C4">
        <w:rPr>
          <w:rFonts w:cs="Times New Roman"/>
        </w:rPr>
        <w:t xml:space="preserve"> (lignes 117 à 120)</w:t>
      </w:r>
      <w:r w:rsidR="000E0FB4">
        <w:rPr>
          <w:rFonts w:cs="Times New Roman"/>
        </w:rPr>
        <w:t>. Il a l’impression que l’interaction n’est pas satisfaisante</w:t>
      </w:r>
      <w:r w:rsidR="00522522">
        <w:rPr>
          <w:rFonts w:cs="Times New Roman"/>
        </w:rPr>
        <w:t xml:space="preserve">. Et le transfert fait intervenir beaucoup le fulfulde. </w:t>
      </w:r>
      <w:r w:rsidR="00B82367">
        <w:rPr>
          <w:rFonts w:cs="Times New Roman"/>
        </w:rPr>
        <w:t xml:space="preserve">Pour lui, le transfert intervient à tous les niveaux. </w:t>
      </w:r>
      <w:r w:rsidR="00522522">
        <w:rPr>
          <w:rFonts w:cs="Times New Roman"/>
        </w:rPr>
        <w:t xml:space="preserve">Il n’a pas voulu </w:t>
      </w:r>
      <w:r w:rsidR="00B82367">
        <w:rPr>
          <w:rFonts w:cs="Times New Roman"/>
        </w:rPr>
        <w:t xml:space="preserve">donner </w:t>
      </w:r>
      <w:r w:rsidR="00522522">
        <w:rPr>
          <w:rFonts w:cs="Times New Roman"/>
        </w:rPr>
        <w:t>d’avantage de détails sur sa réponse.</w:t>
      </w:r>
      <w:r w:rsidR="00B82367">
        <w:rPr>
          <w:rFonts w:cs="Times New Roman"/>
        </w:rPr>
        <w:t xml:space="preserve"> Il a préféré donner un exemple d’école où son collègue avait plus de difficultés pour enseigner parce que l’école n’était pas bilingue, et il fallait quand même passer par une autre langue locale pour faire comprendre aux élèves le cours.</w:t>
      </w:r>
      <w:r w:rsidR="00E57B17">
        <w:rPr>
          <w:rFonts w:cs="Times New Roman"/>
        </w:rPr>
        <w:t xml:space="preserve"> A la ligne 164, MTR revient sur la contrainte qu’exige la méthodologie tout en soulignant que l’utilisation de la langue L1 de l’élève facilite la compréhension du cours par les élèves et fait avancer vite. Il dit d’ailleurs clairement à la ligne 182 que si l’on veut suivre la méthodologie à la lettre, on ne pourra pas terminer le programme. On sait aussi que les élèves de la 5</w:t>
      </w:r>
      <w:r w:rsidR="00E57B17" w:rsidRPr="00E57B17">
        <w:rPr>
          <w:rFonts w:cs="Times New Roman"/>
          <w:vertAlign w:val="superscript"/>
        </w:rPr>
        <w:t>e</w:t>
      </w:r>
      <w:r w:rsidR="00E57B17">
        <w:rPr>
          <w:rFonts w:cs="Times New Roman"/>
        </w:rPr>
        <w:t xml:space="preserve"> année doivent voir tout le programme avant la fin de l’année parce qu’ils sont soumis à l’examen du CEP</w:t>
      </w:r>
      <w:r w:rsidR="007415A0">
        <w:rPr>
          <w:rFonts w:cs="Times New Roman"/>
        </w:rPr>
        <w:t xml:space="preserve"> </w:t>
      </w:r>
      <w:r w:rsidR="00E57B17">
        <w:rPr>
          <w:rFonts w:cs="Times New Roman"/>
        </w:rPr>
        <w:t>et de l’entrée en 6</w:t>
      </w:r>
      <w:r w:rsidR="00E57B17" w:rsidRPr="00E57B17">
        <w:rPr>
          <w:rFonts w:cs="Times New Roman"/>
          <w:vertAlign w:val="superscript"/>
        </w:rPr>
        <w:t>e</w:t>
      </w:r>
      <w:r w:rsidR="00E57B17">
        <w:rPr>
          <w:rFonts w:cs="Times New Roman"/>
        </w:rPr>
        <w:t>.</w:t>
      </w:r>
      <w:r w:rsidR="007415A0">
        <w:rPr>
          <w:rFonts w:cs="Times New Roman"/>
        </w:rPr>
        <w:t xml:space="preserve"> L’entretien avec l’enseignant sur sa pratique de classe ne nous apprend donc pas plus que ce que </w:t>
      </w:r>
      <w:r w:rsidR="00FB6204">
        <w:rPr>
          <w:rFonts w:cs="Times New Roman"/>
        </w:rPr>
        <w:t>révèlent</w:t>
      </w:r>
      <w:r w:rsidR="007415A0">
        <w:rPr>
          <w:rFonts w:cs="Times New Roman"/>
        </w:rPr>
        <w:t xml:space="preserve"> les séquences de cours filmées, notamment que le fulfulde est employé à plus de 10% dans les cours de 5</w:t>
      </w:r>
      <w:r w:rsidR="007415A0" w:rsidRPr="007415A0">
        <w:rPr>
          <w:rFonts w:cs="Times New Roman"/>
          <w:vertAlign w:val="superscript"/>
        </w:rPr>
        <w:t>e</w:t>
      </w:r>
      <w:r w:rsidR="007415A0">
        <w:rPr>
          <w:rFonts w:cs="Times New Roman"/>
        </w:rPr>
        <w:t xml:space="preserve"> année.</w:t>
      </w:r>
      <w:r w:rsidR="00E57B17">
        <w:rPr>
          <w:rFonts w:cs="Times New Roman"/>
        </w:rPr>
        <w:t xml:space="preserve"> </w:t>
      </w:r>
    </w:p>
    <w:p w14:paraId="1F549385" w14:textId="2BB7D5F6" w:rsidR="00B82367" w:rsidRPr="002773E7" w:rsidRDefault="00B82367" w:rsidP="00A51F03">
      <w:pPr>
        <w:rPr>
          <w:rFonts w:cs="Times New Roman"/>
        </w:rPr>
      </w:pPr>
      <w:r>
        <w:rPr>
          <w:rFonts w:cs="Times New Roman"/>
        </w:rPr>
        <w:t>Le projet « </w:t>
      </w:r>
      <w:r w:rsidR="00FB33B3">
        <w:rPr>
          <w:rFonts w:cs="Times New Roman"/>
        </w:rPr>
        <w:t>T</w:t>
      </w:r>
      <w:r>
        <w:rPr>
          <w:rFonts w:cs="Times New Roman"/>
        </w:rPr>
        <w:t>ransfert</w:t>
      </w:r>
      <w:r w:rsidR="00FB33B3">
        <w:rPr>
          <w:rFonts w:cs="Times New Roman"/>
        </w:rPr>
        <w:t>s d’apprentissage</w:t>
      </w:r>
      <w:r>
        <w:rPr>
          <w:rFonts w:cs="Times New Roman"/>
        </w:rPr>
        <w:t> » prend plus appui sur le point de vue des élèves, notamment, à partir de la pratique de classe</w:t>
      </w:r>
      <w:r w:rsidR="007415A0">
        <w:rPr>
          <w:rFonts w:cs="Times New Roman"/>
        </w:rPr>
        <w:t>, que sur le point de vue des enseignants</w:t>
      </w:r>
      <w:r>
        <w:rPr>
          <w:rFonts w:cs="Times New Roman"/>
        </w:rPr>
        <w:t>. Ce qui se traduit par un grand nombre d’enregistrement</w:t>
      </w:r>
      <w:r w:rsidR="00FF040D">
        <w:rPr>
          <w:rFonts w:cs="Times New Roman"/>
        </w:rPr>
        <w:t xml:space="preserve"> de séquences de cours par disciplines et par niveau, et seulement quelques entretiens individuels avec les enseignants.</w:t>
      </w:r>
    </w:p>
    <w:p w14:paraId="5CDFE491" w14:textId="77777777" w:rsidR="00C077EE" w:rsidRPr="002773E7" w:rsidRDefault="00C077EE" w:rsidP="00A51F03">
      <w:pPr>
        <w:rPr>
          <w:rFonts w:cs="Times New Roman"/>
        </w:rPr>
      </w:pPr>
      <w:r w:rsidRPr="002773E7">
        <w:rPr>
          <w:rFonts w:cs="Times New Roman"/>
        </w:rPr>
        <w:t xml:space="preserve">De la première année à la cinquième année, on </w:t>
      </w:r>
      <w:r w:rsidR="00805E6B" w:rsidRPr="002773E7">
        <w:rPr>
          <w:rFonts w:cs="Times New Roman"/>
        </w:rPr>
        <w:t>retient ce qui suit :</w:t>
      </w:r>
    </w:p>
    <w:p w14:paraId="145089A3" w14:textId="77777777" w:rsidR="00C077EE" w:rsidRPr="002773E7" w:rsidRDefault="00C077EE" w:rsidP="00A51F03">
      <w:pPr>
        <w:rPr>
          <w:rFonts w:cs="Times New Roman"/>
          <w:szCs w:val="24"/>
        </w:rPr>
      </w:pPr>
      <w:r w:rsidRPr="002773E7">
        <w:rPr>
          <w:rFonts w:cs="Times New Roman"/>
        </w:rPr>
        <w:t>En extraphrastique; dans les deux premières années, ce sont des tics langagiers français qui sont employés par MTR. Il n’y a pas de production d’AC par les élèves. De la troisième à la cinquième année, ce sont des AC qui servent à valider ou à invalider les résultats</w:t>
      </w:r>
      <w:r w:rsidR="00256271" w:rsidRPr="002773E7">
        <w:rPr>
          <w:rFonts w:cs="Times New Roman"/>
        </w:rPr>
        <w:t xml:space="preserve"> </w:t>
      </w:r>
      <w:r w:rsidRPr="002773E7">
        <w:rPr>
          <w:rFonts w:cs="Times New Roman"/>
          <w:szCs w:val="24"/>
        </w:rPr>
        <w:t>des travaux ponctuels des élèves au cours de la leçon d’arithmétique (fonction pédagogique) Ces AC sont généralement en fulfulde.</w:t>
      </w:r>
    </w:p>
    <w:p w14:paraId="70BCE876" w14:textId="77777777" w:rsidR="00C077EE" w:rsidRPr="002773E7" w:rsidRDefault="00C077EE" w:rsidP="00A51F03">
      <w:pPr>
        <w:rPr>
          <w:rFonts w:cs="Times New Roman"/>
          <w:szCs w:val="24"/>
        </w:rPr>
      </w:pPr>
      <w:r w:rsidRPr="002773E7">
        <w:rPr>
          <w:rFonts w:cs="Times New Roman"/>
          <w:szCs w:val="24"/>
        </w:rPr>
        <w:t>En intraphrastique ; dans les deux premières années, c’est essentiellement l’adverbe interrogatif « est-ce que » qui est utilisé par MTR. Cet usage semble inconscient, et donc nous ne pensons pas qu’il y ait eu de visée didactique. En troisième, en quatrième et en cinquième année, MTR emploie les AC pour le transfert des notions mathématiques de nombre (milliers, millions et milliards) du fulfulde vers le français, pour le rappel des notions antérieures pouvant faciliter le transfert, pour amener les élèves à adopter les attitudes nécessaires au bon déroulement du cours. Il les emploie également sous forme de questions pour déclencher la participation des élèves au transfert</w:t>
      </w:r>
      <w:r w:rsidR="00256271" w:rsidRPr="002773E7">
        <w:rPr>
          <w:rFonts w:cs="Times New Roman"/>
          <w:szCs w:val="24"/>
        </w:rPr>
        <w:t xml:space="preserve"> </w:t>
      </w:r>
      <w:r w:rsidRPr="002773E7">
        <w:rPr>
          <w:rFonts w:cs="Times New Roman"/>
          <w:szCs w:val="24"/>
        </w:rPr>
        <w:t>pour vérifier les acquisitions, sous forme d’instruction (conative) pour des tâches ponctuelles en math comme corriger les erreurs, poser les ardoises, et pour contrôler la discipline en classe. Au niveau des élèves, les AC produites constituent des réponses aux sollicitations de l’enseignant. On note également en quatrième et en cinquième année, des cas où que les élèves s’entraide en employant des AC intraphrastique.</w:t>
      </w:r>
    </w:p>
    <w:p w14:paraId="1A2EE431" w14:textId="5CDF443E" w:rsidR="00C077EE" w:rsidRPr="002773E7" w:rsidRDefault="00C077EE" w:rsidP="00A51F03">
      <w:pPr>
        <w:rPr>
          <w:rFonts w:cs="Times New Roman"/>
          <w:szCs w:val="24"/>
        </w:rPr>
      </w:pPr>
      <w:r w:rsidRPr="002773E7">
        <w:rPr>
          <w:rFonts w:cs="Times New Roman"/>
          <w:szCs w:val="24"/>
        </w:rPr>
        <w:t xml:space="preserve">En interphrastique, dans les deux premières années, les traces d’AC utilisées assument la fonction conative ; les mots-phrases comme « assis », « au tableau » employés en première servent à faire exécuter les gestes rituels nécessaires au déroulement du cours, les courtes phrases employés en deuxième année servent à organiser la discipline chez les élèves. En troisième et en cinquième année, les </w:t>
      </w:r>
      <w:r w:rsidR="007415A0">
        <w:rPr>
          <w:rFonts w:cs="Times New Roman"/>
          <w:szCs w:val="24"/>
        </w:rPr>
        <w:t>A</w:t>
      </w:r>
      <w:r w:rsidRPr="002773E7">
        <w:rPr>
          <w:rFonts w:cs="Times New Roman"/>
          <w:szCs w:val="24"/>
        </w:rPr>
        <w:t>C interphrastiques employées par MTR assument principalement la fonction de transfert ; une notion dans un énoncé en code</w:t>
      </w:r>
      <w:r w:rsidR="007415A0">
        <w:rPr>
          <w:rFonts w:cs="Times New Roman"/>
          <w:szCs w:val="24"/>
        </w:rPr>
        <w:t xml:space="preserve"> Lx</w:t>
      </w:r>
      <w:r w:rsidRPr="002773E7">
        <w:rPr>
          <w:rFonts w:cs="Times New Roman"/>
          <w:szCs w:val="24"/>
        </w:rPr>
        <w:t>, et son équivalent dans l’énoncé suivant ou précédent en un autre code</w:t>
      </w:r>
      <w:r w:rsidR="007415A0">
        <w:rPr>
          <w:rFonts w:cs="Times New Roman"/>
          <w:szCs w:val="24"/>
        </w:rPr>
        <w:t xml:space="preserve"> Ly</w:t>
      </w:r>
      <w:r w:rsidRPr="002773E7">
        <w:rPr>
          <w:rFonts w:cs="Times New Roman"/>
          <w:szCs w:val="24"/>
        </w:rPr>
        <w:t>. Quant aux élèves, ils ont employé des AC interphrastiques pour s’entraider.</w:t>
      </w:r>
    </w:p>
    <w:p w14:paraId="13F4DFE1" w14:textId="77777777" w:rsidR="00C077EE" w:rsidRPr="002773E7" w:rsidRDefault="00C077EE" w:rsidP="00A51F03">
      <w:pPr>
        <w:rPr>
          <w:rFonts w:cs="Times New Roman"/>
          <w:szCs w:val="24"/>
        </w:rPr>
      </w:pPr>
      <w:r w:rsidRPr="002773E7">
        <w:rPr>
          <w:rFonts w:cs="Times New Roman"/>
          <w:szCs w:val="24"/>
        </w:rPr>
        <w:t>Pour le cours d’arithmétique en cinquième année, il y a eu des cas où il n’était pas nécessaire pour MTR d’employer l’alternance codique, car aucune pertinence n’a été notée dans cet emploi.</w:t>
      </w:r>
    </w:p>
    <w:p w14:paraId="1DA9F4D5" w14:textId="2FF8DB77" w:rsidR="00FA7206" w:rsidRPr="007F18A3" w:rsidRDefault="00A8681E" w:rsidP="007F18A3">
      <w:pPr>
        <w:pStyle w:val="Titre10"/>
        <w:jc w:val="center"/>
        <w:rPr>
          <w:b w:val="0"/>
          <w:caps/>
          <w:szCs w:val="36"/>
        </w:rPr>
      </w:pPr>
      <w:bookmarkStart w:id="508" w:name="_Toc438265389"/>
      <w:r w:rsidRPr="007F18A3">
        <w:rPr>
          <w:b w:val="0"/>
          <w:caps/>
          <w:szCs w:val="36"/>
        </w:rPr>
        <w:t xml:space="preserve">Partie 3 : </w:t>
      </w:r>
      <w:r w:rsidR="00FA7206" w:rsidRPr="007F18A3">
        <w:rPr>
          <w:b w:val="0"/>
          <w:caps/>
          <w:szCs w:val="36"/>
        </w:rPr>
        <w:t>Analyse transversale de l’alternance codique en milieu scolaire bilingue</w:t>
      </w:r>
      <w:bookmarkEnd w:id="508"/>
    </w:p>
    <w:p w14:paraId="343D776E" w14:textId="77777777" w:rsidR="00873E1F" w:rsidRPr="002773E7" w:rsidRDefault="00873E1F" w:rsidP="00A51F03">
      <w:pPr>
        <w:rPr>
          <w:rFonts w:cs="Times New Roman"/>
        </w:rPr>
      </w:pPr>
    </w:p>
    <w:p w14:paraId="351B95BF" w14:textId="77777777" w:rsidR="000F36D7" w:rsidRPr="002773E7" w:rsidRDefault="000F36D7" w:rsidP="00A51F03">
      <w:pPr>
        <w:pStyle w:val="titre1"/>
        <w:numPr>
          <w:ilvl w:val="0"/>
          <w:numId w:val="21"/>
        </w:numPr>
        <w:rPr>
          <w:rFonts w:ascii="Times New Roman" w:hAnsi="Times New Roman" w:cs="Times New Roman"/>
        </w:rPr>
      </w:pPr>
      <w:bookmarkStart w:id="509" w:name="_Toc399152762"/>
      <w:bookmarkStart w:id="510" w:name="_Toc432642422"/>
      <w:bookmarkStart w:id="511" w:name="_Toc438265390"/>
      <w:r w:rsidRPr="002773E7">
        <w:rPr>
          <w:rFonts w:ascii="Times New Roman" w:hAnsi="Times New Roman" w:cs="Times New Roman"/>
        </w:rPr>
        <w:t>analyse transversale</w:t>
      </w:r>
      <w:bookmarkEnd w:id="509"/>
      <w:bookmarkEnd w:id="510"/>
      <w:bookmarkEnd w:id="511"/>
    </w:p>
    <w:p w14:paraId="7E4C919B" w14:textId="68947A25" w:rsidR="000F36D7" w:rsidRPr="002773E7" w:rsidRDefault="000F36D7" w:rsidP="00A51F03">
      <w:pPr>
        <w:rPr>
          <w:rFonts w:cs="Times New Roman"/>
        </w:rPr>
      </w:pPr>
      <w:r w:rsidRPr="002773E7">
        <w:rPr>
          <w:rFonts w:cs="Times New Roman"/>
        </w:rPr>
        <w:t>L’analyse transversale est l’étude descriptive d’une population ou d’un phénomène à un instant donné. L’importance de l’analyse transversale est qu’elle permet d’évaluer l’importance de l’utilisation des alternances codiques en des moments donnés de la scolarisation des élèves. Il s’agit de voir</w:t>
      </w:r>
      <w:r w:rsidR="00256271" w:rsidRPr="002773E7">
        <w:rPr>
          <w:rFonts w:cs="Times New Roman"/>
        </w:rPr>
        <w:t xml:space="preserve"> </w:t>
      </w:r>
      <w:r w:rsidRPr="002773E7">
        <w:rPr>
          <w:rFonts w:cs="Times New Roman"/>
        </w:rPr>
        <w:t xml:space="preserve">d’une part au niveau quantitatif, l’emploi des AC en intraphrastique, en extraphrastique et en interphrastique et des autres phénomènes (emprunts, alternance de langues de bases) dans différentes matières dispensées la même année. D’autre part, au niveau qualitatif, l’analyse transversale permet </w:t>
      </w:r>
      <w:r w:rsidR="009755AD">
        <w:rPr>
          <w:rFonts w:cs="Times New Roman"/>
        </w:rPr>
        <w:t>de rechercher</w:t>
      </w:r>
      <w:r w:rsidRPr="002773E7">
        <w:rPr>
          <w:rFonts w:cs="Times New Roman"/>
        </w:rPr>
        <w:t xml:space="preserve"> les fonctions assumées </w:t>
      </w:r>
      <w:r w:rsidR="009755AD">
        <w:rPr>
          <w:rFonts w:cs="Times New Roman"/>
        </w:rPr>
        <w:t xml:space="preserve">par </w:t>
      </w:r>
      <w:r w:rsidR="009755AD" w:rsidRPr="002773E7">
        <w:rPr>
          <w:rFonts w:cs="Times New Roman"/>
        </w:rPr>
        <w:t xml:space="preserve">l’emploi </w:t>
      </w:r>
      <w:r w:rsidR="009755AD">
        <w:rPr>
          <w:rFonts w:cs="Times New Roman"/>
        </w:rPr>
        <w:t xml:space="preserve">alterné </w:t>
      </w:r>
      <w:r w:rsidR="009755AD" w:rsidRPr="002773E7">
        <w:rPr>
          <w:rFonts w:cs="Times New Roman"/>
        </w:rPr>
        <w:t xml:space="preserve">de deux langues </w:t>
      </w:r>
      <w:r w:rsidRPr="002773E7">
        <w:rPr>
          <w:rFonts w:cs="Times New Roman"/>
        </w:rPr>
        <w:t xml:space="preserve">dans </w:t>
      </w:r>
      <w:r w:rsidR="009755AD">
        <w:rPr>
          <w:rFonts w:cs="Times New Roman"/>
        </w:rPr>
        <w:t>les</w:t>
      </w:r>
      <w:r w:rsidRPr="002773E7">
        <w:rPr>
          <w:rFonts w:cs="Times New Roman"/>
        </w:rPr>
        <w:t xml:space="preserve"> matières dispensées au cours de la même année.</w:t>
      </w:r>
    </w:p>
    <w:p w14:paraId="5A7AE39D" w14:textId="77777777" w:rsidR="000F36D7" w:rsidRPr="002773E7" w:rsidRDefault="000F36D7" w:rsidP="00A51F03">
      <w:pPr>
        <w:rPr>
          <w:rFonts w:cs="Times New Roman"/>
        </w:rPr>
      </w:pPr>
      <w:r w:rsidRPr="002773E7">
        <w:rPr>
          <w:rFonts w:cs="Times New Roman"/>
        </w:rPr>
        <w:t>Ce plan transversal concerne les matières enseignées en troisième, en quatrième et en cinquième année. En troisième année, ce sont la grammaire, l’expression orale et l’arithmétique. En quatrième année, nous avons retenu le vocabulaire, l’expression orale, l’orthographe et la science d’observation. En cinquième année sont retenus la conjugaison, la grammaire, l’arithmétique et la géométrie.</w:t>
      </w:r>
    </w:p>
    <w:p w14:paraId="377AE510" w14:textId="77777777" w:rsidR="000F36D7" w:rsidRPr="002773E7" w:rsidRDefault="000F36D7" w:rsidP="00A51F03">
      <w:pPr>
        <w:numPr>
          <w:ilvl w:val="1"/>
          <w:numId w:val="21"/>
        </w:numPr>
        <w:rPr>
          <w:rFonts w:cs="Times New Roman"/>
        </w:rPr>
      </w:pPr>
      <w:bookmarkStart w:id="512" w:name="_Toc399152763"/>
      <w:r w:rsidRPr="002773E7">
        <w:rPr>
          <w:rFonts w:cs="Times New Roman"/>
        </w:rPr>
        <w:t>Les disciplines de la troisième année</w:t>
      </w:r>
      <w:bookmarkEnd w:id="512"/>
    </w:p>
    <w:p w14:paraId="00B2674A" w14:textId="4F71D7E5" w:rsidR="000F36D7" w:rsidRPr="002773E7" w:rsidRDefault="000F36D7" w:rsidP="00A51F03">
      <w:pPr>
        <w:rPr>
          <w:rFonts w:cs="Times New Roman"/>
        </w:rPr>
      </w:pPr>
      <w:r w:rsidRPr="002773E7">
        <w:rPr>
          <w:rFonts w:cs="Times New Roman"/>
        </w:rPr>
        <w:t>La troisième année a la particularité d’être identifiée comme année de transfert des connaissances du fulfulde L1 vers le français L2. Elle a aussi la particularité d’avoir une répartition équitable du temps d’utilisation des deux langues impliquées à haut</w:t>
      </w:r>
      <w:r w:rsidR="002A1C43">
        <w:rPr>
          <w:rFonts w:cs="Times New Roman"/>
        </w:rPr>
        <w:t>eur de 50% chacune. L</w:t>
      </w:r>
      <w:r w:rsidRPr="002773E7">
        <w:rPr>
          <w:rFonts w:cs="Times New Roman"/>
        </w:rPr>
        <w:t>a façon dont l’alternance codique est employée dans les cours qui y sont dispensées diffère-t-elle des autres ?</w:t>
      </w:r>
      <w:r w:rsidR="00256271" w:rsidRPr="002773E7">
        <w:rPr>
          <w:rFonts w:cs="Times New Roman"/>
        </w:rPr>
        <w:t xml:space="preserve"> </w:t>
      </w:r>
    </w:p>
    <w:p w14:paraId="3304D445" w14:textId="2CFFAB01" w:rsidR="00EE2A0E" w:rsidRPr="002773E7" w:rsidRDefault="00976A04" w:rsidP="00A51F03">
      <w:pPr>
        <w:pStyle w:val="Paragraphedeliste"/>
        <w:keepNext/>
        <w:keepLines/>
        <w:pageBreakBefore/>
        <w:numPr>
          <w:ilvl w:val="0"/>
          <w:numId w:val="6"/>
        </w:numPr>
        <w:spacing w:line="276" w:lineRule="auto"/>
        <w:contextualSpacing w:val="0"/>
        <w:jc w:val="left"/>
        <w:outlineLvl w:val="0"/>
        <w:rPr>
          <w:rFonts w:eastAsiaTheme="majorEastAsia" w:cs="Times New Roman"/>
          <w:bCs/>
          <w:smallCaps/>
          <w:vanish/>
          <w:sz w:val="28"/>
        </w:rPr>
      </w:pPr>
      <w:bookmarkStart w:id="513" w:name="_Toc429342109"/>
      <w:bookmarkStart w:id="514" w:name="_Toc429342110"/>
      <w:bookmarkStart w:id="515" w:name="_Toc429342111"/>
      <w:bookmarkStart w:id="516" w:name="_Toc429342112"/>
      <w:bookmarkStart w:id="517" w:name="_Toc429342113"/>
      <w:bookmarkStart w:id="518" w:name="_Toc429342114"/>
      <w:bookmarkEnd w:id="513"/>
      <w:bookmarkEnd w:id="514"/>
      <w:bookmarkEnd w:id="515"/>
      <w:bookmarkEnd w:id="516"/>
      <w:bookmarkEnd w:id="517"/>
      <w:bookmarkEnd w:id="518"/>
      <w:r w:rsidRPr="002773E7">
        <w:rPr>
          <w:rFonts w:eastAsiaTheme="majorEastAsia" w:cs="Times New Roman"/>
          <w:bCs/>
          <w:smallCaps/>
          <w:vanish/>
          <w:sz w:val="28"/>
        </w:rPr>
        <w:t> analyse transversale</w:t>
      </w:r>
      <w:bookmarkStart w:id="519" w:name="_Toc432642423"/>
      <w:bookmarkStart w:id="520" w:name="_Toc433458670"/>
      <w:bookmarkStart w:id="521" w:name="_Toc433595123"/>
      <w:bookmarkStart w:id="522" w:name="_Toc433602027"/>
      <w:bookmarkStart w:id="523" w:name="_Toc438265391"/>
      <w:bookmarkEnd w:id="519"/>
      <w:bookmarkEnd w:id="520"/>
      <w:bookmarkEnd w:id="521"/>
      <w:bookmarkEnd w:id="522"/>
      <w:bookmarkEnd w:id="523"/>
    </w:p>
    <w:p w14:paraId="5B503C2C" w14:textId="5CADAE86" w:rsidR="00EE2A0E" w:rsidRPr="002773E7" w:rsidRDefault="00EE2A0E" w:rsidP="00091890">
      <w:pPr>
        <w:pStyle w:val="Titre21"/>
      </w:pPr>
      <w:bookmarkStart w:id="524" w:name="_Toc432642424"/>
      <w:bookmarkStart w:id="525" w:name="_Toc438265392"/>
      <w:r w:rsidRPr="002773E7">
        <w:t xml:space="preserve">Les disciplines dispensées en </w:t>
      </w:r>
      <w:r w:rsidR="000E0FB4">
        <w:t>troisième</w:t>
      </w:r>
      <w:r w:rsidR="000E0FB4" w:rsidRPr="002773E7">
        <w:t xml:space="preserve"> </w:t>
      </w:r>
      <w:r w:rsidRPr="002773E7">
        <w:t>année</w:t>
      </w:r>
      <w:bookmarkEnd w:id="524"/>
      <w:bookmarkEnd w:id="525"/>
    </w:p>
    <w:p w14:paraId="30214D69" w14:textId="77777777" w:rsidR="000F36D7" w:rsidRPr="002773E7" w:rsidRDefault="000F36D7" w:rsidP="00091890">
      <w:pPr>
        <w:pStyle w:val="Titre31"/>
      </w:pPr>
      <w:bookmarkStart w:id="526" w:name="_Toc432642425"/>
      <w:bookmarkStart w:id="527" w:name="_Toc438265393"/>
      <w:r w:rsidRPr="002773E7">
        <w:t>L’expression orale</w:t>
      </w:r>
      <w:bookmarkEnd w:id="526"/>
      <w:bookmarkEnd w:id="527"/>
    </w:p>
    <w:p w14:paraId="08A37E6E" w14:textId="77777777" w:rsidR="000F36D7" w:rsidRPr="002773E7" w:rsidRDefault="000F36D7" w:rsidP="00A51F03">
      <w:pPr>
        <w:rPr>
          <w:rFonts w:cs="Times New Roman"/>
          <w:lang w:eastAsia="fr-FR"/>
        </w:rPr>
      </w:pPr>
      <w:r w:rsidRPr="002773E7">
        <w:rPr>
          <w:rFonts w:cs="Times New Roman"/>
          <w:lang w:eastAsia="fr-FR"/>
        </w:rPr>
        <w:t>Les AC du cours de l’expression orale 3</w:t>
      </w:r>
      <w:r w:rsidRPr="002773E7">
        <w:rPr>
          <w:rFonts w:cs="Times New Roman"/>
          <w:vertAlign w:val="superscript"/>
          <w:lang w:eastAsia="fr-FR"/>
        </w:rPr>
        <w:t>e</w:t>
      </w:r>
      <w:r w:rsidRPr="002773E7">
        <w:rPr>
          <w:rFonts w:cs="Times New Roman"/>
          <w:lang w:eastAsia="fr-FR"/>
        </w:rPr>
        <w:t xml:space="preserve"> année ont été vues dans le chapitre consacré à l’analyse longitudinale des disciplines linguistiques. Nous nous référerons à ces données en association avec les autres matières de la troisième année pour l’analyse. </w:t>
      </w:r>
    </w:p>
    <w:p w14:paraId="0335E7CE" w14:textId="77777777" w:rsidR="000F36D7" w:rsidRPr="002773E7" w:rsidRDefault="000F36D7" w:rsidP="00A51F03">
      <w:pPr>
        <w:rPr>
          <w:rFonts w:cs="Times New Roman"/>
          <w:lang w:eastAsia="fr-FR"/>
        </w:rPr>
      </w:pPr>
    </w:p>
    <w:p w14:paraId="460A72E6" w14:textId="77777777" w:rsidR="000F36D7" w:rsidRPr="002773E7" w:rsidRDefault="000F36D7" w:rsidP="00CC3D75">
      <w:pPr>
        <w:pStyle w:val="Titre41"/>
        <w:numPr>
          <w:ilvl w:val="3"/>
          <w:numId w:val="21"/>
        </w:numPr>
      </w:pPr>
      <w:bookmarkStart w:id="528" w:name="_Toc432642426"/>
      <w:bookmarkStart w:id="529" w:name="_Toc438265394"/>
      <w:r w:rsidRPr="002773E7">
        <w:t>La grammaire</w:t>
      </w:r>
      <w:bookmarkEnd w:id="528"/>
      <w:bookmarkEnd w:id="529"/>
    </w:p>
    <w:p w14:paraId="19E6A9B7" w14:textId="77777777" w:rsidR="000F36D7" w:rsidRPr="002773E7" w:rsidRDefault="000F36D7" w:rsidP="00A51F03">
      <w:pPr>
        <w:rPr>
          <w:rFonts w:cs="Times New Roman"/>
          <w:lang w:eastAsia="fr-FR"/>
        </w:rPr>
      </w:pPr>
      <w:r w:rsidRPr="002773E7">
        <w:rPr>
          <w:rFonts w:cs="Times New Roman"/>
          <w:lang w:eastAsia="fr-FR"/>
        </w:rPr>
        <w:t xml:space="preserve">La leçon de grammaire en troisième année (à l’école bilingue de Nomou) porte sur le nom (nom propre et nom commun). MTR a dispensé en utilisant les deux langues à sa disposition, le français et le fulfulde. </w:t>
      </w:r>
    </w:p>
    <w:p w14:paraId="410998E3" w14:textId="78346A48" w:rsidR="000F36D7" w:rsidRDefault="000F36D7" w:rsidP="00A51F03">
      <w:pPr>
        <w:rPr>
          <w:rFonts w:cs="Times New Roman"/>
          <w:lang w:eastAsia="fr-FR"/>
        </w:rPr>
      </w:pPr>
      <w:r w:rsidRPr="002773E7">
        <w:rPr>
          <w:rFonts w:cs="Times New Roman"/>
          <w:lang w:eastAsia="fr-FR"/>
        </w:rPr>
        <w:t xml:space="preserve">L’alternance de langues et l’alternance codique </w:t>
      </w:r>
      <w:r w:rsidR="009755AD">
        <w:rPr>
          <w:rFonts w:cs="Times New Roman"/>
          <w:lang w:eastAsia="fr-FR"/>
        </w:rPr>
        <w:t>sont</w:t>
      </w:r>
      <w:r w:rsidRPr="002773E7">
        <w:rPr>
          <w:rFonts w:cs="Times New Roman"/>
          <w:lang w:eastAsia="fr-FR"/>
        </w:rPr>
        <w:t xml:space="preserve"> souvent mal employé</w:t>
      </w:r>
      <w:r w:rsidR="009755AD">
        <w:rPr>
          <w:rFonts w:cs="Times New Roman"/>
          <w:lang w:eastAsia="fr-FR"/>
        </w:rPr>
        <w:t>es</w:t>
      </w:r>
      <w:r w:rsidRPr="002773E7">
        <w:rPr>
          <w:rFonts w:cs="Times New Roman"/>
          <w:lang w:eastAsia="fr-FR"/>
        </w:rPr>
        <w:t xml:space="preserve"> par MTR. Il y a des moments où les élèves éprouvent des difficultés de compréhension, et c’est </w:t>
      </w:r>
      <w:r w:rsidR="009755AD">
        <w:rPr>
          <w:rFonts w:cs="Times New Roman"/>
          <w:lang w:eastAsia="fr-FR"/>
        </w:rPr>
        <w:t>à</w:t>
      </w:r>
      <w:r w:rsidRPr="002773E7">
        <w:rPr>
          <w:rFonts w:cs="Times New Roman"/>
          <w:lang w:eastAsia="fr-FR"/>
        </w:rPr>
        <w:t xml:space="preserve"> ce moment qu’il faut utiliser la L1 pour faciliter leur compréhension. Aussi, lorsque l’enseignant sait qu’il doit aborder une notion qui semble difficile à comprendre par les élèves, il peut utiliser la L1 pour économiser non seulement le temps, mais aussi des efforts intellectuels inutiles. A ce défaut d’emploi de l’alternance des langues pendant le cours, s’ajoute</w:t>
      </w:r>
      <w:r w:rsidR="009755AD">
        <w:rPr>
          <w:rFonts w:cs="Times New Roman"/>
          <w:lang w:eastAsia="fr-FR"/>
        </w:rPr>
        <w:t>nt</w:t>
      </w:r>
      <w:r w:rsidRPr="002773E7">
        <w:rPr>
          <w:rFonts w:cs="Times New Roman"/>
          <w:lang w:eastAsia="fr-FR"/>
        </w:rPr>
        <w:t xml:space="preserve"> des questions inadaptées. Soit l’extrait suivant du cours de grammaire sur les noms</w:t>
      </w:r>
      <w:r w:rsidR="00142332">
        <w:rPr>
          <w:rFonts w:cs="Times New Roman"/>
          <w:lang w:eastAsia="fr-FR"/>
        </w:rPr>
        <w:t xml:space="preserve"> (noms communs et nom propres).</w:t>
      </w:r>
    </w:p>
    <w:p w14:paraId="51F9D385" w14:textId="6138B2CA" w:rsidR="00142332" w:rsidRPr="00C25500" w:rsidRDefault="00142332" w:rsidP="00A51F03">
      <w:pPr>
        <w:rPr>
          <w:rFonts w:cs="Times New Roman"/>
          <w:b/>
          <w:lang w:eastAsia="fr-FR"/>
        </w:rPr>
      </w:pPr>
      <w:r w:rsidRPr="00C25500">
        <w:rPr>
          <w:rFonts w:cs="Times New Roman"/>
          <w:b/>
          <w:lang w:eastAsia="fr-FR"/>
        </w:rPr>
        <w:t>Ex</w:t>
      </w:r>
      <w:r w:rsidR="00445A61" w:rsidRPr="00C25500">
        <w:rPr>
          <w:rFonts w:cs="Times New Roman"/>
          <w:b/>
          <w:lang w:eastAsia="fr-FR"/>
        </w:rPr>
        <w:t>e</w:t>
      </w:r>
      <w:r w:rsidRPr="00C25500">
        <w:rPr>
          <w:rFonts w:cs="Times New Roman"/>
          <w:b/>
          <w:lang w:eastAsia="fr-FR"/>
        </w:rPr>
        <w:t>mple </w:t>
      </w:r>
      <w:r w:rsidR="00C25500" w:rsidRPr="00C25500">
        <w:rPr>
          <w:rFonts w:cs="Times New Roman"/>
          <w:b/>
          <w:lang w:eastAsia="fr-FR"/>
        </w:rPr>
        <w:t>8</w:t>
      </w:r>
      <w:r w:rsidR="007A03FD">
        <w:rPr>
          <w:rFonts w:cs="Times New Roman"/>
          <w:b/>
          <w:lang w:eastAsia="fr-FR"/>
        </w:rPr>
        <w:t>2</w:t>
      </w:r>
      <w:r w:rsidRPr="00C25500">
        <w:rPr>
          <w:rFonts w:cs="Times New Roman"/>
          <w:b/>
          <w:lang w:eastAsia="fr-FR"/>
        </w:rPr>
        <w:t>:</w:t>
      </w:r>
    </w:p>
    <w:p w14:paraId="283B1A47" w14:textId="6A3F8612" w:rsidR="000F36D7" w:rsidRPr="002773E7" w:rsidRDefault="000F36D7" w:rsidP="00A51F03">
      <w:pPr>
        <w:spacing w:after="0" w:line="276" w:lineRule="auto"/>
        <w:rPr>
          <w:rFonts w:cs="Times New Roman"/>
          <w:lang w:eastAsia="fr-FR"/>
        </w:rPr>
      </w:pPr>
      <w:r w:rsidRPr="002773E7">
        <w:rPr>
          <w:rFonts w:cs="Times New Roman"/>
          <w:lang w:eastAsia="fr-FR"/>
        </w:rPr>
        <w:t>154</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bien (.) les enfants (..) aiment le singe. •284321_291892•</w:t>
      </w:r>
    </w:p>
    <w:p w14:paraId="7E6BD926" w14:textId="0B5D0125" w:rsidR="000F36D7" w:rsidRPr="002773E7" w:rsidRDefault="000F36D7" w:rsidP="00A51F03">
      <w:pPr>
        <w:spacing w:after="0" w:line="276" w:lineRule="auto"/>
        <w:rPr>
          <w:rFonts w:cs="Times New Roman"/>
          <w:lang w:eastAsia="fr-FR"/>
        </w:rPr>
      </w:pPr>
      <w:r w:rsidRPr="002773E7">
        <w:rPr>
          <w:rFonts w:cs="Times New Roman"/>
          <w:lang w:eastAsia="fr-FR"/>
        </w:rPr>
        <w:t>155</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regardez très bien cette phrase. •291892_294955•</w:t>
      </w:r>
    </w:p>
    <w:p w14:paraId="0A769253" w14:textId="7C00A9F1" w:rsidR="000F36D7" w:rsidRPr="002773E7" w:rsidRDefault="000F36D7" w:rsidP="00A51F03">
      <w:pPr>
        <w:spacing w:after="0" w:line="276" w:lineRule="auto"/>
        <w:rPr>
          <w:rFonts w:cs="Times New Roman"/>
          <w:lang w:eastAsia="fr-FR"/>
        </w:rPr>
      </w:pPr>
      <w:r w:rsidRPr="002773E7">
        <w:rPr>
          <w:rFonts w:cs="Times New Roman"/>
          <w:lang w:eastAsia="fr-FR"/>
        </w:rPr>
        <w:t>156</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qu'est-ce vous remarquez ? •294955_299988•</w:t>
      </w:r>
    </w:p>
    <w:p w14:paraId="01D83606" w14:textId="3834054B" w:rsidR="000F36D7" w:rsidRPr="002773E7" w:rsidRDefault="000F36D7" w:rsidP="00A51F03">
      <w:pPr>
        <w:spacing w:after="0" w:line="276" w:lineRule="auto"/>
        <w:rPr>
          <w:rFonts w:cs="Times New Roman"/>
          <w:lang w:eastAsia="fr-FR"/>
        </w:rPr>
      </w:pPr>
      <w:r w:rsidRPr="002773E7">
        <w:rPr>
          <w:rFonts w:cs="Times New Roman"/>
          <w:lang w:eastAsia="fr-FR"/>
        </w:rPr>
        <w:t>157</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0 [=! silence]. •299988_301766•</w:t>
      </w:r>
    </w:p>
    <w:p w14:paraId="5E9D3CAD" w14:textId="479E5E5D" w:rsidR="000F36D7" w:rsidRPr="002773E7" w:rsidRDefault="000F36D7" w:rsidP="00A51F03">
      <w:pPr>
        <w:spacing w:after="0" w:line="276" w:lineRule="auto"/>
        <w:rPr>
          <w:rFonts w:cs="Times New Roman"/>
          <w:lang w:eastAsia="fr-FR"/>
        </w:rPr>
      </w:pPr>
      <w:r w:rsidRPr="002773E7">
        <w:rPr>
          <w:rFonts w:cs="Times New Roman"/>
          <w:lang w:eastAsia="fr-FR"/>
        </w:rPr>
        <w:t>158</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vous voyez quoi ? •301766_303228•</w:t>
      </w:r>
    </w:p>
    <w:p w14:paraId="512D910A" w14:textId="395C1D4D" w:rsidR="000F36D7" w:rsidRPr="002773E7" w:rsidRDefault="000F36D7" w:rsidP="00A51F03">
      <w:pPr>
        <w:spacing w:after="0" w:line="276" w:lineRule="auto"/>
        <w:rPr>
          <w:rFonts w:cs="Times New Roman"/>
          <w:lang w:eastAsia="fr-FR"/>
        </w:rPr>
      </w:pPr>
      <w:r w:rsidRPr="002773E7">
        <w:rPr>
          <w:rFonts w:cs="Times New Roman"/>
          <w:lang w:eastAsia="fr-FR"/>
        </w:rPr>
        <w:t>159</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0 [=! silence]. •303228_304259•</w:t>
      </w:r>
    </w:p>
    <w:p w14:paraId="5C221575" w14:textId="406A0E3E" w:rsidR="000F36D7" w:rsidRPr="002773E7" w:rsidRDefault="000F36D7" w:rsidP="00A51F03">
      <w:pPr>
        <w:spacing w:after="0" w:line="276" w:lineRule="auto"/>
        <w:rPr>
          <w:rFonts w:cs="Times New Roman"/>
          <w:lang w:eastAsia="fr-FR"/>
        </w:rPr>
      </w:pPr>
      <w:r w:rsidRPr="002773E7">
        <w:rPr>
          <w:rFonts w:cs="Times New Roman"/>
          <w:lang w:eastAsia="fr-FR"/>
        </w:rPr>
        <w:t>160</w:t>
      </w:r>
      <w:r w:rsidR="007560DE">
        <w:rPr>
          <w:rFonts w:cs="Times New Roman"/>
          <w:lang w:eastAsia="fr-FR"/>
        </w:rPr>
        <w:t xml:space="preserve"> </w:t>
      </w:r>
      <w:r w:rsidRPr="002773E7">
        <w:rPr>
          <w:rFonts w:cs="Times New Roman"/>
          <w:lang w:eastAsia="fr-FR"/>
        </w:rPr>
        <w:t xml:space="preserve"> %com:</w:t>
      </w:r>
      <w:r w:rsidRPr="002773E7">
        <w:rPr>
          <w:rFonts w:cs="Times New Roman"/>
          <w:lang w:eastAsia="fr-FR"/>
        </w:rPr>
        <w:tab/>
        <w:t>pas de réponse de la part des élèves.</w:t>
      </w:r>
    </w:p>
    <w:p w14:paraId="229E07C4" w14:textId="0C46FCE7" w:rsidR="000F36D7" w:rsidRPr="002773E7" w:rsidRDefault="000F36D7" w:rsidP="00A51F03">
      <w:pPr>
        <w:spacing w:after="0" w:line="276" w:lineRule="auto"/>
        <w:rPr>
          <w:rFonts w:cs="Times New Roman"/>
          <w:lang w:eastAsia="fr-FR"/>
        </w:rPr>
      </w:pPr>
      <w:r w:rsidRPr="002773E7">
        <w:rPr>
          <w:rFonts w:cs="Times New Roman"/>
          <w:lang w:eastAsia="fr-FR"/>
        </w:rPr>
        <w:t>161</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houn@i ? •303158_306838•</w:t>
      </w:r>
    </w:p>
    <w:p w14:paraId="239CB103" w14:textId="1020289E" w:rsidR="000F36D7" w:rsidRPr="002773E7" w:rsidRDefault="000F36D7" w:rsidP="00A51F03">
      <w:pPr>
        <w:spacing w:after="0" w:line="276" w:lineRule="auto"/>
        <w:rPr>
          <w:rFonts w:cs="Times New Roman"/>
          <w:lang w:eastAsia="fr-FR"/>
        </w:rPr>
      </w:pPr>
      <w:r w:rsidRPr="002773E7">
        <w:rPr>
          <w:rFonts w:cs="Times New Roman"/>
          <w:lang w:eastAsia="fr-FR"/>
        </w:rPr>
        <w:t>162</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qu'est-ce que vous voyez [/] qu'est-ce que vous voyez ? •306838_314376•</w:t>
      </w:r>
    </w:p>
    <w:p w14:paraId="4D3F8C84" w14:textId="1E5834EF" w:rsidR="000F36D7" w:rsidRPr="002773E7" w:rsidRDefault="000F36D7" w:rsidP="00A51F03">
      <w:pPr>
        <w:spacing w:after="0" w:line="276" w:lineRule="auto"/>
        <w:rPr>
          <w:rFonts w:cs="Times New Roman"/>
          <w:lang w:eastAsia="fr-FR"/>
        </w:rPr>
      </w:pPr>
      <w:r w:rsidRPr="002773E7">
        <w:rPr>
          <w:rFonts w:cs="Times New Roman"/>
          <w:lang w:eastAsia="fr-FR"/>
        </w:rPr>
        <w:t>163</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moi. •314376_316472•</w:t>
      </w:r>
    </w:p>
    <w:p w14:paraId="19FE8849" w14:textId="70845AA5" w:rsidR="000F36D7" w:rsidRPr="002773E7" w:rsidRDefault="000F36D7" w:rsidP="00A51F03">
      <w:pPr>
        <w:spacing w:after="0" w:line="276" w:lineRule="auto"/>
        <w:rPr>
          <w:rFonts w:cs="Times New Roman"/>
          <w:lang w:eastAsia="fr-FR"/>
        </w:rPr>
      </w:pPr>
      <w:r w:rsidRPr="002773E7">
        <w:rPr>
          <w:rFonts w:cs="Times New Roman"/>
          <w:lang w:eastAsia="fr-FR"/>
        </w:rPr>
        <w:t>164</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oui. •316472_317046•</w:t>
      </w:r>
    </w:p>
    <w:p w14:paraId="54BF1450" w14:textId="4560BD62" w:rsidR="000F36D7" w:rsidRPr="002773E7" w:rsidRDefault="000F36D7" w:rsidP="00A51F03">
      <w:pPr>
        <w:spacing w:after="0" w:line="276" w:lineRule="auto"/>
        <w:rPr>
          <w:rFonts w:cs="Times New Roman"/>
          <w:lang w:eastAsia="fr-FR"/>
        </w:rPr>
      </w:pPr>
      <w:r w:rsidRPr="002773E7">
        <w:rPr>
          <w:rFonts w:cs="Times New Roman"/>
          <w:lang w:eastAsia="fr-FR"/>
        </w:rPr>
        <w:t>165</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nous voyons des enfants. •317046_319947•</w:t>
      </w:r>
    </w:p>
    <w:p w14:paraId="417B18F4" w14:textId="6F42E9A1" w:rsidR="000F36D7" w:rsidRPr="002773E7" w:rsidRDefault="000F36D7" w:rsidP="00A51F03">
      <w:pPr>
        <w:spacing w:after="0" w:line="276" w:lineRule="auto"/>
        <w:rPr>
          <w:rFonts w:cs="Times New Roman"/>
          <w:lang w:eastAsia="fr-FR"/>
        </w:rPr>
      </w:pPr>
      <w:r w:rsidRPr="002773E7">
        <w:rPr>
          <w:rFonts w:cs="Times New Roman"/>
          <w:lang w:eastAsia="fr-FR"/>
        </w:rPr>
        <w:t>166</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vous voyez les +..? •319947_321262•</w:t>
      </w:r>
    </w:p>
    <w:p w14:paraId="2A7924F4" w14:textId="11009F59" w:rsidR="000F36D7" w:rsidRPr="002773E7" w:rsidRDefault="000F36D7" w:rsidP="00A51F03">
      <w:pPr>
        <w:spacing w:after="0" w:line="276" w:lineRule="auto"/>
        <w:rPr>
          <w:rFonts w:cs="Times New Roman"/>
          <w:lang w:eastAsia="fr-FR"/>
        </w:rPr>
      </w:pPr>
      <w:r w:rsidRPr="002773E7">
        <w:rPr>
          <w:rFonts w:cs="Times New Roman"/>
          <w:lang w:eastAsia="fr-FR"/>
        </w:rPr>
        <w:t>167</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 enfants. •321262_322863•</w:t>
      </w:r>
    </w:p>
    <w:p w14:paraId="048B7617" w14:textId="44240CD9" w:rsidR="000F36D7" w:rsidRPr="002773E7" w:rsidRDefault="000F36D7" w:rsidP="00A51F03">
      <w:pPr>
        <w:spacing w:after="0" w:line="276" w:lineRule="auto"/>
        <w:rPr>
          <w:rFonts w:cs="Times New Roman"/>
          <w:lang w:eastAsia="fr-FR"/>
        </w:rPr>
      </w:pPr>
      <w:r w:rsidRPr="002773E7">
        <w:rPr>
          <w:rFonts w:cs="Times New Roman"/>
          <w:lang w:eastAsia="fr-FR"/>
        </w:rPr>
        <w:t>168</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vous voyez les enfants ? •322863_323753•</w:t>
      </w:r>
    </w:p>
    <w:p w14:paraId="753E14D6" w14:textId="4A150F42" w:rsidR="000F36D7" w:rsidRPr="002773E7" w:rsidRDefault="000F36D7" w:rsidP="00A51F03">
      <w:pPr>
        <w:spacing w:after="0" w:line="276" w:lineRule="auto"/>
        <w:rPr>
          <w:rFonts w:cs="Times New Roman"/>
          <w:lang w:eastAsia="fr-FR"/>
        </w:rPr>
      </w:pPr>
      <w:r w:rsidRPr="002773E7">
        <w:rPr>
          <w:rFonts w:cs="Times New Roman"/>
          <w:lang w:eastAsia="fr-FR"/>
        </w:rPr>
        <w:t>169</w:t>
      </w:r>
      <w:r w:rsidR="007560DE">
        <w:rPr>
          <w:rFonts w:cs="Times New Roman"/>
          <w:lang w:eastAsia="fr-FR"/>
        </w:rPr>
        <w:t xml:space="preserve"> </w:t>
      </w:r>
      <w:r w:rsidRPr="002773E7">
        <w:rPr>
          <w:rFonts w:cs="Times New Roman"/>
          <w:lang w:eastAsia="fr-FR"/>
        </w:rPr>
        <w:t xml:space="preserve"> %xpnt:</w:t>
      </w:r>
      <w:r w:rsidRPr="002773E7">
        <w:rPr>
          <w:rFonts w:cs="Times New Roman"/>
          <w:lang w:eastAsia="fr-FR"/>
        </w:rPr>
        <w:tab/>
        <w:t>MTR menace du doigt les élèves.</w:t>
      </w:r>
    </w:p>
    <w:p w14:paraId="69B256B1" w14:textId="380D6B23" w:rsidR="000F36D7" w:rsidRPr="002773E7" w:rsidRDefault="000F36D7" w:rsidP="00A51F03">
      <w:pPr>
        <w:spacing w:after="0" w:line="276" w:lineRule="auto"/>
        <w:rPr>
          <w:rFonts w:cs="Times New Roman"/>
          <w:lang w:eastAsia="fr-FR"/>
        </w:rPr>
      </w:pPr>
      <w:r w:rsidRPr="002773E7">
        <w:rPr>
          <w:rFonts w:cs="Times New Roman"/>
          <w:lang w:eastAsia="fr-FR"/>
        </w:rPr>
        <w:t>170</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oui. •323753_324649•</w:t>
      </w:r>
    </w:p>
    <w:p w14:paraId="79B4B55D" w14:textId="5D2672C7" w:rsidR="000F36D7" w:rsidRPr="002773E7" w:rsidRDefault="000F36D7" w:rsidP="00A51F03">
      <w:pPr>
        <w:spacing w:after="0" w:line="276" w:lineRule="auto"/>
        <w:rPr>
          <w:rFonts w:cs="Times New Roman"/>
          <w:lang w:eastAsia="fr-FR"/>
        </w:rPr>
      </w:pPr>
      <w:r w:rsidRPr="002773E7">
        <w:rPr>
          <w:rFonts w:cs="Times New Roman"/>
          <w:lang w:eastAsia="fr-FR"/>
        </w:rPr>
        <w:t>171</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vous voyez les enfants. •324649_326665•</w:t>
      </w:r>
    </w:p>
    <w:p w14:paraId="249EB4A9" w14:textId="64681185" w:rsidR="000F36D7" w:rsidRPr="002773E7" w:rsidRDefault="000F36D7" w:rsidP="00A51F03">
      <w:pPr>
        <w:spacing w:after="0" w:line="276" w:lineRule="auto"/>
        <w:rPr>
          <w:rFonts w:cs="Times New Roman"/>
          <w:lang w:eastAsia="fr-FR"/>
        </w:rPr>
      </w:pPr>
      <w:r w:rsidRPr="002773E7">
        <w:rPr>
          <w:rFonts w:cs="Times New Roman"/>
          <w:lang w:eastAsia="fr-FR"/>
        </w:rPr>
        <w:t>172</w:t>
      </w:r>
      <w:r w:rsidR="007560DE">
        <w:rPr>
          <w:rFonts w:cs="Times New Roman"/>
          <w:lang w:eastAsia="fr-FR"/>
        </w:rPr>
        <w:t xml:space="preserve"> </w:t>
      </w:r>
      <w:r w:rsidRPr="002773E7">
        <w:rPr>
          <w:rFonts w:cs="Times New Roman"/>
          <w:lang w:eastAsia="fr-FR"/>
        </w:rPr>
        <w:t xml:space="preserve"> %com:</w:t>
      </w:r>
      <w:r w:rsidRPr="002773E7">
        <w:rPr>
          <w:rFonts w:cs="Times New Roman"/>
          <w:lang w:eastAsia="fr-FR"/>
        </w:rPr>
        <w:tab/>
        <w:t>une faute dans la réponse de l'élève.</w:t>
      </w:r>
    </w:p>
    <w:p w14:paraId="7785853E" w14:textId="2EA2BD8C" w:rsidR="000F36D7" w:rsidRPr="002773E7" w:rsidRDefault="000F36D7" w:rsidP="00A51F03">
      <w:pPr>
        <w:rPr>
          <w:rFonts w:cs="Times New Roman"/>
          <w:lang w:eastAsia="fr-FR"/>
        </w:rPr>
      </w:pPr>
      <w:r w:rsidRPr="002773E7">
        <w:rPr>
          <w:rFonts w:cs="Times New Roman"/>
          <w:lang w:eastAsia="fr-FR"/>
        </w:rPr>
        <w:t>173</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'oun@i on dit nous voyons +... •326665_328444•</w:t>
      </w:r>
    </w:p>
    <w:p w14:paraId="58559129" w14:textId="6E0F6509" w:rsidR="000F36D7" w:rsidRPr="002773E7" w:rsidRDefault="000F36D7" w:rsidP="00A51F03">
      <w:pPr>
        <w:rPr>
          <w:rFonts w:cs="Times New Roman"/>
          <w:lang w:eastAsia="fr-FR"/>
        </w:rPr>
      </w:pPr>
      <w:r w:rsidRPr="002773E7">
        <w:rPr>
          <w:rFonts w:cs="Times New Roman"/>
          <w:lang w:eastAsia="fr-FR"/>
        </w:rPr>
        <w:t xml:space="preserve">A partir de la phrase de la ligne 154, MTR voudrait que les élèves identifient les noms communs de personnes et de choses dans cette phrase. Il pose des questions </w:t>
      </w:r>
      <w:r w:rsidR="00287D09">
        <w:rPr>
          <w:rFonts w:cs="Times New Roman"/>
          <w:lang w:eastAsia="fr-FR"/>
        </w:rPr>
        <w:t>presque</w:t>
      </w:r>
      <w:r w:rsidR="00287D09" w:rsidRPr="002773E7">
        <w:rPr>
          <w:rFonts w:cs="Times New Roman"/>
          <w:lang w:eastAsia="fr-FR"/>
        </w:rPr>
        <w:t xml:space="preserve"> </w:t>
      </w:r>
      <w:r w:rsidRPr="002773E7">
        <w:rPr>
          <w:rFonts w:cs="Times New Roman"/>
          <w:lang w:eastAsia="fr-FR"/>
        </w:rPr>
        <w:t xml:space="preserve">inadaptées, des questions qui </w:t>
      </w:r>
      <w:r w:rsidR="00287D09">
        <w:rPr>
          <w:rFonts w:cs="Times New Roman"/>
          <w:lang w:eastAsia="fr-FR"/>
        </w:rPr>
        <w:t xml:space="preserve">pourraient </w:t>
      </w:r>
      <w:r w:rsidRPr="002773E7">
        <w:rPr>
          <w:rFonts w:cs="Times New Roman"/>
          <w:lang w:eastAsia="fr-FR"/>
        </w:rPr>
        <w:t>à la limite déroute</w:t>
      </w:r>
      <w:r w:rsidR="00287D09">
        <w:rPr>
          <w:rFonts w:cs="Times New Roman"/>
          <w:lang w:eastAsia="fr-FR"/>
        </w:rPr>
        <w:t>r</w:t>
      </w:r>
      <w:r w:rsidRPr="002773E7">
        <w:rPr>
          <w:rFonts w:cs="Times New Roman"/>
          <w:lang w:eastAsia="fr-FR"/>
        </w:rPr>
        <w:t xml:space="preserve"> les élèves. A la question de la ligne 156, les élèves n’ont pas trouvé de réponse et ont préféré se taire. Ils ont fait de même à la question de la ligne 158. Ils ont choisi de se taire parce qu’ils ne comprennent pas ce à quoi les deux questions successives. MTR les </w:t>
      </w:r>
      <w:r w:rsidR="00287D09">
        <w:rPr>
          <w:rFonts w:cs="Times New Roman"/>
          <w:lang w:eastAsia="fr-FR"/>
        </w:rPr>
        <w:t>incitent</w:t>
      </w:r>
      <w:r w:rsidR="00287D09" w:rsidRPr="002773E7">
        <w:rPr>
          <w:rFonts w:cs="Times New Roman"/>
          <w:lang w:eastAsia="fr-FR"/>
        </w:rPr>
        <w:t xml:space="preserve"> </w:t>
      </w:r>
      <w:r w:rsidRPr="002773E7">
        <w:rPr>
          <w:rFonts w:cs="Times New Roman"/>
          <w:lang w:eastAsia="fr-FR"/>
        </w:rPr>
        <w:t>à trouver une réponse en reprenant la question de la ligne 158 à la ligne 162. Ils ont donc répondu à la ligne 167 qu’ils voient les enfants dans la phrase « les enfants aiment le singe ». Ce qui n’est pas fau</w:t>
      </w:r>
      <w:r w:rsidR="009755AD">
        <w:rPr>
          <w:rFonts w:cs="Times New Roman"/>
          <w:lang w:eastAsia="fr-FR"/>
        </w:rPr>
        <w:t>x</w:t>
      </w:r>
      <w:r w:rsidRPr="002773E7">
        <w:rPr>
          <w:rFonts w:cs="Times New Roman"/>
          <w:lang w:eastAsia="fr-FR"/>
        </w:rPr>
        <w:t xml:space="preserve"> en soi</w:t>
      </w:r>
      <w:r w:rsidR="009755AD">
        <w:rPr>
          <w:rFonts w:cs="Times New Roman"/>
          <w:lang w:eastAsia="fr-FR"/>
        </w:rPr>
        <w:t>,</w:t>
      </w:r>
      <w:r w:rsidRPr="002773E7">
        <w:rPr>
          <w:rFonts w:cs="Times New Roman"/>
          <w:lang w:eastAsia="fr-FR"/>
        </w:rPr>
        <w:t xml:space="preserve"> même si ce n’est pas la réponse attendu</w:t>
      </w:r>
      <w:r w:rsidR="009755AD">
        <w:rPr>
          <w:rFonts w:cs="Times New Roman"/>
          <w:lang w:eastAsia="fr-FR"/>
        </w:rPr>
        <w:t>e</w:t>
      </w:r>
      <w:r w:rsidRPr="002773E7">
        <w:rPr>
          <w:rFonts w:cs="Times New Roman"/>
          <w:lang w:eastAsia="fr-FR"/>
        </w:rPr>
        <w:t xml:space="preserve"> par MTR. Il pose une nouvelle question</w:t>
      </w:r>
      <w:r w:rsidR="009755AD">
        <w:rPr>
          <w:rFonts w:cs="Times New Roman"/>
          <w:lang w:eastAsia="fr-FR"/>
        </w:rPr>
        <w:t xml:space="preserve"> à la ligne 168 qui l’éloigne d</w:t>
      </w:r>
      <w:r w:rsidRPr="002773E7">
        <w:rPr>
          <w:rFonts w:cs="Times New Roman"/>
          <w:lang w:eastAsia="fr-FR"/>
        </w:rPr>
        <w:t xml:space="preserve">avantage de l’objet de la leçon en les menaçant du doigt (visible dans la vidéo). Les élèves ont donc cru être effectivement en erreur puisque l’enseignant tout comme les élèves regardent tous en direction du tableau. C’est ce qui a poussé un élève à dire à la ligne 171 « vous voyez les élèves ». MTR s’en prend à cet élève et </w:t>
      </w:r>
      <w:r w:rsidR="00B07F33">
        <w:rPr>
          <w:rFonts w:cs="Times New Roman"/>
          <w:lang w:eastAsia="fr-FR"/>
        </w:rPr>
        <w:t>lui</w:t>
      </w:r>
      <w:r w:rsidRPr="002773E7">
        <w:rPr>
          <w:rFonts w:cs="Times New Roman"/>
          <w:lang w:eastAsia="fr-FR"/>
        </w:rPr>
        <w:t xml:space="preserve"> fait comprendre qu’on dit plutôt « nous voyons… ». La phrase de l’élève est pourtant grammaticalement correcte et sans ambiguïté sémantique. Même s’il avait commis une faute, MTR aurait dû ignorer cette faute et se focaliser sur l’objet de sa leçon. MTR a commis ainsi deux erreurs ; il pose une question dont la réponse n’a rien à voir avec l’objet de la leçon qu’il dispense, puis il s’attelle à corriger une faute qui n’en est pas une dans la réponse de l’élève.</w:t>
      </w:r>
      <w:r w:rsidR="00256271" w:rsidRPr="002773E7">
        <w:rPr>
          <w:rFonts w:cs="Times New Roman"/>
          <w:lang w:eastAsia="fr-FR"/>
        </w:rPr>
        <w:t xml:space="preserve"> </w:t>
      </w:r>
      <w:r w:rsidRPr="002773E7">
        <w:rPr>
          <w:rFonts w:cs="Times New Roman"/>
          <w:lang w:eastAsia="fr-FR"/>
        </w:rPr>
        <w:t>Plus loin, il se rend compte que la réponse de l’élève est intéressante, puis revient pour exploiter cette réponse</w:t>
      </w:r>
      <w:r w:rsidR="00256271" w:rsidRPr="002773E7">
        <w:rPr>
          <w:rFonts w:cs="Times New Roman"/>
          <w:lang w:eastAsia="fr-FR"/>
        </w:rPr>
        <w:t xml:space="preserve"> </w:t>
      </w:r>
      <w:r w:rsidRPr="002773E7">
        <w:rPr>
          <w:rFonts w:cs="Times New Roman"/>
          <w:lang w:eastAsia="fr-FR"/>
        </w:rPr>
        <w:t xml:space="preserve">qui contient effectivement un nom propre de personne « les enfants ». Mais là aussi, </w:t>
      </w:r>
      <w:r w:rsidR="00287D09">
        <w:rPr>
          <w:rFonts w:cs="Times New Roman"/>
          <w:lang w:eastAsia="fr-FR"/>
        </w:rPr>
        <w:t>la question aurait due être posée autrement</w:t>
      </w:r>
      <w:r w:rsidR="00811DC7">
        <w:rPr>
          <w:rFonts w:cs="Times New Roman"/>
          <w:lang w:eastAsia="fr-FR"/>
        </w:rPr>
        <w:t xml:space="preserve"> </w:t>
      </w:r>
      <w:r w:rsidRPr="002773E7">
        <w:rPr>
          <w:rFonts w:cs="Times New Roman"/>
          <w:lang w:eastAsia="fr-FR"/>
        </w:rPr>
        <w:t>(</w:t>
      </w:r>
      <w:r w:rsidR="00287D09">
        <w:rPr>
          <w:rFonts w:cs="Times New Roman"/>
          <w:lang w:eastAsia="fr-FR"/>
        </w:rPr>
        <w:t>à</w:t>
      </w:r>
      <w:r w:rsidRPr="002773E7">
        <w:rPr>
          <w:rFonts w:cs="Times New Roman"/>
          <w:lang w:eastAsia="fr-FR"/>
        </w:rPr>
        <w:t xml:space="preserve"> la ligne</w:t>
      </w:r>
      <w:r w:rsidR="00287D09">
        <w:rPr>
          <w:rFonts w:cs="Times New Roman"/>
          <w:lang w:eastAsia="fr-FR"/>
        </w:rPr>
        <w:t xml:space="preserve"> </w:t>
      </w:r>
      <w:r w:rsidRPr="002773E7">
        <w:rPr>
          <w:rFonts w:cs="Times New Roman"/>
          <w:lang w:eastAsia="fr-FR"/>
        </w:rPr>
        <w:t xml:space="preserve">227) </w:t>
      </w:r>
      <w:r w:rsidR="00287D09">
        <w:rPr>
          <w:rFonts w:cs="Times New Roman"/>
          <w:lang w:eastAsia="fr-FR"/>
        </w:rPr>
        <w:t xml:space="preserve">ce </w:t>
      </w:r>
      <w:r w:rsidRPr="002773E7">
        <w:rPr>
          <w:rFonts w:cs="Times New Roman"/>
          <w:lang w:eastAsia="fr-FR"/>
        </w:rPr>
        <w:t xml:space="preserve">qui aurait dû amener les élèves à reconnaitre que « les enfants » est un nom commun de personne. Les élèves ont pensé au sens et non à la catégorie grammaticale du mot « enfants ». Ils ont donc </w:t>
      </w:r>
      <w:r w:rsidR="00B07F33">
        <w:rPr>
          <w:rFonts w:cs="Times New Roman"/>
          <w:lang w:eastAsia="fr-FR"/>
        </w:rPr>
        <w:t>eu</w:t>
      </w:r>
      <w:r w:rsidRPr="002773E7">
        <w:rPr>
          <w:rFonts w:cs="Times New Roman"/>
          <w:lang w:eastAsia="fr-FR"/>
        </w:rPr>
        <w:t xml:space="preserve"> recours à leur L1 pour donner l’équivalent de ce mot. L’extrait suivant illustre ces propos :</w:t>
      </w:r>
    </w:p>
    <w:p w14:paraId="2CF7871F" w14:textId="645AA6EC" w:rsidR="00142332" w:rsidRPr="00C25500" w:rsidRDefault="00142332" w:rsidP="00A51F03">
      <w:pPr>
        <w:rPr>
          <w:rFonts w:cs="Times New Roman"/>
          <w:b/>
          <w:lang w:eastAsia="fr-FR"/>
        </w:rPr>
      </w:pPr>
      <w:r w:rsidRPr="00C25500">
        <w:rPr>
          <w:rFonts w:cs="Times New Roman"/>
          <w:b/>
          <w:lang w:eastAsia="fr-FR"/>
        </w:rPr>
        <w:t>Ex</w:t>
      </w:r>
      <w:r w:rsidR="00445A61" w:rsidRPr="00C25500">
        <w:rPr>
          <w:rFonts w:cs="Times New Roman"/>
          <w:b/>
          <w:lang w:eastAsia="fr-FR"/>
        </w:rPr>
        <w:t>e</w:t>
      </w:r>
      <w:r w:rsidRPr="00C25500">
        <w:rPr>
          <w:rFonts w:cs="Times New Roman"/>
          <w:b/>
          <w:lang w:eastAsia="fr-FR"/>
        </w:rPr>
        <w:t>mple </w:t>
      </w:r>
      <w:r w:rsidR="00C25500" w:rsidRPr="00C25500">
        <w:rPr>
          <w:rFonts w:cs="Times New Roman"/>
          <w:b/>
          <w:lang w:eastAsia="fr-FR"/>
        </w:rPr>
        <w:t>8</w:t>
      </w:r>
      <w:r w:rsidR="007A03FD">
        <w:rPr>
          <w:rFonts w:cs="Times New Roman"/>
          <w:b/>
          <w:lang w:eastAsia="fr-FR"/>
        </w:rPr>
        <w:t>3</w:t>
      </w:r>
      <w:r w:rsidRPr="00C25500">
        <w:rPr>
          <w:rFonts w:cs="Times New Roman"/>
          <w:b/>
          <w:lang w:eastAsia="fr-FR"/>
        </w:rPr>
        <w:t xml:space="preserve">: </w:t>
      </w:r>
    </w:p>
    <w:p w14:paraId="65AEB2A0" w14:textId="2F0776D8" w:rsidR="000F36D7" w:rsidRPr="002773E7" w:rsidRDefault="000F36D7" w:rsidP="00A51F03">
      <w:pPr>
        <w:spacing w:after="0" w:line="276" w:lineRule="auto"/>
        <w:rPr>
          <w:rFonts w:cs="Times New Roman"/>
          <w:lang w:eastAsia="fr-FR"/>
        </w:rPr>
      </w:pPr>
      <w:r w:rsidRPr="002773E7">
        <w:rPr>
          <w:rFonts w:cs="Times New Roman"/>
          <w:lang w:eastAsia="fr-FR"/>
        </w:rPr>
        <w:t>227</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les enfants ça veut dire quoi ? •394181_395576•</w:t>
      </w:r>
    </w:p>
    <w:p w14:paraId="7A079111" w14:textId="77777777" w:rsidR="000F36D7" w:rsidRPr="002773E7" w:rsidRDefault="000F36D7" w:rsidP="00A51F03">
      <w:pPr>
        <w:spacing w:after="0" w:line="276" w:lineRule="auto"/>
        <w:rPr>
          <w:rFonts w:cs="Times New Roman"/>
          <w:lang w:eastAsia="fr-FR"/>
        </w:rPr>
      </w:pPr>
      <w:r w:rsidRPr="002773E7">
        <w:rPr>
          <w:rFonts w:cs="Times New Roman"/>
          <w:lang w:eastAsia="fr-FR"/>
        </w:rPr>
        <w:t>…</w:t>
      </w:r>
    </w:p>
    <w:p w14:paraId="0F553D6D" w14:textId="6E9404D0" w:rsidR="000F36D7" w:rsidRPr="002773E7" w:rsidRDefault="000F36D7" w:rsidP="00A51F03">
      <w:pPr>
        <w:spacing w:after="0" w:line="276" w:lineRule="auto"/>
        <w:rPr>
          <w:rFonts w:cs="Times New Roman"/>
          <w:lang w:eastAsia="fr-FR"/>
        </w:rPr>
      </w:pPr>
      <w:r w:rsidRPr="002773E7">
        <w:rPr>
          <w:rFonts w:cs="Times New Roman"/>
          <w:lang w:eastAsia="fr-FR"/>
        </w:rPr>
        <w:t>234</w:t>
      </w:r>
      <w:r w:rsidR="007560DE">
        <w:rPr>
          <w:rFonts w:cs="Times New Roman"/>
          <w:lang w:eastAsia="fr-FR"/>
        </w:rPr>
        <w:t xml:space="preserve"> </w:t>
      </w:r>
      <w:r w:rsidRPr="002773E7">
        <w:rPr>
          <w:rFonts w:cs="Times New Roman"/>
          <w:lang w:eastAsia="fr-FR"/>
        </w:rPr>
        <w:t xml:space="preserve"> *ELV1:</w:t>
      </w:r>
      <w:r w:rsidRPr="002773E7">
        <w:rPr>
          <w:rFonts w:cs="Times New Roman"/>
          <w:lang w:eastAsia="fr-FR"/>
        </w:rPr>
        <w:tab/>
        <w:t>[- ful] sukaaɓe. •399452_400750•</w:t>
      </w:r>
    </w:p>
    <w:p w14:paraId="54224900" w14:textId="1B7E4E14" w:rsidR="000F36D7" w:rsidRPr="002773E7" w:rsidRDefault="000F36D7" w:rsidP="00A51F03">
      <w:pPr>
        <w:spacing w:after="0" w:line="276" w:lineRule="auto"/>
        <w:rPr>
          <w:rFonts w:cs="Times New Roman"/>
          <w:lang w:eastAsia="fr-FR"/>
        </w:rPr>
      </w:pPr>
      <w:r w:rsidRPr="002773E7">
        <w:rPr>
          <w:rFonts w:cs="Times New Roman"/>
          <w:lang w:eastAsia="fr-FR"/>
        </w:rPr>
        <w:t>235</w:t>
      </w:r>
      <w:r w:rsidR="007560DE">
        <w:rPr>
          <w:rFonts w:cs="Times New Roman"/>
          <w:lang w:eastAsia="fr-FR"/>
        </w:rPr>
        <w:t xml:space="preserve"> </w:t>
      </w:r>
      <w:r w:rsidRPr="002773E7">
        <w:rPr>
          <w:rFonts w:cs="Times New Roman"/>
          <w:lang w:eastAsia="fr-FR"/>
        </w:rPr>
        <w:t xml:space="preserve"> %gls:</w:t>
      </w:r>
      <w:r w:rsidRPr="002773E7">
        <w:rPr>
          <w:rFonts w:cs="Times New Roman"/>
          <w:lang w:eastAsia="fr-FR"/>
        </w:rPr>
        <w:tab/>
        <w:t>enfants.</w:t>
      </w:r>
    </w:p>
    <w:p w14:paraId="42576D00" w14:textId="4B499B5C" w:rsidR="000F36D7" w:rsidRPr="002773E7" w:rsidRDefault="000F36D7" w:rsidP="00A51F03">
      <w:pPr>
        <w:spacing w:after="0" w:line="276" w:lineRule="auto"/>
        <w:rPr>
          <w:rFonts w:cs="Times New Roman"/>
          <w:lang w:eastAsia="fr-FR"/>
        </w:rPr>
      </w:pPr>
      <w:r w:rsidRPr="002773E7">
        <w:rPr>
          <w:rFonts w:cs="Times New Roman"/>
          <w:lang w:eastAsia="fr-FR"/>
        </w:rPr>
        <w:t>236</w:t>
      </w:r>
      <w:r w:rsidR="007560DE">
        <w:rPr>
          <w:rFonts w:cs="Times New Roman"/>
          <w:lang w:eastAsia="fr-FR"/>
        </w:rPr>
        <w:t xml:space="preserve"> </w:t>
      </w:r>
      <w:r w:rsidRPr="002773E7">
        <w:rPr>
          <w:rFonts w:cs="Times New Roman"/>
          <w:lang w:eastAsia="fr-FR"/>
        </w:rPr>
        <w:t xml:space="preserve"> %ac:</w:t>
      </w:r>
      <w:r w:rsidRPr="002773E7">
        <w:rPr>
          <w:rFonts w:cs="Times New Roman"/>
          <w:lang w:eastAsia="fr-FR"/>
        </w:rPr>
        <w:tab/>
        <w:t>inter|phra|modi|info|ELV1</w:t>
      </w:r>
    </w:p>
    <w:p w14:paraId="2EFD7756" w14:textId="0240D9BB" w:rsidR="000F36D7" w:rsidRPr="002773E7" w:rsidRDefault="000F36D7" w:rsidP="00A51F03">
      <w:pPr>
        <w:spacing w:after="0" w:line="276" w:lineRule="auto"/>
        <w:rPr>
          <w:rFonts w:cs="Times New Roman"/>
          <w:lang w:eastAsia="fr-FR"/>
        </w:rPr>
      </w:pPr>
      <w:r w:rsidRPr="002773E7">
        <w:rPr>
          <w:rFonts w:cs="Times New Roman"/>
          <w:lang w:eastAsia="fr-FR"/>
        </w:rPr>
        <w:t>237</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ful] sukaaɓe ça c'est en [/] en fulfulde. •400750_402756•</w:t>
      </w:r>
    </w:p>
    <w:p w14:paraId="4CD7EC04" w14:textId="0F3E122D" w:rsidR="000F36D7" w:rsidRPr="002773E7" w:rsidRDefault="000F36D7" w:rsidP="00A51F03">
      <w:pPr>
        <w:spacing w:after="0" w:line="276" w:lineRule="auto"/>
        <w:rPr>
          <w:rFonts w:cs="Times New Roman"/>
          <w:lang w:eastAsia="fr-FR"/>
        </w:rPr>
      </w:pPr>
      <w:r w:rsidRPr="002773E7">
        <w:rPr>
          <w:rFonts w:cs="Times New Roman"/>
          <w:lang w:eastAsia="fr-FR"/>
        </w:rPr>
        <w:t>238</w:t>
      </w:r>
      <w:r w:rsidR="007560DE">
        <w:rPr>
          <w:rFonts w:cs="Times New Roman"/>
          <w:lang w:eastAsia="fr-FR"/>
        </w:rPr>
        <w:t xml:space="preserve"> </w:t>
      </w:r>
      <w:r w:rsidRPr="002773E7">
        <w:rPr>
          <w:rFonts w:cs="Times New Roman"/>
          <w:lang w:eastAsia="fr-FR"/>
        </w:rPr>
        <w:t xml:space="preserve"> %ac:</w:t>
      </w:r>
      <w:r w:rsidRPr="002773E7">
        <w:rPr>
          <w:rFonts w:cs="Times New Roman"/>
          <w:lang w:eastAsia="fr-FR"/>
        </w:rPr>
        <w:tab/>
        <w:t>intra|synt|modi|info|MTR</w:t>
      </w:r>
    </w:p>
    <w:p w14:paraId="12864420" w14:textId="0FF96178" w:rsidR="000F36D7" w:rsidRPr="002773E7" w:rsidRDefault="000F36D7" w:rsidP="00A51F03">
      <w:pPr>
        <w:spacing w:after="0" w:line="276" w:lineRule="auto"/>
        <w:rPr>
          <w:rFonts w:cs="Times New Roman"/>
          <w:lang w:eastAsia="fr-FR"/>
        </w:rPr>
      </w:pPr>
      <w:r w:rsidRPr="002773E7">
        <w:rPr>
          <w:rFonts w:cs="Times New Roman"/>
          <w:lang w:eastAsia="fr-FR"/>
        </w:rPr>
        <w:t>239</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ful] houn@i. •402756_403657•</w:t>
      </w:r>
    </w:p>
    <w:p w14:paraId="43F03DF7" w14:textId="0BC9C6FF" w:rsidR="000F36D7" w:rsidRPr="002773E7" w:rsidRDefault="000F36D7" w:rsidP="00A51F03">
      <w:pPr>
        <w:spacing w:after="0" w:line="276" w:lineRule="auto"/>
        <w:rPr>
          <w:rFonts w:cs="Times New Roman"/>
          <w:lang w:eastAsia="fr-FR"/>
        </w:rPr>
      </w:pPr>
      <w:r w:rsidRPr="002773E7">
        <w:rPr>
          <w:rFonts w:cs="Times New Roman"/>
          <w:lang w:eastAsia="fr-FR"/>
        </w:rPr>
        <w:t>240</w:t>
      </w:r>
      <w:r w:rsidR="007560DE">
        <w:rPr>
          <w:rFonts w:cs="Times New Roman"/>
          <w:lang w:eastAsia="fr-FR"/>
        </w:rPr>
        <w:t xml:space="preserve"> </w:t>
      </w:r>
      <w:r w:rsidRPr="002773E7">
        <w:rPr>
          <w:rFonts w:cs="Times New Roman"/>
          <w:lang w:eastAsia="fr-FR"/>
        </w:rPr>
        <w:t xml:space="preserve"> %gls:</w:t>
      </w:r>
      <w:r w:rsidRPr="002773E7">
        <w:rPr>
          <w:rFonts w:cs="Times New Roman"/>
          <w:lang w:eastAsia="fr-FR"/>
        </w:rPr>
        <w:tab/>
        <w:t>oui</w:t>
      </w:r>
    </w:p>
    <w:p w14:paraId="72860B5D" w14:textId="7E25DF5C" w:rsidR="000F36D7" w:rsidRPr="002773E7" w:rsidRDefault="000F36D7" w:rsidP="00A51F03">
      <w:pPr>
        <w:spacing w:after="0" w:line="276" w:lineRule="auto"/>
        <w:rPr>
          <w:rFonts w:cs="Times New Roman"/>
          <w:lang w:eastAsia="fr-FR"/>
        </w:rPr>
      </w:pPr>
      <w:r w:rsidRPr="002773E7">
        <w:rPr>
          <w:rFonts w:cs="Times New Roman"/>
          <w:lang w:eastAsia="fr-FR"/>
        </w:rPr>
        <w:t>241</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mais si on dit les enfants [///] si tout de suite le maître dit. •403657_408202•</w:t>
      </w:r>
    </w:p>
    <w:p w14:paraId="1B6ED870" w14:textId="4DED00B4" w:rsidR="000F36D7" w:rsidRPr="002773E7" w:rsidRDefault="000F36D7" w:rsidP="00A51F03">
      <w:pPr>
        <w:spacing w:after="0" w:line="276" w:lineRule="auto"/>
        <w:rPr>
          <w:rFonts w:cs="Times New Roman"/>
          <w:lang w:eastAsia="fr-FR"/>
        </w:rPr>
      </w:pPr>
      <w:r w:rsidRPr="002773E7">
        <w:rPr>
          <w:rFonts w:cs="Times New Roman"/>
          <w:lang w:eastAsia="fr-FR"/>
        </w:rPr>
        <w:t>242</w:t>
      </w:r>
      <w:r w:rsidR="007560DE">
        <w:rPr>
          <w:rFonts w:cs="Times New Roman"/>
          <w:lang w:eastAsia="fr-FR"/>
        </w:rPr>
        <w:t xml:space="preserve"> </w:t>
      </w:r>
      <w:r w:rsidRPr="002773E7">
        <w:rPr>
          <w:rFonts w:cs="Times New Roman"/>
          <w:lang w:eastAsia="fr-FR"/>
        </w:rPr>
        <w:t xml:space="preserve"> @Al:</w:t>
      </w:r>
      <w:r w:rsidRPr="002773E7">
        <w:rPr>
          <w:rFonts w:cs="Times New Roman"/>
          <w:lang w:eastAsia="fr-FR"/>
        </w:rPr>
        <w:tab/>
        <w:t>com|fra|prev|MTR</w:t>
      </w:r>
    </w:p>
    <w:p w14:paraId="0671F8AA" w14:textId="08C67DB0" w:rsidR="000F36D7" w:rsidRPr="002773E7" w:rsidRDefault="000F36D7" w:rsidP="00A51F03">
      <w:pPr>
        <w:spacing w:after="0" w:line="276" w:lineRule="auto"/>
        <w:rPr>
          <w:rFonts w:cs="Times New Roman"/>
          <w:lang w:eastAsia="fr-FR"/>
        </w:rPr>
      </w:pPr>
      <w:r w:rsidRPr="002773E7">
        <w:rPr>
          <w:rFonts w:cs="Times New Roman"/>
          <w:lang w:eastAsia="fr-FR"/>
        </w:rPr>
        <w:t>243</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les enfants venez ici. •408202_409772•</w:t>
      </w:r>
    </w:p>
    <w:p w14:paraId="5D5D392B" w14:textId="77CB8E75" w:rsidR="000F36D7" w:rsidRPr="002773E7" w:rsidRDefault="000F36D7" w:rsidP="00A51F03">
      <w:pPr>
        <w:spacing w:after="0" w:line="276" w:lineRule="auto"/>
        <w:rPr>
          <w:rFonts w:cs="Times New Roman"/>
          <w:lang w:eastAsia="fr-FR"/>
        </w:rPr>
      </w:pPr>
      <w:r w:rsidRPr="002773E7">
        <w:rPr>
          <w:rFonts w:cs="Times New Roman"/>
          <w:lang w:eastAsia="fr-FR"/>
        </w:rPr>
        <w:t>244</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les enfants c'est quoi ? •409772_411598•</w:t>
      </w:r>
    </w:p>
    <w:p w14:paraId="5C67154A" w14:textId="47A76573" w:rsidR="000F36D7" w:rsidRPr="002773E7" w:rsidRDefault="000F36D7" w:rsidP="00A51F03">
      <w:pPr>
        <w:spacing w:after="0" w:line="276" w:lineRule="auto"/>
        <w:rPr>
          <w:rFonts w:cs="Times New Roman"/>
          <w:lang w:eastAsia="fr-FR"/>
        </w:rPr>
      </w:pPr>
      <w:r w:rsidRPr="002773E7">
        <w:rPr>
          <w:rFonts w:cs="Times New Roman"/>
          <w:lang w:eastAsia="fr-FR"/>
        </w:rPr>
        <w:t>245</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houn@i ? •411598_414439•</w:t>
      </w:r>
    </w:p>
    <w:p w14:paraId="79A89C95" w14:textId="1F82C952" w:rsidR="000F36D7" w:rsidRPr="002773E7" w:rsidRDefault="000F36D7" w:rsidP="00A51F03">
      <w:pPr>
        <w:spacing w:after="0" w:line="276" w:lineRule="auto"/>
        <w:rPr>
          <w:rFonts w:cs="Times New Roman"/>
          <w:lang w:eastAsia="fr-FR"/>
        </w:rPr>
      </w:pPr>
      <w:r w:rsidRPr="002773E7">
        <w:rPr>
          <w:rFonts w:cs="Times New Roman"/>
          <w:lang w:eastAsia="fr-FR"/>
        </w:rPr>
        <w:t>246</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0 [=! silence total]. •414439_416333•</w:t>
      </w:r>
    </w:p>
    <w:p w14:paraId="548C0520" w14:textId="70D5826F" w:rsidR="000F36D7" w:rsidRPr="002773E7" w:rsidRDefault="000F36D7" w:rsidP="00A51F03">
      <w:pPr>
        <w:spacing w:after="0" w:line="276" w:lineRule="auto"/>
        <w:rPr>
          <w:rFonts w:cs="Times New Roman"/>
          <w:lang w:eastAsia="fr-FR"/>
        </w:rPr>
      </w:pPr>
      <w:r w:rsidRPr="002773E7">
        <w:rPr>
          <w:rFonts w:cs="Times New Roman"/>
          <w:lang w:eastAsia="fr-FR"/>
        </w:rPr>
        <w:t>247</w:t>
      </w:r>
      <w:r w:rsidR="007560DE">
        <w:rPr>
          <w:rFonts w:cs="Times New Roman"/>
          <w:lang w:eastAsia="fr-FR"/>
        </w:rPr>
        <w:t xml:space="preserve"> </w:t>
      </w:r>
      <w:r w:rsidRPr="002773E7">
        <w:rPr>
          <w:rFonts w:cs="Times New Roman"/>
          <w:lang w:eastAsia="fr-FR"/>
        </w:rPr>
        <w:t xml:space="preserve"> %com:</w:t>
      </w:r>
      <w:r w:rsidRPr="002773E7">
        <w:rPr>
          <w:rFonts w:cs="Times New Roman"/>
          <w:lang w:eastAsia="fr-FR"/>
        </w:rPr>
        <w:tab/>
        <w:t>les élèves ne répondent pas.</w:t>
      </w:r>
    </w:p>
    <w:p w14:paraId="1AAD865A" w14:textId="10C4C1D9" w:rsidR="000F36D7" w:rsidRPr="002773E7" w:rsidRDefault="000F36D7" w:rsidP="00A51F03">
      <w:pPr>
        <w:spacing w:after="0" w:line="276" w:lineRule="auto"/>
        <w:rPr>
          <w:rFonts w:cs="Times New Roman"/>
          <w:lang w:eastAsia="fr-FR"/>
        </w:rPr>
      </w:pPr>
      <w:r w:rsidRPr="002773E7">
        <w:rPr>
          <w:rFonts w:cs="Times New Roman"/>
          <w:lang w:eastAsia="fr-FR"/>
        </w:rPr>
        <w:t>248</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ça veut dire quoi ? •416333_417808•</w:t>
      </w:r>
    </w:p>
    <w:p w14:paraId="0E07E97D" w14:textId="1B057DF0" w:rsidR="000F36D7" w:rsidRPr="002773E7" w:rsidRDefault="000F36D7" w:rsidP="00A51F03">
      <w:pPr>
        <w:spacing w:after="0" w:line="276" w:lineRule="auto"/>
        <w:rPr>
          <w:rFonts w:cs="Times New Roman"/>
          <w:lang w:eastAsia="fr-FR"/>
        </w:rPr>
      </w:pPr>
      <w:r w:rsidRPr="002773E7">
        <w:rPr>
          <w:rFonts w:cs="Times New Roman"/>
          <w:lang w:eastAsia="fr-FR"/>
        </w:rPr>
        <w:t>249</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0 [=! silence total]. •417808_419744•</w:t>
      </w:r>
    </w:p>
    <w:p w14:paraId="60951C20" w14:textId="3D0CCDE7" w:rsidR="000F36D7" w:rsidRPr="002773E7" w:rsidRDefault="000F36D7" w:rsidP="00A51F03">
      <w:pPr>
        <w:spacing w:after="0" w:line="276" w:lineRule="auto"/>
        <w:rPr>
          <w:rFonts w:cs="Times New Roman"/>
          <w:lang w:eastAsia="fr-FR"/>
        </w:rPr>
      </w:pPr>
      <w:r w:rsidRPr="002773E7">
        <w:rPr>
          <w:rFonts w:cs="Times New Roman"/>
          <w:lang w:eastAsia="fr-FR"/>
        </w:rPr>
        <w:t>250</w:t>
      </w:r>
      <w:r w:rsidR="007560DE">
        <w:rPr>
          <w:rFonts w:cs="Times New Roman"/>
          <w:lang w:eastAsia="fr-FR"/>
        </w:rPr>
        <w:t xml:space="preserve"> </w:t>
      </w:r>
      <w:r w:rsidRPr="002773E7">
        <w:rPr>
          <w:rFonts w:cs="Times New Roman"/>
          <w:lang w:eastAsia="fr-FR"/>
        </w:rPr>
        <w:t xml:space="preserve"> %com:</w:t>
      </w:r>
      <w:r w:rsidRPr="002773E7">
        <w:rPr>
          <w:rFonts w:cs="Times New Roman"/>
          <w:lang w:eastAsia="fr-FR"/>
        </w:rPr>
        <w:tab/>
        <w:t>pas de réponse de la part des élèves.</w:t>
      </w:r>
    </w:p>
    <w:p w14:paraId="5364EEE9" w14:textId="5DC86504" w:rsidR="000F36D7" w:rsidRPr="002773E7" w:rsidRDefault="000F36D7" w:rsidP="00A51F03">
      <w:pPr>
        <w:spacing w:after="0" w:line="276" w:lineRule="auto"/>
        <w:rPr>
          <w:rFonts w:cs="Times New Roman"/>
          <w:lang w:eastAsia="fr-FR"/>
        </w:rPr>
      </w:pPr>
      <w:r w:rsidRPr="002773E7">
        <w:rPr>
          <w:rFonts w:cs="Times New Roman"/>
          <w:lang w:eastAsia="fr-FR"/>
        </w:rPr>
        <w:t>251</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ou bien si je dis (.) Aïssa ! •419744_425242•</w:t>
      </w:r>
    </w:p>
    <w:p w14:paraId="622E4113" w14:textId="605F271C" w:rsidR="000F36D7" w:rsidRPr="002773E7" w:rsidRDefault="000F36D7" w:rsidP="00A51F03">
      <w:pPr>
        <w:spacing w:after="0" w:line="276" w:lineRule="auto"/>
        <w:rPr>
          <w:rFonts w:cs="Times New Roman"/>
          <w:lang w:eastAsia="fr-FR"/>
        </w:rPr>
      </w:pPr>
      <w:r w:rsidRPr="002773E7">
        <w:rPr>
          <w:rFonts w:cs="Times New Roman"/>
          <w:lang w:eastAsia="fr-FR"/>
        </w:rPr>
        <w:t>252</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Aïssa c'est quoi ? •425242_427615•</w:t>
      </w:r>
    </w:p>
    <w:p w14:paraId="23836D57" w14:textId="00ABC489" w:rsidR="000F36D7" w:rsidRPr="002773E7" w:rsidRDefault="000F36D7" w:rsidP="00A51F03">
      <w:pPr>
        <w:spacing w:after="0" w:line="276" w:lineRule="auto"/>
        <w:rPr>
          <w:rFonts w:cs="Times New Roman"/>
          <w:lang w:eastAsia="fr-FR"/>
        </w:rPr>
      </w:pPr>
      <w:r w:rsidRPr="002773E7">
        <w:rPr>
          <w:rFonts w:cs="Times New Roman"/>
          <w:lang w:eastAsia="fr-FR"/>
        </w:rPr>
        <w:t>253</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moi [/] moi [=! par quelques élèves] . •427615_428224•</w:t>
      </w:r>
    </w:p>
    <w:p w14:paraId="04066A9E" w14:textId="76452386" w:rsidR="000F36D7" w:rsidRPr="002773E7" w:rsidRDefault="000F36D7" w:rsidP="00A51F03">
      <w:pPr>
        <w:spacing w:after="0" w:line="276" w:lineRule="auto"/>
        <w:rPr>
          <w:rFonts w:cs="Times New Roman"/>
          <w:lang w:eastAsia="fr-FR"/>
        </w:rPr>
      </w:pPr>
      <w:r w:rsidRPr="002773E7">
        <w:rPr>
          <w:rFonts w:cs="Times New Roman"/>
          <w:lang w:eastAsia="fr-FR"/>
        </w:rPr>
        <w:t>254</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ful] ounhoun@i. •428224_428450•</w:t>
      </w:r>
    </w:p>
    <w:p w14:paraId="0534D1DF" w14:textId="62A69625" w:rsidR="000F36D7" w:rsidRPr="002773E7" w:rsidRDefault="000F36D7" w:rsidP="00A51F03">
      <w:pPr>
        <w:spacing w:after="0" w:line="276" w:lineRule="auto"/>
        <w:rPr>
          <w:rFonts w:cs="Times New Roman"/>
          <w:lang w:eastAsia="fr-FR"/>
        </w:rPr>
      </w:pPr>
      <w:r w:rsidRPr="002773E7">
        <w:rPr>
          <w:rFonts w:cs="Times New Roman"/>
          <w:lang w:eastAsia="fr-FR"/>
        </w:rPr>
        <w:t>255</w:t>
      </w:r>
      <w:r w:rsidR="007560DE">
        <w:rPr>
          <w:rFonts w:cs="Times New Roman"/>
          <w:lang w:eastAsia="fr-FR"/>
        </w:rPr>
        <w:t xml:space="preserve"> </w:t>
      </w:r>
      <w:r w:rsidRPr="002773E7">
        <w:rPr>
          <w:rFonts w:cs="Times New Roman"/>
          <w:lang w:eastAsia="fr-FR"/>
        </w:rPr>
        <w:t xml:space="preserve"> %gls:</w:t>
      </w:r>
      <w:r w:rsidRPr="002773E7">
        <w:rPr>
          <w:rFonts w:cs="Times New Roman"/>
          <w:lang w:eastAsia="fr-FR"/>
        </w:rPr>
        <w:tab/>
        <w:t>oui</w:t>
      </w:r>
    </w:p>
    <w:p w14:paraId="5663FA67" w14:textId="07F1EB76" w:rsidR="000F36D7" w:rsidRPr="002773E7" w:rsidRDefault="000F36D7" w:rsidP="00A51F03">
      <w:pPr>
        <w:spacing w:after="0" w:line="276" w:lineRule="auto"/>
        <w:rPr>
          <w:rFonts w:cs="Times New Roman"/>
          <w:lang w:eastAsia="fr-FR"/>
        </w:rPr>
      </w:pPr>
      <w:r w:rsidRPr="002773E7">
        <w:rPr>
          <w:rFonts w:cs="Times New Roman"/>
          <w:lang w:eastAsia="fr-FR"/>
        </w:rPr>
        <w:t>256</w:t>
      </w:r>
      <w:r w:rsidR="007560DE">
        <w:rPr>
          <w:rFonts w:cs="Times New Roman"/>
          <w:lang w:eastAsia="fr-FR"/>
        </w:rPr>
        <w:t xml:space="preserve"> </w:t>
      </w:r>
      <w:r w:rsidRPr="002773E7">
        <w:rPr>
          <w:rFonts w:cs="Times New Roman"/>
          <w:lang w:eastAsia="fr-FR"/>
        </w:rPr>
        <w:t xml:space="preserve"> %ac:</w:t>
      </w:r>
      <w:r w:rsidRPr="002773E7">
        <w:rPr>
          <w:rFonts w:cs="Times New Roman"/>
          <w:lang w:eastAsia="fr-FR"/>
        </w:rPr>
        <w:tab/>
        <w:t>extra|tags|crea|info|MTR</w:t>
      </w:r>
    </w:p>
    <w:p w14:paraId="548A2991" w14:textId="2359C791" w:rsidR="000F36D7" w:rsidRPr="002773E7" w:rsidRDefault="000F36D7" w:rsidP="00A51F03">
      <w:pPr>
        <w:spacing w:after="0" w:line="276" w:lineRule="auto"/>
        <w:rPr>
          <w:rFonts w:cs="Times New Roman"/>
          <w:lang w:eastAsia="fr-FR"/>
        </w:rPr>
      </w:pPr>
      <w:r w:rsidRPr="002773E7">
        <w:rPr>
          <w:rFonts w:cs="Times New Roman"/>
          <w:lang w:eastAsia="fr-FR"/>
        </w:rPr>
        <w:t>257</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moi [/] moi [=! par plusieurs élèves]. •428450_430263•</w:t>
      </w:r>
    </w:p>
    <w:p w14:paraId="53698BF2" w14:textId="179E2455" w:rsidR="000F36D7" w:rsidRPr="002773E7" w:rsidRDefault="000F36D7" w:rsidP="00A51F03">
      <w:pPr>
        <w:spacing w:after="0" w:line="276" w:lineRule="auto"/>
        <w:rPr>
          <w:rFonts w:cs="Times New Roman"/>
          <w:lang w:eastAsia="fr-FR"/>
        </w:rPr>
      </w:pPr>
      <w:r w:rsidRPr="002773E7">
        <w:rPr>
          <w:rFonts w:cs="Times New Roman"/>
          <w:lang w:eastAsia="fr-FR"/>
        </w:rPr>
        <w:t>258</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&lt;une personne&gt; [&lt;]</w:t>
      </w:r>
    </w:p>
    <w:p w14:paraId="132AAED0" w14:textId="61858AED" w:rsidR="000F36D7" w:rsidRPr="002773E7" w:rsidRDefault="000F36D7" w:rsidP="00A51F03">
      <w:pPr>
        <w:spacing w:after="0" w:line="276" w:lineRule="auto"/>
        <w:rPr>
          <w:rFonts w:cs="Times New Roman"/>
          <w:lang w:eastAsia="fr-FR"/>
        </w:rPr>
      </w:pPr>
      <w:r w:rsidRPr="002773E7">
        <w:rPr>
          <w:rFonts w:cs="Times New Roman"/>
          <w:lang w:eastAsia="fr-FR"/>
        </w:rPr>
        <w:t>259</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c'est une +..? •430263_431564•</w:t>
      </w:r>
    </w:p>
    <w:p w14:paraId="67812A9E" w14:textId="4CFA95EE" w:rsidR="000F36D7" w:rsidRPr="002773E7" w:rsidRDefault="000F36D7" w:rsidP="00A51F03">
      <w:pPr>
        <w:spacing w:after="0" w:line="276" w:lineRule="auto"/>
        <w:rPr>
          <w:rFonts w:cs="Times New Roman"/>
          <w:lang w:eastAsia="fr-FR"/>
        </w:rPr>
      </w:pPr>
      <w:r w:rsidRPr="002773E7">
        <w:rPr>
          <w:rFonts w:cs="Times New Roman"/>
          <w:lang w:eastAsia="fr-FR"/>
        </w:rPr>
        <w:t>260</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une personne moi [&lt;]. •431564_432824•</w:t>
      </w:r>
    </w:p>
    <w:p w14:paraId="614CCD0F" w14:textId="4C2CDFD7" w:rsidR="000F36D7" w:rsidRPr="002773E7" w:rsidRDefault="000F36D7" w:rsidP="00A51F03">
      <w:pPr>
        <w:spacing w:after="0" w:line="276" w:lineRule="auto"/>
        <w:rPr>
          <w:rFonts w:cs="Times New Roman"/>
          <w:lang w:eastAsia="fr-FR"/>
        </w:rPr>
      </w:pPr>
      <w:r w:rsidRPr="002773E7">
        <w:rPr>
          <w:rFonts w:cs="Times New Roman"/>
          <w:lang w:eastAsia="fr-FR"/>
        </w:rPr>
        <w:t>261</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c'est une personne. •432824_433873•</w:t>
      </w:r>
    </w:p>
    <w:p w14:paraId="5A63943C" w14:textId="7DFCA22D" w:rsidR="000F36D7" w:rsidRPr="002773E7" w:rsidRDefault="000F36D7" w:rsidP="00A51F03">
      <w:pPr>
        <w:spacing w:after="0" w:line="276" w:lineRule="auto"/>
        <w:rPr>
          <w:rFonts w:cs="Times New Roman"/>
          <w:lang w:eastAsia="fr-FR"/>
        </w:rPr>
      </w:pPr>
      <w:r w:rsidRPr="002773E7">
        <w:rPr>
          <w:rFonts w:cs="Times New Roman"/>
          <w:lang w:eastAsia="fr-FR"/>
        </w:rPr>
        <w:t>262</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donc c'est le +..? •433873_435961•</w:t>
      </w:r>
    </w:p>
    <w:p w14:paraId="393AAF31" w14:textId="29DC48FA" w:rsidR="000F36D7" w:rsidRPr="002773E7" w:rsidRDefault="000F36D7" w:rsidP="00A51F03">
      <w:pPr>
        <w:spacing w:after="0" w:line="276" w:lineRule="auto"/>
        <w:rPr>
          <w:rFonts w:cs="Times New Roman"/>
          <w:lang w:eastAsia="fr-FR"/>
        </w:rPr>
      </w:pPr>
      <w:r w:rsidRPr="002773E7">
        <w:rPr>
          <w:rFonts w:cs="Times New Roman"/>
          <w:lang w:eastAsia="fr-FR"/>
        </w:rPr>
        <w:t>263</w:t>
      </w:r>
      <w:r w:rsidR="007560DE">
        <w:rPr>
          <w:rFonts w:cs="Times New Roman"/>
          <w:lang w:eastAsia="fr-FR"/>
        </w:rPr>
        <w:t xml:space="preserve"> </w:t>
      </w:r>
      <w:r w:rsidRPr="002773E7">
        <w:rPr>
          <w:rFonts w:cs="Times New Roman"/>
          <w:lang w:eastAsia="fr-FR"/>
        </w:rPr>
        <w:t xml:space="preserve"> %com:</w:t>
      </w:r>
      <w:r w:rsidRPr="002773E7">
        <w:rPr>
          <w:rFonts w:cs="Times New Roman"/>
          <w:lang w:eastAsia="fr-FR"/>
        </w:rPr>
        <w:tab/>
        <w:t>les élèves ne complètent pas la réponse.</w:t>
      </w:r>
    </w:p>
    <w:p w14:paraId="1B5FCC23" w14:textId="26311934" w:rsidR="000F36D7" w:rsidRPr="002773E7" w:rsidRDefault="000F36D7" w:rsidP="00A51F03">
      <w:pPr>
        <w:spacing w:after="0" w:line="276" w:lineRule="auto"/>
        <w:rPr>
          <w:rFonts w:cs="Times New Roman"/>
          <w:lang w:eastAsia="fr-FR"/>
        </w:rPr>
      </w:pPr>
      <w:r w:rsidRPr="002773E7">
        <w:rPr>
          <w:rFonts w:cs="Times New Roman"/>
          <w:lang w:eastAsia="fr-FR"/>
        </w:rPr>
        <w:t>264</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le nom d'une personne n'est-ce pas ? •435961_439200•</w:t>
      </w:r>
    </w:p>
    <w:p w14:paraId="45270C51" w14:textId="64A9079E" w:rsidR="000F36D7" w:rsidRPr="002773E7" w:rsidRDefault="000F36D7" w:rsidP="00A51F03">
      <w:pPr>
        <w:spacing w:after="0" w:line="276" w:lineRule="auto"/>
        <w:rPr>
          <w:rFonts w:cs="Times New Roman"/>
          <w:lang w:eastAsia="fr-FR"/>
        </w:rPr>
      </w:pPr>
      <w:r w:rsidRPr="002773E7">
        <w:rPr>
          <w:rFonts w:cs="Times New Roman"/>
          <w:lang w:eastAsia="fr-FR"/>
        </w:rPr>
        <w:t>265</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donc si je dis Aïssa (.) c'est le (.) nom d'une personne. •439200_443948•</w:t>
      </w:r>
    </w:p>
    <w:p w14:paraId="061062B6" w14:textId="6FBF3A66" w:rsidR="000F36D7" w:rsidRPr="002773E7" w:rsidRDefault="000F36D7" w:rsidP="00A51F03">
      <w:pPr>
        <w:spacing w:after="0" w:line="276" w:lineRule="auto"/>
        <w:rPr>
          <w:rFonts w:cs="Times New Roman"/>
          <w:lang w:eastAsia="fr-FR"/>
        </w:rPr>
      </w:pPr>
      <w:r w:rsidRPr="002773E7">
        <w:rPr>
          <w:rFonts w:cs="Times New Roman"/>
          <w:lang w:eastAsia="fr-FR"/>
        </w:rPr>
        <w:t>266</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vous comprenez ? •443948_444883•</w:t>
      </w:r>
    </w:p>
    <w:p w14:paraId="3DA78715" w14:textId="55276762" w:rsidR="000F36D7" w:rsidRPr="002773E7" w:rsidRDefault="000F36D7" w:rsidP="00A51F03">
      <w:pPr>
        <w:rPr>
          <w:rFonts w:cs="Times New Roman"/>
          <w:lang w:eastAsia="fr-FR"/>
        </w:rPr>
      </w:pPr>
      <w:r w:rsidRPr="002773E7">
        <w:rPr>
          <w:rFonts w:cs="Times New Roman"/>
          <w:lang w:eastAsia="fr-FR"/>
        </w:rPr>
        <w:t>267</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donc (.) Aïssa c'est le nom d'une personne. •444883_448761•</w:t>
      </w:r>
    </w:p>
    <w:p w14:paraId="5EF5F57D" w14:textId="6AFD0826" w:rsidR="000F36D7" w:rsidRPr="002773E7" w:rsidRDefault="000F36D7" w:rsidP="00A51F03">
      <w:pPr>
        <w:rPr>
          <w:rFonts w:cs="Times New Roman"/>
          <w:lang w:eastAsia="fr-FR"/>
        </w:rPr>
      </w:pPr>
      <w:r w:rsidRPr="002773E7">
        <w:rPr>
          <w:rFonts w:cs="Times New Roman"/>
          <w:lang w:eastAsia="fr-FR"/>
        </w:rPr>
        <w:t xml:space="preserve">On observe que la MTR a fait beaucoup de détours afin d’amener les élèves à trouver que « les enfants » est un nom de personne. </w:t>
      </w:r>
      <w:r w:rsidR="00B07F33">
        <w:rPr>
          <w:rFonts w:cs="Times New Roman"/>
          <w:lang w:eastAsia="fr-FR"/>
        </w:rPr>
        <w:t>Il y a là un manque de verbalisation métalinguistique pour amener les élèves à trouver la réponse attendue. MTR</w:t>
      </w:r>
      <w:r w:rsidRPr="002773E7">
        <w:rPr>
          <w:rFonts w:cs="Times New Roman"/>
          <w:lang w:eastAsia="fr-FR"/>
        </w:rPr>
        <w:t xml:space="preserve"> a reformulé sa question plusieurs fois, mais les élèves n’ont eu comme réaction que de se taire et le regarder (lignes 243, 244, 252, 252). Il finit par le leur dire lui-même (ligne 276). Il aurait </w:t>
      </w:r>
      <w:r w:rsidR="00287D09">
        <w:rPr>
          <w:rFonts w:cs="Times New Roman"/>
          <w:lang w:eastAsia="fr-FR"/>
        </w:rPr>
        <w:t>pu</w:t>
      </w:r>
      <w:r w:rsidRPr="002773E7">
        <w:rPr>
          <w:rFonts w:cs="Times New Roman"/>
          <w:lang w:eastAsia="fr-FR"/>
        </w:rPr>
        <w:t>, lorsqu’il y a difficultés de compréhension, faire recours au fulfulde L1 pour économiser tous ces efforts. C’est la principale utilité de l’alternance des langues dans ce milieu guidé.</w:t>
      </w:r>
    </w:p>
    <w:p w14:paraId="1CD7937B" w14:textId="5530AB9C" w:rsidR="000F36D7" w:rsidRPr="002773E7" w:rsidRDefault="000F36D7" w:rsidP="00A51F03">
      <w:pPr>
        <w:rPr>
          <w:rFonts w:cs="Times New Roman"/>
          <w:lang w:eastAsia="fr-FR"/>
        </w:rPr>
      </w:pPr>
      <w:r w:rsidRPr="002773E7">
        <w:rPr>
          <w:rFonts w:cs="Times New Roman"/>
          <w:lang w:eastAsia="fr-FR"/>
        </w:rPr>
        <w:t xml:space="preserve">On remarque comme dans d’autres leçons, des passages où le français est la langue </w:t>
      </w:r>
      <w:r w:rsidR="00B07F33">
        <w:rPr>
          <w:rFonts w:cs="Times New Roman"/>
          <w:lang w:eastAsia="fr-FR"/>
        </w:rPr>
        <w:t>de base</w:t>
      </w:r>
      <w:r w:rsidRPr="002773E7">
        <w:rPr>
          <w:rFonts w:cs="Times New Roman"/>
          <w:lang w:eastAsia="fr-FR"/>
        </w:rPr>
        <w:t xml:space="preserve"> et d’autres où c’est le fulfulde. Le cours entièrement en français du début à la ligne 821, puis MTR reprend l’explication en fulfulde de la ligne 822 à la ligne 910. Il ne s’agit donc pas d’alternance de codes seulement, mais d’alternance de langues </w:t>
      </w:r>
      <w:r w:rsidR="00B07F33">
        <w:rPr>
          <w:rFonts w:cs="Times New Roman"/>
          <w:lang w:eastAsia="fr-FR"/>
        </w:rPr>
        <w:t>de bases</w:t>
      </w:r>
      <w:r w:rsidRPr="002773E7">
        <w:rPr>
          <w:rFonts w:cs="Times New Roman"/>
          <w:lang w:eastAsia="fr-FR"/>
        </w:rPr>
        <w:t>. Au regard de ce que les autres enseignants font, nous pouvons dire qu’il n’applique pas les instructions pédagogiques. Mais il se trouve que ces instructions ne disent pas comment l’enseignant doit alterner les deux langues. Au cours d’une leçon, doit-il dispenser le cours en une langue puis le reprendre en une autre, ou bien doit-il alterner les codes linguistiques des deux langues selon les nécessités ou besoins des élèves ?</w:t>
      </w:r>
    </w:p>
    <w:p w14:paraId="15418BB6" w14:textId="30F08B60" w:rsidR="000F36D7" w:rsidRPr="002773E7" w:rsidRDefault="000F36D7" w:rsidP="00A51F03">
      <w:pPr>
        <w:rPr>
          <w:rFonts w:cs="Times New Roman"/>
          <w:lang w:eastAsia="fr-FR"/>
        </w:rPr>
      </w:pPr>
      <w:r w:rsidRPr="002773E7">
        <w:rPr>
          <w:rFonts w:cs="Times New Roman"/>
          <w:lang w:eastAsia="fr-FR"/>
        </w:rPr>
        <w:t>Par contre, de la ligne 950 à la ligne 1037, MTR reprend en fulfulde l’explication du protocole d’un exercice qu’il a donné au tableau afin que le contrat didactique soit bien établi. Il s’agit d’un exercice où les élèves doivent souligner des noms dans des phrases. Cet emploi de L1 est tout à fait normal. On sent qu’il cherche à s’assurer que les élèves ont compris l’exercice. Il fait lire l’exercice puis reprend l’explication du sens des phrases en fulfulde (de la ligne 1060 à la ligne 1124) et</w:t>
      </w:r>
      <w:r w:rsidR="00B07F33">
        <w:rPr>
          <w:rFonts w:cs="Times New Roman"/>
          <w:lang w:eastAsia="fr-FR"/>
        </w:rPr>
        <w:t xml:space="preserve"> en</w:t>
      </w:r>
      <w:r w:rsidRPr="002773E7">
        <w:rPr>
          <w:rFonts w:cs="Times New Roman"/>
          <w:lang w:eastAsia="fr-FR"/>
        </w:rPr>
        <w:t xml:space="preserve"> profit</w:t>
      </w:r>
      <w:r w:rsidR="00B07F33">
        <w:rPr>
          <w:rFonts w:cs="Times New Roman"/>
          <w:lang w:eastAsia="fr-FR"/>
        </w:rPr>
        <w:t>e pour</w:t>
      </w:r>
      <w:r w:rsidRPr="002773E7">
        <w:rPr>
          <w:rFonts w:cs="Times New Roman"/>
          <w:lang w:eastAsia="fr-FR"/>
        </w:rPr>
        <w:t xml:space="preserve"> rappeler les consignes</w:t>
      </w:r>
      <w:r w:rsidR="00B07F33">
        <w:rPr>
          <w:rFonts w:cs="Times New Roman"/>
          <w:lang w:eastAsia="fr-FR"/>
        </w:rPr>
        <w:t>.</w:t>
      </w:r>
      <w:r w:rsidRPr="002773E7">
        <w:rPr>
          <w:rFonts w:cs="Times New Roman"/>
          <w:lang w:eastAsia="fr-FR"/>
        </w:rPr>
        <w:t xml:space="preserve"> Jusqu’à la ligne 1123 donc, la Lb est le fulfulde et </w:t>
      </w:r>
      <w:r w:rsidR="00B07F33">
        <w:rPr>
          <w:rFonts w:cs="Times New Roman"/>
          <w:lang w:eastAsia="fr-FR"/>
        </w:rPr>
        <w:t xml:space="preserve">l’interaction </w:t>
      </w:r>
      <w:r w:rsidRPr="002773E7">
        <w:rPr>
          <w:rFonts w:cs="Times New Roman"/>
          <w:lang w:eastAsia="fr-FR"/>
        </w:rPr>
        <w:t>se résume à des échanges qui n’ont pas directement de lien avec l’objet de la leçon, mais</w:t>
      </w:r>
      <w:r w:rsidR="00CA002B">
        <w:rPr>
          <w:rFonts w:cs="Times New Roman"/>
          <w:lang w:eastAsia="fr-FR"/>
        </w:rPr>
        <w:t xml:space="preserve"> seulement avec</w:t>
      </w:r>
      <w:r w:rsidRPr="002773E7">
        <w:rPr>
          <w:rFonts w:cs="Times New Roman"/>
          <w:lang w:eastAsia="fr-FR"/>
        </w:rPr>
        <w:t xml:space="preserve"> la façon dont l’exercice doit être traité. De la ligne 1356 à 1393 aussi, c’est encore le fulfulde, mais cette fois-ci, on sent l’alternance codique quand bien même Lb reste le français.</w:t>
      </w:r>
    </w:p>
    <w:p w14:paraId="0E99772C" w14:textId="422E74DE" w:rsidR="000F36D7" w:rsidRPr="002773E7" w:rsidRDefault="000F36D7" w:rsidP="00A51F03">
      <w:pPr>
        <w:rPr>
          <w:rFonts w:cs="Times New Roman"/>
          <w:lang w:eastAsia="fr-FR"/>
        </w:rPr>
      </w:pPr>
      <w:r w:rsidRPr="002773E7">
        <w:rPr>
          <w:rFonts w:cs="Times New Roman"/>
          <w:lang w:eastAsia="fr-FR"/>
        </w:rPr>
        <w:t>On note là des moments où le fulfulde aurait dû être utilisé. Il y a également des passages où l’utilisation du fulfulde ne fait pas suite à une difficulté quelconque d’acquisition. De la ligne 823 à la ligne 910, MTR reprend le cours en fulfulde (langue</w:t>
      </w:r>
      <w:r w:rsidR="00CA002B">
        <w:rPr>
          <w:rFonts w:cs="Times New Roman"/>
          <w:lang w:eastAsia="fr-FR"/>
        </w:rPr>
        <w:t xml:space="preserve"> de base) après que les élèves o</w:t>
      </w:r>
      <w:r w:rsidRPr="002773E7">
        <w:rPr>
          <w:rFonts w:cs="Times New Roman"/>
          <w:lang w:eastAsia="fr-FR"/>
        </w:rPr>
        <w:t>nt pu répondre bien à toutes ses questions. Ce qui montre qu’ils n’ont éprouvé aucune difficulté à suivre et à répondre à ses questions bien formées. Nous ne voyons pas pourquoi il utilise le fulfulde pour reprendre une partie du cours qui semble d’ailleurs bien comprise.</w:t>
      </w:r>
    </w:p>
    <w:p w14:paraId="307D9359" w14:textId="611E87A8" w:rsidR="000F36D7" w:rsidRPr="002773E7" w:rsidRDefault="000F36D7" w:rsidP="00A51F03">
      <w:pPr>
        <w:rPr>
          <w:rFonts w:cs="Times New Roman"/>
          <w:lang w:eastAsia="fr-FR"/>
        </w:rPr>
      </w:pPr>
      <w:r w:rsidRPr="002773E7">
        <w:rPr>
          <w:rFonts w:cs="Times New Roman"/>
          <w:lang w:eastAsia="fr-FR"/>
        </w:rPr>
        <w:t>On retient donc six</w:t>
      </w:r>
      <w:r w:rsidR="00F2221F">
        <w:rPr>
          <w:rFonts w:cs="Times New Roman"/>
          <w:lang w:eastAsia="fr-FR"/>
        </w:rPr>
        <w:t xml:space="preserve"> (6)</w:t>
      </w:r>
      <w:r w:rsidRPr="002773E7">
        <w:rPr>
          <w:rFonts w:cs="Times New Roman"/>
          <w:lang w:eastAsia="fr-FR"/>
        </w:rPr>
        <w:t xml:space="preserve"> cas de changements de langue de base du français au fulfulde. Pour les occurrences en alternances codiques, on retient que MTR en a produit trois (3) en interphrastique, neuf (9) en intraphrastique et </w:t>
      </w:r>
      <w:r w:rsidR="00F2221F">
        <w:rPr>
          <w:rFonts w:cs="Times New Roman"/>
          <w:lang w:eastAsia="fr-FR"/>
        </w:rPr>
        <w:t>51</w:t>
      </w:r>
      <w:r w:rsidRPr="002773E7">
        <w:rPr>
          <w:rFonts w:cs="Times New Roman"/>
          <w:lang w:eastAsia="fr-FR"/>
        </w:rPr>
        <w:t xml:space="preserve"> en extraphrastique. Les élèves en ont produit huit (8) en interphrastique, une en intraphrastique et six (6) en extraphrastique.</w:t>
      </w:r>
    </w:p>
    <w:p w14:paraId="5C8A984B" w14:textId="77777777" w:rsidR="000F36D7" w:rsidRPr="002773E7" w:rsidRDefault="00256271" w:rsidP="00A51F03">
      <w:pPr>
        <w:rPr>
          <w:rFonts w:cs="Times New Roman"/>
          <w:lang w:eastAsia="fr-FR"/>
        </w:rPr>
      </w:pPr>
      <w:r w:rsidRPr="002773E7">
        <w:rPr>
          <w:rFonts w:cs="Times New Roman"/>
          <w:lang w:eastAsia="fr-FR"/>
        </w:rPr>
        <w:t xml:space="preserve"> </w:t>
      </w:r>
    </w:p>
    <w:p w14:paraId="4C0162B7" w14:textId="77777777" w:rsidR="000F36D7" w:rsidRPr="002773E7" w:rsidRDefault="000F36D7" w:rsidP="00CC3D75">
      <w:pPr>
        <w:pStyle w:val="Titre41"/>
        <w:numPr>
          <w:ilvl w:val="3"/>
          <w:numId w:val="21"/>
        </w:numPr>
      </w:pPr>
      <w:bookmarkStart w:id="530" w:name="_Toc432642427"/>
      <w:bookmarkStart w:id="531" w:name="_Toc438265395"/>
      <w:r w:rsidRPr="002773E7">
        <w:t>L’arithmétique</w:t>
      </w:r>
      <w:bookmarkEnd w:id="530"/>
      <w:bookmarkEnd w:id="531"/>
    </w:p>
    <w:p w14:paraId="07BB51E0" w14:textId="20A09BA6" w:rsidR="000F36D7" w:rsidRDefault="000F36D7" w:rsidP="00A51F03">
      <w:pPr>
        <w:rPr>
          <w:rFonts w:cs="Times New Roman"/>
          <w:lang w:eastAsia="fr-FR"/>
        </w:rPr>
      </w:pPr>
      <w:r w:rsidRPr="002773E7">
        <w:rPr>
          <w:rFonts w:cs="Times New Roman"/>
          <w:lang w:eastAsia="fr-FR"/>
        </w:rPr>
        <w:t>En se référant à l’étude longitudinale de l’alternance codique dans les disciplines non</w:t>
      </w:r>
      <w:r w:rsidR="00A55296">
        <w:rPr>
          <w:rFonts w:cs="Times New Roman"/>
          <w:lang w:eastAsia="fr-FR"/>
        </w:rPr>
        <w:t xml:space="preserve"> linguistiques au chapitre V, o</w:t>
      </w:r>
      <w:r w:rsidRPr="002773E7">
        <w:rPr>
          <w:rFonts w:cs="Times New Roman"/>
          <w:lang w:eastAsia="fr-FR"/>
        </w:rPr>
        <w:t>n retient</w:t>
      </w:r>
      <w:r w:rsidR="00256271" w:rsidRPr="002773E7">
        <w:rPr>
          <w:rFonts w:cs="Times New Roman"/>
          <w:lang w:eastAsia="fr-FR"/>
        </w:rPr>
        <w:t xml:space="preserve"> </w:t>
      </w:r>
      <w:r w:rsidR="00AB1E58">
        <w:rPr>
          <w:rFonts w:cs="Times New Roman"/>
          <w:lang w:eastAsia="fr-FR"/>
        </w:rPr>
        <w:t>au niveau quantitatif e</w:t>
      </w:r>
      <w:r w:rsidRPr="002773E7">
        <w:rPr>
          <w:rFonts w:cs="Times New Roman"/>
          <w:lang w:eastAsia="fr-FR"/>
        </w:rPr>
        <w:t xml:space="preserve">n intraphrastique, en extraphrastique et en interphrastique les </w:t>
      </w:r>
      <w:r w:rsidR="00AB1E58">
        <w:rPr>
          <w:rFonts w:cs="Times New Roman"/>
          <w:lang w:eastAsia="fr-FR"/>
        </w:rPr>
        <w:t>quantités</w:t>
      </w:r>
      <w:r w:rsidRPr="002773E7">
        <w:rPr>
          <w:rFonts w:cs="Times New Roman"/>
          <w:lang w:eastAsia="fr-FR"/>
        </w:rPr>
        <w:t xml:space="preserve"> suivantes produites par l’enseignant et aussi par les élèves conformément au tableau ci-après :</w:t>
      </w:r>
    </w:p>
    <w:p w14:paraId="6E5AC8CC" w14:textId="749096F6" w:rsidR="00AB1E58" w:rsidRDefault="00AB1E58" w:rsidP="00A51F03">
      <w:pPr>
        <w:pStyle w:val="Lgende"/>
      </w:pPr>
      <w:bookmarkStart w:id="532" w:name="_Toc433506424"/>
      <w:r>
        <w:t xml:space="preserve">Tableau </w:t>
      </w:r>
      <w:r w:rsidR="00835131">
        <w:fldChar w:fldCharType="begin"/>
      </w:r>
      <w:r w:rsidR="00835131">
        <w:instrText xml:space="preserve"> SEQ Tableau \* ARABIC </w:instrText>
      </w:r>
      <w:r w:rsidR="00835131">
        <w:fldChar w:fldCharType="separate"/>
      </w:r>
      <w:r w:rsidR="00AD71C1">
        <w:rPr>
          <w:noProof/>
        </w:rPr>
        <w:t>51</w:t>
      </w:r>
      <w:r w:rsidR="00835131">
        <w:rPr>
          <w:noProof/>
        </w:rPr>
        <w:fldChar w:fldCharType="end"/>
      </w:r>
      <w:r>
        <w:t> : % de production des AC en arithmétique A3</w:t>
      </w:r>
      <w:bookmarkEnd w:id="532"/>
    </w:p>
    <w:tbl>
      <w:tblPr>
        <w:tblW w:w="8860" w:type="dxa"/>
        <w:tblInd w:w="55" w:type="dxa"/>
        <w:tblCellMar>
          <w:left w:w="70" w:type="dxa"/>
          <w:right w:w="70" w:type="dxa"/>
        </w:tblCellMar>
        <w:tblLook w:val="04A0" w:firstRow="1" w:lastRow="0" w:firstColumn="1" w:lastColumn="0" w:noHBand="0" w:noVBand="1"/>
      </w:tblPr>
      <w:tblGrid>
        <w:gridCol w:w="1018"/>
        <w:gridCol w:w="742"/>
        <w:gridCol w:w="622"/>
        <w:gridCol w:w="652"/>
        <w:gridCol w:w="652"/>
        <w:gridCol w:w="648"/>
        <w:gridCol w:w="622"/>
        <w:gridCol w:w="652"/>
        <w:gridCol w:w="652"/>
        <w:gridCol w:w="607"/>
        <w:gridCol w:w="667"/>
        <w:gridCol w:w="652"/>
        <w:gridCol w:w="674"/>
      </w:tblGrid>
      <w:tr w:rsidR="00B43154" w:rsidRPr="00E32360" w14:paraId="069E90AC" w14:textId="77777777" w:rsidTr="00B43154">
        <w:trPr>
          <w:trHeight w:val="330"/>
        </w:trPr>
        <w:tc>
          <w:tcPr>
            <w:tcW w:w="10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E2E287" w14:textId="77777777" w:rsidR="00B43154" w:rsidRPr="00E32360" w:rsidRDefault="00B43154" w:rsidP="00A51F03">
            <w:pPr>
              <w:keepNext/>
              <w:keepLines/>
              <w:spacing w:before="100" w:beforeAutospacing="1" w:after="100" w:afterAutospacing="1"/>
              <w:jc w:val="center"/>
              <w:rPr>
                <w:rFonts w:eastAsia="Times New Roman" w:cs="Times New Roman"/>
                <w:b/>
                <w:bCs/>
                <w:color w:val="000000"/>
                <w:szCs w:val="24"/>
                <w:lang w:eastAsia="fr-FR"/>
              </w:rPr>
            </w:pPr>
            <w:r w:rsidRPr="00E32360">
              <w:rPr>
                <w:rFonts w:eastAsia="Times New Roman" w:cs="Times New Roman"/>
                <w:b/>
                <w:bCs/>
                <w:color w:val="000000"/>
                <w:szCs w:val="24"/>
                <w:lang w:eastAsia="fr-FR"/>
              </w:rPr>
              <w:t>Année (A)</w:t>
            </w:r>
          </w:p>
        </w:tc>
        <w:tc>
          <w:tcPr>
            <w:tcW w:w="2668" w:type="dxa"/>
            <w:gridSpan w:val="4"/>
            <w:tcBorders>
              <w:top w:val="single" w:sz="8" w:space="0" w:color="auto"/>
              <w:left w:val="nil"/>
              <w:bottom w:val="single" w:sz="8" w:space="0" w:color="auto"/>
              <w:right w:val="single" w:sz="8" w:space="0" w:color="000000"/>
            </w:tcBorders>
            <w:shd w:val="clear" w:color="auto" w:fill="auto"/>
            <w:vAlign w:val="center"/>
            <w:hideMark/>
          </w:tcPr>
          <w:p w14:paraId="23191542" w14:textId="77777777" w:rsidR="00B43154" w:rsidRPr="00E32360" w:rsidRDefault="00B43154" w:rsidP="00A51F03">
            <w:pPr>
              <w:keepNext/>
              <w:keepLines/>
              <w:spacing w:before="100" w:beforeAutospacing="1" w:after="100" w:afterAutospacing="1"/>
              <w:jc w:val="center"/>
              <w:rPr>
                <w:rFonts w:eastAsia="Times New Roman" w:cs="Times New Roman"/>
                <w:b/>
                <w:bCs/>
                <w:color w:val="000000"/>
                <w:szCs w:val="24"/>
                <w:lang w:eastAsia="fr-FR"/>
              </w:rPr>
            </w:pPr>
            <w:r w:rsidRPr="00E32360">
              <w:rPr>
                <w:rFonts w:eastAsia="Times New Roman" w:cs="Times New Roman"/>
                <w:b/>
                <w:bCs/>
                <w:color w:val="000000"/>
                <w:szCs w:val="24"/>
                <w:lang w:eastAsia="fr-FR"/>
              </w:rPr>
              <w:t>interphrastique</w:t>
            </w:r>
          </w:p>
        </w:tc>
        <w:tc>
          <w:tcPr>
            <w:tcW w:w="2574" w:type="dxa"/>
            <w:gridSpan w:val="4"/>
            <w:tcBorders>
              <w:top w:val="single" w:sz="8" w:space="0" w:color="auto"/>
              <w:left w:val="nil"/>
              <w:bottom w:val="single" w:sz="8" w:space="0" w:color="auto"/>
              <w:right w:val="single" w:sz="8" w:space="0" w:color="000000"/>
            </w:tcBorders>
            <w:shd w:val="clear" w:color="auto" w:fill="auto"/>
            <w:vAlign w:val="center"/>
            <w:hideMark/>
          </w:tcPr>
          <w:p w14:paraId="14515201" w14:textId="77777777" w:rsidR="00B43154" w:rsidRPr="00E32360" w:rsidRDefault="00B43154" w:rsidP="00A51F03">
            <w:pPr>
              <w:keepNext/>
              <w:keepLines/>
              <w:spacing w:before="100" w:beforeAutospacing="1" w:after="100" w:afterAutospacing="1"/>
              <w:rPr>
                <w:rFonts w:eastAsia="Times New Roman" w:cs="Times New Roman"/>
                <w:b/>
                <w:bCs/>
                <w:color w:val="000000"/>
                <w:szCs w:val="24"/>
                <w:lang w:eastAsia="fr-FR"/>
              </w:rPr>
            </w:pPr>
            <w:r w:rsidRPr="00E32360">
              <w:rPr>
                <w:rFonts w:eastAsia="Times New Roman" w:cs="Times New Roman"/>
                <w:b/>
                <w:bCs/>
                <w:color w:val="000000"/>
                <w:szCs w:val="24"/>
                <w:lang w:eastAsia="fr-FR"/>
              </w:rPr>
              <w:t>intraphrastique</w:t>
            </w:r>
          </w:p>
        </w:tc>
        <w:tc>
          <w:tcPr>
            <w:tcW w:w="2600" w:type="dxa"/>
            <w:gridSpan w:val="4"/>
            <w:tcBorders>
              <w:top w:val="single" w:sz="8" w:space="0" w:color="auto"/>
              <w:left w:val="nil"/>
              <w:bottom w:val="single" w:sz="8" w:space="0" w:color="auto"/>
              <w:right w:val="single" w:sz="8" w:space="0" w:color="000000"/>
            </w:tcBorders>
            <w:shd w:val="clear" w:color="auto" w:fill="auto"/>
            <w:vAlign w:val="center"/>
            <w:hideMark/>
          </w:tcPr>
          <w:p w14:paraId="0EC3BFB7" w14:textId="0318BFB5" w:rsidR="00B43154" w:rsidRPr="00E32360" w:rsidRDefault="00CA002B" w:rsidP="00A51F03">
            <w:pPr>
              <w:keepNext/>
              <w:keepLines/>
              <w:spacing w:before="100" w:beforeAutospacing="1" w:after="100" w:afterAutospacing="1"/>
              <w:jc w:val="center"/>
              <w:rPr>
                <w:rFonts w:eastAsia="Times New Roman" w:cs="Times New Roman"/>
                <w:b/>
                <w:bCs/>
                <w:color w:val="000000"/>
                <w:szCs w:val="24"/>
                <w:lang w:eastAsia="fr-FR"/>
              </w:rPr>
            </w:pPr>
            <w:r w:rsidRPr="00E32360">
              <w:rPr>
                <w:rFonts w:eastAsia="Times New Roman" w:cs="Times New Roman"/>
                <w:b/>
                <w:bCs/>
                <w:color w:val="000000"/>
                <w:szCs w:val="24"/>
                <w:lang w:eastAsia="fr-FR"/>
              </w:rPr>
              <w:t>E</w:t>
            </w:r>
            <w:r w:rsidR="00B43154" w:rsidRPr="00E32360">
              <w:rPr>
                <w:rFonts w:eastAsia="Times New Roman" w:cs="Times New Roman"/>
                <w:b/>
                <w:bCs/>
                <w:color w:val="000000"/>
                <w:szCs w:val="24"/>
                <w:lang w:eastAsia="fr-FR"/>
              </w:rPr>
              <w:t>xtraphrastique</w:t>
            </w:r>
          </w:p>
        </w:tc>
      </w:tr>
      <w:tr w:rsidR="00B43154" w:rsidRPr="00E32360" w14:paraId="5CA71214" w14:textId="77777777" w:rsidTr="00B43154">
        <w:trPr>
          <w:trHeight w:val="330"/>
        </w:trPr>
        <w:tc>
          <w:tcPr>
            <w:tcW w:w="1018" w:type="dxa"/>
            <w:vMerge/>
            <w:tcBorders>
              <w:top w:val="single" w:sz="8" w:space="0" w:color="auto"/>
              <w:left w:val="single" w:sz="8" w:space="0" w:color="auto"/>
              <w:bottom w:val="single" w:sz="8" w:space="0" w:color="000000"/>
              <w:right w:val="single" w:sz="8" w:space="0" w:color="auto"/>
            </w:tcBorders>
            <w:vAlign w:val="center"/>
            <w:hideMark/>
          </w:tcPr>
          <w:p w14:paraId="0C20CB03" w14:textId="77777777" w:rsidR="00B43154" w:rsidRPr="00E32360" w:rsidRDefault="00B43154" w:rsidP="00A51F03">
            <w:pPr>
              <w:keepNext/>
              <w:keepLines/>
              <w:spacing w:before="100" w:beforeAutospacing="1" w:after="100" w:afterAutospacing="1"/>
              <w:jc w:val="left"/>
              <w:rPr>
                <w:rFonts w:eastAsia="Times New Roman" w:cs="Times New Roman"/>
                <w:b/>
                <w:bCs/>
                <w:color w:val="000000"/>
                <w:szCs w:val="24"/>
                <w:lang w:eastAsia="fr-FR"/>
              </w:rPr>
            </w:pPr>
          </w:p>
        </w:tc>
        <w:tc>
          <w:tcPr>
            <w:tcW w:w="742" w:type="dxa"/>
            <w:tcBorders>
              <w:top w:val="nil"/>
              <w:left w:val="nil"/>
              <w:bottom w:val="single" w:sz="8" w:space="0" w:color="auto"/>
              <w:right w:val="single" w:sz="8" w:space="0" w:color="auto"/>
            </w:tcBorders>
            <w:shd w:val="clear" w:color="auto" w:fill="auto"/>
            <w:vAlign w:val="center"/>
            <w:hideMark/>
          </w:tcPr>
          <w:p w14:paraId="6118F23A"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MTR</w:t>
            </w:r>
          </w:p>
        </w:tc>
        <w:tc>
          <w:tcPr>
            <w:tcW w:w="622" w:type="dxa"/>
            <w:tcBorders>
              <w:top w:val="nil"/>
              <w:left w:val="nil"/>
              <w:bottom w:val="single" w:sz="8" w:space="0" w:color="auto"/>
              <w:right w:val="single" w:sz="8" w:space="0" w:color="auto"/>
            </w:tcBorders>
            <w:shd w:val="clear" w:color="auto" w:fill="auto"/>
            <w:vAlign w:val="center"/>
            <w:hideMark/>
          </w:tcPr>
          <w:p w14:paraId="1511877F"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5C87C03E"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5EE6F1B3"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ELV2</w:t>
            </w:r>
          </w:p>
        </w:tc>
        <w:tc>
          <w:tcPr>
            <w:tcW w:w="648" w:type="dxa"/>
            <w:tcBorders>
              <w:top w:val="nil"/>
              <w:left w:val="nil"/>
              <w:bottom w:val="single" w:sz="8" w:space="0" w:color="auto"/>
              <w:right w:val="single" w:sz="8" w:space="0" w:color="auto"/>
            </w:tcBorders>
            <w:shd w:val="clear" w:color="auto" w:fill="auto"/>
            <w:vAlign w:val="center"/>
            <w:hideMark/>
          </w:tcPr>
          <w:p w14:paraId="5CD33E70"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MTR</w:t>
            </w:r>
          </w:p>
        </w:tc>
        <w:tc>
          <w:tcPr>
            <w:tcW w:w="622" w:type="dxa"/>
            <w:tcBorders>
              <w:top w:val="nil"/>
              <w:left w:val="nil"/>
              <w:bottom w:val="single" w:sz="8" w:space="0" w:color="auto"/>
              <w:right w:val="single" w:sz="8" w:space="0" w:color="auto"/>
            </w:tcBorders>
            <w:shd w:val="clear" w:color="auto" w:fill="auto"/>
            <w:vAlign w:val="center"/>
            <w:hideMark/>
          </w:tcPr>
          <w:p w14:paraId="2F0F236F"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72CF1D82"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ELV1</w:t>
            </w:r>
          </w:p>
        </w:tc>
        <w:tc>
          <w:tcPr>
            <w:tcW w:w="652" w:type="dxa"/>
            <w:tcBorders>
              <w:top w:val="nil"/>
              <w:left w:val="nil"/>
              <w:bottom w:val="single" w:sz="8" w:space="0" w:color="auto"/>
              <w:right w:val="single" w:sz="8" w:space="0" w:color="auto"/>
            </w:tcBorders>
            <w:shd w:val="clear" w:color="auto" w:fill="auto"/>
            <w:vAlign w:val="center"/>
            <w:hideMark/>
          </w:tcPr>
          <w:p w14:paraId="0EABE94F"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ELV2</w:t>
            </w:r>
          </w:p>
        </w:tc>
        <w:tc>
          <w:tcPr>
            <w:tcW w:w="607" w:type="dxa"/>
            <w:tcBorders>
              <w:top w:val="nil"/>
              <w:left w:val="nil"/>
              <w:bottom w:val="single" w:sz="8" w:space="0" w:color="auto"/>
              <w:right w:val="single" w:sz="8" w:space="0" w:color="auto"/>
            </w:tcBorders>
            <w:shd w:val="clear" w:color="auto" w:fill="auto"/>
            <w:vAlign w:val="center"/>
            <w:hideMark/>
          </w:tcPr>
          <w:p w14:paraId="74223085"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MTR</w:t>
            </w:r>
          </w:p>
        </w:tc>
        <w:tc>
          <w:tcPr>
            <w:tcW w:w="667" w:type="dxa"/>
            <w:tcBorders>
              <w:top w:val="nil"/>
              <w:left w:val="nil"/>
              <w:bottom w:val="single" w:sz="8" w:space="0" w:color="auto"/>
              <w:right w:val="single" w:sz="8" w:space="0" w:color="auto"/>
            </w:tcBorders>
            <w:shd w:val="clear" w:color="auto" w:fill="auto"/>
            <w:vAlign w:val="center"/>
            <w:hideMark/>
          </w:tcPr>
          <w:p w14:paraId="5EAC60B1"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w:t>
            </w:r>
          </w:p>
        </w:tc>
        <w:tc>
          <w:tcPr>
            <w:tcW w:w="652" w:type="dxa"/>
            <w:tcBorders>
              <w:top w:val="nil"/>
              <w:left w:val="nil"/>
              <w:bottom w:val="single" w:sz="8" w:space="0" w:color="auto"/>
              <w:right w:val="single" w:sz="8" w:space="0" w:color="auto"/>
            </w:tcBorders>
            <w:shd w:val="clear" w:color="auto" w:fill="auto"/>
            <w:vAlign w:val="center"/>
            <w:hideMark/>
          </w:tcPr>
          <w:p w14:paraId="1606423E"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ELV1</w:t>
            </w:r>
          </w:p>
        </w:tc>
        <w:tc>
          <w:tcPr>
            <w:tcW w:w="674" w:type="dxa"/>
            <w:tcBorders>
              <w:top w:val="nil"/>
              <w:left w:val="nil"/>
              <w:bottom w:val="single" w:sz="8" w:space="0" w:color="auto"/>
              <w:right w:val="single" w:sz="8" w:space="0" w:color="auto"/>
            </w:tcBorders>
            <w:shd w:val="clear" w:color="auto" w:fill="auto"/>
            <w:vAlign w:val="center"/>
            <w:hideMark/>
          </w:tcPr>
          <w:p w14:paraId="0927F322" w14:textId="77777777" w:rsidR="00B43154" w:rsidRPr="00E32360" w:rsidRDefault="00B43154" w:rsidP="00A51F03">
            <w:pPr>
              <w:keepNext/>
              <w:keepLines/>
              <w:spacing w:before="100" w:beforeAutospacing="1" w:after="100" w:afterAutospacing="1"/>
              <w:rPr>
                <w:rFonts w:eastAsia="Times New Roman" w:cs="Times New Roman"/>
                <w:b/>
                <w:bCs/>
                <w:color w:val="000000"/>
                <w:sz w:val="20"/>
                <w:szCs w:val="20"/>
                <w:lang w:eastAsia="fr-FR"/>
              </w:rPr>
            </w:pPr>
            <w:r w:rsidRPr="00E32360">
              <w:rPr>
                <w:rFonts w:eastAsia="Times New Roman" w:cs="Times New Roman"/>
                <w:b/>
                <w:bCs/>
                <w:color w:val="000000"/>
                <w:sz w:val="20"/>
                <w:szCs w:val="20"/>
                <w:lang w:eastAsia="fr-FR"/>
              </w:rPr>
              <w:t>ELV2</w:t>
            </w:r>
          </w:p>
        </w:tc>
      </w:tr>
      <w:tr w:rsidR="00B43154" w:rsidRPr="00E32360" w14:paraId="1537DC2F" w14:textId="77777777" w:rsidTr="00B43154">
        <w:trPr>
          <w:trHeight w:val="330"/>
        </w:trPr>
        <w:tc>
          <w:tcPr>
            <w:tcW w:w="1018" w:type="dxa"/>
            <w:tcBorders>
              <w:top w:val="nil"/>
              <w:left w:val="single" w:sz="8" w:space="0" w:color="auto"/>
              <w:bottom w:val="single" w:sz="8" w:space="0" w:color="auto"/>
              <w:right w:val="single" w:sz="8" w:space="0" w:color="auto"/>
            </w:tcBorders>
            <w:shd w:val="clear" w:color="auto" w:fill="auto"/>
            <w:vAlign w:val="center"/>
            <w:hideMark/>
          </w:tcPr>
          <w:p w14:paraId="7CBB4C23" w14:textId="77777777" w:rsidR="00B43154" w:rsidRPr="00E32360" w:rsidRDefault="00B43154" w:rsidP="00A51F03">
            <w:pPr>
              <w:keepNext/>
              <w:keepLines/>
              <w:spacing w:before="100" w:beforeAutospacing="1" w:after="100" w:afterAutospacing="1"/>
              <w:rPr>
                <w:rFonts w:eastAsia="Times New Roman" w:cs="Times New Roman"/>
                <w:b/>
                <w:bCs/>
                <w:color w:val="000000"/>
                <w:szCs w:val="24"/>
                <w:lang w:eastAsia="fr-FR"/>
              </w:rPr>
            </w:pPr>
            <w:r w:rsidRPr="00E32360">
              <w:rPr>
                <w:rFonts w:eastAsia="Times New Roman" w:cs="Times New Roman"/>
                <w:b/>
                <w:bCs/>
                <w:color w:val="000000"/>
                <w:szCs w:val="24"/>
                <w:lang w:eastAsia="fr-FR"/>
              </w:rPr>
              <w:t>A3-arit</w:t>
            </w:r>
          </w:p>
        </w:tc>
        <w:tc>
          <w:tcPr>
            <w:tcW w:w="742" w:type="dxa"/>
            <w:tcBorders>
              <w:top w:val="nil"/>
              <w:left w:val="nil"/>
              <w:bottom w:val="single" w:sz="8" w:space="0" w:color="auto"/>
              <w:right w:val="single" w:sz="8" w:space="0" w:color="auto"/>
            </w:tcBorders>
            <w:shd w:val="clear" w:color="auto" w:fill="auto"/>
            <w:vAlign w:val="center"/>
            <w:hideMark/>
          </w:tcPr>
          <w:p w14:paraId="3864C87C" w14:textId="03BF5C5F"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7,97</w:t>
            </w:r>
          </w:p>
        </w:tc>
        <w:tc>
          <w:tcPr>
            <w:tcW w:w="622" w:type="dxa"/>
            <w:tcBorders>
              <w:top w:val="nil"/>
              <w:left w:val="nil"/>
              <w:bottom w:val="single" w:sz="8" w:space="0" w:color="auto"/>
              <w:right w:val="single" w:sz="8" w:space="0" w:color="auto"/>
            </w:tcBorders>
            <w:shd w:val="clear" w:color="auto" w:fill="auto"/>
            <w:vAlign w:val="center"/>
            <w:hideMark/>
          </w:tcPr>
          <w:p w14:paraId="0D6C1AEF"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0,84</w:t>
            </w:r>
          </w:p>
        </w:tc>
        <w:tc>
          <w:tcPr>
            <w:tcW w:w="652" w:type="dxa"/>
            <w:tcBorders>
              <w:top w:val="nil"/>
              <w:left w:val="nil"/>
              <w:bottom w:val="single" w:sz="8" w:space="0" w:color="auto"/>
              <w:right w:val="single" w:sz="8" w:space="0" w:color="auto"/>
            </w:tcBorders>
            <w:shd w:val="clear" w:color="auto" w:fill="auto"/>
            <w:vAlign w:val="center"/>
            <w:hideMark/>
          </w:tcPr>
          <w:p w14:paraId="07520D28"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71CF7233"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0,14</w:t>
            </w:r>
          </w:p>
        </w:tc>
        <w:tc>
          <w:tcPr>
            <w:tcW w:w="648" w:type="dxa"/>
            <w:tcBorders>
              <w:top w:val="nil"/>
              <w:left w:val="nil"/>
              <w:bottom w:val="single" w:sz="8" w:space="0" w:color="auto"/>
              <w:right w:val="single" w:sz="8" w:space="0" w:color="auto"/>
            </w:tcBorders>
            <w:shd w:val="clear" w:color="auto" w:fill="auto"/>
            <w:vAlign w:val="center"/>
            <w:hideMark/>
          </w:tcPr>
          <w:p w14:paraId="3E5CF0FC"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19,4</w:t>
            </w:r>
          </w:p>
        </w:tc>
        <w:tc>
          <w:tcPr>
            <w:tcW w:w="622" w:type="dxa"/>
            <w:tcBorders>
              <w:top w:val="nil"/>
              <w:left w:val="nil"/>
              <w:bottom w:val="single" w:sz="8" w:space="0" w:color="auto"/>
              <w:right w:val="single" w:sz="8" w:space="0" w:color="auto"/>
            </w:tcBorders>
            <w:shd w:val="clear" w:color="auto" w:fill="auto"/>
            <w:vAlign w:val="center"/>
            <w:hideMark/>
          </w:tcPr>
          <w:p w14:paraId="0E95C0F3"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2,24</w:t>
            </w:r>
          </w:p>
        </w:tc>
        <w:tc>
          <w:tcPr>
            <w:tcW w:w="652" w:type="dxa"/>
            <w:tcBorders>
              <w:top w:val="nil"/>
              <w:left w:val="nil"/>
              <w:bottom w:val="single" w:sz="8" w:space="0" w:color="auto"/>
              <w:right w:val="single" w:sz="8" w:space="0" w:color="auto"/>
            </w:tcBorders>
            <w:shd w:val="clear" w:color="auto" w:fill="auto"/>
            <w:vAlign w:val="center"/>
            <w:hideMark/>
          </w:tcPr>
          <w:p w14:paraId="2217F61B"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0C493CC2"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07" w:type="dxa"/>
            <w:tcBorders>
              <w:top w:val="nil"/>
              <w:left w:val="nil"/>
              <w:bottom w:val="single" w:sz="8" w:space="0" w:color="auto"/>
              <w:right w:val="single" w:sz="8" w:space="0" w:color="auto"/>
            </w:tcBorders>
            <w:shd w:val="clear" w:color="auto" w:fill="auto"/>
            <w:vAlign w:val="center"/>
            <w:hideMark/>
          </w:tcPr>
          <w:p w14:paraId="70AC94DF"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8,32</w:t>
            </w:r>
          </w:p>
        </w:tc>
        <w:tc>
          <w:tcPr>
            <w:tcW w:w="667" w:type="dxa"/>
            <w:tcBorders>
              <w:top w:val="nil"/>
              <w:left w:val="nil"/>
              <w:bottom w:val="single" w:sz="8" w:space="0" w:color="auto"/>
              <w:right w:val="single" w:sz="8" w:space="0" w:color="auto"/>
            </w:tcBorders>
            <w:shd w:val="clear" w:color="auto" w:fill="auto"/>
            <w:vAlign w:val="center"/>
            <w:hideMark/>
          </w:tcPr>
          <w:p w14:paraId="27D82A45"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52" w:type="dxa"/>
            <w:tcBorders>
              <w:top w:val="nil"/>
              <w:left w:val="nil"/>
              <w:bottom w:val="single" w:sz="8" w:space="0" w:color="auto"/>
              <w:right w:val="single" w:sz="8" w:space="0" w:color="auto"/>
            </w:tcBorders>
            <w:shd w:val="clear" w:color="auto" w:fill="auto"/>
            <w:vAlign w:val="center"/>
            <w:hideMark/>
          </w:tcPr>
          <w:p w14:paraId="2ADA6B44"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c>
          <w:tcPr>
            <w:tcW w:w="674" w:type="dxa"/>
            <w:tcBorders>
              <w:top w:val="nil"/>
              <w:left w:val="nil"/>
              <w:bottom w:val="single" w:sz="8" w:space="0" w:color="auto"/>
              <w:right w:val="single" w:sz="8" w:space="0" w:color="auto"/>
            </w:tcBorders>
            <w:shd w:val="clear" w:color="auto" w:fill="auto"/>
            <w:vAlign w:val="center"/>
            <w:hideMark/>
          </w:tcPr>
          <w:p w14:paraId="1851CD26" w14:textId="77777777" w:rsidR="00B43154" w:rsidRPr="00E32360" w:rsidRDefault="00B43154" w:rsidP="00A51F03">
            <w:pPr>
              <w:keepNext/>
              <w:keepLines/>
              <w:spacing w:before="100" w:beforeAutospacing="1" w:after="100" w:afterAutospacing="1"/>
              <w:jc w:val="right"/>
              <w:rPr>
                <w:rFonts w:eastAsia="Times New Roman" w:cs="Times New Roman"/>
                <w:b/>
                <w:bCs/>
                <w:color w:val="000000"/>
                <w:szCs w:val="24"/>
                <w:lang w:eastAsia="fr-FR"/>
              </w:rPr>
            </w:pPr>
            <w:r w:rsidRPr="00E32360">
              <w:rPr>
                <w:rFonts w:eastAsia="Times New Roman" w:cs="Times New Roman"/>
                <w:b/>
                <w:bCs/>
                <w:color w:val="000000"/>
                <w:szCs w:val="24"/>
                <w:lang w:eastAsia="fr-FR"/>
              </w:rPr>
              <w:t>0</w:t>
            </w:r>
          </w:p>
        </w:tc>
      </w:tr>
    </w:tbl>
    <w:p w14:paraId="34D9F6EE" w14:textId="77777777" w:rsidR="00B43154" w:rsidRPr="002773E7" w:rsidRDefault="00B43154" w:rsidP="00A51F03">
      <w:pPr>
        <w:rPr>
          <w:rFonts w:cs="Times New Roman"/>
          <w:lang w:eastAsia="fr-FR"/>
        </w:rPr>
      </w:pPr>
    </w:p>
    <w:p w14:paraId="3840BBE4" w14:textId="77777777" w:rsidR="000F36D7" w:rsidRPr="002773E7" w:rsidRDefault="000F36D7" w:rsidP="00A51F03">
      <w:pPr>
        <w:rPr>
          <w:rFonts w:cs="Times New Roman"/>
          <w:lang w:eastAsia="fr-FR"/>
        </w:rPr>
      </w:pPr>
      <w:r w:rsidRPr="002773E7">
        <w:rPr>
          <w:rFonts w:cs="Times New Roman"/>
          <w:lang w:eastAsia="fr-FR"/>
        </w:rPr>
        <w:t xml:space="preserve">Au niveau fonctionnel, nous retenons les analyses antérieures que nous utiliserons en les associant aux disciplines qui seront uniquement analysée dans cette section. </w:t>
      </w:r>
    </w:p>
    <w:p w14:paraId="2674F88A" w14:textId="77777777" w:rsidR="000F36D7" w:rsidRPr="002773E7" w:rsidRDefault="000F36D7" w:rsidP="00091890">
      <w:pPr>
        <w:pStyle w:val="Titre31"/>
        <w:numPr>
          <w:ilvl w:val="2"/>
          <w:numId w:val="21"/>
        </w:numPr>
      </w:pPr>
      <w:bookmarkStart w:id="533" w:name="_Toc432642428"/>
      <w:bookmarkStart w:id="534" w:name="_Toc438265396"/>
      <w:r w:rsidRPr="002773E7">
        <w:t>Au plan quantitatif formel en troisième année</w:t>
      </w:r>
      <w:bookmarkEnd w:id="533"/>
      <w:bookmarkEnd w:id="534"/>
    </w:p>
    <w:p w14:paraId="706F9062" w14:textId="243FBEC0" w:rsidR="000F36D7" w:rsidRPr="002773E7" w:rsidRDefault="000F36D7" w:rsidP="00A51F03">
      <w:pPr>
        <w:rPr>
          <w:rFonts w:cs="Times New Roman"/>
          <w:lang w:eastAsia="fr-FR"/>
        </w:rPr>
      </w:pPr>
      <w:r w:rsidRPr="00436FA0">
        <w:rPr>
          <w:rFonts w:cs="Times New Roman"/>
          <w:lang w:eastAsia="fr-FR"/>
        </w:rPr>
        <w:t xml:space="preserve">Au niveau quantitatif, dans toutes les leçons que nous avons transcrites, il ressort que l’enseignant a produit au moins trois fois plus d’alternances codiques que les élèves. En interphrastique, </w:t>
      </w:r>
      <w:r w:rsidR="00212ECE">
        <w:rPr>
          <w:rFonts w:cs="Times New Roman"/>
          <w:lang w:eastAsia="fr-FR"/>
        </w:rPr>
        <w:t>les alternances codiques produites représentent au</w:t>
      </w:r>
      <w:r w:rsidRPr="00436FA0">
        <w:rPr>
          <w:rFonts w:cs="Times New Roman"/>
          <w:lang w:eastAsia="fr-FR"/>
        </w:rPr>
        <w:t xml:space="preserve"> total </w:t>
      </w:r>
      <w:r w:rsidR="00E70BAE">
        <w:rPr>
          <w:rFonts w:cs="Times New Roman"/>
          <w:lang w:eastAsia="fr-FR"/>
        </w:rPr>
        <w:t>22</w:t>
      </w:r>
      <w:r w:rsidR="00212ECE">
        <w:rPr>
          <w:rFonts w:cs="Times New Roman"/>
          <w:lang w:eastAsia="fr-FR"/>
        </w:rPr>
        <w:t>,</w:t>
      </w:r>
      <w:r w:rsidR="00E70BAE">
        <w:rPr>
          <w:rFonts w:cs="Times New Roman"/>
          <w:lang w:eastAsia="fr-FR"/>
        </w:rPr>
        <w:t>60</w:t>
      </w:r>
      <w:r w:rsidR="00212ECE">
        <w:rPr>
          <w:rFonts w:cs="Times New Roman"/>
          <w:lang w:eastAsia="fr-FR"/>
        </w:rPr>
        <w:t xml:space="preserve">% des </w:t>
      </w:r>
      <w:r w:rsidR="00E70BAE">
        <w:rPr>
          <w:rFonts w:cs="Times New Roman"/>
          <w:lang w:eastAsia="fr-FR"/>
        </w:rPr>
        <w:t xml:space="preserve">énoncés </w:t>
      </w:r>
      <w:r w:rsidR="00212ECE">
        <w:rPr>
          <w:rFonts w:cs="Times New Roman"/>
          <w:lang w:eastAsia="fr-FR"/>
        </w:rPr>
        <w:t xml:space="preserve">de son discours </w:t>
      </w:r>
      <w:r w:rsidRPr="00436FA0">
        <w:rPr>
          <w:rFonts w:cs="Times New Roman"/>
          <w:lang w:eastAsia="fr-FR"/>
        </w:rPr>
        <w:t>tandis que les élèves</w:t>
      </w:r>
      <w:r w:rsidR="00212ECE">
        <w:rPr>
          <w:rFonts w:cs="Times New Roman"/>
          <w:lang w:eastAsia="fr-FR"/>
        </w:rPr>
        <w:t>, dans le même contexte</w:t>
      </w:r>
      <w:r w:rsidRPr="00436FA0">
        <w:rPr>
          <w:rFonts w:cs="Times New Roman"/>
          <w:lang w:eastAsia="fr-FR"/>
        </w:rPr>
        <w:t xml:space="preserve"> n’en ont produit que </w:t>
      </w:r>
      <w:r w:rsidR="005A36B5">
        <w:rPr>
          <w:rFonts w:cs="Times New Roman"/>
          <w:lang w:eastAsia="fr-FR"/>
        </w:rPr>
        <w:t>1</w:t>
      </w:r>
      <w:r w:rsidR="00AB53AC">
        <w:rPr>
          <w:rFonts w:cs="Times New Roman"/>
          <w:lang w:eastAsia="fr-FR"/>
        </w:rPr>
        <w:t>4</w:t>
      </w:r>
      <w:r w:rsidR="00212ECE">
        <w:rPr>
          <w:rFonts w:cs="Times New Roman"/>
          <w:lang w:eastAsia="fr-FR"/>
        </w:rPr>
        <w:t>,</w:t>
      </w:r>
      <w:r w:rsidR="005A36B5">
        <w:rPr>
          <w:rFonts w:cs="Times New Roman"/>
          <w:lang w:eastAsia="fr-FR"/>
        </w:rPr>
        <w:t>30</w:t>
      </w:r>
      <w:r w:rsidR="00212ECE">
        <w:rPr>
          <w:rFonts w:cs="Times New Roman"/>
          <w:lang w:eastAsia="fr-FR"/>
        </w:rPr>
        <w:t>% de leur discours</w:t>
      </w:r>
      <w:r w:rsidRPr="00436FA0">
        <w:rPr>
          <w:rFonts w:cs="Times New Roman"/>
          <w:lang w:eastAsia="fr-FR"/>
        </w:rPr>
        <w:t>. En int</w:t>
      </w:r>
      <w:r w:rsidR="00212ECE">
        <w:rPr>
          <w:rFonts w:cs="Times New Roman"/>
          <w:lang w:eastAsia="fr-FR"/>
        </w:rPr>
        <w:t>ra</w:t>
      </w:r>
      <w:r w:rsidRPr="00436FA0">
        <w:rPr>
          <w:rFonts w:cs="Times New Roman"/>
          <w:lang w:eastAsia="fr-FR"/>
        </w:rPr>
        <w:t xml:space="preserve">phrastique, MTR a produit </w:t>
      </w:r>
      <w:r w:rsidR="005A36B5">
        <w:rPr>
          <w:rFonts w:cs="Times New Roman"/>
          <w:lang w:eastAsia="fr-FR"/>
        </w:rPr>
        <w:t>25</w:t>
      </w:r>
      <w:r w:rsidR="00212ECE">
        <w:rPr>
          <w:rFonts w:cs="Times New Roman"/>
          <w:lang w:eastAsia="fr-FR"/>
        </w:rPr>
        <w:t>,50% de son discours</w:t>
      </w:r>
      <w:r w:rsidRPr="00436FA0">
        <w:rPr>
          <w:rFonts w:cs="Times New Roman"/>
          <w:lang w:eastAsia="fr-FR"/>
        </w:rPr>
        <w:t xml:space="preserve"> contre </w:t>
      </w:r>
      <w:r w:rsidR="005A36B5">
        <w:rPr>
          <w:rFonts w:cs="Times New Roman"/>
          <w:lang w:eastAsia="fr-FR"/>
        </w:rPr>
        <w:t>2,52</w:t>
      </w:r>
      <w:r w:rsidR="00212ECE">
        <w:rPr>
          <w:rFonts w:cs="Times New Roman"/>
          <w:lang w:eastAsia="fr-FR"/>
        </w:rPr>
        <w:t>%</w:t>
      </w:r>
      <w:r w:rsidRPr="00436FA0">
        <w:rPr>
          <w:rFonts w:cs="Times New Roman"/>
          <w:lang w:eastAsia="fr-FR"/>
        </w:rPr>
        <w:t xml:space="preserve"> pour les élèves. Et enfin, en extraphrastique, il a produit </w:t>
      </w:r>
      <w:r w:rsidR="00E70BAE">
        <w:rPr>
          <w:rFonts w:cs="Times New Roman"/>
          <w:lang w:eastAsia="fr-FR"/>
        </w:rPr>
        <w:t xml:space="preserve">au total </w:t>
      </w:r>
      <w:r w:rsidRPr="00436FA0">
        <w:rPr>
          <w:rFonts w:cs="Times New Roman"/>
          <w:lang w:eastAsia="fr-FR"/>
        </w:rPr>
        <w:t xml:space="preserve">138 </w:t>
      </w:r>
      <w:r w:rsidR="00AF78A0">
        <w:rPr>
          <w:rFonts w:cs="Times New Roman"/>
          <w:lang w:eastAsia="fr-FR"/>
        </w:rPr>
        <w:t xml:space="preserve">alternances codiques soit </w:t>
      </w:r>
      <w:r w:rsidR="005A36B5">
        <w:rPr>
          <w:rFonts w:cs="Times New Roman"/>
          <w:lang w:eastAsia="fr-FR"/>
        </w:rPr>
        <w:t>22</w:t>
      </w:r>
      <w:r w:rsidR="00AF78A0">
        <w:rPr>
          <w:rFonts w:cs="Times New Roman"/>
          <w:lang w:eastAsia="fr-FR"/>
        </w:rPr>
        <w:t>% de son discours</w:t>
      </w:r>
      <w:r w:rsidR="005463CC">
        <w:rPr>
          <w:rFonts w:cs="Times New Roman"/>
          <w:lang w:eastAsia="fr-FR"/>
        </w:rPr>
        <w:t>,</w:t>
      </w:r>
      <w:r w:rsidRPr="00436FA0">
        <w:rPr>
          <w:rFonts w:cs="Times New Roman"/>
          <w:lang w:eastAsia="fr-FR"/>
        </w:rPr>
        <w:t xml:space="preserve"> alors que les élèves n’en ont produit que </w:t>
      </w:r>
      <w:r w:rsidR="005A36B5">
        <w:rPr>
          <w:rFonts w:cs="Times New Roman"/>
          <w:lang w:eastAsia="fr-FR"/>
        </w:rPr>
        <w:t>1,7</w:t>
      </w:r>
      <w:r w:rsidR="00AF78A0">
        <w:rPr>
          <w:rFonts w:cs="Times New Roman"/>
          <w:lang w:eastAsia="fr-FR"/>
        </w:rPr>
        <w:t>%.</w:t>
      </w:r>
      <w:r w:rsidRPr="00436FA0">
        <w:rPr>
          <w:rFonts w:cs="Times New Roman"/>
          <w:lang w:eastAsia="fr-FR"/>
        </w:rPr>
        <w:t xml:space="preserve"> On note donc que s’il y a emploi d’alternance codique dans les cours de façon générale en troisième année, c’est parce que l’enseignant en fait son approche pédagogique, et de ce fait, il reste l’initiateur</w:t>
      </w:r>
      <w:r w:rsidR="00AF78A0">
        <w:rPr>
          <w:rFonts w:cs="Times New Roman"/>
          <w:lang w:eastAsia="fr-FR"/>
        </w:rPr>
        <w:t xml:space="preserve">, </w:t>
      </w:r>
      <w:r w:rsidRPr="00436FA0">
        <w:rPr>
          <w:rFonts w:cs="Times New Roman"/>
          <w:lang w:eastAsia="fr-FR"/>
        </w:rPr>
        <w:t>l’instigateur. Ce qui pourrait expliquer le fait qu’il en produise plus que les élèves.</w:t>
      </w:r>
    </w:p>
    <w:p w14:paraId="03030008" w14:textId="6D4495EF" w:rsidR="000F36D7" w:rsidRPr="002773E7" w:rsidRDefault="000F36D7" w:rsidP="00A51F03">
      <w:pPr>
        <w:rPr>
          <w:rFonts w:cs="Times New Roman"/>
          <w:lang w:eastAsia="fr-FR"/>
        </w:rPr>
      </w:pPr>
      <w:r w:rsidRPr="002773E7">
        <w:rPr>
          <w:rFonts w:cs="Times New Roman"/>
          <w:lang w:eastAsia="fr-FR"/>
        </w:rPr>
        <w:t xml:space="preserve">Au niveau de ces matières dispensées en troisième années, on note dans le discours de l’enseignant une moyenne de </w:t>
      </w:r>
      <w:r w:rsidR="005A36B5">
        <w:rPr>
          <w:rFonts w:cs="Times New Roman"/>
          <w:lang w:eastAsia="fr-FR"/>
        </w:rPr>
        <w:t>7,53</w:t>
      </w:r>
      <w:r w:rsidR="00CA002B">
        <w:rPr>
          <w:rFonts w:cs="Times New Roman"/>
          <w:lang w:eastAsia="fr-FR"/>
        </w:rPr>
        <w:t>%</w:t>
      </w:r>
      <w:r w:rsidR="007560DE">
        <w:rPr>
          <w:rFonts w:cs="Times New Roman"/>
          <w:lang w:eastAsia="fr-FR"/>
        </w:rPr>
        <w:t xml:space="preserve"> </w:t>
      </w:r>
      <w:r w:rsidRPr="002773E7">
        <w:rPr>
          <w:rFonts w:cs="Times New Roman"/>
          <w:lang w:eastAsia="fr-FR"/>
        </w:rPr>
        <w:t xml:space="preserve">d’AC par matière en interphrastique, </w:t>
      </w:r>
      <w:r w:rsidR="005A36B5">
        <w:rPr>
          <w:rFonts w:cs="Times New Roman"/>
          <w:lang w:eastAsia="fr-FR"/>
        </w:rPr>
        <w:t xml:space="preserve">8,50% </w:t>
      </w:r>
      <w:r w:rsidRPr="002773E7">
        <w:rPr>
          <w:rFonts w:cs="Times New Roman"/>
          <w:lang w:eastAsia="fr-FR"/>
        </w:rPr>
        <w:t>en intraphrastique et</w:t>
      </w:r>
      <w:r w:rsidR="005A36B5">
        <w:rPr>
          <w:rFonts w:cs="Times New Roman"/>
          <w:lang w:eastAsia="fr-FR"/>
        </w:rPr>
        <w:t xml:space="preserve"> 7,33%</w:t>
      </w:r>
      <w:r w:rsidR="00DF3CBF">
        <w:rPr>
          <w:rFonts w:cs="Times New Roman"/>
          <w:lang w:eastAsia="fr-FR"/>
        </w:rPr>
        <w:t xml:space="preserve"> en extraphrastique</w:t>
      </w:r>
      <w:r w:rsidRPr="002773E7">
        <w:rPr>
          <w:rFonts w:cs="Times New Roman"/>
          <w:lang w:eastAsia="fr-FR"/>
        </w:rPr>
        <w:t>. Cette moyenne ne fait plus de distinction entre les disciplines linguistiques et celles non linguistique</w:t>
      </w:r>
      <w:r w:rsidR="005463CC">
        <w:rPr>
          <w:rFonts w:cs="Times New Roman"/>
          <w:lang w:eastAsia="fr-FR"/>
        </w:rPr>
        <w:t>s</w:t>
      </w:r>
      <w:r w:rsidRPr="002773E7">
        <w:rPr>
          <w:rFonts w:cs="Times New Roman"/>
          <w:lang w:eastAsia="fr-FR"/>
        </w:rPr>
        <w:t xml:space="preserve">, mais fait ressortir la spécificité de la troisième année par rapport aux autres qui sont évoquées plus loin. </w:t>
      </w:r>
    </w:p>
    <w:p w14:paraId="2524F346" w14:textId="77777777" w:rsidR="000F36D7" w:rsidRPr="002773E7" w:rsidRDefault="000F36D7" w:rsidP="00A51F03">
      <w:pPr>
        <w:rPr>
          <w:rFonts w:cs="Times New Roman"/>
          <w:lang w:eastAsia="fr-FR"/>
        </w:rPr>
      </w:pPr>
      <w:r w:rsidRPr="002773E7">
        <w:rPr>
          <w:rFonts w:cs="Times New Roman"/>
          <w:lang w:eastAsia="fr-FR"/>
        </w:rPr>
        <w:t>On pourrait se poser les questions suivantes relatives à l’interprétation de ces valeurs quantitative des alternances codiques :</w:t>
      </w:r>
    </w:p>
    <w:p w14:paraId="15957909" w14:textId="6B84AA99" w:rsidR="000F36D7" w:rsidRPr="002773E7" w:rsidRDefault="000F36D7" w:rsidP="00A51F03">
      <w:pPr>
        <w:rPr>
          <w:rFonts w:cs="Times New Roman"/>
        </w:rPr>
      </w:pPr>
      <w:r w:rsidRPr="002773E7">
        <w:rPr>
          <w:rFonts w:cs="Times New Roman"/>
        </w:rPr>
        <w:t>Quelle est la moyenne par matière pour chaque point (période) de l’analyse transversale ?</w:t>
      </w:r>
    </w:p>
    <w:p w14:paraId="22510605" w14:textId="77777777" w:rsidR="000F36D7" w:rsidRPr="002773E7" w:rsidRDefault="000F36D7" w:rsidP="00A51F03">
      <w:pPr>
        <w:rPr>
          <w:rFonts w:cs="Times New Roman"/>
        </w:rPr>
      </w:pPr>
      <w:r w:rsidRPr="002773E7">
        <w:rPr>
          <w:rFonts w:cs="Times New Roman"/>
        </w:rPr>
        <w:t>Il y a combien de valeurs inférieures</w:t>
      </w:r>
      <w:r w:rsidR="00256271" w:rsidRPr="002773E7">
        <w:rPr>
          <w:rFonts w:cs="Times New Roman"/>
        </w:rPr>
        <w:t xml:space="preserve"> </w:t>
      </w:r>
      <w:r w:rsidRPr="002773E7">
        <w:rPr>
          <w:rFonts w:cs="Times New Roman"/>
        </w:rPr>
        <w:t>ou supérieures à la moyenne ?</w:t>
      </w:r>
    </w:p>
    <w:p w14:paraId="6B8A57E3" w14:textId="26D57438" w:rsidR="000F36D7" w:rsidRPr="002773E7" w:rsidRDefault="000F36D7" w:rsidP="00A51F03">
      <w:pPr>
        <w:rPr>
          <w:rFonts w:cs="Times New Roman"/>
        </w:rPr>
      </w:pPr>
      <w:r w:rsidRPr="002773E7">
        <w:rPr>
          <w:rFonts w:cs="Times New Roman"/>
        </w:rPr>
        <w:t xml:space="preserve">Est-ce qu’il y a homogénéité ou dispersion </w:t>
      </w:r>
      <w:r w:rsidR="005463CC" w:rsidRPr="002773E7">
        <w:rPr>
          <w:rFonts w:cs="Times New Roman"/>
        </w:rPr>
        <w:t>entre le</w:t>
      </w:r>
      <w:r w:rsidR="005463CC">
        <w:rPr>
          <w:rFonts w:cs="Times New Roman"/>
        </w:rPr>
        <w:t>s</w:t>
      </w:r>
      <w:r w:rsidR="005463CC" w:rsidRPr="002773E7">
        <w:rPr>
          <w:rFonts w:cs="Times New Roman"/>
        </w:rPr>
        <w:t xml:space="preserve"> </w:t>
      </w:r>
      <w:r w:rsidR="005463CC">
        <w:rPr>
          <w:rFonts w:cs="Times New Roman"/>
        </w:rPr>
        <w:t>taux</w:t>
      </w:r>
      <w:r w:rsidR="005463CC" w:rsidRPr="002773E7">
        <w:rPr>
          <w:rFonts w:cs="Times New Roman"/>
        </w:rPr>
        <w:t xml:space="preserve"> d’AC </w:t>
      </w:r>
      <w:r w:rsidR="005463CC">
        <w:rPr>
          <w:rFonts w:cs="Times New Roman"/>
        </w:rPr>
        <w:t xml:space="preserve">dans </w:t>
      </w:r>
      <w:r w:rsidR="005463CC" w:rsidRPr="002773E7">
        <w:rPr>
          <w:rFonts w:cs="Times New Roman"/>
        </w:rPr>
        <w:t>les matières enseignées dans une même année</w:t>
      </w:r>
      <w:r w:rsidR="007560DE">
        <w:rPr>
          <w:rFonts w:cs="Times New Roman"/>
        </w:rPr>
        <w:t xml:space="preserve"> </w:t>
      </w:r>
      <w:r w:rsidR="005463CC">
        <w:rPr>
          <w:rFonts w:cs="Times New Roman"/>
        </w:rPr>
        <w:t>selon le</w:t>
      </w:r>
      <w:r w:rsidRPr="002773E7">
        <w:rPr>
          <w:rFonts w:cs="Times New Roman"/>
        </w:rPr>
        <w:t xml:space="preserve"> locuteur (enseignant et élève)</w:t>
      </w:r>
      <w:r w:rsidR="005463CC">
        <w:rPr>
          <w:rFonts w:cs="Times New Roman"/>
        </w:rPr>
        <w:t xml:space="preserve"> et les </w:t>
      </w:r>
      <w:r w:rsidRPr="002773E7">
        <w:rPr>
          <w:rFonts w:cs="Times New Roman"/>
        </w:rPr>
        <w:t>contexte</w:t>
      </w:r>
      <w:r w:rsidR="005463CC">
        <w:rPr>
          <w:rFonts w:cs="Times New Roman"/>
        </w:rPr>
        <w:t xml:space="preserve">s inter, intraphrastique et extraphrastique </w:t>
      </w:r>
      <w:r w:rsidRPr="002773E7">
        <w:rPr>
          <w:rFonts w:cs="Times New Roman"/>
        </w:rPr>
        <w:t>? Autreme</w:t>
      </w:r>
      <w:r w:rsidR="002A1C43">
        <w:rPr>
          <w:rFonts w:cs="Times New Roman"/>
        </w:rPr>
        <w:t>nt dit, quel est l’écart type ?</w:t>
      </w:r>
    </w:p>
    <w:p w14:paraId="355A88AA" w14:textId="3465A7A8" w:rsidR="000F36D7" w:rsidRPr="002773E7" w:rsidRDefault="000F36D7" w:rsidP="00A51F03">
      <w:pPr>
        <w:rPr>
          <w:rFonts w:cs="Times New Roman"/>
          <w:szCs w:val="24"/>
        </w:rPr>
      </w:pPr>
      <w:r w:rsidRPr="002773E7">
        <w:rPr>
          <w:rFonts w:cs="Times New Roman"/>
        </w:rPr>
        <w:t xml:space="preserve">Nous avons essayé de prendre en compte dans l’analyse quantitative, les paramètres de dispersion entre les </w:t>
      </w:r>
      <w:r w:rsidR="005463CC">
        <w:rPr>
          <w:rFonts w:cs="Times New Roman"/>
        </w:rPr>
        <w:t>pourcentages</w:t>
      </w:r>
      <w:r w:rsidRPr="002773E7">
        <w:rPr>
          <w:rFonts w:cs="Times New Roman"/>
        </w:rPr>
        <w:t xml:space="preserve"> des AC</w:t>
      </w:r>
      <w:r w:rsidR="00256271" w:rsidRPr="002773E7">
        <w:rPr>
          <w:rFonts w:cs="Times New Roman"/>
        </w:rPr>
        <w:t xml:space="preserve"> </w:t>
      </w:r>
      <w:r w:rsidRPr="002773E7">
        <w:rPr>
          <w:rFonts w:cs="Times New Roman"/>
        </w:rPr>
        <w:t xml:space="preserve">dans les différentes séquences de cours. Les paramètres de dispersion des valeurs sont principalement la variance et l’écart-type. Soit X le </w:t>
      </w:r>
      <w:r w:rsidR="00903221">
        <w:rPr>
          <w:rFonts w:cs="Times New Roman"/>
        </w:rPr>
        <w:t>pourcentage de l’emploi</w:t>
      </w:r>
      <w:r w:rsidRPr="002773E7">
        <w:rPr>
          <w:rFonts w:cs="Times New Roman"/>
        </w:rPr>
        <w:t xml:space="preserve"> des AC </w:t>
      </w:r>
      <w:r w:rsidR="00903221">
        <w:rPr>
          <w:rFonts w:cs="Times New Roman"/>
        </w:rPr>
        <w:t>par contexte (ou contexte)</w:t>
      </w:r>
      <w:r w:rsidRPr="002773E7">
        <w:rPr>
          <w:rFonts w:cs="Times New Roman"/>
        </w:rPr>
        <w:t xml:space="preserve"> d</w:t>
      </w:r>
      <w:r w:rsidR="00903221">
        <w:rPr>
          <w:rFonts w:cs="Times New Roman"/>
        </w:rPr>
        <w:t xml:space="preserve">ans </w:t>
      </w:r>
      <w:r w:rsidRPr="002773E7">
        <w:rPr>
          <w:rFonts w:cs="Times New Roman"/>
        </w:rPr>
        <w:t>une leçon donnée,</w:t>
      </w:r>
      <w:r w:rsidR="00256271" w:rsidRPr="002773E7">
        <w:rPr>
          <w:rFonts w:cs="Times New Roman"/>
        </w:rPr>
        <w:t xml:space="preserve"> </w:t>
      </w:r>
      <w:r w:rsidRPr="002773E7">
        <w:rPr>
          <w:rFonts w:cs="Times New Roman"/>
        </w:rPr>
        <w:t>nous aurons autant de X que de leçons</w:t>
      </w:r>
      <w:r w:rsidR="00256271" w:rsidRPr="002773E7">
        <w:rPr>
          <w:rFonts w:cs="Times New Roman"/>
        </w:rPr>
        <w:t xml:space="preserve"> </w:t>
      </w:r>
      <w:r w:rsidRPr="002773E7">
        <w:rPr>
          <w:rFonts w:cs="Times New Roman"/>
        </w:rPr>
        <w:t xml:space="preserve">dont les valeurs diffèrent. Ce qui peut être représenté par exemple par X1, X2, X3 …Xn. Prenons M comme la moyenne de tous les X. </w:t>
      </w:r>
      <w:r w:rsidR="00903221">
        <w:rPr>
          <w:rFonts w:cs="Times New Roman"/>
        </w:rPr>
        <w:t>L</w:t>
      </w:r>
      <w:r w:rsidRPr="002773E7">
        <w:rPr>
          <w:rFonts w:cs="Times New Roman"/>
        </w:rPr>
        <w:t>’écart-type pourr</w:t>
      </w:r>
      <w:r w:rsidR="00903221">
        <w:rPr>
          <w:rFonts w:cs="Times New Roman"/>
        </w:rPr>
        <w:t>a</w:t>
      </w:r>
      <w:r w:rsidRPr="002773E7">
        <w:rPr>
          <w:rFonts w:cs="Times New Roman"/>
        </w:rPr>
        <w:t xml:space="preserve"> nous aider à donner un sens à la différence de valeur entre X1, X2, et X3.</w:t>
      </w:r>
      <w:r w:rsidR="00256271" w:rsidRPr="002773E7">
        <w:rPr>
          <w:rFonts w:cs="Times New Roman"/>
        </w:rPr>
        <w:t xml:space="preserve"> </w:t>
      </w:r>
    </w:p>
    <w:p w14:paraId="6D39BC7E" w14:textId="77777777" w:rsidR="000F36D7" w:rsidRPr="002773E7" w:rsidRDefault="000F36D7" w:rsidP="00A51F03">
      <w:pPr>
        <w:rPr>
          <w:rFonts w:cs="Times New Roman"/>
        </w:rPr>
      </w:pPr>
      <w:r w:rsidRPr="002773E7">
        <w:rPr>
          <w:rFonts w:cs="Times New Roman"/>
        </w:rPr>
        <w:t xml:space="preserve"> La moyenne</w:t>
      </w:r>
      <w:r w:rsidR="00256271" w:rsidRPr="002773E7">
        <w:rPr>
          <w:rFonts w:cs="Times New Roman"/>
        </w:rPr>
        <w:t xml:space="preserve"> </w:t>
      </w:r>
      <w:r w:rsidRPr="002773E7">
        <w:rPr>
          <w:rFonts w:cs="Times New Roman"/>
        </w:rPr>
        <w:t>des X en troisième année s’exprime par ⅓ (x1-M)</w:t>
      </w:r>
      <w:r w:rsidRPr="002773E7">
        <w:rPr>
          <w:rFonts w:cs="Times New Roman"/>
          <w:vertAlign w:val="superscript"/>
        </w:rPr>
        <w:t>2</w:t>
      </w:r>
      <w:r w:rsidRPr="002773E7">
        <w:rPr>
          <w:rFonts w:cs="Times New Roman"/>
        </w:rPr>
        <w:t>+(X2-M)</w:t>
      </w:r>
      <w:r w:rsidRPr="002773E7">
        <w:rPr>
          <w:rFonts w:cs="Times New Roman"/>
          <w:vertAlign w:val="superscript"/>
        </w:rPr>
        <w:t xml:space="preserve"> 2</w:t>
      </w:r>
      <w:r w:rsidRPr="002773E7">
        <w:rPr>
          <w:rFonts w:cs="Times New Roman"/>
        </w:rPr>
        <w:t>+ (X3-M)</w:t>
      </w:r>
      <w:r w:rsidRPr="002773E7">
        <w:rPr>
          <w:rFonts w:cs="Times New Roman"/>
          <w:vertAlign w:val="superscript"/>
        </w:rPr>
        <w:t xml:space="preserve"> 2</w:t>
      </w:r>
      <w:r w:rsidRPr="002773E7">
        <w:rPr>
          <w:rFonts w:cs="Times New Roman"/>
        </w:rPr>
        <w:t>).</w:t>
      </w:r>
    </w:p>
    <w:p w14:paraId="5B012CB3" w14:textId="3F2D3870" w:rsidR="000F36D7" w:rsidRPr="002773E7" w:rsidRDefault="000F36D7" w:rsidP="00A51F03">
      <w:pPr>
        <w:rPr>
          <w:rFonts w:eastAsia="Times New Roman" w:cs="Times New Roman"/>
          <w:bCs/>
          <w:color w:val="000000"/>
          <w:szCs w:val="24"/>
          <w:lang w:eastAsia="fr-FR"/>
        </w:rPr>
      </w:pPr>
      <w:r w:rsidRPr="002773E7">
        <w:rPr>
          <w:rFonts w:cs="Times New Roman"/>
        </w:rPr>
        <w:t>Concrètement, nous avons déjà calculé la moyenne par matière d</w:t>
      </w:r>
      <w:r w:rsidR="00903221">
        <w:rPr>
          <w:rFonts w:cs="Times New Roman"/>
        </w:rPr>
        <w:t xml:space="preserve">u taux </w:t>
      </w:r>
      <w:r w:rsidRPr="002773E7">
        <w:rPr>
          <w:rFonts w:cs="Times New Roman"/>
        </w:rPr>
        <w:t>d</w:t>
      </w:r>
      <w:r w:rsidR="00903221">
        <w:rPr>
          <w:rFonts w:cs="Times New Roman"/>
        </w:rPr>
        <w:t>es A</w:t>
      </w:r>
      <w:r w:rsidRPr="002773E7">
        <w:rPr>
          <w:rFonts w:cs="Times New Roman"/>
        </w:rPr>
        <w:t xml:space="preserve">C en interphrastique qui est de </w:t>
      </w:r>
      <w:r w:rsidR="00DF3CBF">
        <w:rPr>
          <w:rFonts w:cs="Times New Roman"/>
        </w:rPr>
        <w:t>22</w:t>
      </w:r>
      <w:r w:rsidR="00903221">
        <w:rPr>
          <w:rFonts w:cs="Times New Roman"/>
        </w:rPr>
        <w:t>,</w:t>
      </w:r>
      <w:r w:rsidR="00DF3CBF">
        <w:rPr>
          <w:rFonts w:cs="Times New Roman"/>
        </w:rPr>
        <w:t>60</w:t>
      </w:r>
      <w:r w:rsidR="00903221">
        <w:rPr>
          <w:rFonts w:cs="Times New Roman"/>
        </w:rPr>
        <w:t xml:space="preserve">%. </w:t>
      </w:r>
      <w:r w:rsidRPr="002773E7">
        <w:rPr>
          <w:rFonts w:eastAsia="Times New Roman" w:cs="Times New Roman"/>
          <w:color w:val="000000"/>
          <w:szCs w:val="24"/>
          <w:lang w:eastAsia="fr-FR"/>
        </w:rPr>
        <w:t xml:space="preserve">L’opération est faite sur la base la somme des trois valeurs des AC interphrastiques produites par MTR divisées par trois comme il suit : </w:t>
      </w:r>
    </w:p>
    <w:p w14:paraId="571CC3D7" w14:textId="3EC62878" w:rsidR="000F36D7" w:rsidRPr="002773E7" w:rsidRDefault="000F36D7" w:rsidP="00A51F03">
      <w:pPr>
        <w:rPr>
          <w:rFonts w:cs="Times New Roman"/>
        </w:rPr>
      </w:pPr>
      <w:r w:rsidRPr="002773E7">
        <w:rPr>
          <w:rFonts w:eastAsia="Times New Roman" w:cs="Times New Roman"/>
          <w:color w:val="000000"/>
          <w:szCs w:val="24"/>
          <w:lang w:eastAsia="fr-FR"/>
        </w:rPr>
        <w:t>M =</w:t>
      </w:r>
      <w:r w:rsidRPr="002773E7">
        <w:rPr>
          <w:rFonts w:cs="Times New Roman"/>
        </w:rPr>
        <w:t xml:space="preserve"> ⅓ (</w:t>
      </w:r>
      <w:r w:rsidR="00DF3CBF">
        <w:rPr>
          <w:rFonts w:cs="Times New Roman"/>
        </w:rPr>
        <w:t>7,97%</w:t>
      </w:r>
      <w:r w:rsidRPr="002773E7">
        <w:rPr>
          <w:rFonts w:cs="Times New Roman"/>
        </w:rPr>
        <w:t>+</w:t>
      </w:r>
      <w:r w:rsidR="00DF3CBF">
        <w:rPr>
          <w:rFonts w:cs="Times New Roman"/>
        </w:rPr>
        <w:t>14,1%</w:t>
      </w:r>
      <w:r w:rsidRPr="002773E7">
        <w:rPr>
          <w:rFonts w:cs="Times New Roman"/>
        </w:rPr>
        <w:t>+</w:t>
      </w:r>
      <w:r w:rsidR="00DF3CBF">
        <w:rPr>
          <w:rFonts w:cs="Times New Roman"/>
        </w:rPr>
        <w:t>0,47%</w:t>
      </w:r>
      <w:r w:rsidRPr="002773E7">
        <w:rPr>
          <w:rFonts w:cs="Times New Roman"/>
        </w:rPr>
        <w:t>) =</w:t>
      </w:r>
      <w:r w:rsidR="00DF3CBF">
        <w:rPr>
          <w:rFonts w:cs="Times New Roman"/>
        </w:rPr>
        <w:t xml:space="preserve"> 22,60%</w:t>
      </w:r>
      <w:r w:rsidRPr="002773E7">
        <w:rPr>
          <w:rFonts w:cs="Times New Roman"/>
        </w:rPr>
        <w:t>. Une façon d’appliquer la formule de calcul de la moyenne (M)</w:t>
      </w:r>
      <w:r w:rsidRPr="002547B4">
        <w:rPr>
          <w:rStyle w:val="Marquenotebasdepage"/>
        </w:rPr>
        <w:footnoteReference w:id="46"/>
      </w:r>
      <w:r w:rsidRPr="002773E7">
        <w:rPr>
          <w:rFonts w:cs="Times New Roman"/>
        </w:rPr>
        <w:t xml:space="preserve"> qui est la suivante : M = </w:t>
      </w:r>
      <m:oMath>
        <m:f>
          <m:fPr>
            <m:ctrlPr>
              <w:rPr>
                <w:rFonts w:ascii="Cambria Math" w:hAnsi="Cambria Math" w:cs="Times New Roman"/>
              </w:rPr>
            </m:ctrlPr>
          </m:fPr>
          <m:num>
            <m:nary>
              <m:naryPr>
                <m:chr m:val="∑"/>
                <m:limLoc m:val="undOvr"/>
                <m:subHide m:val="1"/>
                <m:supHide m:val="1"/>
                <m:ctrlPr>
                  <w:rPr>
                    <w:rFonts w:ascii="Cambria Math" w:hAnsi="Cambria Math" w:cs="Times New Roman"/>
                  </w:rPr>
                </m:ctrlPr>
              </m:naryPr>
              <m:sub/>
              <m:sup/>
              <m:e>
                <m:r>
                  <w:rPr>
                    <w:rFonts w:ascii="Cambria Math" w:hAnsi="Cambria Math" w:cs="Times New Roman"/>
                  </w:rPr>
                  <m:t>xi</m:t>
                </m:r>
              </m:e>
            </m:nary>
          </m:num>
          <m:den>
            <m:r>
              <m:rPr>
                <m:sty m:val="p"/>
              </m:rPr>
              <w:rPr>
                <w:rFonts w:ascii="Cambria Math" w:hAnsi="Cambria Math" w:cs="Times New Roman"/>
              </w:rPr>
              <m:t>N</m:t>
            </m:r>
          </m:den>
        </m:f>
      </m:oMath>
      <w:r w:rsidRPr="002773E7">
        <w:rPr>
          <w:rFonts w:cs="Times New Roman"/>
        </w:rPr>
        <w:t xml:space="preserve"> </w:t>
      </w:r>
    </w:p>
    <w:p w14:paraId="739A5AC7" w14:textId="198352E3" w:rsidR="000F36D7" w:rsidRPr="00FD79D9" w:rsidRDefault="000F36D7" w:rsidP="00A51F03">
      <w:pPr>
        <w:rPr>
          <w:rFonts w:eastAsiaTheme="minorEastAsia" w:cs="Times New Roman"/>
        </w:rPr>
      </w:pPr>
      <w:r w:rsidRPr="00FD79D9">
        <w:rPr>
          <w:rFonts w:cs="Times New Roman"/>
        </w:rPr>
        <w:t>L’Ecart-type</w:t>
      </w:r>
      <w:r w:rsidR="00FD79D9" w:rsidRPr="00FD79D9">
        <w:rPr>
          <w:rFonts w:cs="Times New Roman"/>
        </w:rPr>
        <w:t xml:space="preserve"> (</w:t>
      </w:r>
      <w:r w:rsidR="00FD79D9" w:rsidRPr="00FD79D9">
        <w:rPr>
          <w:rFonts w:cs="Times New Roman"/>
          <w:i/>
        </w:rPr>
        <w:t xml:space="preserve">standard deviation </w:t>
      </w:r>
      <w:r w:rsidR="00FD79D9" w:rsidRPr="00FD79D9">
        <w:rPr>
          <w:rFonts w:cs="Times New Roman"/>
        </w:rPr>
        <w:t>en anglais)</w:t>
      </w:r>
      <w:r w:rsidRPr="00FD79D9">
        <w:rPr>
          <w:rFonts w:cs="Times New Roman"/>
        </w:rPr>
        <w:t xml:space="preserve"> est la racine carré de la variance (</w:t>
      </w:r>
      <m:oMath>
        <m:r>
          <w:rPr>
            <w:rFonts w:ascii="Cambria Math" w:hAnsi="Cambria Math" w:cs="Times New Roman"/>
          </w:rPr>
          <m:t xml:space="preserve"> </m:t>
        </m:r>
        <m:rad>
          <m:radPr>
            <m:degHide m:val="1"/>
            <m:ctrlPr>
              <w:rPr>
                <w:rFonts w:ascii="Cambria Math" w:hAnsi="Cambria Math" w:cs="Times New Roman"/>
                <w:i/>
              </w:rPr>
            </m:ctrlPr>
          </m:radPr>
          <m:deg/>
          <m:e>
            <m:r>
              <w:rPr>
                <w:rFonts w:ascii="Cambria Math" w:hAnsi="Cambria Math" w:cs="Times New Roman"/>
              </w:rPr>
              <m:t>variance</m:t>
            </m:r>
          </m:e>
        </m:rad>
      </m:oMath>
      <w:r w:rsidRPr="00FD79D9">
        <w:rPr>
          <w:rFonts w:eastAsiaTheme="minorEastAsia" w:cs="Times New Roman"/>
        </w:rPr>
        <w:t>)</w:t>
      </w:r>
      <w:r w:rsidRPr="002773E7">
        <w:rPr>
          <w:rFonts w:eastAsiaTheme="minorEastAsia" w:cs="Times New Roman"/>
        </w:rPr>
        <w:t xml:space="preserve"> </w:t>
      </w:r>
      <w:r w:rsidRPr="00FD79D9">
        <w:rPr>
          <w:rFonts w:eastAsiaTheme="minorEastAsia" w:cs="Times New Roman"/>
        </w:rPr>
        <w:t xml:space="preserve">généralement noté s. « C’est la valeur accompagnant systématiquement la moyenne dans les études : on ne donne pas une indication de position d’une variable sans indication de sa dispersion » </w:t>
      </w:r>
      <w:r w:rsidR="0014145C" w:rsidRPr="00FD79D9">
        <w:rPr>
          <w:rFonts w:eastAsiaTheme="minorEastAsia" w:cs="Times New Roman"/>
        </w:rPr>
        <w:fldChar w:fldCharType="begin"/>
      </w:r>
      <w:r w:rsidR="0014145C" w:rsidRPr="00FD79D9">
        <w:rPr>
          <w:rFonts w:eastAsiaTheme="minorEastAsia" w:cs="Times New Roman"/>
        </w:rPr>
        <w:instrText xml:space="preserve"> ADDIN ZOTERO_ITEM CSL_CITATION {"citationID":"2pf7igejim","properties":{"formattedCitation":"(Estrade, 2008, p. 64)","plainCitation":"(Estrade, 2008, p. 64)"},"citationItems":[{"id":206,"uris":["http://zotero.org/users/1417200/items/FHUZNH5P"],"uri":["http://zotero.org/users/1417200/items/FHUZNH5P"],"itemData":{"id":206,"type":"article-journal","title":"Statistiques appliquées à la kinésithérapie: Les indices de dispersions et la représentation graphique des variables","container-title":"Kinésithérapie, la Revue","collection-title":"Mise au point sur la scoliose","page":"63-67","volume":"8","issue":"80–81","source":"ScienceDirect","abstract":"Résumé\nLes indices de dispersion des variables qualitatives et quantitatives (variance, écart-type) sont définis, ainsi que la représentation graphique de la répartition d’une variable quantitative. Des exemples illustrent la façon de mettre en évidence ces indices et de réaliser un histogramme à l’aide d’un tableur.\nSummary\nThe indices of dispersal of qualitative and quantitative variables (variance, standard deviation) are defined, as well as the graphic representation of the distribution of a variable quantity. Some examples illustrate how to highlight these indices and create a histogram with a spreadsheet.","DOI":"10.1016/S1779-0123(08)70632-6","ISSN":"1779-0123","shortTitle":"Statistiques appliquées à la kinésithérapie","journalAbbreviation":"Kinésithérapie, la Revue","author":[{"family":"Estrade","given":"Jean-Louis"}],"issued":{"date-parts":[["2008",9]]}},"locator":"64"}],"schema":"https://github.com/citation-style-language/schema/raw/master/csl-citation.json"} </w:instrText>
      </w:r>
      <w:r w:rsidR="0014145C" w:rsidRPr="00FD79D9">
        <w:rPr>
          <w:rFonts w:eastAsiaTheme="minorEastAsia" w:cs="Times New Roman"/>
        </w:rPr>
        <w:fldChar w:fldCharType="separate"/>
      </w:r>
      <w:r w:rsidR="0014145C" w:rsidRPr="00FD79D9">
        <w:rPr>
          <w:rFonts w:cs="Times New Roman"/>
        </w:rPr>
        <w:t>(Estrade, 2008, p. 64)</w:t>
      </w:r>
      <w:r w:rsidR="0014145C" w:rsidRPr="00FD79D9">
        <w:rPr>
          <w:rFonts w:eastAsiaTheme="minorEastAsia" w:cs="Times New Roman"/>
        </w:rPr>
        <w:fldChar w:fldCharType="end"/>
      </w:r>
      <w:r w:rsidRPr="00FD79D9">
        <w:rPr>
          <w:rFonts w:eastAsiaTheme="minorEastAsia" w:cs="Times New Roman"/>
        </w:rPr>
        <w:t>. On arrive à la formule suivante de l’écart-type :</w:t>
      </w:r>
    </w:p>
    <w:p w14:paraId="039968DA" w14:textId="77777777" w:rsidR="000F36D7" w:rsidRPr="00FD79D9" w:rsidRDefault="000F36D7" w:rsidP="00A51F03">
      <w:pPr>
        <w:rPr>
          <w:rFonts w:cs="Times New Roman"/>
          <w:szCs w:val="24"/>
        </w:rPr>
      </w:pPr>
      <w:r w:rsidRPr="002773E7">
        <w:rPr>
          <w:rFonts w:eastAsiaTheme="minorEastAsia" w:cs="Times New Roman"/>
          <w:szCs w:val="24"/>
        </w:rPr>
        <w:t>S =</w:t>
      </w:r>
      <m:oMath>
        <m:rad>
          <m:radPr>
            <m:degHide m:val="1"/>
            <m:ctrlPr>
              <w:rPr>
                <w:rFonts w:ascii="Cambria Math" w:hAnsi="Cambria Math" w:cs="Times New Roman"/>
                <w:i/>
                <w:szCs w:val="24"/>
              </w:rPr>
            </m:ctrlPr>
          </m:radPr>
          <m:deg/>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N</m:t>
                </m:r>
              </m:den>
            </m:f>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xi-M</m:t>
                        </m:r>
                        <m:ctrlPr>
                          <w:rPr>
                            <w:rFonts w:ascii="Cambria Math" w:hAnsi="Cambria Math" w:cs="Times New Roman"/>
                            <w:szCs w:val="24"/>
                          </w:rPr>
                        </m:ctrlPr>
                      </m:e>
                    </m:d>
                  </m:e>
                  <m:sup>
                    <m:r>
                      <w:rPr>
                        <w:rFonts w:ascii="Cambria Math" w:hAnsi="Cambria Math" w:cs="Times New Roman"/>
                        <w:szCs w:val="24"/>
                      </w:rPr>
                      <m:t>2</m:t>
                    </m:r>
                  </m:sup>
                </m:sSup>
              </m:e>
            </m:nary>
          </m:e>
        </m:rad>
      </m:oMath>
    </w:p>
    <w:p w14:paraId="2F581DAE" w14:textId="77777777" w:rsidR="000F36D7" w:rsidRPr="00FD79D9" w:rsidRDefault="000F36D7" w:rsidP="00A51F03">
      <w:pPr>
        <w:rPr>
          <w:rFonts w:cs="Times New Roman"/>
          <w:szCs w:val="24"/>
        </w:rPr>
      </w:pPr>
    </w:p>
    <w:p w14:paraId="627775AC" w14:textId="77777777" w:rsidR="000F36D7" w:rsidRPr="00FD79D9" w:rsidRDefault="000F36D7" w:rsidP="00A51F03">
      <w:pPr>
        <w:rPr>
          <w:rFonts w:cs="Times New Roman"/>
          <w:szCs w:val="24"/>
        </w:rPr>
      </w:pPr>
      <w:r w:rsidRPr="00FD79D9">
        <w:rPr>
          <w:rFonts w:cs="Times New Roman"/>
          <w:szCs w:val="24"/>
        </w:rPr>
        <w:t xml:space="preserve">Plus l’écart-type est élevé, plus il y a dispersion (la différence est grande) et plus elle est petite, plus la variation entre les nombres est faible. </w:t>
      </w:r>
    </w:p>
    <w:p w14:paraId="6E6CB13E" w14:textId="309566B4" w:rsidR="00807859" w:rsidRDefault="00807859" w:rsidP="00A51F03">
      <w:pPr>
        <w:pStyle w:val="Lgende"/>
      </w:pPr>
      <w:bookmarkStart w:id="535" w:name="_Toc433506425"/>
      <w:r>
        <w:t xml:space="preserve">Tableau </w:t>
      </w:r>
      <w:r w:rsidR="00835131">
        <w:fldChar w:fldCharType="begin"/>
      </w:r>
      <w:r w:rsidR="00835131">
        <w:instrText xml:space="preserve"> SEQ Tableau \* ARABIC </w:instrText>
      </w:r>
      <w:r w:rsidR="00835131">
        <w:fldChar w:fldCharType="separate"/>
      </w:r>
      <w:r w:rsidR="00AD71C1">
        <w:rPr>
          <w:noProof/>
        </w:rPr>
        <w:t>52</w:t>
      </w:r>
      <w:r w:rsidR="00835131">
        <w:rPr>
          <w:noProof/>
        </w:rPr>
        <w:fldChar w:fldCharType="end"/>
      </w:r>
      <w:r>
        <w:t xml:space="preserve">: statistiques </w:t>
      </w:r>
      <w:r w:rsidR="00522F06">
        <w:t xml:space="preserve">(en %) </w:t>
      </w:r>
      <w:r>
        <w:t>de l'emploi des AC en troisième année</w:t>
      </w:r>
      <w:bookmarkEnd w:id="535"/>
    </w:p>
    <w:tbl>
      <w:tblPr>
        <w:tblW w:w="9096" w:type="dxa"/>
        <w:tblInd w:w="55" w:type="dxa"/>
        <w:tblCellMar>
          <w:left w:w="70" w:type="dxa"/>
          <w:right w:w="70" w:type="dxa"/>
        </w:tblCellMar>
        <w:tblLook w:val="04A0" w:firstRow="1" w:lastRow="0" w:firstColumn="1" w:lastColumn="0" w:noHBand="0" w:noVBand="1"/>
      </w:tblPr>
      <w:tblGrid>
        <w:gridCol w:w="1940"/>
        <w:gridCol w:w="589"/>
        <w:gridCol w:w="559"/>
        <w:gridCol w:w="622"/>
        <w:gridCol w:w="680"/>
        <w:gridCol w:w="575"/>
        <w:gridCol w:w="569"/>
        <w:gridCol w:w="622"/>
        <w:gridCol w:w="622"/>
        <w:gridCol w:w="575"/>
        <w:gridCol w:w="559"/>
        <w:gridCol w:w="622"/>
        <w:gridCol w:w="622"/>
      </w:tblGrid>
      <w:tr w:rsidR="00807859" w:rsidRPr="00807859" w14:paraId="5495DFB4" w14:textId="77777777" w:rsidTr="00807859">
        <w:trPr>
          <w:trHeight w:val="330"/>
        </w:trPr>
        <w:tc>
          <w:tcPr>
            <w:tcW w:w="196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547E888" w14:textId="77777777" w:rsidR="00807859" w:rsidRPr="00807859" w:rsidRDefault="00807859" w:rsidP="00A51F03">
            <w:pPr>
              <w:keepNext/>
              <w:keepLines/>
              <w:rPr>
                <w:b/>
                <w:lang w:eastAsia="fr-FR"/>
              </w:rPr>
            </w:pPr>
            <w:r w:rsidRPr="00807859">
              <w:rPr>
                <w:b/>
                <w:lang w:eastAsia="fr-FR"/>
              </w:rPr>
              <w:t xml:space="preserve">3e Année </w:t>
            </w:r>
          </w:p>
        </w:tc>
        <w:tc>
          <w:tcPr>
            <w:tcW w:w="2445" w:type="dxa"/>
            <w:gridSpan w:val="4"/>
            <w:tcBorders>
              <w:top w:val="single" w:sz="8" w:space="0" w:color="auto"/>
              <w:left w:val="nil"/>
              <w:bottom w:val="single" w:sz="8" w:space="0" w:color="auto"/>
              <w:right w:val="single" w:sz="8" w:space="0" w:color="000000"/>
            </w:tcBorders>
            <w:shd w:val="clear" w:color="auto" w:fill="auto"/>
            <w:vAlign w:val="center"/>
            <w:hideMark/>
          </w:tcPr>
          <w:p w14:paraId="72B07BD3" w14:textId="77777777" w:rsidR="00807859" w:rsidRPr="00807859" w:rsidRDefault="00807859" w:rsidP="00A51F03">
            <w:pPr>
              <w:keepNext/>
              <w:keepLines/>
              <w:rPr>
                <w:b/>
                <w:lang w:eastAsia="fr-FR"/>
              </w:rPr>
            </w:pPr>
            <w:r w:rsidRPr="00807859">
              <w:rPr>
                <w:b/>
                <w:lang w:eastAsia="fr-FR"/>
              </w:rPr>
              <w:t>interphrastique</w:t>
            </w:r>
          </w:p>
        </w:tc>
        <w:tc>
          <w:tcPr>
            <w:tcW w:w="2354" w:type="dxa"/>
            <w:gridSpan w:val="4"/>
            <w:tcBorders>
              <w:top w:val="single" w:sz="8" w:space="0" w:color="auto"/>
              <w:left w:val="nil"/>
              <w:bottom w:val="single" w:sz="8" w:space="0" w:color="auto"/>
              <w:right w:val="single" w:sz="8" w:space="0" w:color="000000"/>
            </w:tcBorders>
            <w:shd w:val="clear" w:color="auto" w:fill="auto"/>
            <w:vAlign w:val="center"/>
            <w:hideMark/>
          </w:tcPr>
          <w:p w14:paraId="778B465C" w14:textId="43DC685E" w:rsidR="00807859" w:rsidRPr="00807859" w:rsidRDefault="00E478BF" w:rsidP="00A51F03">
            <w:pPr>
              <w:keepNext/>
              <w:keepLines/>
              <w:rPr>
                <w:b/>
                <w:lang w:eastAsia="fr-FR"/>
              </w:rPr>
            </w:pPr>
            <w:r w:rsidRPr="00807859">
              <w:rPr>
                <w:b/>
                <w:lang w:eastAsia="fr-FR"/>
              </w:rPr>
              <w:t>I</w:t>
            </w:r>
            <w:r w:rsidR="00807859" w:rsidRPr="00807859">
              <w:rPr>
                <w:b/>
                <w:lang w:eastAsia="fr-FR"/>
              </w:rPr>
              <w:t>ntraphrastique</w:t>
            </w:r>
          </w:p>
        </w:tc>
        <w:tc>
          <w:tcPr>
            <w:tcW w:w="2333" w:type="dxa"/>
            <w:gridSpan w:val="4"/>
            <w:tcBorders>
              <w:top w:val="single" w:sz="8" w:space="0" w:color="auto"/>
              <w:left w:val="nil"/>
              <w:bottom w:val="single" w:sz="8" w:space="0" w:color="auto"/>
              <w:right w:val="single" w:sz="8" w:space="0" w:color="000000"/>
            </w:tcBorders>
            <w:shd w:val="clear" w:color="auto" w:fill="auto"/>
            <w:vAlign w:val="center"/>
            <w:hideMark/>
          </w:tcPr>
          <w:p w14:paraId="3517293D" w14:textId="77777777" w:rsidR="00807859" w:rsidRPr="00807859" w:rsidRDefault="00807859" w:rsidP="00A51F03">
            <w:pPr>
              <w:keepNext/>
              <w:keepLines/>
              <w:rPr>
                <w:b/>
                <w:lang w:eastAsia="fr-FR"/>
              </w:rPr>
            </w:pPr>
            <w:r w:rsidRPr="00807859">
              <w:rPr>
                <w:b/>
                <w:lang w:eastAsia="fr-FR"/>
              </w:rPr>
              <w:t>extraphrastique</w:t>
            </w:r>
          </w:p>
        </w:tc>
      </w:tr>
      <w:tr w:rsidR="00807859" w:rsidRPr="00807859" w14:paraId="168AF824" w14:textId="77777777" w:rsidTr="00807859">
        <w:trPr>
          <w:trHeight w:val="330"/>
        </w:trPr>
        <w:tc>
          <w:tcPr>
            <w:tcW w:w="1964" w:type="dxa"/>
            <w:vMerge/>
            <w:tcBorders>
              <w:top w:val="single" w:sz="8" w:space="0" w:color="auto"/>
              <w:left w:val="single" w:sz="8" w:space="0" w:color="auto"/>
              <w:bottom w:val="single" w:sz="8" w:space="0" w:color="000000"/>
              <w:right w:val="single" w:sz="8" w:space="0" w:color="auto"/>
            </w:tcBorders>
            <w:vAlign w:val="center"/>
            <w:hideMark/>
          </w:tcPr>
          <w:p w14:paraId="14B3CE5D" w14:textId="77777777" w:rsidR="00807859" w:rsidRPr="00807859" w:rsidRDefault="00807859" w:rsidP="00A51F03">
            <w:pPr>
              <w:keepNext/>
              <w:keepLines/>
              <w:rPr>
                <w:b/>
                <w:lang w:eastAsia="fr-FR"/>
              </w:rPr>
            </w:pPr>
          </w:p>
        </w:tc>
        <w:tc>
          <w:tcPr>
            <w:tcW w:w="594" w:type="dxa"/>
            <w:tcBorders>
              <w:top w:val="nil"/>
              <w:left w:val="nil"/>
              <w:bottom w:val="single" w:sz="8" w:space="0" w:color="auto"/>
              <w:right w:val="single" w:sz="8" w:space="0" w:color="auto"/>
            </w:tcBorders>
            <w:shd w:val="clear" w:color="auto" w:fill="auto"/>
            <w:vAlign w:val="center"/>
            <w:hideMark/>
          </w:tcPr>
          <w:p w14:paraId="510094AF" w14:textId="77777777" w:rsidR="00807859" w:rsidRPr="00807859" w:rsidRDefault="00807859" w:rsidP="00A51F03">
            <w:pPr>
              <w:keepNext/>
              <w:keepLines/>
              <w:rPr>
                <w:sz w:val="20"/>
                <w:szCs w:val="20"/>
                <w:lang w:eastAsia="fr-FR"/>
              </w:rPr>
            </w:pPr>
            <w:r w:rsidRPr="00807859">
              <w:rPr>
                <w:sz w:val="20"/>
                <w:szCs w:val="20"/>
                <w:lang w:eastAsia="fr-FR"/>
              </w:rPr>
              <w:t>MTR</w:t>
            </w:r>
          </w:p>
        </w:tc>
        <w:tc>
          <w:tcPr>
            <w:tcW w:w="565" w:type="dxa"/>
            <w:tcBorders>
              <w:top w:val="nil"/>
              <w:left w:val="nil"/>
              <w:bottom w:val="single" w:sz="8" w:space="0" w:color="auto"/>
              <w:right w:val="single" w:sz="8" w:space="0" w:color="auto"/>
            </w:tcBorders>
            <w:shd w:val="clear" w:color="auto" w:fill="auto"/>
            <w:vAlign w:val="center"/>
            <w:hideMark/>
          </w:tcPr>
          <w:p w14:paraId="1E54E1AE" w14:textId="77777777" w:rsidR="00807859" w:rsidRPr="00807859" w:rsidRDefault="00807859" w:rsidP="00A51F03">
            <w:pPr>
              <w:keepNext/>
              <w:keepLines/>
              <w:rPr>
                <w:sz w:val="20"/>
                <w:szCs w:val="20"/>
                <w:lang w:eastAsia="fr-FR"/>
              </w:rPr>
            </w:pPr>
            <w:r w:rsidRPr="00807859">
              <w:rPr>
                <w:sz w:val="20"/>
                <w:szCs w:val="20"/>
                <w:lang w:eastAsia="fr-FR"/>
              </w:rPr>
              <w:t>ELV</w:t>
            </w:r>
          </w:p>
        </w:tc>
        <w:tc>
          <w:tcPr>
            <w:tcW w:w="599" w:type="dxa"/>
            <w:tcBorders>
              <w:top w:val="nil"/>
              <w:left w:val="nil"/>
              <w:bottom w:val="single" w:sz="8" w:space="0" w:color="auto"/>
              <w:right w:val="single" w:sz="8" w:space="0" w:color="auto"/>
            </w:tcBorders>
            <w:shd w:val="clear" w:color="auto" w:fill="auto"/>
            <w:vAlign w:val="center"/>
            <w:hideMark/>
          </w:tcPr>
          <w:p w14:paraId="39629D76" w14:textId="77777777" w:rsidR="00807859" w:rsidRPr="00807859" w:rsidRDefault="00807859" w:rsidP="00A51F03">
            <w:pPr>
              <w:keepNext/>
              <w:keepLines/>
              <w:rPr>
                <w:sz w:val="20"/>
                <w:szCs w:val="20"/>
                <w:lang w:eastAsia="fr-FR"/>
              </w:rPr>
            </w:pPr>
            <w:r w:rsidRPr="00807859">
              <w:rPr>
                <w:sz w:val="20"/>
                <w:szCs w:val="20"/>
                <w:lang w:eastAsia="fr-FR"/>
              </w:rPr>
              <w:t>ELV1</w:t>
            </w:r>
          </w:p>
        </w:tc>
        <w:tc>
          <w:tcPr>
            <w:tcW w:w="687" w:type="dxa"/>
            <w:tcBorders>
              <w:top w:val="nil"/>
              <w:left w:val="nil"/>
              <w:bottom w:val="single" w:sz="8" w:space="0" w:color="auto"/>
              <w:right w:val="single" w:sz="8" w:space="0" w:color="auto"/>
            </w:tcBorders>
            <w:shd w:val="clear" w:color="auto" w:fill="auto"/>
            <w:vAlign w:val="center"/>
            <w:hideMark/>
          </w:tcPr>
          <w:p w14:paraId="173F9C20" w14:textId="77777777" w:rsidR="00807859" w:rsidRPr="00807859" w:rsidRDefault="00807859" w:rsidP="00A51F03">
            <w:pPr>
              <w:keepNext/>
              <w:keepLines/>
              <w:rPr>
                <w:sz w:val="20"/>
                <w:szCs w:val="20"/>
                <w:lang w:eastAsia="fr-FR"/>
              </w:rPr>
            </w:pPr>
            <w:r w:rsidRPr="00807859">
              <w:rPr>
                <w:sz w:val="20"/>
                <w:szCs w:val="20"/>
                <w:lang w:eastAsia="fr-FR"/>
              </w:rPr>
              <w:t>ELV2</w:t>
            </w:r>
          </w:p>
        </w:tc>
        <w:tc>
          <w:tcPr>
            <w:tcW w:w="581" w:type="dxa"/>
            <w:tcBorders>
              <w:top w:val="nil"/>
              <w:left w:val="nil"/>
              <w:bottom w:val="single" w:sz="8" w:space="0" w:color="auto"/>
              <w:right w:val="single" w:sz="8" w:space="0" w:color="auto"/>
            </w:tcBorders>
            <w:shd w:val="clear" w:color="auto" w:fill="auto"/>
            <w:vAlign w:val="center"/>
            <w:hideMark/>
          </w:tcPr>
          <w:p w14:paraId="7E552C72" w14:textId="77777777" w:rsidR="00807859" w:rsidRPr="00807859" w:rsidRDefault="00807859" w:rsidP="00A51F03">
            <w:pPr>
              <w:keepNext/>
              <w:keepLines/>
              <w:rPr>
                <w:sz w:val="20"/>
                <w:szCs w:val="20"/>
                <w:lang w:eastAsia="fr-FR"/>
              </w:rPr>
            </w:pPr>
            <w:r w:rsidRPr="00807859">
              <w:rPr>
                <w:sz w:val="20"/>
                <w:szCs w:val="20"/>
                <w:lang w:eastAsia="fr-FR"/>
              </w:rPr>
              <w:t>MTR</w:t>
            </w:r>
          </w:p>
        </w:tc>
        <w:tc>
          <w:tcPr>
            <w:tcW w:w="575" w:type="dxa"/>
            <w:tcBorders>
              <w:top w:val="nil"/>
              <w:left w:val="nil"/>
              <w:bottom w:val="single" w:sz="8" w:space="0" w:color="auto"/>
              <w:right w:val="single" w:sz="8" w:space="0" w:color="auto"/>
            </w:tcBorders>
            <w:shd w:val="clear" w:color="auto" w:fill="auto"/>
            <w:vAlign w:val="center"/>
            <w:hideMark/>
          </w:tcPr>
          <w:p w14:paraId="249713CB" w14:textId="77777777" w:rsidR="00807859" w:rsidRPr="00807859" w:rsidRDefault="00807859" w:rsidP="00A51F03">
            <w:pPr>
              <w:keepNext/>
              <w:keepLines/>
              <w:rPr>
                <w:sz w:val="20"/>
                <w:szCs w:val="20"/>
                <w:lang w:eastAsia="fr-FR"/>
              </w:rPr>
            </w:pPr>
            <w:r w:rsidRPr="00807859">
              <w:rPr>
                <w:sz w:val="20"/>
                <w:szCs w:val="20"/>
                <w:lang w:eastAsia="fr-FR"/>
              </w:rPr>
              <w:t>ELV</w:t>
            </w:r>
          </w:p>
        </w:tc>
        <w:tc>
          <w:tcPr>
            <w:tcW w:w="599" w:type="dxa"/>
            <w:tcBorders>
              <w:top w:val="nil"/>
              <w:left w:val="nil"/>
              <w:bottom w:val="single" w:sz="8" w:space="0" w:color="auto"/>
              <w:right w:val="single" w:sz="8" w:space="0" w:color="auto"/>
            </w:tcBorders>
            <w:shd w:val="clear" w:color="auto" w:fill="auto"/>
            <w:vAlign w:val="center"/>
            <w:hideMark/>
          </w:tcPr>
          <w:p w14:paraId="52DF0852" w14:textId="77777777" w:rsidR="00807859" w:rsidRPr="00807859" w:rsidRDefault="00807859" w:rsidP="00A51F03">
            <w:pPr>
              <w:keepNext/>
              <w:keepLines/>
              <w:rPr>
                <w:sz w:val="20"/>
                <w:szCs w:val="20"/>
                <w:lang w:eastAsia="fr-FR"/>
              </w:rPr>
            </w:pPr>
            <w:r w:rsidRPr="00807859">
              <w:rPr>
                <w:sz w:val="20"/>
                <w:szCs w:val="20"/>
                <w:lang w:eastAsia="fr-FR"/>
              </w:rPr>
              <w:t>ELV1</w:t>
            </w:r>
          </w:p>
        </w:tc>
        <w:tc>
          <w:tcPr>
            <w:tcW w:w="599" w:type="dxa"/>
            <w:tcBorders>
              <w:top w:val="nil"/>
              <w:left w:val="nil"/>
              <w:bottom w:val="single" w:sz="8" w:space="0" w:color="auto"/>
              <w:right w:val="single" w:sz="8" w:space="0" w:color="auto"/>
            </w:tcBorders>
            <w:shd w:val="clear" w:color="auto" w:fill="auto"/>
            <w:vAlign w:val="center"/>
            <w:hideMark/>
          </w:tcPr>
          <w:p w14:paraId="514F06C2" w14:textId="77777777" w:rsidR="00807859" w:rsidRPr="00807859" w:rsidRDefault="00807859" w:rsidP="00A51F03">
            <w:pPr>
              <w:keepNext/>
              <w:keepLines/>
              <w:rPr>
                <w:sz w:val="20"/>
                <w:szCs w:val="20"/>
                <w:lang w:eastAsia="fr-FR"/>
              </w:rPr>
            </w:pPr>
            <w:r w:rsidRPr="00807859">
              <w:rPr>
                <w:sz w:val="20"/>
                <w:szCs w:val="20"/>
                <w:lang w:eastAsia="fr-FR"/>
              </w:rPr>
              <w:t>ELV2</w:t>
            </w:r>
          </w:p>
        </w:tc>
        <w:tc>
          <w:tcPr>
            <w:tcW w:w="581" w:type="dxa"/>
            <w:tcBorders>
              <w:top w:val="nil"/>
              <w:left w:val="nil"/>
              <w:bottom w:val="single" w:sz="8" w:space="0" w:color="auto"/>
              <w:right w:val="single" w:sz="8" w:space="0" w:color="auto"/>
            </w:tcBorders>
            <w:shd w:val="clear" w:color="auto" w:fill="auto"/>
            <w:vAlign w:val="center"/>
            <w:hideMark/>
          </w:tcPr>
          <w:p w14:paraId="5FC31991" w14:textId="77777777" w:rsidR="00807859" w:rsidRPr="00807859" w:rsidRDefault="00807859" w:rsidP="00A51F03">
            <w:pPr>
              <w:keepNext/>
              <w:keepLines/>
              <w:rPr>
                <w:sz w:val="20"/>
                <w:szCs w:val="20"/>
                <w:lang w:eastAsia="fr-FR"/>
              </w:rPr>
            </w:pPr>
            <w:r w:rsidRPr="00807859">
              <w:rPr>
                <w:sz w:val="20"/>
                <w:szCs w:val="20"/>
                <w:lang w:eastAsia="fr-FR"/>
              </w:rPr>
              <w:t>MTR</w:t>
            </w:r>
          </w:p>
        </w:tc>
        <w:tc>
          <w:tcPr>
            <w:tcW w:w="565" w:type="dxa"/>
            <w:tcBorders>
              <w:top w:val="nil"/>
              <w:left w:val="nil"/>
              <w:bottom w:val="single" w:sz="8" w:space="0" w:color="auto"/>
              <w:right w:val="single" w:sz="8" w:space="0" w:color="auto"/>
            </w:tcBorders>
            <w:shd w:val="clear" w:color="auto" w:fill="auto"/>
            <w:vAlign w:val="center"/>
            <w:hideMark/>
          </w:tcPr>
          <w:p w14:paraId="5AB8A864" w14:textId="77777777" w:rsidR="00807859" w:rsidRPr="00807859" w:rsidRDefault="00807859" w:rsidP="00A51F03">
            <w:pPr>
              <w:keepNext/>
              <w:keepLines/>
              <w:rPr>
                <w:sz w:val="20"/>
                <w:szCs w:val="20"/>
                <w:lang w:eastAsia="fr-FR"/>
              </w:rPr>
            </w:pPr>
            <w:r w:rsidRPr="00807859">
              <w:rPr>
                <w:sz w:val="20"/>
                <w:szCs w:val="20"/>
                <w:lang w:eastAsia="fr-FR"/>
              </w:rPr>
              <w:t>ELV</w:t>
            </w:r>
          </w:p>
        </w:tc>
        <w:tc>
          <w:tcPr>
            <w:tcW w:w="588" w:type="dxa"/>
            <w:tcBorders>
              <w:top w:val="nil"/>
              <w:left w:val="nil"/>
              <w:bottom w:val="single" w:sz="8" w:space="0" w:color="auto"/>
              <w:right w:val="single" w:sz="8" w:space="0" w:color="auto"/>
            </w:tcBorders>
            <w:shd w:val="clear" w:color="auto" w:fill="auto"/>
            <w:vAlign w:val="center"/>
            <w:hideMark/>
          </w:tcPr>
          <w:p w14:paraId="7920E090" w14:textId="77777777" w:rsidR="00807859" w:rsidRPr="00807859" w:rsidRDefault="00807859" w:rsidP="00A51F03">
            <w:pPr>
              <w:keepNext/>
              <w:keepLines/>
              <w:rPr>
                <w:sz w:val="20"/>
                <w:szCs w:val="20"/>
                <w:lang w:eastAsia="fr-FR"/>
              </w:rPr>
            </w:pPr>
            <w:r w:rsidRPr="00807859">
              <w:rPr>
                <w:sz w:val="20"/>
                <w:szCs w:val="20"/>
                <w:lang w:eastAsia="fr-FR"/>
              </w:rPr>
              <w:t>ELV1</w:t>
            </w:r>
          </w:p>
        </w:tc>
        <w:tc>
          <w:tcPr>
            <w:tcW w:w="599" w:type="dxa"/>
            <w:tcBorders>
              <w:top w:val="nil"/>
              <w:left w:val="nil"/>
              <w:bottom w:val="single" w:sz="8" w:space="0" w:color="auto"/>
              <w:right w:val="single" w:sz="8" w:space="0" w:color="auto"/>
            </w:tcBorders>
            <w:shd w:val="clear" w:color="auto" w:fill="auto"/>
            <w:vAlign w:val="center"/>
            <w:hideMark/>
          </w:tcPr>
          <w:p w14:paraId="7D53E527" w14:textId="77777777" w:rsidR="00807859" w:rsidRPr="00807859" w:rsidRDefault="00807859" w:rsidP="00A51F03">
            <w:pPr>
              <w:keepNext/>
              <w:keepLines/>
              <w:rPr>
                <w:sz w:val="20"/>
                <w:szCs w:val="20"/>
                <w:lang w:eastAsia="fr-FR"/>
              </w:rPr>
            </w:pPr>
            <w:r w:rsidRPr="00807859">
              <w:rPr>
                <w:sz w:val="20"/>
                <w:szCs w:val="20"/>
                <w:lang w:eastAsia="fr-FR"/>
              </w:rPr>
              <w:t>ELV2</w:t>
            </w:r>
          </w:p>
        </w:tc>
      </w:tr>
      <w:tr w:rsidR="00807859" w:rsidRPr="00807859" w14:paraId="5EF223A8" w14:textId="77777777" w:rsidTr="00807859">
        <w:trPr>
          <w:trHeight w:val="330"/>
        </w:trPr>
        <w:tc>
          <w:tcPr>
            <w:tcW w:w="1964" w:type="dxa"/>
            <w:tcBorders>
              <w:top w:val="nil"/>
              <w:left w:val="single" w:sz="8" w:space="0" w:color="auto"/>
              <w:bottom w:val="single" w:sz="8" w:space="0" w:color="auto"/>
              <w:right w:val="single" w:sz="8" w:space="0" w:color="auto"/>
            </w:tcBorders>
            <w:shd w:val="clear" w:color="auto" w:fill="auto"/>
            <w:vAlign w:val="center"/>
            <w:hideMark/>
          </w:tcPr>
          <w:p w14:paraId="6C5E3100" w14:textId="77777777" w:rsidR="00807859" w:rsidRPr="00807859" w:rsidRDefault="00807859" w:rsidP="00A51F03">
            <w:pPr>
              <w:keepNext/>
              <w:keepLines/>
              <w:rPr>
                <w:b/>
                <w:lang w:eastAsia="fr-FR"/>
              </w:rPr>
            </w:pPr>
            <w:r w:rsidRPr="00807859">
              <w:rPr>
                <w:b/>
                <w:lang w:eastAsia="fr-FR"/>
              </w:rPr>
              <w:t>A3-arit</w:t>
            </w:r>
          </w:p>
        </w:tc>
        <w:tc>
          <w:tcPr>
            <w:tcW w:w="594" w:type="dxa"/>
            <w:tcBorders>
              <w:top w:val="nil"/>
              <w:left w:val="nil"/>
              <w:bottom w:val="single" w:sz="8" w:space="0" w:color="auto"/>
              <w:right w:val="single" w:sz="8" w:space="0" w:color="auto"/>
            </w:tcBorders>
            <w:shd w:val="clear" w:color="auto" w:fill="auto"/>
            <w:vAlign w:val="center"/>
            <w:hideMark/>
          </w:tcPr>
          <w:p w14:paraId="748AC87B" w14:textId="77777777" w:rsidR="00807859" w:rsidRPr="00807859" w:rsidRDefault="00807859" w:rsidP="00A51F03">
            <w:pPr>
              <w:keepNext/>
              <w:keepLines/>
              <w:rPr>
                <w:lang w:eastAsia="fr-FR"/>
              </w:rPr>
            </w:pPr>
            <w:r w:rsidRPr="00807859">
              <w:rPr>
                <w:lang w:eastAsia="fr-FR"/>
              </w:rPr>
              <w:t>7,97</w:t>
            </w:r>
          </w:p>
        </w:tc>
        <w:tc>
          <w:tcPr>
            <w:tcW w:w="565" w:type="dxa"/>
            <w:tcBorders>
              <w:top w:val="nil"/>
              <w:left w:val="nil"/>
              <w:bottom w:val="single" w:sz="8" w:space="0" w:color="auto"/>
              <w:right w:val="single" w:sz="8" w:space="0" w:color="auto"/>
            </w:tcBorders>
            <w:shd w:val="clear" w:color="auto" w:fill="auto"/>
            <w:vAlign w:val="center"/>
            <w:hideMark/>
          </w:tcPr>
          <w:p w14:paraId="0B39FDB7" w14:textId="77777777" w:rsidR="00807859" w:rsidRPr="00807859" w:rsidRDefault="00807859" w:rsidP="00A51F03">
            <w:pPr>
              <w:keepNext/>
              <w:keepLines/>
              <w:rPr>
                <w:lang w:eastAsia="fr-FR"/>
              </w:rPr>
            </w:pPr>
            <w:r w:rsidRPr="00807859">
              <w:rPr>
                <w:lang w:eastAsia="fr-FR"/>
              </w:rPr>
              <w:t>0,84</w:t>
            </w:r>
          </w:p>
        </w:tc>
        <w:tc>
          <w:tcPr>
            <w:tcW w:w="599" w:type="dxa"/>
            <w:tcBorders>
              <w:top w:val="nil"/>
              <w:left w:val="nil"/>
              <w:bottom w:val="single" w:sz="8" w:space="0" w:color="auto"/>
              <w:right w:val="single" w:sz="8" w:space="0" w:color="auto"/>
            </w:tcBorders>
            <w:shd w:val="clear" w:color="auto" w:fill="auto"/>
            <w:vAlign w:val="center"/>
            <w:hideMark/>
          </w:tcPr>
          <w:p w14:paraId="4AC6FFAA" w14:textId="77777777" w:rsidR="00807859" w:rsidRPr="00807859" w:rsidRDefault="00807859" w:rsidP="00A51F03">
            <w:pPr>
              <w:keepNext/>
              <w:keepLines/>
              <w:rPr>
                <w:lang w:eastAsia="fr-FR"/>
              </w:rPr>
            </w:pPr>
            <w:r w:rsidRPr="00807859">
              <w:rPr>
                <w:lang w:eastAsia="fr-FR"/>
              </w:rPr>
              <w:t>0</w:t>
            </w:r>
          </w:p>
        </w:tc>
        <w:tc>
          <w:tcPr>
            <w:tcW w:w="687" w:type="dxa"/>
            <w:tcBorders>
              <w:top w:val="nil"/>
              <w:left w:val="nil"/>
              <w:bottom w:val="single" w:sz="8" w:space="0" w:color="auto"/>
              <w:right w:val="single" w:sz="8" w:space="0" w:color="auto"/>
            </w:tcBorders>
            <w:shd w:val="clear" w:color="auto" w:fill="auto"/>
            <w:vAlign w:val="center"/>
            <w:hideMark/>
          </w:tcPr>
          <w:p w14:paraId="4F4B00B6" w14:textId="77777777" w:rsidR="00807859" w:rsidRPr="00807859" w:rsidRDefault="00807859" w:rsidP="00A51F03">
            <w:pPr>
              <w:keepNext/>
              <w:keepLines/>
              <w:rPr>
                <w:lang w:eastAsia="fr-FR"/>
              </w:rPr>
            </w:pPr>
            <w:r w:rsidRPr="00807859">
              <w:rPr>
                <w:lang w:eastAsia="fr-FR"/>
              </w:rPr>
              <w:t>0,14</w:t>
            </w:r>
          </w:p>
        </w:tc>
        <w:tc>
          <w:tcPr>
            <w:tcW w:w="581" w:type="dxa"/>
            <w:tcBorders>
              <w:top w:val="nil"/>
              <w:left w:val="nil"/>
              <w:bottom w:val="single" w:sz="8" w:space="0" w:color="auto"/>
              <w:right w:val="single" w:sz="8" w:space="0" w:color="auto"/>
            </w:tcBorders>
            <w:shd w:val="clear" w:color="auto" w:fill="auto"/>
            <w:vAlign w:val="center"/>
            <w:hideMark/>
          </w:tcPr>
          <w:p w14:paraId="0B672BCC" w14:textId="77777777" w:rsidR="00807859" w:rsidRPr="00807859" w:rsidRDefault="00807859" w:rsidP="00A51F03">
            <w:pPr>
              <w:keepNext/>
              <w:keepLines/>
              <w:rPr>
                <w:lang w:eastAsia="fr-FR"/>
              </w:rPr>
            </w:pPr>
            <w:r w:rsidRPr="00807859">
              <w:rPr>
                <w:lang w:eastAsia="fr-FR"/>
              </w:rPr>
              <w:t>19,4</w:t>
            </w:r>
          </w:p>
        </w:tc>
        <w:tc>
          <w:tcPr>
            <w:tcW w:w="575" w:type="dxa"/>
            <w:tcBorders>
              <w:top w:val="nil"/>
              <w:left w:val="nil"/>
              <w:bottom w:val="single" w:sz="8" w:space="0" w:color="auto"/>
              <w:right w:val="single" w:sz="8" w:space="0" w:color="auto"/>
            </w:tcBorders>
            <w:shd w:val="clear" w:color="auto" w:fill="auto"/>
            <w:vAlign w:val="center"/>
            <w:hideMark/>
          </w:tcPr>
          <w:p w14:paraId="1007F73F" w14:textId="77777777" w:rsidR="00807859" w:rsidRPr="00807859" w:rsidRDefault="00807859" w:rsidP="00A51F03">
            <w:pPr>
              <w:keepNext/>
              <w:keepLines/>
              <w:rPr>
                <w:lang w:eastAsia="fr-FR"/>
              </w:rPr>
            </w:pPr>
            <w:r w:rsidRPr="00807859">
              <w:rPr>
                <w:lang w:eastAsia="fr-FR"/>
              </w:rPr>
              <w:t>0,14</w:t>
            </w:r>
          </w:p>
        </w:tc>
        <w:tc>
          <w:tcPr>
            <w:tcW w:w="599" w:type="dxa"/>
            <w:tcBorders>
              <w:top w:val="nil"/>
              <w:left w:val="nil"/>
              <w:bottom w:val="single" w:sz="8" w:space="0" w:color="auto"/>
              <w:right w:val="single" w:sz="8" w:space="0" w:color="auto"/>
            </w:tcBorders>
            <w:shd w:val="clear" w:color="auto" w:fill="auto"/>
            <w:vAlign w:val="center"/>
            <w:hideMark/>
          </w:tcPr>
          <w:p w14:paraId="1CA4DFF7" w14:textId="77777777" w:rsidR="00807859" w:rsidRPr="00807859" w:rsidRDefault="00807859" w:rsidP="00A51F03">
            <w:pPr>
              <w:keepNext/>
              <w:keepLines/>
              <w:rPr>
                <w:lang w:eastAsia="fr-FR"/>
              </w:rPr>
            </w:pPr>
            <w:r w:rsidRPr="00807859">
              <w:rPr>
                <w:lang w:eastAsia="fr-FR"/>
              </w:rPr>
              <w:t>2,1</w:t>
            </w:r>
          </w:p>
        </w:tc>
        <w:tc>
          <w:tcPr>
            <w:tcW w:w="599" w:type="dxa"/>
            <w:tcBorders>
              <w:top w:val="nil"/>
              <w:left w:val="nil"/>
              <w:bottom w:val="single" w:sz="8" w:space="0" w:color="auto"/>
              <w:right w:val="single" w:sz="8" w:space="0" w:color="auto"/>
            </w:tcBorders>
            <w:shd w:val="clear" w:color="auto" w:fill="auto"/>
            <w:vAlign w:val="center"/>
            <w:hideMark/>
          </w:tcPr>
          <w:p w14:paraId="7C30C36B" w14:textId="77777777" w:rsidR="00807859" w:rsidRPr="00807859" w:rsidRDefault="00807859" w:rsidP="00A51F03">
            <w:pPr>
              <w:keepNext/>
              <w:keepLines/>
              <w:rPr>
                <w:lang w:eastAsia="fr-FR"/>
              </w:rPr>
            </w:pPr>
            <w:r w:rsidRPr="00807859">
              <w:rPr>
                <w:lang w:eastAsia="fr-FR"/>
              </w:rPr>
              <w:t>0</w:t>
            </w:r>
          </w:p>
        </w:tc>
        <w:tc>
          <w:tcPr>
            <w:tcW w:w="581" w:type="dxa"/>
            <w:tcBorders>
              <w:top w:val="nil"/>
              <w:left w:val="nil"/>
              <w:bottom w:val="single" w:sz="8" w:space="0" w:color="auto"/>
              <w:right w:val="single" w:sz="8" w:space="0" w:color="auto"/>
            </w:tcBorders>
            <w:shd w:val="clear" w:color="auto" w:fill="auto"/>
            <w:vAlign w:val="center"/>
            <w:hideMark/>
          </w:tcPr>
          <w:p w14:paraId="75C5E504" w14:textId="77777777" w:rsidR="00807859" w:rsidRPr="00807859" w:rsidRDefault="00807859" w:rsidP="00A51F03">
            <w:pPr>
              <w:keepNext/>
              <w:keepLines/>
              <w:rPr>
                <w:lang w:eastAsia="fr-FR"/>
              </w:rPr>
            </w:pPr>
            <w:r w:rsidRPr="00807859">
              <w:rPr>
                <w:lang w:eastAsia="fr-FR"/>
              </w:rPr>
              <w:t>8,32</w:t>
            </w:r>
          </w:p>
        </w:tc>
        <w:tc>
          <w:tcPr>
            <w:tcW w:w="565" w:type="dxa"/>
            <w:tcBorders>
              <w:top w:val="nil"/>
              <w:left w:val="nil"/>
              <w:bottom w:val="single" w:sz="8" w:space="0" w:color="auto"/>
              <w:right w:val="single" w:sz="8" w:space="0" w:color="auto"/>
            </w:tcBorders>
            <w:shd w:val="clear" w:color="auto" w:fill="auto"/>
            <w:vAlign w:val="center"/>
            <w:hideMark/>
          </w:tcPr>
          <w:p w14:paraId="43EFC21D" w14:textId="77777777" w:rsidR="00807859" w:rsidRPr="00807859" w:rsidRDefault="00807859" w:rsidP="00A51F03">
            <w:pPr>
              <w:keepNext/>
              <w:keepLines/>
              <w:rPr>
                <w:lang w:eastAsia="fr-FR"/>
              </w:rPr>
            </w:pPr>
            <w:r w:rsidRPr="00807859">
              <w:rPr>
                <w:lang w:eastAsia="fr-FR"/>
              </w:rPr>
              <w:t>0</w:t>
            </w:r>
          </w:p>
        </w:tc>
        <w:tc>
          <w:tcPr>
            <w:tcW w:w="588" w:type="dxa"/>
            <w:tcBorders>
              <w:top w:val="nil"/>
              <w:left w:val="nil"/>
              <w:bottom w:val="single" w:sz="8" w:space="0" w:color="auto"/>
              <w:right w:val="single" w:sz="8" w:space="0" w:color="auto"/>
            </w:tcBorders>
            <w:shd w:val="clear" w:color="auto" w:fill="auto"/>
            <w:vAlign w:val="center"/>
            <w:hideMark/>
          </w:tcPr>
          <w:p w14:paraId="5FF6AF85" w14:textId="77777777" w:rsidR="00807859" w:rsidRPr="00807859" w:rsidRDefault="00807859" w:rsidP="00A51F03">
            <w:pPr>
              <w:keepNext/>
              <w:keepLines/>
              <w:rPr>
                <w:lang w:eastAsia="fr-FR"/>
              </w:rPr>
            </w:pPr>
            <w:r w:rsidRPr="00807859">
              <w:rPr>
                <w:lang w:eastAsia="fr-FR"/>
              </w:rPr>
              <w:t>0</w:t>
            </w:r>
          </w:p>
        </w:tc>
        <w:tc>
          <w:tcPr>
            <w:tcW w:w="599" w:type="dxa"/>
            <w:tcBorders>
              <w:top w:val="nil"/>
              <w:left w:val="nil"/>
              <w:bottom w:val="single" w:sz="8" w:space="0" w:color="auto"/>
              <w:right w:val="single" w:sz="8" w:space="0" w:color="auto"/>
            </w:tcBorders>
            <w:shd w:val="clear" w:color="auto" w:fill="auto"/>
            <w:vAlign w:val="center"/>
            <w:hideMark/>
          </w:tcPr>
          <w:p w14:paraId="15B86B1E" w14:textId="77777777" w:rsidR="00807859" w:rsidRPr="00807859" w:rsidRDefault="00807859" w:rsidP="00A51F03">
            <w:pPr>
              <w:keepNext/>
              <w:keepLines/>
              <w:rPr>
                <w:lang w:eastAsia="fr-FR"/>
              </w:rPr>
            </w:pPr>
            <w:r w:rsidRPr="00807859">
              <w:rPr>
                <w:lang w:eastAsia="fr-FR"/>
              </w:rPr>
              <w:t>0</w:t>
            </w:r>
          </w:p>
        </w:tc>
      </w:tr>
      <w:tr w:rsidR="00807859" w:rsidRPr="00807859" w14:paraId="74651FC8" w14:textId="77777777" w:rsidTr="00807859">
        <w:trPr>
          <w:trHeight w:val="330"/>
        </w:trPr>
        <w:tc>
          <w:tcPr>
            <w:tcW w:w="1964" w:type="dxa"/>
            <w:tcBorders>
              <w:top w:val="nil"/>
              <w:left w:val="single" w:sz="8" w:space="0" w:color="auto"/>
              <w:bottom w:val="single" w:sz="8" w:space="0" w:color="auto"/>
              <w:right w:val="single" w:sz="8" w:space="0" w:color="auto"/>
            </w:tcBorders>
            <w:shd w:val="clear" w:color="auto" w:fill="auto"/>
            <w:vAlign w:val="center"/>
            <w:hideMark/>
          </w:tcPr>
          <w:p w14:paraId="0A4EC1FF" w14:textId="77777777" w:rsidR="00807859" w:rsidRPr="00807859" w:rsidRDefault="00807859" w:rsidP="00A51F03">
            <w:pPr>
              <w:keepNext/>
              <w:keepLines/>
              <w:rPr>
                <w:b/>
                <w:lang w:eastAsia="fr-FR"/>
              </w:rPr>
            </w:pPr>
            <w:r w:rsidRPr="00807859">
              <w:rPr>
                <w:b/>
                <w:lang w:eastAsia="fr-FR"/>
              </w:rPr>
              <w:t>A3-exprO</w:t>
            </w:r>
          </w:p>
        </w:tc>
        <w:tc>
          <w:tcPr>
            <w:tcW w:w="594" w:type="dxa"/>
            <w:tcBorders>
              <w:top w:val="nil"/>
              <w:left w:val="nil"/>
              <w:bottom w:val="single" w:sz="8" w:space="0" w:color="auto"/>
              <w:right w:val="single" w:sz="8" w:space="0" w:color="auto"/>
            </w:tcBorders>
            <w:shd w:val="clear" w:color="auto" w:fill="auto"/>
            <w:vAlign w:val="center"/>
            <w:hideMark/>
          </w:tcPr>
          <w:p w14:paraId="0A74FE93" w14:textId="77777777" w:rsidR="00807859" w:rsidRPr="00807859" w:rsidRDefault="00807859" w:rsidP="00A51F03">
            <w:pPr>
              <w:keepNext/>
              <w:keepLines/>
              <w:rPr>
                <w:lang w:eastAsia="fr-FR"/>
              </w:rPr>
            </w:pPr>
            <w:r w:rsidRPr="00807859">
              <w:rPr>
                <w:lang w:eastAsia="fr-FR"/>
              </w:rPr>
              <w:t>14,1</w:t>
            </w:r>
          </w:p>
        </w:tc>
        <w:tc>
          <w:tcPr>
            <w:tcW w:w="565" w:type="dxa"/>
            <w:tcBorders>
              <w:top w:val="nil"/>
              <w:left w:val="nil"/>
              <w:bottom w:val="single" w:sz="8" w:space="0" w:color="auto"/>
              <w:right w:val="single" w:sz="8" w:space="0" w:color="auto"/>
            </w:tcBorders>
            <w:shd w:val="clear" w:color="auto" w:fill="auto"/>
            <w:vAlign w:val="center"/>
            <w:hideMark/>
          </w:tcPr>
          <w:p w14:paraId="455703F3" w14:textId="77777777" w:rsidR="00807859" w:rsidRPr="00807859" w:rsidRDefault="00807859" w:rsidP="00A51F03">
            <w:pPr>
              <w:keepNext/>
              <w:keepLines/>
              <w:rPr>
                <w:lang w:eastAsia="fr-FR"/>
              </w:rPr>
            </w:pPr>
            <w:r w:rsidRPr="00807859">
              <w:rPr>
                <w:lang w:eastAsia="fr-FR"/>
              </w:rPr>
              <w:t>9,17</w:t>
            </w:r>
          </w:p>
        </w:tc>
        <w:tc>
          <w:tcPr>
            <w:tcW w:w="599" w:type="dxa"/>
            <w:tcBorders>
              <w:top w:val="nil"/>
              <w:left w:val="nil"/>
              <w:bottom w:val="single" w:sz="8" w:space="0" w:color="auto"/>
              <w:right w:val="single" w:sz="8" w:space="0" w:color="auto"/>
            </w:tcBorders>
            <w:shd w:val="clear" w:color="auto" w:fill="auto"/>
            <w:vAlign w:val="center"/>
            <w:hideMark/>
          </w:tcPr>
          <w:p w14:paraId="363F641C" w14:textId="77777777" w:rsidR="00807859" w:rsidRPr="00807859" w:rsidRDefault="00807859" w:rsidP="00A51F03">
            <w:pPr>
              <w:keepNext/>
              <w:keepLines/>
              <w:rPr>
                <w:lang w:eastAsia="fr-FR"/>
              </w:rPr>
            </w:pPr>
            <w:r w:rsidRPr="00807859">
              <w:rPr>
                <w:lang w:eastAsia="fr-FR"/>
              </w:rPr>
              <w:t>1,83</w:t>
            </w:r>
          </w:p>
        </w:tc>
        <w:tc>
          <w:tcPr>
            <w:tcW w:w="687" w:type="dxa"/>
            <w:tcBorders>
              <w:top w:val="nil"/>
              <w:left w:val="nil"/>
              <w:bottom w:val="single" w:sz="8" w:space="0" w:color="auto"/>
              <w:right w:val="single" w:sz="8" w:space="0" w:color="auto"/>
            </w:tcBorders>
            <w:shd w:val="clear" w:color="auto" w:fill="auto"/>
            <w:vAlign w:val="center"/>
            <w:hideMark/>
          </w:tcPr>
          <w:p w14:paraId="38F0500D" w14:textId="77777777" w:rsidR="00807859" w:rsidRPr="00807859" w:rsidRDefault="00807859" w:rsidP="00A51F03">
            <w:pPr>
              <w:keepNext/>
              <w:keepLines/>
              <w:rPr>
                <w:lang w:eastAsia="fr-FR"/>
              </w:rPr>
            </w:pPr>
            <w:r w:rsidRPr="00807859">
              <w:rPr>
                <w:lang w:eastAsia="fr-FR"/>
              </w:rPr>
              <w:t>0</w:t>
            </w:r>
          </w:p>
        </w:tc>
        <w:tc>
          <w:tcPr>
            <w:tcW w:w="581" w:type="dxa"/>
            <w:tcBorders>
              <w:top w:val="nil"/>
              <w:left w:val="nil"/>
              <w:bottom w:val="single" w:sz="8" w:space="0" w:color="auto"/>
              <w:right w:val="single" w:sz="8" w:space="0" w:color="auto"/>
            </w:tcBorders>
            <w:shd w:val="clear" w:color="auto" w:fill="auto"/>
            <w:vAlign w:val="center"/>
            <w:hideMark/>
          </w:tcPr>
          <w:p w14:paraId="763BE04E" w14:textId="77777777" w:rsidR="00807859" w:rsidRPr="00807859" w:rsidRDefault="00807859" w:rsidP="00A51F03">
            <w:pPr>
              <w:keepNext/>
              <w:keepLines/>
              <w:rPr>
                <w:lang w:eastAsia="fr-FR"/>
              </w:rPr>
            </w:pPr>
            <w:r w:rsidRPr="00807859">
              <w:rPr>
                <w:lang w:eastAsia="fr-FR"/>
              </w:rPr>
              <w:t>4,71</w:t>
            </w:r>
          </w:p>
        </w:tc>
        <w:tc>
          <w:tcPr>
            <w:tcW w:w="575" w:type="dxa"/>
            <w:tcBorders>
              <w:top w:val="nil"/>
              <w:left w:val="nil"/>
              <w:bottom w:val="single" w:sz="8" w:space="0" w:color="auto"/>
              <w:right w:val="single" w:sz="8" w:space="0" w:color="auto"/>
            </w:tcBorders>
            <w:shd w:val="clear" w:color="auto" w:fill="auto"/>
            <w:vAlign w:val="center"/>
            <w:hideMark/>
          </w:tcPr>
          <w:p w14:paraId="72190B84" w14:textId="77777777" w:rsidR="00807859" w:rsidRPr="00807859" w:rsidRDefault="00807859" w:rsidP="00A51F03">
            <w:pPr>
              <w:keepNext/>
              <w:keepLines/>
              <w:rPr>
                <w:lang w:eastAsia="fr-FR"/>
              </w:rPr>
            </w:pPr>
            <w:r w:rsidRPr="00807859">
              <w:rPr>
                <w:lang w:eastAsia="fr-FR"/>
              </w:rPr>
              <w:t>0</w:t>
            </w:r>
          </w:p>
        </w:tc>
        <w:tc>
          <w:tcPr>
            <w:tcW w:w="599" w:type="dxa"/>
            <w:tcBorders>
              <w:top w:val="nil"/>
              <w:left w:val="nil"/>
              <w:bottom w:val="single" w:sz="8" w:space="0" w:color="auto"/>
              <w:right w:val="single" w:sz="8" w:space="0" w:color="auto"/>
            </w:tcBorders>
            <w:shd w:val="clear" w:color="auto" w:fill="auto"/>
            <w:vAlign w:val="center"/>
            <w:hideMark/>
          </w:tcPr>
          <w:p w14:paraId="45DBB878" w14:textId="77777777" w:rsidR="00807859" w:rsidRPr="00807859" w:rsidRDefault="00807859" w:rsidP="00A51F03">
            <w:pPr>
              <w:keepNext/>
              <w:keepLines/>
              <w:rPr>
                <w:lang w:eastAsia="fr-FR"/>
              </w:rPr>
            </w:pPr>
            <w:r w:rsidRPr="00807859">
              <w:rPr>
                <w:lang w:eastAsia="fr-FR"/>
              </w:rPr>
              <w:t>0</w:t>
            </w:r>
          </w:p>
        </w:tc>
        <w:tc>
          <w:tcPr>
            <w:tcW w:w="599" w:type="dxa"/>
            <w:tcBorders>
              <w:top w:val="nil"/>
              <w:left w:val="nil"/>
              <w:bottom w:val="single" w:sz="8" w:space="0" w:color="auto"/>
              <w:right w:val="single" w:sz="8" w:space="0" w:color="auto"/>
            </w:tcBorders>
            <w:shd w:val="clear" w:color="auto" w:fill="auto"/>
            <w:vAlign w:val="center"/>
            <w:hideMark/>
          </w:tcPr>
          <w:p w14:paraId="1940B4A1" w14:textId="77777777" w:rsidR="00807859" w:rsidRPr="00807859" w:rsidRDefault="00807859" w:rsidP="00A51F03">
            <w:pPr>
              <w:keepNext/>
              <w:keepLines/>
              <w:rPr>
                <w:lang w:eastAsia="fr-FR"/>
              </w:rPr>
            </w:pPr>
            <w:r w:rsidRPr="00807859">
              <w:rPr>
                <w:lang w:eastAsia="fr-FR"/>
              </w:rPr>
              <w:t>0</w:t>
            </w:r>
          </w:p>
        </w:tc>
        <w:tc>
          <w:tcPr>
            <w:tcW w:w="581" w:type="dxa"/>
            <w:tcBorders>
              <w:top w:val="nil"/>
              <w:left w:val="nil"/>
              <w:bottom w:val="single" w:sz="8" w:space="0" w:color="auto"/>
              <w:right w:val="single" w:sz="8" w:space="0" w:color="auto"/>
            </w:tcBorders>
            <w:shd w:val="clear" w:color="auto" w:fill="auto"/>
            <w:vAlign w:val="center"/>
            <w:hideMark/>
          </w:tcPr>
          <w:p w14:paraId="625E4094" w14:textId="77777777" w:rsidR="00807859" w:rsidRPr="00807859" w:rsidRDefault="00807859" w:rsidP="00A51F03">
            <w:pPr>
              <w:keepNext/>
              <w:keepLines/>
              <w:rPr>
                <w:lang w:eastAsia="fr-FR"/>
              </w:rPr>
            </w:pPr>
            <w:r w:rsidRPr="00807859">
              <w:rPr>
                <w:lang w:eastAsia="fr-FR"/>
              </w:rPr>
              <w:t>5,72</w:t>
            </w:r>
          </w:p>
        </w:tc>
        <w:tc>
          <w:tcPr>
            <w:tcW w:w="565" w:type="dxa"/>
            <w:tcBorders>
              <w:top w:val="nil"/>
              <w:left w:val="nil"/>
              <w:bottom w:val="single" w:sz="8" w:space="0" w:color="auto"/>
              <w:right w:val="single" w:sz="8" w:space="0" w:color="auto"/>
            </w:tcBorders>
            <w:shd w:val="clear" w:color="auto" w:fill="auto"/>
            <w:vAlign w:val="center"/>
            <w:hideMark/>
          </w:tcPr>
          <w:p w14:paraId="54E06187" w14:textId="77777777" w:rsidR="00807859" w:rsidRPr="00807859" w:rsidRDefault="00807859" w:rsidP="00A51F03">
            <w:pPr>
              <w:keepNext/>
              <w:keepLines/>
              <w:rPr>
                <w:lang w:eastAsia="fr-FR"/>
              </w:rPr>
            </w:pPr>
            <w:r w:rsidRPr="00807859">
              <w:rPr>
                <w:lang w:eastAsia="fr-FR"/>
              </w:rPr>
              <w:t>0</w:t>
            </w:r>
          </w:p>
        </w:tc>
        <w:tc>
          <w:tcPr>
            <w:tcW w:w="588" w:type="dxa"/>
            <w:tcBorders>
              <w:top w:val="nil"/>
              <w:left w:val="nil"/>
              <w:bottom w:val="single" w:sz="8" w:space="0" w:color="auto"/>
              <w:right w:val="single" w:sz="8" w:space="0" w:color="auto"/>
            </w:tcBorders>
            <w:shd w:val="clear" w:color="auto" w:fill="auto"/>
            <w:vAlign w:val="center"/>
            <w:hideMark/>
          </w:tcPr>
          <w:p w14:paraId="3F0A6A3C" w14:textId="77777777" w:rsidR="00807859" w:rsidRPr="00807859" w:rsidRDefault="00807859" w:rsidP="00A51F03">
            <w:pPr>
              <w:keepNext/>
              <w:keepLines/>
              <w:rPr>
                <w:lang w:eastAsia="fr-FR"/>
              </w:rPr>
            </w:pPr>
            <w:r w:rsidRPr="00807859">
              <w:rPr>
                <w:lang w:eastAsia="fr-FR"/>
              </w:rPr>
              <w:t>0</w:t>
            </w:r>
          </w:p>
        </w:tc>
        <w:tc>
          <w:tcPr>
            <w:tcW w:w="599" w:type="dxa"/>
            <w:tcBorders>
              <w:top w:val="nil"/>
              <w:left w:val="nil"/>
              <w:bottom w:val="single" w:sz="8" w:space="0" w:color="auto"/>
              <w:right w:val="single" w:sz="8" w:space="0" w:color="auto"/>
            </w:tcBorders>
            <w:shd w:val="clear" w:color="auto" w:fill="auto"/>
            <w:vAlign w:val="center"/>
            <w:hideMark/>
          </w:tcPr>
          <w:p w14:paraId="0D9A52BF" w14:textId="77777777" w:rsidR="00807859" w:rsidRPr="00807859" w:rsidRDefault="00807859" w:rsidP="00A51F03">
            <w:pPr>
              <w:keepNext/>
              <w:keepLines/>
              <w:rPr>
                <w:lang w:eastAsia="fr-FR"/>
              </w:rPr>
            </w:pPr>
            <w:r w:rsidRPr="00807859">
              <w:rPr>
                <w:lang w:eastAsia="fr-FR"/>
              </w:rPr>
              <w:t>0</w:t>
            </w:r>
          </w:p>
        </w:tc>
      </w:tr>
      <w:tr w:rsidR="00807859" w:rsidRPr="00807859" w14:paraId="64464393" w14:textId="77777777" w:rsidTr="00807859">
        <w:trPr>
          <w:trHeight w:val="480"/>
        </w:trPr>
        <w:tc>
          <w:tcPr>
            <w:tcW w:w="1964" w:type="dxa"/>
            <w:tcBorders>
              <w:top w:val="nil"/>
              <w:left w:val="single" w:sz="8" w:space="0" w:color="auto"/>
              <w:bottom w:val="single" w:sz="8" w:space="0" w:color="auto"/>
              <w:right w:val="single" w:sz="8" w:space="0" w:color="auto"/>
            </w:tcBorders>
            <w:shd w:val="clear" w:color="auto" w:fill="auto"/>
            <w:vAlign w:val="center"/>
            <w:hideMark/>
          </w:tcPr>
          <w:p w14:paraId="668136E9" w14:textId="77777777" w:rsidR="00807859" w:rsidRPr="00807859" w:rsidRDefault="00807859" w:rsidP="00A51F03">
            <w:pPr>
              <w:keepNext/>
              <w:keepLines/>
              <w:rPr>
                <w:b/>
                <w:lang w:eastAsia="fr-FR"/>
              </w:rPr>
            </w:pPr>
            <w:r w:rsidRPr="00807859">
              <w:rPr>
                <w:b/>
                <w:lang w:eastAsia="fr-FR"/>
              </w:rPr>
              <w:t>A3-gram</w:t>
            </w:r>
          </w:p>
        </w:tc>
        <w:tc>
          <w:tcPr>
            <w:tcW w:w="594" w:type="dxa"/>
            <w:tcBorders>
              <w:top w:val="nil"/>
              <w:left w:val="nil"/>
              <w:bottom w:val="single" w:sz="8" w:space="0" w:color="auto"/>
              <w:right w:val="single" w:sz="8" w:space="0" w:color="auto"/>
            </w:tcBorders>
            <w:shd w:val="clear" w:color="auto" w:fill="auto"/>
            <w:vAlign w:val="center"/>
            <w:hideMark/>
          </w:tcPr>
          <w:p w14:paraId="06248135" w14:textId="77777777" w:rsidR="00807859" w:rsidRPr="00807859" w:rsidRDefault="00807859" w:rsidP="00A51F03">
            <w:pPr>
              <w:keepNext/>
              <w:keepLines/>
              <w:rPr>
                <w:lang w:eastAsia="fr-FR"/>
              </w:rPr>
            </w:pPr>
            <w:r w:rsidRPr="00807859">
              <w:rPr>
                <w:lang w:eastAsia="fr-FR"/>
              </w:rPr>
              <w:t>0,47</w:t>
            </w:r>
          </w:p>
        </w:tc>
        <w:tc>
          <w:tcPr>
            <w:tcW w:w="565" w:type="dxa"/>
            <w:tcBorders>
              <w:top w:val="nil"/>
              <w:left w:val="nil"/>
              <w:bottom w:val="single" w:sz="8" w:space="0" w:color="auto"/>
              <w:right w:val="single" w:sz="8" w:space="0" w:color="auto"/>
            </w:tcBorders>
            <w:shd w:val="clear" w:color="auto" w:fill="auto"/>
            <w:vAlign w:val="center"/>
            <w:hideMark/>
          </w:tcPr>
          <w:p w14:paraId="417D8BB2" w14:textId="77777777" w:rsidR="00807859" w:rsidRPr="00807859" w:rsidRDefault="00807859" w:rsidP="00A51F03">
            <w:pPr>
              <w:keepNext/>
              <w:keepLines/>
              <w:rPr>
                <w:lang w:eastAsia="fr-FR"/>
              </w:rPr>
            </w:pPr>
            <w:r w:rsidRPr="00807859">
              <w:rPr>
                <w:lang w:eastAsia="fr-FR"/>
              </w:rPr>
              <w:t>2,27</w:t>
            </w:r>
          </w:p>
        </w:tc>
        <w:tc>
          <w:tcPr>
            <w:tcW w:w="599" w:type="dxa"/>
            <w:tcBorders>
              <w:top w:val="nil"/>
              <w:left w:val="nil"/>
              <w:bottom w:val="single" w:sz="8" w:space="0" w:color="auto"/>
              <w:right w:val="single" w:sz="8" w:space="0" w:color="auto"/>
            </w:tcBorders>
            <w:shd w:val="clear" w:color="auto" w:fill="auto"/>
            <w:vAlign w:val="center"/>
            <w:hideMark/>
          </w:tcPr>
          <w:p w14:paraId="08650369" w14:textId="77777777" w:rsidR="00807859" w:rsidRPr="00807859" w:rsidRDefault="00807859" w:rsidP="00A51F03">
            <w:pPr>
              <w:keepNext/>
              <w:keepLines/>
              <w:rPr>
                <w:lang w:eastAsia="fr-FR"/>
              </w:rPr>
            </w:pPr>
            <w:r w:rsidRPr="00807859">
              <w:rPr>
                <w:lang w:eastAsia="fr-FR"/>
              </w:rPr>
              <w:t>0</w:t>
            </w:r>
          </w:p>
        </w:tc>
        <w:tc>
          <w:tcPr>
            <w:tcW w:w="687" w:type="dxa"/>
            <w:tcBorders>
              <w:top w:val="nil"/>
              <w:left w:val="nil"/>
              <w:bottom w:val="single" w:sz="8" w:space="0" w:color="auto"/>
              <w:right w:val="single" w:sz="8" w:space="0" w:color="auto"/>
            </w:tcBorders>
            <w:shd w:val="clear" w:color="auto" w:fill="auto"/>
            <w:vAlign w:val="center"/>
            <w:hideMark/>
          </w:tcPr>
          <w:p w14:paraId="26407B28" w14:textId="77777777" w:rsidR="00807859" w:rsidRPr="00807859" w:rsidRDefault="00807859" w:rsidP="00A51F03">
            <w:pPr>
              <w:keepNext/>
              <w:keepLines/>
              <w:rPr>
                <w:lang w:eastAsia="fr-FR"/>
              </w:rPr>
            </w:pPr>
            <w:r w:rsidRPr="00807859">
              <w:rPr>
                <w:lang w:eastAsia="fr-FR"/>
              </w:rPr>
              <w:t>0</w:t>
            </w:r>
          </w:p>
        </w:tc>
        <w:tc>
          <w:tcPr>
            <w:tcW w:w="581" w:type="dxa"/>
            <w:tcBorders>
              <w:top w:val="nil"/>
              <w:left w:val="nil"/>
              <w:bottom w:val="single" w:sz="8" w:space="0" w:color="auto"/>
              <w:right w:val="single" w:sz="8" w:space="0" w:color="auto"/>
            </w:tcBorders>
            <w:shd w:val="clear" w:color="auto" w:fill="auto"/>
            <w:vAlign w:val="center"/>
            <w:hideMark/>
          </w:tcPr>
          <w:p w14:paraId="12C18739" w14:textId="77777777" w:rsidR="00807859" w:rsidRPr="00807859" w:rsidRDefault="00807859" w:rsidP="00A51F03">
            <w:pPr>
              <w:keepNext/>
              <w:keepLines/>
              <w:rPr>
                <w:lang w:eastAsia="fr-FR"/>
              </w:rPr>
            </w:pPr>
            <w:r w:rsidRPr="00807859">
              <w:rPr>
                <w:lang w:eastAsia="fr-FR"/>
              </w:rPr>
              <w:t>1,4</w:t>
            </w:r>
          </w:p>
        </w:tc>
        <w:tc>
          <w:tcPr>
            <w:tcW w:w="575" w:type="dxa"/>
            <w:tcBorders>
              <w:top w:val="nil"/>
              <w:left w:val="nil"/>
              <w:bottom w:val="single" w:sz="8" w:space="0" w:color="auto"/>
              <w:right w:val="single" w:sz="8" w:space="0" w:color="auto"/>
            </w:tcBorders>
            <w:shd w:val="clear" w:color="auto" w:fill="auto"/>
            <w:vAlign w:val="center"/>
            <w:hideMark/>
          </w:tcPr>
          <w:p w14:paraId="256D5972" w14:textId="77777777" w:rsidR="00807859" w:rsidRPr="00807859" w:rsidRDefault="00807859" w:rsidP="00A51F03">
            <w:pPr>
              <w:keepNext/>
              <w:keepLines/>
              <w:rPr>
                <w:lang w:eastAsia="fr-FR"/>
              </w:rPr>
            </w:pPr>
            <w:r w:rsidRPr="00807859">
              <w:rPr>
                <w:lang w:eastAsia="fr-FR"/>
              </w:rPr>
              <w:t>0,28</w:t>
            </w:r>
          </w:p>
        </w:tc>
        <w:tc>
          <w:tcPr>
            <w:tcW w:w="599" w:type="dxa"/>
            <w:tcBorders>
              <w:top w:val="nil"/>
              <w:left w:val="nil"/>
              <w:bottom w:val="single" w:sz="8" w:space="0" w:color="auto"/>
              <w:right w:val="single" w:sz="8" w:space="0" w:color="auto"/>
            </w:tcBorders>
            <w:shd w:val="clear" w:color="auto" w:fill="auto"/>
            <w:vAlign w:val="center"/>
            <w:hideMark/>
          </w:tcPr>
          <w:p w14:paraId="6F0D25AE" w14:textId="77777777" w:rsidR="00807859" w:rsidRPr="00807859" w:rsidRDefault="00807859" w:rsidP="00A51F03">
            <w:pPr>
              <w:keepNext/>
              <w:keepLines/>
              <w:rPr>
                <w:lang w:eastAsia="fr-FR"/>
              </w:rPr>
            </w:pPr>
            <w:r w:rsidRPr="00807859">
              <w:rPr>
                <w:lang w:eastAsia="fr-FR"/>
              </w:rPr>
              <w:t>0</w:t>
            </w:r>
          </w:p>
        </w:tc>
        <w:tc>
          <w:tcPr>
            <w:tcW w:w="599" w:type="dxa"/>
            <w:tcBorders>
              <w:top w:val="nil"/>
              <w:left w:val="nil"/>
              <w:bottom w:val="single" w:sz="8" w:space="0" w:color="auto"/>
              <w:right w:val="single" w:sz="8" w:space="0" w:color="auto"/>
            </w:tcBorders>
            <w:shd w:val="clear" w:color="auto" w:fill="auto"/>
            <w:vAlign w:val="center"/>
            <w:hideMark/>
          </w:tcPr>
          <w:p w14:paraId="666B780C" w14:textId="77777777" w:rsidR="00807859" w:rsidRPr="00807859" w:rsidRDefault="00807859" w:rsidP="00A51F03">
            <w:pPr>
              <w:keepNext/>
              <w:keepLines/>
              <w:rPr>
                <w:lang w:eastAsia="fr-FR"/>
              </w:rPr>
            </w:pPr>
            <w:r w:rsidRPr="00807859">
              <w:rPr>
                <w:lang w:eastAsia="fr-FR"/>
              </w:rPr>
              <w:t>0</w:t>
            </w:r>
          </w:p>
        </w:tc>
        <w:tc>
          <w:tcPr>
            <w:tcW w:w="581" w:type="dxa"/>
            <w:tcBorders>
              <w:top w:val="nil"/>
              <w:left w:val="nil"/>
              <w:bottom w:val="single" w:sz="8" w:space="0" w:color="auto"/>
              <w:right w:val="single" w:sz="8" w:space="0" w:color="auto"/>
            </w:tcBorders>
            <w:shd w:val="clear" w:color="auto" w:fill="auto"/>
            <w:vAlign w:val="center"/>
            <w:hideMark/>
          </w:tcPr>
          <w:p w14:paraId="43E95D85" w14:textId="77777777" w:rsidR="00807859" w:rsidRPr="00807859" w:rsidRDefault="00807859" w:rsidP="00A51F03">
            <w:pPr>
              <w:keepNext/>
              <w:keepLines/>
              <w:rPr>
                <w:lang w:eastAsia="fr-FR"/>
              </w:rPr>
            </w:pPr>
            <w:r w:rsidRPr="00807859">
              <w:rPr>
                <w:lang w:eastAsia="fr-FR"/>
              </w:rPr>
              <w:t>7,96</w:t>
            </w:r>
          </w:p>
        </w:tc>
        <w:tc>
          <w:tcPr>
            <w:tcW w:w="565" w:type="dxa"/>
            <w:tcBorders>
              <w:top w:val="nil"/>
              <w:left w:val="nil"/>
              <w:bottom w:val="single" w:sz="8" w:space="0" w:color="auto"/>
              <w:right w:val="single" w:sz="8" w:space="0" w:color="auto"/>
            </w:tcBorders>
            <w:shd w:val="clear" w:color="auto" w:fill="auto"/>
            <w:vAlign w:val="center"/>
            <w:hideMark/>
          </w:tcPr>
          <w:p w14:paraId="6AB58624" w14:textId="77777777" w:rsidR="00807859" w:rsidRPr="00807859" w:rsidRDefault="00807859" w:rsidP="00A51F03">
            <w:pPr>
              <w:keepNext/>
              <w:keepLines/>
              <w:rPr>
                <w:lang w:eastAsia="fr-FR"/>
              </w:rPr>
            </w:pPr>
            <w:r w:rsidRPr="00807859">
              <w:rPr>
                <w:lang w:eastAsia="fr-FR"/>
              </w:rPr>
              <w:t>1,7</w:t>
            </w:r>
          </w:p>
        </w:tc>
        <w:tc>
          <w:tcPr>
            <w:tcW w:w="588" w:type="dxa"/>
            <w:tcBorders>
              <w:top w:val="nil"/>
              <w:left w:val="nil"/>
              <w:bottom w:val="single" w:sz="8" w:space="0" w:color="auto"/>
              <w:right w:val="single" w:sz="8" w:space="0" w:color="auto"/>
            </w:tcBorders>
            <w:shd w:val="clear" w:color="auto" w:fill="auto"/>
            <w:vAlign w:val="center"/>
            <w:hideMark/>
          </w:tcPr>
          <w:p w14:paraId="50E7F037" w14:textId="77777777" w:rsidR="00807859" w:rsidRPr="00807859" w:rsidRDefault="00807859" w:rsidP="00A51F03">
            <w:pPr>
              <w:keepNext/>
              <w:keepLines/>
              <w:rPr>
                <w:lang w:eastAsia="fr-FR"/>
              </w:rPr>
            </w:pPr>
            <w:r w:rsidRPr="00807859">
              <w:rPr>
                <w:lang w:eastAsia="fr-FR"/>
              </w:rPr>
              <w:t> </w:t>
            </w:r>
          </w:p>
        </w:tc>
        <w:tc>
          <w:tcPr>
            <w:tcW w:w="599" w:type="dxa"/>
            <w:tcBorders>
              <w:top w:val="nil"/>
              <w:left w:val="nil"/>
              <w:bottom w:val="single" w:sz="8" w:space="0" w:color="auto"/>
              <w:right w:val="single" w:sz="8" w:space="0" w:color="auto"/>
            </w:tcBorders>
            <w:shd w:val="clear" w:color="auto" w:fill="auto"/>
            <w:vAlign w:val="center"/>
            <w:hideMark/>
          </w:tcPr>
          <w:p w14:paraId="6CF73F5A" w14:textId="77777777" w:rsidR="00807859" w:rsidRPr="00807859" w:rsidRDefault="00807859" w:rsidP="00A51F03">
            <w:pPr>
              <w:keepNext/>
              <w:keepLines/>
              <w:rPr>
                <w:lang w:eastAsia="fr-FR"/>
              </w:rPr>
            </w:pPr>
            <w:r w:rsidRPr="00807859">
              <w:rPr>
                <w:lang w:eastAsia="fr-FR"/>
              </w:rPr>
              <w:t>0</w:t>
            </w:r>
          </w:p>
        </w:tc>
      </w:tr>
      <w:tr w:rsidR="00807859" w:rsidRPr="00807859" w14:paraId="541D8786" w14:textId="77777777" w:rsidTr="00807859">
        <w:trPr>
          <w:trHeight w:val="480"/>
        </w:trPr>
        <w:tc>
          <w:tcPr>
            <w:tcW w:w="1964" w:type="dxa"/>
            <w:tcBorders>
              <w:top w:val="nil"/>
              <w:left w:val="single" w:sz="8" w:space="0" w:color="auto"/>
              <w:bottom w:val="single" w:sz="8" w:space="0" w:color="auto"/>
              <w:right w:val="single" w:sz="8" w:space="0" w:color="auto"/>
            </w:tcBorders>
            <w:shd w:val="clear" w:color="auto" w:fill="auto"/>
            <w:vAlign w:val="center"/>
            <w:hideMark/>
          </w:tcPr>
          <w:p w14:paraId="769B3D2F" w14:textId="126C98B7" w:rsidR="00807859" w:rsidRPr="00807859" w:rsidRDefault="00AA0099" w:rsidP="00A51F03">
            <w:pPr>
              <w:keepNext/>
              <w:keepLines/>
              <w:rPr>
                <w:b/>
                <w:lang w:eastAsia="fr-FR"/>
              </w:rPr>
            </w:pPr>
            <w:r w:rsidRPr="00807859">
              <w:rPr>
                <w:b/>
                <w:lang w:eastAsia="fr-FR"/>
              </w:rPr>
              <w:t>T</w:t>
            </w:r>
            <w:r w:rsidR="00807859" w:rsidRPr="00807859">
              <w:rPr>
                <w:b/>
                <w:lang w:eastAsia="fr-FR"/>
              </w:rPr>
              <w:t>otal</w:t>
            </w:r>
          </w:p>
        </w:tc>
        <w:tc>
          <w:tcPr>
            <w:tcW w:w="594" w:type="dxa"/>
            <w:tcBorders>
              <w:top w:val="nil"/>
              <w:left w:val="nil"/>
              <w:bottom w:val="single" w:sz="8" w:space="0" w:color="auto"/>
              <w:right w:val="single" w:sz="8" w:space="0" w:color="auto"/>
            </w:tcBorders>
            <w:shd w:val="clear" w:color="auto" w:fill="auto"/>
            <w:vAlign w:val="center"/>
            <w:hideMark/>
          </w:tcPr>
          <w:p w14:paraId="3C872BA9" w14:textId="77777777" w:rsidR="00807859" w:rsidRPr="00807859" w:rsidRDefault="00807859" w:rsidP="00A51F03">
            <w:pPr>
              <w:keepNext/>
              <w:keepLines/>
              <w:rPr>
                <w:lang w:eastAsia="fr-FR"/>
              </w:rPr>
            </w:pPr>
            <w:r w:rsidRPr="00807859">
              <w:rPr>
                <w:lang w:eastAsia="fr-FR"/>
              </w:rPr>
              <w:t>22,6</w:t>
            </w:r>
          </w:p>
        </w:tc>
        <w:tc>
          <w:tcPr>
            <w:tcW w:w="565" w:type="dxa"/>
            <w:tcBorders>
              <w:top w:val="nil"/>
              <w:left w:val="nil"/>
              <w:bottom w:val="single" w:sz="8" w:space="0" w:color="auto"/>
              <w:right w:val="single" w:sz="8" w:space="0" w:color="auto"/>
            </w:tcBorders>
            <w:shd w:val="clear" w:color="auto" w:fill="auto"/>
            <w:vAlign w:val="center"/>
            <w:hideMark/>
          </w:tcPr>
          <w:p w14:paraId="28A2C857" w14:textId="77777777" w:rsidR="00807859" w:rsidRPr="00807859" w:rsidRDefault="00807859" w:rsidP="00A51F03">
            <w:pPr>
              <w:keepNext/>
              <w:keepLines/>
              <w:rPr>
                <w:lang w:eastAsia="fr-FR"/>
              </w:rPr>
            </w:pPr>
            <w:r w:rsidRPr="00807859">
              <w:rPr>
                <w:lang w:eastAsia="fr-FR"/>
              </w:rPr>
              <w:t>12,3</w:t>
            </w:r>
          </w:p>
        </w:tc>
        <w:tc>
          <w:tcPr>
            <w:tcW w:w="599" w:type="dxa"/>
            <w:tcBorders>
              <w:top w:val="nil"/>
              <w:left w:val="nil"/>
              <w:bottom w:val="single" w:sz="8" w:space="0" w:color="auto"/>
              <w:right w:val="single" w:sz="8" w:space="0" w:color="auto"/>
            </w:tcBorders>
            <w:shd w:val="clear" w:color="auto" w:fill="auto"/>
            <w:vAlign w:val="center"/>
            <w:hideMark/>
          </w:tcPr>
          <w:p w14:paraId="07EC7233" w14:textId="77777777" w:rsidR="00807859" w:rsidRPr="00807859" w:rsidRDefault="00807859" w:rsidP="00A51F03">
            <w:pPr>
              <w:keepNext/>
              <w:keepLines/>
              <w:rPr>
                <w:lang w:eastAsia="fr-FR"/>
              </w:rPr>
            </w:pPr>
            <w:r w:rsidRPr="00807859">
              <w:rPr>
                <w:lang w:eastAsia="fr-FR"/>
              </w:rPr>
              <w:t>1,83</w:t>
            </w:r>
          </w:p>
        </w:tc>
        <w:tc>
          <w:tcPr>
            <w:tcW w:w="687" w:type="dxa"/>
            <w:tcBorders>
              <w:top w:val="nil"/>
              <w:left w:val="nil"/>
              <w:bottom w:val="single" w:sz="8" w:space="0" w:color="auto"/>
              <w:right w:val="single" w:sz="8" w:space="0" w:color="auto"/>
            </w:tcBorders>
            <w:shd w:val="clear" w:color="auto" w:fill="auto"/>
            <w:vAlign w:val="center"/>
            <w:hideMark/>
          </w:tcPr>
          <w:p w14:paraId="14E5B1AC" w14:textId="77777777" w:rsidR="00807859" w:rsidRPr="00807859" w:rsidRDefault="00807859" w:rsidP="00A51F03">
            <w:pPr>
              <w:keepNext/>
              <w:keepLines/>
              <w:rPr>
                <w:lang w:eastAsia="fr-FR"/>
              </w:rPr>
            </w:pPr>
            <w:r w:rsidRPr="00807859">
              <w:rPr>
                <w:lang w:eastAsia="fr-FR"/>
              </w:rPr>
              <w:t>0,14</w:t>
            </w:r>
          </w:p>
        </w:tc>
        <w:tc>
          <w:tcPr>
            <w:tcW w:w="581" w:type="dxa"/>
            <w:tcBorders>
              <w:top w:val="nil"/>
              <w:left w:val="nil"/>
              <w:bottom w:val="single" w:sz="8" w:space="0" w:color="auto"/>
              <w:right w:val="single" w:sz="8" w:space="0" w:color="auto"/>
            </w:tcBorders>
            <w:shd w:val="clear" w:color="auto" w:fill="auto"/>
            <w:vAlign w:val="center"/>
            <w:hideMark/>
          </w:tcPr>
          <w:p w14:paraId="4ADDCE3A" w14:textId="77777777" w:rsidR="00807859" w:rsidRPr="00807859" w:rsidRDefault="00807859" w:rsidP="00A51F03">
            <w:pPr>
              <w:keepNext/>
              <w:keepLines/>
              <w:rPr>
                <w:lang w:eastAsia="fr-FR"/>
              </w:rPr>
            </w:pPr>
            <w:r w:rsidRPr="00807859">
              <w:rPr>
                <w:lang w:eastAsia="fr-FR"/>
              </w:rPr>
              <w:t>25,5</w:t>
            </w:r>
          </w:p>
        </w:tc>
        <w:tc>
          <w:tcPr>
            <w:tcW w:w="575" w:type="dxa"/>
            <w:tcBorders>
              <w:top w:val="nil"/>
              <w:left w:val="nil"/>
              <w:bottom w:val="single" w:sz="8" w:space="0" w:color="auto"/>
              <w:right w:val="single" w:sz="8" w:space="0" w:color="auto"/>
            </w:tcBorders>
            <w:shd w:val="clear" w:color="auto" w:fill="auto"/>
            <w:vAlign w:val="center"/>
            <w:hideMark/>
          </w:tcPr>
          <w:p w14:paraId="3A3D707F" w14:textId="77777777" w:rsidR="00807859" w:rsidRPr="00807859" w:rsidRDefault="00807859" w:rsidP="00A51F03">
            <w:pPr>
              <w:keepNext/>
              <w:keepLines/>
              <w:rPr>
                <w:lang w:eastAsia="fr-FR"/>
              </w:rPr>
            </w:pPr>
            <w:r w:rsidRPr="00807859">
              <w:rPr>
                <w:lang w:eastAsia="fr-FR"/>
              </w:rPr>
              <w:t>0,42</w:t>
            </w:r>
          </w:p>
        </w:tc>
        <w:tc>
          <w:tcPr>
            <w:tcW w:w="599" w:type="dxa"/>
            <w:tcBorders>
              <w:top w:val="nil"/>
              <w:left w:val="nil"/>
              <w:bottom w:val="single" w:sz="8" w:space="0" w:color="auto"/>
              <w:right w:val="single" w:sz="8" w:space="0" w:color="auto"/>
            </w:tcBorders>
            <w:shd w:val="clear" w:color="auto" w:fill="auto"/>
            <w:vAlign w:val="center"/>
            <w:hideMark/>
          </w:tcPr>
          <w:p w14:paraId="6211816A" w14:textId="77777777" w:rsidR="00807859" w:rsidRPr="00807859" w:rsidRDefault="00807859" w:rsidP="00A51F03">
            <w:pPr>
              <w:keepNext/>
              <w:keepLines/>
              <w:rPr>
                <w:lang w:eastAsia="fr-FR"/>
              </w:rPr>
            </w:pPr>
            <w:r w:rsidRPr="00807859">
              <w:rPr>
                <w:lang w:eastAsia="fr-FR"/>
              </w:rPr>
              <w:t>2,1</w:t>
            </w:r>
          </w:p>
        </w:tc>
        <w:tc>
          <w:tcPr>
            <w:tcW w:w="599" w:type="dxa"/>
            <w:tcBorders>
              <w:top w:val="nil"/>
              <w:left w:val="nil"/>
              <w:bottom w:val="single" w:sz="8" w:space="0" w:color="auto"/>
              <w:right w:val="single" w:sz="8" w:space="0" w:color="auto"/>
            </w:tcBorders>
            <w:shd w:val="clear" w:color="auto" w:fill="auto"/>
            <w:vAlign w:val="center"/>
            <w:hideMark/>
          </w:tcPr>
          <w:p w14:paraId="549EB212" w14:textId="77777777" w:rsidR="00807859" w:rsidRPr="00807859" w:rsidRDefault="00807859" w:rsidP="00A51F03">
            <w:pPr>
              <w:keepNext/>
              <w:keepLines/>
              <w:rPr>
                <w:lang w:eastAsia="fr-FR"/>
              </w:rPr>
            </w:pPr>
            <w:r w:rsidRPr="00807859">
              <w:rPr>
                <w:lang w:eastAsia="fr-FR"/>
              </w:rPr>
              <w:t>0</w:t>
            </w:r>
          </w:p>
        </w:tc>
        <w:tc>
          <w:tcPr>
            <w:tcW w:w="581" w:type="dxa"/>
            <w:tcBorders>
              <w:top w:val="nil"/>
              <w:left w:val="nil"/>
              <w:bottom w:val="single" w:sz="8" w:space="0" w:color="auto"/>
              <w:right w:val="single" w:sz="8" w:space="0" w:color="auto"/>
            </w:tcBorders>
            <w:shd w:val="clear" w:color="auto" w:fill="auto"/>
            <w:vAlign w:val="center"/>
            <w:hideMark/>
          </w:tcPr>
          <w:p w14:paraId="67225253" w14:textId="77777777" w:rsidR="00807859" w:rsidRPr="00807859" w:rsidRDefault="00807859" w:rsidP="00A51F03">
            <w:pPr>
              <w:keepNext/>
              <w:keepLines/>
              <w:rPr>
                <w:lang w:eastAsia="fr-FR"/>
              </w:rPr>
            </w:pPr>
            <w:r w:rsidRPr="00807859">
              <w:rPr>
                <w:lang w:eastAsia="fr-FR"/>
              </w:rPr>
              <w:t>22</w:t>
            </w:r>
          </w:p>
        </w:tc>
        <w:tc>
          <w:tcPr>
            <w:tcW w:w="565" w:type="dxa"/>
            <w:tcBorders>
              <w:top w:val="nil"/>
              <w:left w:val="nil"/>
              <w:bottom w:val="single" w:sz="8" w:space="0" w:color="auto"/>
              <w:right w:val="single" w:sz="8" w:space="0" w:color="auto"/>
            </w:tcBorders>
            <w:shd w:val="clear" w:color="auto" w:fill="auto"/>
            <w:vAlign w:val="center"/>
            <w:hideMark/>
          </w:tcPr>
          <w:p w14:paraId="2ABD28AC" w14:textId="77777777" w:rsidR="00807859" w:rsidRPr="00807859" w:rsidRDefault="00807859" w:rsidP="00A51F03">
            <w:pPr>
              <w:keepNext/>
              <w:keepLines/>
              <w:rPr>
                <w:lang w:eastAsia="fr-FR"/>
              </w:rPr>
            </w:pPr>
            <w:r w:rsidRPr="00807859">
              <w:rPr>
                <w:lang w:eastAsia="fr-FR"/>
              </w:rPr>
              <w:t>1,7</w:t>
            </w:r>
          </w:p>
        </w:tc>
        <w:tc>
          <w:tcPr>
            <w:tcW w:w="588" w:type="dxa"/>
            <w:tcBorders>
              <w:top w:val="nil"/>
              <w:left w:val="nil"/>
              <w:bottom w:val="single" w:sz="8" w:space="0" w:color="auto"/>
              <w:right w:val="single" w:sz="8" w:space="0" w:color="auto"/>
            </w:tcBorders>
            <w:shd w:val="clear" w:color="auto" w:fill="auto"/>
            <w:vAlign w:val="center"/>
            <w:hideMark/>
          </w:tcPr>
          <w:p w14:paraId="35CE2541" w14:textId="77777777" w:rsidR="00807859" w:rsidRPr="00807859" w:rsidRDefault="00807859" w:rsidP="00A51F03">
            <w:pPr>
              <w:keepNext/>
              <w:keepLines/>
              <w:rPr>
                <w:lang w:eastAsia="fr-FR"/>
              </w:rPr>
            </w:pPr>
            <w:r w:rsidRPr="00807859">
              <w:rPr>
                <w:lang w:eastAsia="fr-FR"/>
              </w:rPr>
              <w:t>0</w:t>
            </w:r>
          </w:p>
        </w:tc>
        <w:tc>
          <w:tcPr>
            <w:tcW w:w="599" w:type="dxa"/>
            <w:tcBorders>
              <w:top w:val="nil"/>
              <w:left w:val="nil"/>
              <w:bottom w:val="single" w:sz="8" w:space="0" w:color="auto"/>
              <w:right w:val="single" w:sz="8" w:space="0" w:color="auto"/>
            </w:tcBorders>
            <w:shd w:val="clear" w:color="auto" w:fill="auto"/>
            <w:vAlign w:val="center"/>
            <w:hideMark/>
          </w:tcPr>
          <w:p w14:paraId="4077EF20" w14:textId="77777777" w:rsidR="00807859" w:rsidRPr="00807859" w:rsidRDefault="00807859" w:rsidP="00A51F03">
            <w:pPr>
              <w:keepNext/>
              <w:keepLines/>
              <w:rPr>
                <w:lang w:eastAsia="fr-FR"/>
              </w:rPr>
            </w:pPr>
            <w:r w:rsidRPr="00807859">
              <w:rPr>
                <w:lang w:eastAsia="fr-FR"/>
              </w:rPr>
              <w:t>0</w:t>
            </w:r>
          </w:p>
        </w:tc>
      </w:tr>
      <w:tr w:rsidR="00807859" w:rsidRPr="00807859" w14:paraId="41E91F1D" w14:textId="77777777" w:rsidTr="00807859">
        <w:trPr>
          <w:trHeight w:val="330"/>
        </w:trPr>
        <w:tc>
          <w:tcPr>
            <w:tcW w:w="1964" w:type="dxa"/>
            <w:tcBorders>
              <w:top w:val="nil"/>
              <w:left w:val="single" w:sz="8" w:space="0" w:color="auto"/>
              <w:bottom w:val="single" w:sz="8" w:space="0" w:color="auto"/>
              <w:right w:val="single" w:sz="8" w:space="0" w:color="auto"/>
            </w:tcBorders>
            <w:shd w:val="clear" w:color="auto" w:fill="auto"/>
            <w:noWrap/>
            <w:vAlign w:val="bottom"/>
            <w:hideMark/>
          </w:tcPr>
          <w:p w14:paraId="0BE504E9" w14:textId="77777777" w:rsidR="00807859" w:rsidRPr="00807859" w:rsidRDefault="00807859" w:rsidP="00A51F03">
            <w:pPr>
              <w:keepNext/>
              <w:keepLines/>
              <w:rPr>
                <w:rFonts w:ascii="Calibri" w:hAnsi="Calibri"/>
                <w:b/>
                <w:lang w:eastAsia="fr-FR"/>
              </w:rPr>
            </w:pPr>
            <w:r w:rsidRPr="00807859">
              <w:rPr>
                <w:rFonts w:ascii="Calibri" w:hAnsi="Calibri"/>
                <w:b/>
                <w:lang w:eastAsia="fr-FR"/>
              </w:rPr>
              <w:t>moyenne/matière</w:t>
            </w:r>
          </w:p>
        </w:tc>
        <w:tc>
          <w:tcPr>
            <w:tcW w:w="594" w:type="dxa"/>
            <w:tcBorders>
              <w:top w:val="nil"/>
              <w:left w:val="nil"/>
              <w:bottom w:val="single" w:sz="8" w:space="0" w:color="auto"/>
              <w:right w:val="single" w:sz="8" w:space="0" w:color="auto"/>
            </w:tcBorders>
            <w:shd w:val="clear" w:color="auto" w:fill="auto"/>
            <w:noWrap/>
            <w:vAlign w:val="bottom"/>
            <w:hideMark/>
          </w:tcPr>
          <w:p w14:paraId="6BFA2154" w14:textId="77777777" w:rsidR="00807859" w:rsidRPr="00807859" w:rsidRDefault="00807859" w:rsidP="00A51F03">
            <w:pPr>
              <w:keepNext/>
              <w:keepLines/>
              <w:rPr>
                <w:rFonts w:ascii="Calibri" w:hAnsi="Calibri"/>
                <w:lang w:eastAsia="fr-FR"/>
              </w:rPr>
            </w:pPr>
            <w:r w:rsidRPr="00807859">
              <w:rPr>
                <w:rFonts w:ascii="Calibri" w:hAnsi="Calibri"/>
                <w:lang w:eastAsia="fr-FR"/>
              </w:rPr>
              <w:t>7,53</w:t>
            </w:r>
          </w:p>
        </w:tc>
        <w:tc>
          <w:tcPr>
            <w:tcW w:w="565" w:type="dxa"/>
            <w:tcBorders>
              <w:top w:val="nil"/>
              <w:left w:val="nil"/>
              <w:bottom w:val="single" w:sz="8" w:space="0" w:color="auto"/>
              <w:right w:val="single" w:sz="8" w:space="0" w:color="auto"/>
            </w:tcBorders>
            <w:shd w:val="clear" w:color="auto" w:fill="auto"/>
            <w:noWrap/>
            <w:vAlign w:val="bottom"/>
            <w:hideMark/>
          </w:tcPr>
          <w:p w14:paraId="75DD86AD" w14:textId="77777777" w:rsidR="00807859" w:rsidRPr="00807859" w:rsidRDefault="00807859" w:rsidP="00A51F03">
            <w:pPr>
              <w:keepNext/>
              <w:keepLines/>
              <w:rPr>
                <w:rFonts w:ascii="Calibri" w:hAnsi="Calibri"/>
                <w:lang w:eastAsia="fr-FR"/>
              </w:rPr>
            </w:pPr>
            <w:r w:rsidRPr="00807859">
              <w:rPr>
                <w:rFonts w:ascii="Calibri" w:hAnsi="Calibri"/>
                <w:lang w:eastAsia="fr-FR"/>
              </w:rPr>
              <w:t>4,1</w:t>
            </w:r>
          </w:p>
        </w:tc>
        <w:tc>
          <w:tcPr>
            <w:tcW w:w="599" w:type="dxa"/>
            <w:tcBorders>
              <w:top w:val="nil"/>
              <w:left w:val="nil"/>
              <w:bottom w:val="single" w:sz="8" w:space="0" w:color="auto"/>
              <w:right w:val="single" w:sz="8" w:space="0" w:color="auto"/>
            </w:tcBorders>
            <w:shd w:val="clear" w:color="auto" w:fill="auto"/>
            <w:noWrap/>
            <w:vAlign w:val="bottom"/>
            <w:hideMark/>
          </w:tcPr>
          <w:p w14:paraId="4E84A218" w14:textId="77777777" w:rsidR="00807859" w:rsidRPr="00807859" w:rsidRDefault="00807859" w:rsidP="00A51F03">
            <w:pPr>
              <w:keepNext/>
              <w:keepLines/>
              <w:rPr>
                <w:rFonts w:ascii="Calibri" w:hAnsi="Calibri"/>
                <w:lang w:eastAsia="fr-FR"/>
              </w:rPr>
            </w:pPr>
            <w:r w:rsidRPr="00807859">
              <w:rPr>
                <w:rFonts w:ascii="Calibri" w:hAnsi="Calibri"/>
                <w:lang w:eastAsia="fr-FR"/>
              </w:rPr>
              <w:t>0,61</w:t>
            </w:r>
          </w:p>
        </w:tc>
        <w:tc>
          <w:tcPr>
            <w:tcW w:w="687" w:type="dxa"/>
            <w:tcBorders>
              <w:top w:val="nil"/>
              <w:left w:val="nil"/>
              <w:bottom w:val="single" w:sz="8" w:space="0" w:color="auto"/>
              <w:right w:val="single" w:sz="8" w:space="0" w:color="auto"/>
            </w:tcBorders>
            <w:shd w:val="clear" w:color="auto" w:fill="auto"/>
            <w:noWrap/>
            <w:vAlign w:val="bottom"/>
            <w:hideMark/>
          </w:tcPr>
          <w:p w14:paraId="514B4750" w14:textId="77777777" w:rsidR="00807859" w:rsidRPr="00807859" w:rsidRDefault="00807859" w:rsidP="00A51F03">
            <w:pPr>
              <w:keepNext/>
              <w:keepLines/>
              <w:rPr>
                <w:rFonts w:ascii="Calibri" w:hAnsi="Calibri"/>
                <w:lang w:eastAsia="fr-FR"/>
              </w:rPr>
            </w:pPr>
            <w:r w:rsidRPr="00807859">
              <w:rPr>
                <w:rFonts w:ascii="Calibri" w:hAnsi="Calibri"/>
                <w:lang w:eastAsia="fr-FR"/>
              </w:rPr>
              <w:t>0,047</w:t>
            </w:r>
          </w:p>
        </w:tc>
        <w:tc>
          <w:tcPr>
            <w:tcW w:w="581" w:type="dxa"/>
            <w:tcBorders>
              <w:top w:val="nil"/>
              <w:left w:val="nil"/>
              <w:bottom w:val="single" w:sz="8" w:space="0" w:color="auto"/>
              <w:right w:val="single" w:sz="8" w:space="0" w:color="auto"/>
            </w:tcBorders>
            <w:shd w:val="clear" w:color="auto" w:fill="auto"/>
            <w:noWrap/>
            <w:vAlign w:val="bottom"/>
            <w:hideMark/>
          </w:tcPr>
          <w:p w14:paraId="4FFBA4AC" w14:textId="77777777" w:rsidR="00807859" w:rsidRPr="00807859" w:rsidRDefault="00807859" w:rsidP="00A51F03">
            <w:pPr>
              <w:keepNext/>
              <w:keepLines/>
              <w:rPr>
                <w:rFonts w:ascii="Calibri" w:hAnsi="Calibri"/>
                <w:color w:val="FF0000"/>
                <w:lang w:eastAsia="fr-FR"/>
              </w:rPr>
            </w:pPr>
            <w:r w:rsidRPr="00807859">
              <w:rPr>
                <w:rFonts w:ascii="Calibri" w:hAnsi="Calibri"/>
                <w:lang w:eastAsia="fr-FR"/>
              </w:rPr>
              <w:t>8,5</w:t>
            </w:r>
          </w:p>
        </w:tc>
        <w:tc>
          <w:tcPr>
            <w:tcW w:w="575" w:type="dxa"/>
            <w:tcBorders>
              <w:top w:val="nil"/>
              <w:left w:val="nil"/>
              <w:bottom w:val="single" w:sz="8" w:space="0" w:color="auto"/>
              <w:right w:val="single" w:sz="8" w:space="0" w:color="auto"/>
            </w:tcBorders>
            <w:shd w:val="clear" w:color="auto" w:fill="auto"/>
            <w:noWrap/>
            <w:vAlign w:val="bottom"/>
            <w:hideMark/>
          </w:tcPr>
          <w:p w14:paraId="03E947CF" w14:textId="77777777" w:rsidR="00807859" w:rsidRPr="00807859" w:rsidRDefault="00807859" w:rsidP="00A51F03">
            <w:pPr>
              <w:keepNext/>
              <w:keepLines/>
              <w:rPr>
                <w:rFonts w:ascii="Calibri" w:hAnsi="Calibri"/>
                <w:lang w:eastAsia="fr-FR"/>
              </w:rPr>
            </w:pPr>
            <w:r w:rsidRPr="00807859">
              <w:rPr>
                <w:rFonts w:ascii="Calibri" w:hAnsi="Calibri"/>
                <w:lang w:eastAsia="fr-FR"/>
              </w:rPr>
              <w:t>0,14</w:t>
            </w:r>
          </w:p>
        </w:tc>
        <w:tc>
          <w:tcPr>
            <w:tcW w:w="599" w:type="dxa"/>
            <w:tcBorders>
              <w:top w:val="nil"/>
              <w:left w:val="nil"/>
              <w:bottom w:val="single" w:sz="8" w:space="0" w:color="auto"/>
              <w:right w:val="single" w:sz="8" w:space="0" w:color="auto"/>
            </w:tcBorders>
            <w:shd w:val="clear" w:color="auto" w:fill="auto"/>
            <w:noWrap/>
            <w:vAlign w:val="bottom"/>
            <w:hideMark/>
          </w:tcPr>
          <w:p w14:paraId="27748434" w14:textId="77777777" w:rsidR="00807859" w:rsidRPr="00807859" w:rsidRDefault="00807859" w:rsidP="00A51F03">
            <w:pPr>
              <w:keepNext/>
              <w:keepLines/>
              <w:rPr>
                <w:rFonts w:ascii="Calibri" w:hAnsi="Calibri"/>
                <w:lang w:eastAsia="fr-FR"/>
              </w:rPr>
            </w:pPr>
            <w:r w:rsidRPr="00807859">
              <w:rPr>
                <w:rFonts w:ascii="Calibri" w:hAnsi="Calibri"/>
                <w:lang w:eastAsia="fr-FR"/>
              </w:rPr>
              <w:t>0,7</w:t>
            </w:r>
          </w:p>
        </w:tc>
        <w:tc>
          <w:tcPr>
            <w:tcW w:w="599" w:type="dxa"/>
            <w:tcBorders>
              <w:top w:val="nil"/>
              <w:left w:val="nil"/>
              <w:bottom w:val="single" w:sz="8" w:space="0" w:color="auto"/>
              <w:right w:val="single" w:sz="8" w:space="0" w:color="auto"/>
            </w:tcBorders>
            <w:shd w:val="clear" w:color="auto" w:fill="auto"/>
            <w:noWrap/>
            <w:vAlign w:val="bottom"/>
            <w:hideMark/>
          </w:tcPr>
          <w:p w14:paraId="3C00749D" w14:textId="77777777" w:rsidR="00807859" w:rsidRPr="00807859" w:rsidRDefault="00807859" w:rsidP="00A51F03">
            <w:pPr>
              <w:keepNext/>
              <w:keepLines/>
              <w:rPr>
                <w:rFonts w:ascii="Calibri" w:hAnsi="Calibri"/>
                <w:lang w:eastAsia="fr-FR"/>
              </w:rPr>
            </w:pPr>
            <w:r w:rsidRPr="00807859">
              <w:rPr>
                <w:rFonts w:ascii="Calibri" w:hAnsi="Calibri"/>
                <w:lang w:eastAsia="fr-FR"/>
              </w:rPr>
              <w:t>0</w:t>
            </w:r>
          </w:p>
        </w:tc>
        <w:tc>
          <w:tcPr>
            <w:tcW w:w="581" w:type="dxa"/>
            <w:tcBorders>
              <w:top w:val="nil"/>
              <w:left w:val="nil"/>
              <w:bottom w:val="single" w:sz="8" w:space="0" w:color="auto"/>
              <w:right w:val="single" w:sz="8" w:space="0" w:color="auto"/>
            </w:tcBorders>
            <w:shd w:val="clear" w:color="auto" w:fill="auto"/>
            <w:noWrap/>
            <w:vAlign w:val="bottom"/>
            <w:hideMark/>
          </w:tcPr>
          <w:p w14:paraId="78868DF0" w14:textId="77777777" w:rsidR="00807859" w:rsidRPr="00807859" w:rsidRDefault="00807859" w:rsidP="00A51F03">
            <w:pPr>
              <w:keepNext/>
              <w:keepLines/>
              <w:rPr>
                <w:rFonts w:ascii="Calibri" w:hAnsi="Calibri"/>
                <w:lang w:eastAsia="fr-FR"/>
              </w:rPr>
            </w:pPr>
            <w:r w:rsidRPr="00807859">
              <w:rPr>
                <w:rFonts w:ascii="Calibri" w:hAnsi="Calibri"/>
                <w:lang w:eastAsia="fr-FR"/>
              </w:rPr>
              <w:t>7,33</w:t>
            </w:r>
          </w:p>
        </w:tc>
        <w:tc>
          <w:tcPr>
            <w:tcW w:w="565" w:type="dxa"/>
            <w:tcBorders>
              <w:top w:val="nil"/>
              <w:left w:val="nil"/>
              <w:bottom w:val="single" w:sz="8" w:space="0" w:color="auto"/>
              <w:right w:val="single" w:sz="8" w:space="0" w:color="auto"/>
            </w:tcBorders>
            <w:shd w:val="clear" w:color="auto" w:fill="auto"/>
            <w:noWrap/>
            <w:vAlign w:val="bottom"/>
            <w:hideMark/>
          </w:tcPr>
          <w:p w14:paraId="5D002766" w14:textId="77777777" w:rsidR="00807859" w:rsidRPr="00807859" w:rsidRDefault="00807859" w:rsidP="00A51F03">
            <w:pPr>
              <w:keepNext/>
              <w:keepLines/>
              <w:rPr>
                <w:rFonts w:ascii="Calibri" w:hAnsi="Calibri"/>
                <w:lang w:eastAsia="fr-FR"/>
              </w:rPr>
            </w:pPr>
            <w:r w:rsidRPr="00807859">
              <w:rPr>
                <w:rFonts w:ascii="Calibri" w:hAnsi="Calibri"/>
                <w:lang w:eastAsia="fr-FR"/>
              </w:rPr>
              <w:t>0,57</w:t>
            </w:r>
          </w:p>
        </w:tc>
        <w:tc>
          <w:tcPr>
            <w:tcW w:w="588" w:type="dxa"/>
            <w:tcBorders>
              <w:top w:val="nil"/>
              <w:left w:val="nil"/>
              <w:bottom w:val="single" w:sz="8" w:space="0" w:color="auto"/>
              <w:right w:val="single" w:sz="8" w:space="0" w:color="auto"/>
            </w:tcBorders>
            <w:shd w:val="clear" w:color="auto" w:fill="auto"/>
            <w:noWrap/>
            <w:vAlign w:val="bottom"/>
            <w:hideMark/>
          </w:tcPr>
          <w:p w14:paraId="69F44D97" w14:textId="77777777" w:rsidR="00807859" w:rsidRPr="00807859" w:rsidRDefault="00807859" w:rsidP="00A51F03">
            <w:pPr>
              <w:keepNext/>
              <w:keepLines/>
              <w:rPr>
                <w:rFonts w:ascii="Calibri" w:hAnsi="Calibri"/>
                <w:lang w:eastAsia="fr-FR"/>
              </w:rPr>
            </w:pPr>
            <w:r w:rsidRPr="00807859">
              <w:rPr>
                <w:rFonts w:ascii="Calibri" w:hAnsi="Calibri"/>
                <w:lang w:eastAsia="fr-FR"/>
              </w:rPr>
              <w:t>0</w:t>
            </w:r>
          </w:p>
        </w:tc>
        <w:tc>
          <w:tcPr>
            <w:tcW w:w="599" w:type="dxa"/>
            <w:tcBorders>
              <w:top w:val="nil"/>
              <w:left w:val="nil"/>
              <w:bottom w:val="single" w:sz="8" w:space="0" w:color="auto"/>
              <w:right w:val="single" w:sz="8" w:space="0" w:color="auto"/>
            </w:tcBorders>
            <w:shd w:val="clear" w:color="auto" w:fill="auto"/>
            <w:noWrap/>
            <w:vAlign w:val="bottom"/>
            <w:hideMark/>
          </w:tcPr>
          <w:p w14:paraId="5C519C61" w14:textId="77777777" w:rsidR="00807859" w:rsidRPr="00807859" w:rsidRDefault="00807859" w:rsidP="00A51F03">
            <w:pPr>
              <w:keepNext/>
              <w:keepLines/>
              <w:rPr>
                <w:rFonts w:ascii="Calibri" w:hAnsi="Calibri"/>
                <w:lang w:eastAsia="fr-FR"/>
              </w:rPr>
            </w:pPr>
            <w:r w:rsidRPr="00807859">
              <w:rPr>
                <w:rFonts w:ascii="Calibri" w:hAnsi="Calibri"/>
                <w:lang w:eastAsia="fr-FR"/>
              </w:rPr>
              <w:t>0</w:t>
            </w:r>
          </w:p>
        </w:tc>
      </w:tr>
      <w:tr w:rsidR="00807859" w:rsidRPr="00807859" w14:paraId="2BF31126" w14:textId="77777777" w:rsidTr="00807859">
        <w:trPr>
          <w:trHeight w:val="330"/>
        </w:trPr>
        <w:tc>
          <w:tcPr>
            <w:tcW w:w="1964" w:type="dxa"/>
            <w:tcBorders>
              <w:top w:val="nil"/>
              <w:left w:val="single" w:sz="8" w:space="0" w:color="auto"/>
              <w:bottom w:val="single" w:sz="8" w:space="0" w:color="auto"/>
              <w:right w:val="single" w:sz="8" w:space="0" w:color="auto"/>
            </w:tcBorders>
            <w:shd w:val="clear" w:color="auto" w:fill="auto"/>
            <w:noWrap/>
            <w:vAlign w:val="bottom"/>
            <w:hideMark/>
          </w:tcPr>
          <w:p w14:paraId="275B6843" w14:textId="77777777" w:rsidR="00807859" w:rsidRPr="00807859" w:rsidRDefault="00807859" w:rsidP="00A51F03">
            <w:pPr>
              <w:keepNext/>
              <w:keepLines/>
              <w:rPr>
                <w:rFonts w:ascii="Calibri" w:hAnsi="Calibri"/>
                <w:b/>
                <w:lang w:eastAsia="fr-FR"/>
              </w:rPr>
            </w:pPr>
            <w:r w:rsidRPr="00807859">
              <w:rPr>
                <w:rFonts w:ascii="Calibri" w:hAnsi="Calibri"/>
                <w:b/>
                <w:lang w:eastAsia="fr-FR"/>
              </w:rPr>
              <w:t>Ecartype</w:t>
            </w:r>
          </w:p>
        </w:tc>
        <w:tc>
          <w:tcPr>
            <w:tcW w:w="594" w:type="dxa"/>
            <w:tcBorders>
              <w:top w:val="nil"/>
              <w:left w:val="nil"/>
              <w:bottom w:val="single" w:sz="8" w:space="0" w:color="auto"/>
              <w:right w:val="single" w:sz="8" w:space="0" w:color="auto"/>
            </w:tcBorders>
            <w:shd w:val="clear" w:color="auto" w:fill="auto"/>
            <w:noWrap/>
            <w:vAlign w:val="bottom"/>
            <w:hideMark/>
          </w:tcPr>
          <w:p w14:paraId="78BBAC2D" w14:textId="77777777" w:rsidR="00807859" w:rsidRPr="00807859" w:rsidRDefault="00807859" w:rsidP="00A51F03">
            <w:pPr>
              <w:keepNext/>
              <w:keepLines/>
              <w:rPr>
                <w:rFonts w:ascii="Calibri" w:hAnsi="Calibri"/>
                <w:lang w:eastAsia="fr-FR"/>
              </w:rPr>
            </w:pPr>
            <w:r w:rsidRPr="00807859">
              <w:rPr>
                <w:rFonts w:ascii="Calibri" w:hAnsi="Calibri"/>
                <w:lang w:eastAsia="fr-FR"/>
              </w:rPr>
              <w:t>6,85</w:t>
            </w:r>
          </w:p>
        </w:tc>
        <w:tc>
          <w:tcPr>
            <w:tcW w:w="565" w:type="dxa"/>
            <w:tcBorders>
              <w:top w:val="nil"/>
              <w:left w:val="nil"/>
              <w:bottom w:val="single" w:sz="8" w:space="0" w:color="auto"/>
              <w:right w:val="single" w:sz="8" w:space="0" w:color="auto"/>
            </w:tcBorders>
            <w:shd w:val="clear" w:color="auto" w:fill="auto"/>
            <w:noWrap/>
            <w:vAlign w:val="bottom"/>
            <w:hideMark/>
          </w:tcPr>
          <w:p w14:paraId="52C93262" w14:textId="77777777" w:rsidR="00807859" w:rsidRPr="00807859" w:rsidRDefault="00807859" w:rsidP="00A51F03">
            <w:pPr>
              <w:keepNext/>
              <w:keepLines/>
              <w:rPr>
                <w:rFonts w:ascii="Calibri" w:hAnsi="Calibri"/>
                <w:lang w:eastAsia="fr-FR"/>
              </w:rPr>
            </w:pPr>
            <w:r w:rsidRPr="00807859">
              <w:rPr>
                <w:rFonts w:ascii="Calibri" w:hAnsi="Calibri"/>
                <w:lang w:eastAsia="fr-FR"/>
              </w:rPr>
              <w:t>4,46</w:t>
            </w:r>
          </w:p>
        </w:tc>
        <w:tc>
          <w:tcPr>
            <w:tcW w:w="599" w:type="dxa"/>
            <w:tcBorders>
              <w:top w:val="nil"/>
              <w:left w:val="nil"/>
              <w:bottom w:val="single" w:sz="8" w:space="0" w:color="auto"/>
              <w:right w:val="single" w:sz="8" w:space="0" w:color="auto"/>
            </w:tcBorders>
            <w:shd w:val="clear" w:color="auto" w:fill="auto"/>
            <w:noWrap/>
            <w:vAlign w:val="bottom"/>
            <w:hideMark/>
          </w:tcPr>
          <w:p w14:paraId="0B9EB2FF" w14:textId="77777777" w:rsidR="00807859" w:rsidRPr="00807859" w:rsidRDefault="00807859" w:rsidP="00A51F03">
            <w:pPr>
              <w:keepNext/>
              <w:keepLines/>
              <w:rPr>
                <w:rFonts w:ascii="Calibri" w:hAnsi="Calibri"/>
                <w:lang w:eastAsia="fr-FR"/>
              </w:rPr>
            </w:pPr>
            <w:r w:rsidRPr="00807859">
              <w:rPr>
                <w:rFonts w:ascii="Calibri" w:hAnsi="Calibri"/>
                <w:lang w:eastAsia="fr-FR"/>
              </w:rPr>
              <w:t>1,06</w:t>
            </w:r>
          </w:p>
        </w:tc>
        <w:tc>
          <w:tcPr>
            <w:tcW w:w="687" w:type="dxa"/>
            <w:tcBorders>
              <w:top w:val="nil"/>
              <w:left w:val="nil"/>
              <w:bottom w:val="single" w:sz="8" w:space="0" w:color="auto"/>
              <w:right w:val="single" w:sz="8" w:space="0" w:color="auto"/>
            </w:tcBorders>
            <w:shd w:val="clear" w:color="auto" w:fill="auto"/>
            <w:noWrap/>
            <w:vAlign w:val="bottom"/>
            <w:hideMark/>
          </w:tcPr>
          <w:p w14:paraId="6245887F" w14:textId="77777777" w:rsidR="00807859" w:rsidRPr="00807859" w:rsidRDefault="00807859" w:rsidP="00A51F03">
            <w:pPr>
              <w:keepNext/>
              <w:keepLines/>
              <w:rPr>
                <w:rFonts w:ascii="Calibri" w:hAnsi="Calibri"/>
                <w:lang w:eastAsia="fr-FR"/>
              </w:rPr>
            </w:pPr>
            <w:r w:rsidRPr="00807859">
              <w:rPr>
                <w:rFonts w:ascii="Calibri" w:hAnsi="Calibri"/>
                <w:lang w:eastAsia="fr-FR"/>
              </w:rPr>
              <w:t>0,081</w:t>
            </w:r>
          </w:p>
        </w:tc>
        <w:tc>
          <w:tcPr>
            <w:tcW w:w="581" w:type="dxa"/>
            <w:tcBorders>
              <w:top w:val="nil"/>
              <w:left w:val="nil"/>
              <w:bottom w:val="single" w:sz="8" w:space="0" w:color="auto"/>
              <w:right w:val="single" w:sz="8" w:space="0" w:color="auto"/>
            </w:tcBorders>
            <w:shd w:val="clear" w:color="auto" w:fill="auto"/>
            <w:noWrap/>
            <w:vAlign w:val="bottom"/>
            <w:hideMark/>
          </w:tcPr>
          <w:p w14:paraId="20926241" w14:textId="77777777" w:rsidR="00807859" w:rsidRPr="00807859" w:rsidRDefault="00807859" w:rsidP="00A51F03">
            <w:pPr>
              <w:keepNext/>
              <w:keepLines/>
              <w:rPr>
                <w:rFonts w:ascii="Calibri" w:hAnsi="Calibri"/>
                <w:lang w:eastAsia="fr-FR"/>
              </w:rPr>
            </w:pPr>
            <w:r w:rsidRPr="00807859">
              <w:rPr>
                <w:rFonts w:ascii="Calibri" w:hAnsi="Calibri"/>
                <w:lang w:eastAsia="fr-FR"/>
              </w:rPr>
              <w:t>9,57</w:t>
            </w:r>
          </w:p>
        </w:tc>
        <w:tc>
          <w:tcPr>
            <w:tcW w:w="575" w:type="dxa"/>
            <w:tcBorders>
              <w:top w:val="nil"/>
              <w:left w:val="nil"/>
              <w:bottom w:val="single" w:sz="8" w:space="0" w:color="auto"/>
              <w:right w:val="single" w:sz="8" w:space="0" w:color="auto"/>
            </w:tcBorders>
            <w:shd w:val="clear" w:color="auto" w:fill="auto"/>
            <w:noWrap/>
            <w:vAlign w:val="bottom"/>
            <w:hideMark/>
          </w:tcPr>
          <w:p w14:paraId="2AD02398" w14:textId="77777777" w:rsidR="00807859" w:rsidRPr="00807859" w:rsidRDefault="00807859" w:rsidP="00A51F03">
            <w:pPr>
              <w:keepNext/>
              <w:keepLines/>
              <w:rPr>
                <w:rFonts w:ascii="Calibri" w:hAnsi="Calibri"/>
                <w:lang w:eastAsia="fr-FR"/>
              </w:rPr>
            </w:pPr>
            <w:r w:rsidRPr="00807859">
              <w:rPr>
                <w:rFonts w:ascii="Calibri" w:hAnsi="Calibri"/>
                <w:lang w:eastAsia="fr-FR"/>
              </w:rPr>
              <w:t>0,14</w:t>
            </w:r>
          </w:p>
        </w:tc>
        <w:tc>
          <w:tcPr>
            <w:tcW w:w="599" w:type="dxa"/>
            <w:tcBorders>
              <w:top w:val="nil"/>
              <w:left w:val="nil"/>
              <w:bottom w:val="single" w:sz="8" w:space="0" w:color="auto"/>
              <w:right w:val="single" w:sz="8" w:space="0" w:color="auto"/>
            </w:tcBorders>
            <w:shd w:val="clear" w:color="auto" w:fill="auto"/>
            <w:noWrap/>
            <w:vAlign w:val="bottom"/>
            <w:hideMark/>
          </w:tcPr>
          <w:p w14:paraId="0DF238BE" w14:textId="77777777" w:rsidR="00807859" w:rsidRPr="00807859" w:rsidRDefault="00807859" w:rsidP="00A51F03">
            <w:pPr>
              <w:keepNext/>
              <w:keepLines/>
              <w:rPr>
                <w:rFonts w:ascii="Calibri" w:hAnsi="Calibri"/>
                <w:lang w:eastAsia="fr-FR"/>
              </w:rPr>
            </w:pPr>
            <w:r w:rsidRPr="00807859">
              <w:rPr>
                <w:rFonts w:ascii="Calibri" w:hAnsi="Calibri"/>
                <w:lang w:eastAsia="fr-FR"/>
              </w:rPr>
              <w:t>1,21</w:t>
            </w:r>
          </w:p>
        </w:tc>
        <w:tc>
          <w:tcPr>
            <w:tcW w:w="599" w:type="dxa"/>
            <w:tcBorders>
              <w:top w:val="nil"/>
              <w:left w:val="nil"/>
              <w:bottom w:val="single" w:sz="8" w:space="0" w:color="auto"/>
              <w:right w:val="single" w:sz="8" w:space="0" w:color="auto"/>
            </w:tcBorders>
            <w:shd w:val="clear" w:color="auto" w:fill="auto"/>
            <w:noWrap/>
            <w:vAlign w:val="bottom"/>
            <w:hideMark/>
          </w:tcPr>
          <w:p w14:paraId="20777F2E" w14:textId="77777777" w:rsidR="00807859" w:rsidRPr="00807859" w:rsidRDefault="00807859" w:rsidP="00A51F03">
            <w:pPr>
              <w:keepNext/>
              <w:keepLines/>
              <w:rPr>
                <w:rFonts w:ascii="Calibri" w:hAnsi="Calibri"/>
                <w:lang w:eastAsia="fr-FR"/>
              </w:rPr>
            </w:pPr>
            <w:r w:rsidRPr="00807859">
              <w:rPr>
                <w:rFonts w:ascii="Calibri" w:hAnsi="Calibri"/>
                <w:lang w:eastAsia="fr-FR"/>
              </w:rPr>
              <w:t>0</w:t>
            </w:r>
          </w:p>
        </w:tc>
        <w:tc>
          <w:tcPr>
            <w:tcW w:w="581" w:type="dxa"/>
            <w:tcBorders>
              <w:top w:val="nil"/>
              <w:left w:val="nil"/>
              <w:bottom w:val="single" w:sz="8" w:space="0" w:color="auto"/>
              <w:right w:val="single" w:sz="8" w:space="0" w:color="auto"/>
            </w:tcBorders>
            <w:shd w:val="clear" w:color="auto" w:fill="auto"/>
            <w:noWrap/>
            <w:vAlign w:val="bottom"/>
            <w:hideMark/>
          </w:tcPr>
          <w:p w14:paraId="2356DD5B" w14:textId="77777777" w:rsidR="00807859" w:rsidRPr="00807859" w:rsidRDefault="00807859" w:rsidP="00A51F03">
            <w:pPr>
              <w:keepNext/>
              <w:keepLines/>
              <w:rPr>
                <w:rFonts w:ascii="Calibri" w:hAnsi="Calibri"/>
                <w:lang w:eastAsia="fr-FR"/>
              </w:rPr>
            </w:pPr>
            <w:r w:rsidRPr="00807859">
              <w:rPr>
                <w:rFonts w:ascii="Calibri" w:hAnsi="Calibri"/>
                <w:lang w:eastAsia="fr-FR"/>
              </w:rPr>
              <w:t>1,41</w:t>
            </w:r>
          </w:p>
        </w:tc>
        <w:tc>
          <w:tcPr>
            <w:tcW w:w="565" w:type="dxa"/>
            <w:tcBorders>
              <w:top w:val="nil"/>
              <w:left w:val="nil"/>
              <w:bottom w:val="single" w:sz="8" w:space="0" w:color="auto"/>
              <w:right w:val="single" w:sz="8" w:space="0" w:color="auto"/>
            </w:tcBorders>
            <w:shd w:val="clear" w:color="auto" w:fill="auto"/>
            <w:noWrap/>
            <w:vAlign w:val="bottom"/>
            <w:hideMark/>
          </w:tcPr>
          <w:p w14:paraId="5676B723" w14:textId="77777777" w:rsidR="00807859" w:rsidRPr="00807859" w:rsidRDefault="00807859" w:rsidP="00A51F03">
            <w:pPr>
              <w:keepNext/>
              <w:keepLines/>
              <w:rPr>
                <w:rFonts w:ascii="Calibri" w:hAnsi="Calibri"/>
                <w:lang w:eastAsia="fr-FR"/>
              </w:rPr>
            </w:pPr>
            <w:r w:rsidRPr="00807859">
              <w:rPr>
                <w:rFonts w:ascii="Calibri" w:hAnsi="Calibri"/>
                <w:lang w:eastAsia="fr-FR"/>
              </w:rPr>
              <w:t>0,98</w:t>
            </w:r>
          </w:p>
        </w:tc>
        <w:tc>
          <w:tcPr>
            <w:tcW w:w="588" w:type="dxa"/>
            <w:tcBorders>
              <w:top w:val="nil"/>
              <w:left w:val="nil"/>
              <w:bottom w:val="single" w:sz="8" w:space="0" w:color="auto"/>
              <w:right w:val="single" w:sz="8" w:space="0" w:color="auto"/>
            </w:tcBorders>
            <w:shd w:val="clear" w:color="auto" w:fill="auto"/>
            <w:noWrap/>
            <w:vAlign w:val="bottom"/>
            <w:hideMark/>
          </w:tcPr>
          <w:p w14:paraId="235C93B5" w14:textId="77777777" w:rsidR="00807859" w:rsidRPr="00807859" w:rsidRDefault="00807859" w:rsidP="00A51F03">
            <w:pPr>
              <w:keepNext/>
              <w:keepLines/>
              <w:rPr>
                <w:rFonts w:ascii="Calibri" w:hAnsi="Calibri"/>
                <w:lang w:eastAsia="fr-FR"/>
              </w:rPr>
            </w:pPr>
            <w:r w:rsidRPr="00807859">
              <w:rPr>
                <w:rFonts w:ascii="Calibri" w:hAnsi="Calibri"/>
                <w:lang w:eastAsia="fr-FR"/>
              </w:rPr>
              <w:t>0</w:t>
            </w:r>
          </w:p>
        </w:tc>
        <w:tc>
          <w:tcPr>
            <w:tcW w:w="599" w:type="dxa"/>
            <w:tcBorders>
              <w:top w:val="nil"/>
              <w:left w:val="nil"/>
              <w:bottom w:val="single" w:sz="8" w:space="0" w:color="auto"/>
              <w:right w:val="single" w:sz="8" w:space="0" w:color="auto"/>
            </w:tcBorders>
            <w:shd w:val="clear" w:color="auto" w:fill="auto"/>
            <w:noWrap/>
            <w:vAlign w:val="bottom"/>
            <w:hideMark/>
          </w:tcPr>
          <w:p w14:paraId="319B4000" w14:textId="77777777" w:rsidR="00807859" w:rsidRPr="00807859" w:rsidRDefault="00807859" w:rsidP="00A51F03">
            <w:pPr>
              <w:keepNext/>
              <w:keepLines/>
              <w:rPr>
                <w:rFonts w:ascii="Calibri" w:hAnsi="Calibri"/>
                <w:lang w:eastAsia="fr-FR"/>
              </w:rPr>
            </w:pPr>
            <w:r w:rsidRPr="00807859">
              <w:rPr>
                <w:rFonts w:ascii="Calibri" w:hAnsi="Calibri"/>
                <w:lang w:eastAsia="fr-FR"/>
              </w:rPr>
              <w:t>0</w:t>
            </w:r>
          </w:p>
        </w:tc>
      </w:tr>
    </w:tbl>
    <w:p w14:paraId="3A6A3ECD" w14:textId="35B1C24D" w:rsidR="000F36D7" w:rsidRPr="002773E7" w:rsidRDefault="000F36D7" w:rsidP="00A51F03">
      <w:pPr>
        <w:spacing w:before="240"/>
        <w:rPr>
          <w:rFonts w:cs="Times New Roman"/>
          <w:szCs w:val="24"/>
        </w:rPr>
      </w:pPr>
      <w:r w:rsidRPr="002773E7">
        <w:rPr>
          <w:rFonts w:cs="Times New Roman"/>
          <w:szCs w:val="24"/>
        </w:rPr>
        <w:t xml:space="preserve">Avec les chiffres que nous avons en troisième année, la moyenne des productions des AC dans le discours de l’enseignant est de </w:t>
      </w:r>
      <w:r w:rsidR="00807859">
        <w:rPr>
          <w:rFonts w:cs="Times New Roman"/>
          <w:szCs w:val="24"/>
        </w:rPr>
        <w:t>7</w:t>
      </w:r>
      <w:r w:rsidRPr="002773E7">
        <w:rPr>
          <w:rFonts w:cs="Times New Roman"/>
          <w:szCs w:val="24"/>
        </w:rPr>
        <w:t>,</w:t>
      </w:r>
      <w:r w:rsidR="00807859">
        <w:rPr>
          <w:rFonts w:cs="Times New Roman"/>
          <w:szCs w:val="24"/>
        </w:rPr>
        <w:t>53%</w:t>
      </w:r>
      <w:r w:rsidRPr="002773E7">
        <w:rPr>
          <w:rFonts w:cs="Times New Roman"/>
          <w:szCs w:val="24"/>
        </w:rPr>
        <w:t xml:space="preserve"> avec un écart-type de </w:t>
      </w:r>
      <w:r w:rsidR="00807859">
        <w:rPr>
          <w:rFonts w:cs="Times New Roman"/>
          <w:szCs w:val="24"/>
        </w:rPr>
        <w:t>6</w:t>
      </w:r>
      <w:r w:rsidRPr="002773E7">
        <w:rPr>
          <w:rFonts w:cs="Times New Roman"/>
          <w:szCs w:val="24"/>
        </w:rPr>
        <w:t>,</w:t>
      </w:r>
      <w:r w:rsidR="00807859">
        <w:rPr>
          <w:rFonts w:cs="Times New Roman"/>
          <w:szCs w:val="24"/>
        </w:rPr>
        <w:t>85%</w:t>
      </w:r>
      <w:r w:rsidRPr="002773E7">
        <w:rPr>
          <w:rFonts w:cs="Times New Roman"/>
          <w:szCs w:val="24"/>
        </w:rPr>
        <w:t xml:space="preserve"> à l’interphrastique. On constate qu’on ne peut pas parler d’homogénéité parce que l’indice de dispersion des AC produites en interphrastique par l’enseignant dans les différentes matières est suffisamment grand. Cet indice est encore excessivement plus grand en intraphrastique où l’écart-type est de </w:t>
      </w:r>
      <w:r w:rsidR="00807859">
        <w:rPr>
          <w:rFonts w:cs="Times New Roman"/>
          <w:szCs w:val="24"/>
        </w:rPr>
        <w:t>9</w:t>
      </w:r>
      <w:r w:rsidRPr="002773E7">
        <w:rPr>
          <w:rFonts w:cs="Times New Roman"/>
          <w:szCs w:val="24"/>
        </w:rPr>
        <w:t>,5</w:t>
      </w:r>
      <w:r w:rsidR="00807859">
        <w:rPr>
          <w:rFonts w:cs="Times New Roman"/>
          <w:szCs w:val="24"/>
        </w:rPr>
        <w:t>7%</w:t>
      </w:r>
      <w:r w:rsidR="00256271" w:rsidRPr="002773E7">
        <w:rPr>
          <w:rFonts w:cs="Times New Roman"/>
          <w:szCs w:val="24"/>
        </w:rPr>
        <w:t xml:space="preserve"> </w:t>
      </w:r>
      <w:r w:rsidRPr="002773E7">
        <w:rPr>
          <w:rFonts w:cs="Times New Roman"/>
          <w:szCs w:val="24"/>
        </w:rPr>
        <w:t xml:space="preserve">pour une moyenne de </w:t>
      </w:r>
      <w:r w:rsidR="00807859">
        <w:rPr>
          <w:rFonts w:cs="Times New Roman"/>
          <w:szCs w:val="24"/>
        </w:rPr>
        <w:t>8,5</w:t>
      </w:r>
      <w:r w:rsidR="00CA002B">
        <w:rPr>
          <w:rFonts w:cs="Times New Roman"/>
          <w:szCs w:val="24"/>
        </w:rPr>
        <w:t>%</w:t>
      </w:r>
      <w:r w:rsidR="00807859">
        <w:rPr>
          <w:rFonts w:cs="Times New Roman"/>
          <w:szCs w:val="24"/>
        </w:rPr>
        <w:t xml:space="preserve"> d’</w:t>
      </w:r>
      <w:r w:rsidRPr="002773E7">
        <w:rPr>
          <w:rFonts w:cs="Times New Roman"/>
          <w:szCs w:val="24"/>
        </w:rPr>
        <w:t xml:space="preserve">AC par matière dans le discours de l’enseignant. L’écart-type dépasse la moyenne de production des AC par matière. En extraphrastique, avec une moyenne de </w:t>
      </w:r>
      <w:r w:rsidR="00807859">
        <w:rPr>
          <w:rFonts w:cs="Times New Roman"/>
          <w:szCs w:val="24"/>
        </w:rPr>
        <w:t>7,33</w:t>
      </w:r>
      <w:r w:rsidR="00E478BF">
        <w:rPr>
          <w:rFonts w:cs="Times New Roman"/>
          <w:szCs w:val="24"/>
        </w:rPr>
        <w:t>%</w:t>
      </w:r>
      <w:r w:rsidRPr="002773E7">
        <w:rPr>
          <w:rFonts w:cs="Times New Roman"/>
          <w:szCs w:val="24"/>
        </w:rPr>
        <w:t xml:space="preserve"> AC, l’écart-type tourne autour d</w:t>
      </w:r>
      <w:r w:rsidR="00807859">
        <w:rPr>
          <w:rFonts w:cs="Times New Roman"/>
          <w:szCs w:val="24"/>
        </w:rPr>
        <w:t xml:space="preserve">u tiers </w:t>
      </w:r>
      <w:r w:rsidRPr="002773E7">
        <w:rPr>
          <w:rFonts w:cs="Times New Roman"/>
          <w:szCs w:val="24"/>
        </w:rPr>
        <w:t xml:space="preserve">de cette moyenne avec une valeur de </w:t>
      </w:r>
      <w:r w:rsidR="00807859">
        <w:rPr>
          <w:rFonts w:cs="Times New Roman"/>
          <w:szCs w:val="24"/>
        </w:rPr>
        <w:t>1,41%</w:t>
      </w:r>
      <w:r w:rsidRPr="002773E7">
        <w:rPr>
          <w:rFonts w:cs="Times New Roman"/>
          <w:szCs w:val="24"/>
        </w:rPr>
        <w:t>. Il y a donc une disproportion de la production des AC dans les différentes matières enseignées par MTR. Les causes de cette disproportion sont à chercher au niveau des fonctions assumées par les AC dans les différents cours.</w:t>
      </w:r>
    </w:p>
    <w:p w14:paraId="0BA697CF" w14:textId="77777777" w:rsidR="000F36D7" w:rsidRPr="002773E7" w:rsidRDefault="000F36D7" w:rsidP="00091890">
      <w:pPr>
        <w:pStyle w:val="Titre31"/>
        <w:numPr>
          <w:ilvl w:val="2"/>
          <w:numId w:val="21"/>
        </w:numPr>
      </w:pPr>
      <w:bookmarkStart w:id="536" w:name="_Toc432642429"/>
      <w:bookmarkStart w:id="537" w:name="_Toc438265397"/>
      <w:r w:rsidRPr="002773E7">
        <w:t>Au plan qualitatif fonctionnel</w:t>
      </w:r>
      <w:bookmarkEnd w:id="536"/>
      <w:bookmarkEnd w:id="537"/>
    </w:p>
    <w:p w14:paraId="111A8FEF" w14:textId="77777777" w:rsidR="000F36D7" w:rsidRPr="002773E7" w:rsidRDefault="000F36D7" w:rsidP="00A51F03">
      <w:pPr>
        <w:rPr>
          <w:rFonts w:cs="Times New Roman"/>
          <w:lang w:eastAsia="fr-FR"/>
        </w:rPr>
      </w:pPr>
      <w:r w:rsidRPr="002773E7">
        <w:rPr>
          <w:rFonts w:cs="Times New Roman"/>
          <w:lang w:eastAsia="fr-FR"/>
        </w:rPr>
        <w:t xml:space="preserve">En observant les extractions d’AC par types et sous-types et l’identification du locuteur (MTR, ELV, ELV1, ELV2), on parvient à assigner des fonctions à leurs emplois. Il suffit de ne pas oublier les objectifs visés par le principal acteur et guide de ces cours qu’est l’enseignant et aussi le désir d’apprendre des élèves. </w:t>
      </w:r>
    </w:p>
    <w:p w14:paraId="43106BFC" w14:textId="77777777" w:rsidR="000F36D7" w:rsidRPr="002773E7" w:rsidRDefault="000F36D7" w:rsidP="00A51F03">
      <w:pPr>
        <w:rPr>
          <w:rFonts w:cs="Times New Roman"/>
          <w:lang w:eastAsia="fr-FR"/>
        </w:rPr>
      </w:pPr>
      <w:r w:rsidRPr="002773E7">
        <w:rPr>
          <w:rFonts w:cs="Times New Roman"/>
          <w:lang w:eastAsia="fr-FR"/>
        </w:rPr>
        <w:t>L’objectif de la leçon de grammaire que nous avons suivie en troisième année est de faire acquérir par les élèves, la notion de nom dans une phrase, notamment le nom propre et le nom commun de personnes, d’animaux ou de choses.</w:t>
      </w:r>
    </w:p>
    <w:p w14:paraId="680B8A2C" w14:textId="77777777" w:rsidR="000F36D7" w:rsidRPr="002773E7" w:rsidRDefault="000F36D7" w:rsidP="00A51F03">
      <w:pPr>
        <w:rPr>
          <w:rFonts w:cs="Times New Roman"/>
          <w:lang w:eastAsia="fr-FR"/>
        </w:rPr>
      </w:pPr>
      <w:r w:rsidRPr="002773E7">
        <w:rPr>
          <w:rFonts w:cs="Times New Roman"/>
          <w:lang w:eastAsia="fr-FR"/>
        </w:rPr>
        <w:t>L’extraction automatique avec la commande FREQ donne les sous-types suivants pour les AC interphrastiques produites par MTR au cours de la leçon de grammaire.</w:t>
      </w:r>
    </w:p>
    <w:p w14:paraId="1DC09BD8" w14:textId="77777777" w:rsidR="000F36D7" w:rsidRPr="002773E7" w:rsidRDefault="000F36D7" w:rsidP="00A51F03">
      <w:pPr>
        <w:spacing w:after="0"/>
        <w:rPr>
          <w:rFonts w:cs="Times New Roman"/>
          <w:lang w:eastAsia="fr-FR"/>
        </w:rPr>
      </w:pPr>
      <w:r w:rsidRPr="002773E7">
        <w:rPr>
          <w:rFonts w:cs="Times New Roman"/>
          <w:lang w:eastAsia="fr-FR"/>
        </w:rPr>
        <w:t>freq +t* +t%gls: +t%ac: *A3-gram*.cha +sinter*MTR</w:t>
      </w:r>
    </w:p>
    <w:p w14:paraId="0127697E" w14:textId="77777777" w:rsidR="000F36D7" w:rsidRPr="002773E7" w:rsidRDefault="000F36D7" w:rsidP="00A51F03">
      <w:pPr>
        <w:spacing w:after="0"/>
        <w:rPr>
          <w:rFonts w:cs="Times New Roman"/>
          <w:lang w:val="en-US" w:eastAsia="fr-FR"/>
        </w:rPr>
      </w:pPr>
      <w:r w:rsidRPr="002773E7">
        <w:rPr>
          <w:rFonts w:cs="Times New Roman"/>
          <w:lang w:val="en-US" w:eastAsia="fr-FR"/>
        </w:rPr>
        <w:t>Wed Jun 24 16:55:45 2015</w:t>
      </w:r>
    </w:p>
    <w:p w14:paraId="6006A6D7" w14:textId="77777777" w:rsidR="000F36D7" w:rsidRPr="002773E7" w:rsidRDefault="000F36D7" w:rsidP="00A51F03">
      <w:pPr>
        <w:spacing w:after="0"/>
        <w:rPr>
          <w:rFonts w:cs="Times New Roman"/>
          <w:lang w:val="en-US" w:eastAsia="fr-FR"/>
        </w:rPr>
      </w:pPr>
      <w:r w:rsidRPr="002773E7">
        <w:rPr>
          <w:rFonts w:cs="Times New Roman"/>
          <w:lang w:val="en-US" w:eastAsia="fr-FR"/>
        </w:rPr>
        <w:t>freq (03-Apr-2014) is conducting analyses on:</w:t>
      </w:r>
    </w:p>
    <w:p w14:paraId="7A3B7C6A" w14:textId="77777777" w:rsidR="000F36D7" w:rsidRPr="002773E7" w:rsidRDefault="00256271" w:rsidP="00A51F03">
      <w:pPr>
        <w:spacing w:after="0"/>
        <w:rPr>
          <w:rFonts w:cs="Times New Roman"/>
          <w:lang w:val="en-US" w:eastAsia="fr-FR"/>
        </w:rPr>
      </w:pPr>
      <w:r w:rsidRPr="002773E7">
        <w:rPr>
          <w:rFonts w:cs="Times New Roman"/>
          <w:lang w:val="en-US" w:eastAsia="fr-FR"/>
        </w:rPr>
        <w:t xml:space="preserve"> </w:t>
      </w:r>
      <w:r w:rsidR="000F36D7" w:rsidRPr="002773E7">
        <w:rPr>
          <w:rFonts w:cs="Times New Roman"/>
          <w:lang w:val="en-US" w:eastAsia="fr-FR"/>
        </w:rPr>
        <w:t>ALL speaker tiers and those speakers' ONLY dependent tiers matching: %GLS:; %AC:;</w:t>
      </w:r>
    </w:p>
    <w:p w14:paraId="5720F2E8" w14:textId="77777777" w:rsidR="000F36D7" w:rsidRPr="002773E7" w:rsidRDefault="000F36D7" w:rsidP="00A51F03">
      <w:pPr>
        <w:spacing w:after="0"/>
        <w:rPr>
          <w:rFonts w:cs="Times New Roman"/>
          <w:lang w:val="en-US" w:eastAsia="fr-FR"/>
        </w:rPr>
      </w:pPr>
      <w:r w:rsidRPr="002773E7">
        <w:rPr>
          <w:rFonts w:cs="Times New Roman"/>
          <w:lang w:val="en-US" w:eastAsia="fr-FR"/>
        </w:rPr>
        <w:t>****************************************</w:t>
      </w:r>
    </w:p>
    <w:p w14:paraId="261386A0"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From file &lt;Bful-A3-gram-L1L2-210214.cha&gt;</w:t>
      </w:r>
    </w:p>
    <w:p w14:paraId="56206185"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Speaker: *MTR:</w:t>
      </w:r>
    </w:p>
    <w:p w14:paraId="334A0A67" w14:textId="77777777" w:rsidR="000F36D7" w:rsidRPr="002773E7" w:rsidRDefault="00256271" w:rsidP="00A51F03">
      <w:pPr>
        <w:spacing w:after="0" w:line="276" w:lineRule="auto"/>
        <w:rPr>
          <w:rFonts w:cs="Times New Roman"/>
          <w:lang w:val="en-US" w:eastAsia="fr-FR"/>
        </w:rPr>
      </w:pPr>
      <w:r w:rsidRPr="002773E7">
        <w:rPr>
          <w:rFonts w:cs="Times New Roman"/>
          <w:lang w:val="en-US" w:eastAsia="fr-FR"/>
        </w:rPr>
        <w:t xml:space="preserve"> </w:t>
      </w:r>
      <w:r w:rsidR="000F36D7" w:rsidRPr="002773E7">
        <w:rPr>
          <w:rFonts w:cs="Times New Roman"/>
          <w:lang w:val="en-US" w:eastAsia="fr-FR"/>
        </w:rPr>
        <w:t>2 inter|phra|crea|info|MTR</w:t>
      </w:r>
    </w:p>
    <w:p w14:paraId="3A7DD827" w14:textId="77777777" w:rsidR="000F36D7" w:rsidRPr="002773E7" w:rsidRDefault="00256271" w:rsidP="00A51F03">
      <w:pPr>
        <w:spacing w:after="0" w:line="276" w:lineRule="auto"/>
        <w:rPr>
          <w:rFonts w:cs="Times New Roman"/>
          <w:lang w:val="en-US" w:eastAsia="fr-FR"/>
        </w:rPr>
      </w:pPr>
      <w:r w:rsidRPr="002773E7">
        <w:rPr>
          <w:rFonts w:cs="Times New Roman"/>
          <w:lang w:val="en-US" w:eastAsia="fr-FR"/>
        </w:rPr>
        <w:t xml:space="preserve"> </w:t>
      </w:r>
      <w:r w:rsidR="000F36D7" w:rsidRPr="002773E7">
        <w:rPr>
          <w:rFonts w:cs="Times New Roman"/>
          <w:lang w:val="en-US" w:eastAsia="fr-FR"/>
        </w:rPr>
        <w:t>1 inter|phra|crea|reqt|MTR</w:t>
      </w:r>
    </w:p>
    <w:p w14:paraId="08DA15A1"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317C8394" w14:textId="31BFA088" w:rsidR="000F36D7" w:rsidRPr="002773E7" w:rsidRDefault="007E39C3" w:rsidP="00A51F03">
      <w:pPr>
        <w:spacing w:after="0" w:line="276" w:lineRule="auto"/>
        <w:rPr>
          <w:rFonts w:cs="Times New Roman"/>
          <w:lang w:val="en-US" w:eastAsia="fr-FR"/>
        </w:rPr>
      </w:pPr>
      <w:r w:rsidRPr="002773E7">
        <w:rPr>
          <w:rFonts w:cs="Times New Roman"/>
          <w:lang w:val="en-US" w:eastAsia="fr-FR"/>
        </w:rPr>
        <w:t xml:space="preserve"> </w:t>
      </w:r>
      <w:r w:rsidR="000F36D7" w:rsidRPr="002773E7">
        <w:rPr>
          <w:rFonts w:cs="Times New Roman"/>
          <w:lang w:val="en-US" w:eastAsia="fr-FR"/>
        </w:rPr>
        <w:t>2</w:t>
      </w:r>
      <w:r w:rsidR="007560DE">
        <w:rPr>
          <w:rFonts w:cs="Times New Roman"/>
          <w:lang w:val="en-US" w:eastAsia="fr-FR"/>
        </w:rPr>
        <w:t xml:space="preserve"> </w:t>
      </w:r>
      <w:r w:rsidR="000F36D7" w:rsidRPr="002773E7">
        <w:rPr>
          <w:rFonts w:cs="Times New Roman"/>
          <w:lang w:val="en-US" w:eastAsia="fr-FR"/>
        </w:rPr>
        <w:t>Total number of different item types used</w:t>
      </w:r>
    </w:p>
    <w:p w14:paraId="10D08030" w14:textId="77777777" w:rsidR="000F36D7" w:rsidRPr="002773E7" w:rsidRDefault="007E39C3" w:rsidP="00A51F03">
      <w:pPr>
        <w:spacing w:after="0" w:line="276" w:lineRule="auto"/>
        <w:rPr>
          <w:rFonts w:cs="Times New Roman"/>
          <w:lang w:val="en-US" w:eastAsia="fr-FR"/>
        </w:rPr>
      </w:pPr>
      <w:r w:rsidRPr="002773E7">
        <w:rPr>
          <w:rFonts w:cs="Times New Roman"/>
          <w:lang w:val="en-US" w:eastAsia="fr-FR"/>
        </w:rPr>
        <w:t xml:space="preserve"> </w:t>
      </w:r>
      <w:r w:rsidR="000F36D7" w:rsidRPr="002773E7">
        <w:rPr>
          <w:rFonts w:cs="Times New Roman"/>
          <w:lang w:val="en-US" w:eastAsia="fr-FR"/>
        </w:rPr>
        <w:t>3</w:t>
      </w:r>
      <w:r w:rsidR="00256271" w:rsidRPr="002773E7">
        <w:rPr>
          <w:rFonts w:cs="Times New Roman"/>
          <w:lang w:val="en-US" w:eastAsia="fr-FR"/>
        </w:rPr>
        <w:t xml:space="preserve"> </w:t>
      </w:r>
      <w:r w:rsidR="000F36D7" w:rsidRPr="002773E7">
        <w:rPr>
          <w:rFonts w:cs="Times New Roman"/>
          <w:lang w:val="en-US" w:eastAsia="fr-FR"/>
        </w:rPr>
        <w:t>Total number of items (tokens)</w:t>
      </w:r>
    </w:p>
    <w:p w14:paraId="29D2667D" w14:textId="4915A462" w:rsidR="000F36D7" w:rsidRPr="002773E7" w:rsidRDefault="000F36D7" w:rsidP="00A51F03">
      <w:pPr>
        <w:rPr>
          <w:rFonts w:cs="Times New Roman"/>
          <w:lang w:eastAsia="fr-FR"/>
        </w:rPr>
      </w:pPr>
      <w:r w:rsidRPr="002773E7">
        <w:rPr>
          <w:rFonts w:cs="Times New Roman"/>
          <w:lang w:eastAsia="fr-FR"/>
        </w:rPr>
        <w:t>0.667</w:t>
      </w:r>
      <w:r w:rsidR="007560DE">
        <w:rPr>
          <w:rFonts w:cs="Times New Roman"/>
          <w:lang w:eastAsia="fr-FR"/>
        </w:rPr>
        <w:t xml:space="preserve"> </w:t>
      </w:r>
      <w:r w:rsidRPr="002773E7">
        <w:rPr>
          <w:rFonts w:cs="Times New Roman"/>
          <w:lang w:eastAsia="fr-FR"/>
        </w:rPr>
        <w:t>Type/Token ratio</w:t>
      </w:r>
    </w:p>
    <w:p w14:paraId="07B293F8" w14:textId="05788A71" w:rsidR="000F36D7" w:rsidRPr="002773E7" w:rsidRDefault="000F36D7" w:rsidP="00A51F03">
      <w:pPr>
        <w:keepNext/>
        <w:keepLines/>
        <w:rPr>
          <w:rFonts w:cs="Times New Roman"/>
          <w:lang w:eastAsia="fr-FR"/>
        </w:rPr>
      </w:pPr>
      <w:r w:rsidRPr="002773E7">
        <w:rPr>
          <w:rFonts w:cs="Times New Roman"/>
          <w:lang w:eastAsia="fr-FR"/>
        </w:rPr>
        <w:t>On constate avec cette extraction ci-dessus que les trois énoncés produits par MTR sont réparties en deux sous-types ; deux énoncés interrogatifs et un énoncé ordinaire. Avec la commande COMBO, on note que c’est le premier énoncé qui</w:t>
      </w:r>
      <w:r w:rsidR="00256271" w:rsidRPr="002773E7">
        <w:rPr>
          <w:rFonts w:cs="Times New Roman"/>
          <w:lang w:eastAsia="fr-FR"/>
        </w:rPr>
        <w:t xml:space="preserve"> </w:t>
      </w:r>
      <w:r w:rsidRPr="002773E7">
        <w:rPr>
          <w:rFonts w:cs="Times New Roman"/>
          <w:lang w:eastAsia="fr-FR"/>
        </w:rPr>
        <w:t>porte une information ordinaire « les garçons » (ligne 862). Un élément directement lié à l’objet de la leçon, puisqu’il s’agit d’un nom commun de personne. Il est précédé par un énoncé en fulfulde qui l’introduit et suivi d’un autre énoncé à code mixte respectant la grammaire fulfulde. Pour le premier énoncé interrogatif en français, il est précédé par plusieurs énoncés en langue fulfulde (les énoncés de la ligne 886 à la ligne 893) et suivi immédiatement par une courte réponse donnée par un élève et ensuite suivi par des énoncés en fulfulde également (de la ligne 889 à la ligne 902). Mais toutes ces énoncés ne sont pas visible</w:t>
      </w:r>
      <w:r w:rsidR="00287D09">
        <w:rPr>
          <w:rFonts w:cs="Times New Roman"/>
          <w:lang w:eastAsia="fr-FR"/>
        </w:rPr>
        <w:t>s</w:t>
      </w:r>
      <w:r w:rsidRPr="002773E7">
        <w:rPr>
          <w:rFonts w:cs="Times New Roman"/>
          <w:lang w:eastAsia="fr-FR"/>
        </w:rPr>
        <w:t xml:space="preserve"> dans l’extrait à cause de la réduction imposé par le codage « -w1+w2 ». Le dernier énoncé interrogatif en français (ligne 1379) est unique dans son contexte et constitue un exemple parfait d’énoncé interphrastique. Il est immédiatement précédé et suivi par des énoncés en fulfulde, le dernier en constitue la réponse attendue des élèves.</w:t>
      </w:r>
    </w:p>
    <w:p w14:paraId="68E33A4D" w14:textId="38094D5D" w:rsidR="000F36D7" w:rsidRPr="00D32B6D" w:rsidRDefault="000F36D7" w:rsidP="00A51F03">
      <w:pPr>
        <w:rPr>
          <w:rFonts w:cs="Times New Roman"/>
          <w:b/>
          <w:lang w:eastAsia="fr-FR"/>
        </w:rPr>
      </w:pPr>
      <w:r w:rsidRPr="00D32B6D">
        <w:rPr>
          <w:rFonts w:cs="Times New Roman"/>
          <w:b/>
          <w:lang w:eastAsia="fr-FR"/>
        </w:rPr>
        <w:t>Exemple </w:t>
      </w:r>
      <w:r w:rsidR="00C25500">
        <w:rPr>
          <w:rFonts w:cs="Times New Roman"/>
          <w:b/>
          <w:lang w:eastAsia="fr-FR"/>
        </w:rPr>
        <w:t>8</w:t>
      </w:r>
      <w:r w:rsidR="007A03FD">
        <w:rPr>
          <w:rFonts w:cs="Times New Roman"/>
          <w:b/>
          <w:lang w:eastAsia="fr-FR"/>
        </w:rPr>
        <w:t>4</w:t>
      </w:r>
      <w:r w:rsidRPr="00D32B6D">
        <w:rPr>
          <w:rFonts w:cs="Times New Roman"/>
          <w:b/>
          <w:lang w:eastAsia="fr-FR"/>
        </w:rPr>
        <w:t>:</w:t>
      </w:r>
    </w:p>
    <w:p w14:paraId="7040986D" w14:textId="77777777" w:rsidR="000F36D7" w:rsidRPr="002773E7" w:rsidRDefault="000F36D7" w:rsidP="00A51F03">
      <w:pPr>
        <w:spacing w:after="0"/>
        <w:rPr>
          <w:rFonts w:cs="Times New Roman"/>
          <w:lang w:eastAsia="fr-FR"/>
        </w:rPr>
      </w:pPr>
      <w:r w:rsidRPr="002773E7">
        <w:rPr>
          <w:rFonts w:cs="Times New Roman"/>
          <w:lang w:eastAsia="fr-FR"/>
        </w:rPr>
        <w:t>combo +t* +t%gls: +t%ac: -w1 +w2 *A3-gram*.cha +sinter*MTR</w:t>
      </w:r>
    </w:p>
    <w:p w14:paraId="7924827C" w14:textId="77777777" w:rsidR="000F36D7" w:rsidRPr="002773E7" w:rsidRDefault="000F36D7" w:rsidP="00A51F03">
      <w:pPr>
        <w:spacing w:after="0"/>
        <w:rPr>
          <w:rFonts w:cs="Times New Roman"/>
          <w:lang w:val="en-US" w:eastAsia="fr-FR"/>
        </w:rPr>
      </w:pPr>
      <w:r w:rsidRPr="002773E7">
        <w:rPr>
          <w:rFonts w:cs="Times New Roman"/>
          <w:lang w:val="en-US" w:eastAsia="fr-FR"/>
        </w:rPr>
        <w:t>****************************************</w:t>
      </w:r>
    </w:p>
    <w:p w14:paraId="08AEB6AD" w14:textId="77777777" w:rsidR="000F36D7" w:rsidRPr="002773E7" w:rsidRDefault="000F36D7" w:rsidP="00A51F03">
      <w:pPr>
        <w:spacing w:after="0"/>
        <w:rPr>
          <w:rFonts w:cs="Times New Roman"/>
          <w:lang w:val="en-US" w:eastAsia="fr-FR"/>
        </w:rPr>
      </w:pPr>
      <w:r w:rsidRPr="002773E7">
        <w:rPr>
          <w:rFonts w:cs="Times New Roman"/>
          <w:lang w:val="en-US" w:eastAsia="fr-FR"/>
        </w:rPr>
        <w:t>From file &lt;Bful-A3-gram-L1L2-210214.cha&gt;</w:t>
      </w:r>
    </w:p>
    <w:p w14:paraId="31A2C66B" w14:textId="77777777" w:rsidR="000F36D7" w:rsidRPr="002773E7" w:rsidRDefault="000F36D7" w:rsidP="00A51F03">
      <w:pPr>
        <w:spacing w:after="0"/>
        <w:rPr>
          <w:rFonts w:cs="Times New Roman"/>
          <w:lang w:val="en-US" w:eastAsia="fr-FR"/>
        </w:rPr>
      </w:pPr>
      <w:r w:rsidRPr="002773E7">
        <w:rPr>
          <w:rFonts w:cs="Times New Roman"/>
          <w:lang w:val="en-US" w:eastAsia="fr-FR"/>
        </w:rPr>
        <w:t>----------------------------------------</w:t>
      </w:r>
    </w:p>
    <w:p w14:paraId="4CA2B9DB" w14:textId="77777777" w:rsidR="000F36D7" w:rsidRPr="002773E7" w:rsidRDefault="000F36D7" w:rsidP="00A51F03">
      <w:pPr>
        <w:spacing w:after="0"/>
        <w:rPr>
          <w:rFonts w:cs="Times New Roman"/>
          <w:lang w:val="en-US" w:eastAsia="fr-FR"/>
        </w:rPr>
      </w:pPr>
      <w:r w:rsidRPr="002773E7">
        <w:rPr>
          <w:rFonts w:cs="Times New Roman"/>
          <w:lang w:val="en-US" w:eastAsia="fr-FR"/>
        </w:rPr>
        <w:t>*** File "Bful-A3-gram-L1L2-210214.cha": line 862.</w:t>
      </w:r>
    </w:p>
    <w:p w14:paraId="19C0EF3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nani exempliiji@e. </w:t>
      </w:r>
    </w:p>
    <w:p w14:paraId="19A6A11F"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en voici des exemples</w:t>
      </w:r>
    </w:p>
    <w:p w14:paraId="287FF150"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les (.) garçons. </w:t>
      </w:r>
    </w:p>
    <w:p w14:paraId="4F5955BD"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(1)inter|phra|crea|info|MTR</w:t>
      </w:r>
    </w:p>
    <w:p w14:paraId="313B1F09"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les+garçons@s innde ɗume ? </w:t>
      </w:r>
    </w:p>
    <w:p w14:paraId="44225AE9"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les garçons c'est le nom de quoi ?</w:t>
      </w:r>
    </w:p>
    <w:p w14:paraId="750670C9"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intra|synt|crea|reqt|MTR</w:t>
      </w:r>
    </w:p>
    <w:p w14:paraId="1321CE8D"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moi [/] moi [=! par quelques élèves]. </w:t>
      </w:r>
    </w:p>
    <w:p w14:paraId="12FDB0B2"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inter|phra|crea|info|ELV</w:t>
      </w:r>
    </w:p>
    <w:p w14:paraId="29705C5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5693D1A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895.</w:t>
      </w:r>
    </w:p>
    <w:p w14:paraId="7FDF7950"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moi. </w:t>
      </w:r>
    </w:p>
    <w:p w14:paraId="3B3DFD5B"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maintenant c'est quoi (..) le dernier mot (.) oui ? </w:t>
      </w:r>
    </w:p>
    <w:p w14:paraId="542D594F"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(1)inter|phra|crea|reqt|MTR</w:t>
      </w:r>
    </w:p>
    <w:p w14:paraId="6AC80FF3"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l'école +/. </w:t>
      </w:r>
    </w:p>
    <w:p w14:paraId="1818DED5"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inter|phra|modi|info|ELV</w:t>
      </w:r>
    </w:p>
    <w:p w14:paraId="0D29471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l'école@s wo ɗume ? </w:t>
      </w:r>
    </w:p>
    <w:p w14:paraId="0399935B"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l'école c'est quoi ?</w:t>
      </w:r>
    </w:p>
    <w:p w14:paraId="35B6B48B"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intra|synt|crea|reqt|MTR</w:t>
      </w:r>
    </w:p>
    <w:p w14:paraId="3D3911F6"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5172DF8F"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1379.</w:t>
      </w:r>
    </w:p>
    <w:p w14:paraId="3EF75EF2"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en na waawi wi'ude. </w:t>
      </w:r>
    </w:p>
    <w:p w14:paraId="33023644"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pouvons-nous dire</w:t>
      </w:r>
    </w:p>
    <w:p w14:paraId="76E8AC10"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un Boukari (..) ou bien le Boukari ? </w:t>
      </w:r>
    </w:p>
    <w:p w14:paraId="571DC817"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(1)inter|phra|crea|reqt|MTR</w:t>
      </w:r>
    </w:p>
    <w:p w14:paraId="2C91F1F3"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 ful] 'oun'oun@i. </w:t>
      </w:r>
    </w:p>
    <w:p w14:paraId="75FBB7B6"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non.</w:t>
      </w:r>
    </w:p>
    <w:p w14:paraId="54C3C969"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ful] waawa laataade. </w:t>
      </w:r>
    </w:p>
    <w:p w14:paraId="7612AA91"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ça ne peut pas se dire.</w:t>
      </w:r>
    </w:p>
    <w:p w14:paraId="45266C52" w14:textId="77777777" w:rsidR="000F36D7" w:rsidRPr="002773E7" w:rsidRDefault="007E39C3" w:rsidP="00A51F03">
      <w:pPr>
        <w:rPr>
          <w:rFonts w:cs="Times New Roman"/>
          <w:i/>
          <w:lang w:eastAsia="fr-FR"/>
        </w:rPr>
      </w:pPr>
      <w:r w:rsidRPr="002773E7">
        <w:rPr>
          <w:rFonts w:cs="Times New Roman"/>
          <w:i/>
          <w:lang w:eastAsia="fr-FR"/>
        </w:rPr>
        <w:t xml:space="preserve"> </w:t>
      </w:r>
      <w:r w:rsidR="000F36D7" w:rsidRPr="002773E7">
        <w:rPr>
          <w:rFonts w:cs="Times New Roman"/>
          <w:i/>
          <w:lang w:eastAsia="fr-FR"/>
        </w:rPr>
        <w:t>Strings matched 3 times</w:t>
      </w:r>
    </w:p>
    <w:p w14:paraId="6E165223" w14:textId="77777777" w:rsidR="000F36D7" w:rsidRPr="002773E7" w:rsidRDefault="000F36D7" w:rsidP="00A51F03">
      <w:pPr>
        <w:rPr>
          <w:rFonts w:cs="Times New Roman"/>
          <w:lang w:eastAsia="fr-FR"/>
        </w:rPr>
      </w:pPr>
      <w:r w:rsidRPr="002773E7">
        <w:rPr>
          <w:rFonts w:cs="Times New Roman"/>
          <w:lang w:eastAsia="fr-FR"/>
        </w:rPr>
        <w:t>Le premier énoncé interphrastique assume une sorte d’introduction ou de préparation des élèves à la question qui est posée par la suite. Il constitue d’ailleurs un élément constitutif de l’énoncé mixte suivant. Il assume ainsi une fonction de fixation d’attention. Les deux autres énoncés interphrastiques sont en fait des questions de vérification de la compréhension de la leçon. Le premier énoncé exige une réponse affirmative et le deuxième exige une réponse négative. Ils assument donc la fonction de contrôle des acquisitions.</w:t>
      </w:r>
    </w:p>
    <w:p w14:paraId="695A0C70" w14:textId="2D30A090" w:rsidR="000F36D7" w:rsidRPr="002773E7" w:rsidRDefault="000F36D7" w:rsidP="00A51F03">
      <w:pPr>
        <w:rPr>
          <w:rFonts w:cs="Times New Roman"/>
          <w:lang w:eastAsia="fr-FR"/>
        </w:rPr>
      </w:pPr>
      <w:r w:rsidRPr="002773E7">
        <w:rPr>
          <w:rFonts w:cs="Times New Roman"/>
          <w:lang w:eastAsia="fr-FR"/>
        </w:rPr>
        <w:t xml:space="preserve">Pour les énoncés produits par les élèves en interphrastique, il s’agit simplement des situations où la langue de </w:t>
      </w:r>
      <w:r w:rsidR="009D580E">
        <w:rPr>
          <w:rFonts w:cs="Times New Roman"/>
          <w:lang w:eastAsia="fr-FR"/>
        </w:rPr>
        <w:t>b</w:t>
      </w:r>
      <w:r w:rsidRPr="002773E7">
        <w:rPr>
          <w:rFonts w:cs="Times New Roman"/>
          <w:lang w:eastAsia="fr-FR"/>
        </w:rPr>
        <w:t>ase est le fulfulde, notamment les moments où MTR explique les nouvelles notions en fulfulde pendant que certains élèves</w:t>
      </w:r>
      <w:r w:rsidR="00256271" w:rsidRPr="002773E7">
        <w:rPr>
          <w:rFonts w:cs="Times New Roman"/>
          <w:lang w:eastAsia="fr-FR"/>
        </w:rPr>
        <w:t xml:space="preserve"> </w:t>
      </w:r>
      <w:r w:rsidRPr="002773E7">
        <w:rPr>
          <w:rFonts w:cs="Times New Roman"/>
          <w:lang w:eastAsia="fr-FR"/>
        </w:rPr>
        <w:t>disent « moi monsieur » espérant être interrogés par MTR. Et comme toute trace d’alternance est notée</w:t>
      </w:r>
      <w:r w:rsidR="009D580E">
        <w:rPr>
          <w:rFonts w:cs="Times New Roman"/>
          <w:lang w:eastAsia="fr-FR"/>
        </w:rPr>
        <w:t>, i</w:t>
      </w:r>
      <w:r w:rsidRPr="002773E7">
        <w:rPr>
          <w:rFonts w:cs="Times New Roman"/>
          <w:lang w:eastAsia="fr-FR"/>
        </w:rPr>
        <w:t xml:space="preserve">l n’y a apparemment pas d’autre fonction que cette volonté d’être interrogé. </w:t>
      </w:r>
    </w:p>
    <w:p w14:paraId="3E9C0B1D" w14:textId="73FDD2E5" w:rsidR="000F36D7" w:rsidRPr="00DD5F97" w:rsidRDefault="000F36D7" w:rsidP="00A51F03">
      <w:pPr>
        <w:rPr>
          <w:rFonts w:cs="Times New Roman"/>
          <w:lang w:eastAsia="fr-FR"/>
        </w:rPr>
      </w:pPr>
      <w:r w:rsidRPr="002773E7">
        <w:rPr>
          <w:rFonts w:cs="Times New Roman"/>
          <w:lang w:eastAsia="fr-FR"/>
        </w:rPr>
        <w:t xml:space="preserve"> En intraphrastique, on note deux sous-types dans la production de MTR ; Une correction ou réorientation linguistique (MTR informe les élèves que la réponse</w:t>
      </w:r>
      <w:r w:rsidR="00256271" w:rsidRPr="002773E7">
        <w:rPr>
          <w:rFonts w:cs="Times New Roman"/>
          <w:lang w:eastAsia="fr-FR"/>
        </w:rPr>
        <w:t xml:space="preserve"> </w:t>
      </w:r>
      <w:r w:rsidRPr="002773E7">
        <w:rPr>
          <w:rFonts w:cs="Times New Roman"/>
          <w:lang w:eastAsia="fr-FR"/>
        </w:rPr>
        <w:t>attendue ne devrait pas être en français,</w:t>
      </w:r>
      <w:r w:rsidR="00256271" w:rsidRPr="002773E7">
        <w:rPr>
          <w:rFonts w:cs="Times New Roman"/>
          <w:lang w:eastAsia="fr-FR"/>
        </w:rPr>
        <w:t xml:space="preserve"> </w:t>
      </w:r>
      <w:r w:rsidRPr="002773E7">
        <w:rPr>
          <w:rFonts w:cs="Times New Roman"/>
          <w:lang w:eastAsia="fr-FR"/>
        </w:rPr>
        <w:t>et des AC sous forme de questions au nombre de sept (7). Tou</w:t>
      </w:r>
      <w:r w:rsidR="00F2221F">
        <w:rPr>
          <w:rFonts w:cs="Times New Roman"/>
          <w:lang w:eastAsia="fr-FR"/>
        </w:rPr>
        <w:t>te</w:t>
      </w:r>
      <w:r w:rsidRPr="002773E7">
        <w:rPr>
          <w:rFonts w:cs="Times New Roman"/>
          <w:lang w:eastAsia="fr-FR"/>
        </w:rPr>
        <w:t xml:space="preserve">s les AC intraphrastiques appellent soit un commentaire métalinguistique, soit une définition de notion. </w:t>
      </w:r>
      <w:r w:rsidR="00F2221F" w:rsidRPr="00DD5F97">
        <w:rPr>
          <w:rFonts w:cs="Times New Roman"/>
          <w:b/>
          <w:lang w:eastAsia="fr-FR"/>
        </w:rPr>
        <w:t>Exemple</w:t>
      </w:r>
      <w:r w:rsidR="00DD5F97" w:rsidRPr="00DD5F97">
        <w:rPr>
          <w:rFonts w:cs="Times New Roman"/>
          <w:b/>
          <w:lang w:eastAsia="fr-FR"/>
        </w:rPr>
        <w:t> 85:</w:t>
      </w:r>
      <w:r w:rsidR="00F2221F" w:rsidRPr="00DD5F97">
        <w:rPr>
          <w:rFonts w:cs="Times New Roman"/>
          <w:lang w:eastAsia="fr-FR"/>
        </w:rPr>
        <w:t xml:space="preserve"> </w:t>
      </w:r>
      <w:r w:rsidRPr="00DD5F97">
        <w:rPr>
          <w:rFonts w:cs="Times New Roman"/>
          <w:lang w:eastAsia="fr-FR"/>
        </w:rPr>
        <w:t>domaine métalinguistique sont :</w:t>
      </w:r>
    </w:p>
    <w:p w14:paraId="03633CFE" w14:textId="77777777" w:rsidR="000F36D7" w:rsidRPr="00DD5F97" w:rsidRDefault="000F36D7" w:rsidP="00A51F03">
      <w:pPr>
        <w:rPr>
          <w:rFonts w:cs="Times New Roman"/>
        </w:rPr>
      </w:pPr>
      <w:r w:rsidRPr="00DD5F97">
        <w:rPr>
          <w:rFonts w:cs="Times New Roman"/>
        </w:rPr>
        <w:t>*** File "Bful-A3-gram-L1L2-210214.cha": line 863.</w:t>
      </w:r>
    </w:p>
    <w:p w14:paraId="11278D81" w14:textId="77777777" w:rsidR="000F36D7" w:rsidRPr="002773E7" w:rsidRDefault="000F36D7" w:rsidP="00A51F03">
      <w:pPr>
        <w:spacing w:after="0"/>
        <w:rPr>
          <w:rFonts w:cs="Times New Roman"/>
          <w:lang w:val="en-US"/>
        </w:rPr>
      </w:pPr>
      <w:r w:rsidRPr="00DD5F97">
        <w:rPr>
          <w:rFonts w:cs="Times New Roman"/>
          <w:lang w:val="en-US"/>
        </w:rPr>
        <w:t>*MTR:</w:t>
      </w:r>
      <w:r w:rsidRPr="00DD5F97">
        <w:rPr>
          <w:rFonts w:cs="Times New Roman"/>
          <w:lang w:val="en-US"/>
        </w:rPr>
        <w:tab/>
        <w:t>[- ful] les+garçons@s innde ɗume ?</w:t>
      </w:r>
      <w:r w:rsidRPr="002773E7">
        <w:rPr>
          <w:rFonts w:cs="Times New Roman"/>
          <w:lang w:val="en-US"/>
        </w:rPr>
        <w:t xml:space="preserve"> </w:t>
      </w:r>
    </w:p>
    <w:p w14:paraId="356C4E4D" w14:textId="77777777" w:rsidR="000F36D7" w:rsidRPr="002773E7" w:rsidRDefault="000F36D7" w:rsidP="00A51F03">
      <w:pPr>
        <w:spacing w:after="0"/>
        <w:rPr>
          <w:rFonts w:cs="Times New Roman"/>
        </w:rPr>
      </w:pPr>
      <w:r w:rsidRPr="002773E7">
        <w:rPr>
          <w:rFonts w:cs="Times New Roman"/>
        </w:rPr>
        <w:t>%gls:</w:t>
      </w:r>
      <w:r w:rsidRPr="002773E7">
        <w:rPr>
          <w:rFonts w:cs="Times New Roman"/>
        </w:rPr>
        <w:tab/>
        <w:t>les garçons c'est le nom de quoi ?</w:t>
      </w:r>
    </w:p>
    <w:p w14:paraId="1704C1E8" w14:textId="77777777" w:rsidR="000F36D7" w:rsidRPr="002773E7" w:rsidRDefault="000F36D7" w:rsidP="00A51F03">
      <w:pPr>
        <w:spacing w:after="0"/>
        <w:rPr>
          <w:rFonts w:cs="Times New Roman"/>
        </w:rPr>
      </w:pPr>
      <w:r w:rsidRPr="002773E7">
        <w:rPr>
          <w:rFonts w:cs="Times New Roman"/>
        </w:rPr>
        <w:t>%ac:</w:t>
      </w:r>
      <w:r w:rsidRPr="002773E7">
        <w:rPr>
          <w:rFonts w:cs="Times New Roman"/>
        </w:rPr>
        <w:tab/>
        <w:t>(1)intra|synt|crea|reqt|MTR</w:t>
      </w:r>
    </w:p>
    <w:p w14:paraId="2C8FA445" w14:textId="77777777" w:rsidR="000F36D7" w:rsidRPr="002773E7" w:rsidRDefault="000F36D7" w:rsidP="00A51F03">
      <w:pPr>
        <w:spacing w:after="0"/>
        <w:rPr>
          <w:rFonts w:cs="Times New Roman"/>
          <w:lang w:val="en-US"/>
        </w:rPr>
      </w:pPr>
      <w:r w:rsidRPr="002773E7">
        <w:rPr>
          <w:rFonts w:cs="Times New Roman"/>
          <w:lang w:val="en-US"/>
        </w:rPr>
        <w:t>----------------------------------------</w:t>
      </w:r>
    </w:p>
    <w:p w14:paraId="1D9DAD61" w14:textId="77777777" w:rsidR="000F36D7" w:rsidRPr="002773E7" w:rsidRDefault="000F36D7" w:rsidP="00A51F03">
      <w:pPr>
        <w:spacing w:after="0"/>
        <w:rPr>
          <w:rFonts w:cs="Times New Roman"/>
          <w:lang w:val="en-US"/>
        </w:rPr>
      </w:pPr>
      <w:r w:rsidRPr="002773E7">
        <w:rPr>
          <w:rFonts w:cs="Times New Roman"/>
          <w:lang w:val="en-US"/>
        </w:rPr>
        <w:t>*** File "Bful-A3-gram-L1L2-210214.cha": line 880.</w:t>
      </w:r>
    </w:p>
    <w:p w14:paraId="45113290" w14:textId="77777777" w:rsidR="000F36D7" w:rsidRPr="002773E7" w:rsidRDefault="000F36D7" w:rsidP="00A51F03">
      <w:pPr>
        <w:spacing w:after="0"/>
        <w:rPr>
          <w:rFonts w:cs="Times New Roman"/>
          <w:lang w:val="en-US"/>
        </w:rPr>
      </w:pPr>
      <w:r w:rsidRPr="002773E7">
        <w:rPr>
          <w:rFonts w:cs="Times New Roman"/>
          <w:lang w:val="en-US"/>
        </w:rPr>
        <w:t>*MTR:</w:t>
      </w:r>
      <w:r w:rsidRPr="002773E7">
        <w:rPr>
          <w:rFonts w:cs="Times New Roman"/>
          <w:lang w:val="en-US"/>
        </w:rPr>
        <w:tab/>
        <w:t xml:space="preserve">[- ful] un+cheval@s innde ɗume ? </w:t>
      </w:r>
    </w:p>
    <w:p w14:paraId="3FCD8D5D" w14:textId="77777777" w:rsidR="000F36D7" w:rsidRPr="002773E7" w:rsidRDefault="000F36D7" w:rsidP="00A51F03">
      <w:pPr>
        <w:spacing w:after="0"/>
        <w:rPr>
          <w:rFonts w:cs="Times New Roman"/>
        </w:rPr>
      </w:pPr>
      <w:r w:rsidRPr="002773E7">
        <w:rPr>
          <w:rFonts w:cs="Times New Roman"/>
        </w:rPr>
        <w:t>%gls:</w:t>
      </w:r>
      <w:r w:rsidRPr="002773E7">
        <w:rPr>
          <w:rFonts w:cs="Times New Roman"/>
        </w:rPr>
        <w:tab/>
        <w:t>un cheval c'est le nom de quoi ?</w:t>
      </w:r>
    </w:p>
    <w:p w14:paraId="4BB4F476" w14:textId="77777777" w:rsidR="000F36D7" w:rsidRPr="002773E7" w:rsidRDefault="000F36D7" w:rsidP="00A51F03">
      <w:pPr>
        <w:spacing w:after="0"/>
        <w:rPr>
          <w:rFonts w:cs="Times New Roman"/>
        </w:rPr>
      </w:pPr>
      <w:r w:rsidRPr="002773E7">
        <w:rPr>
          <w:rFonts w:cs="Times New Roman"/>
        </w:rPr>
        <w:t>%ac:</w:t>
      </w:r>
      <w:r w:rsidRPr="002773E7">
        <w:rPr>
          <w:rFonts w:cs="Times New Roman"/>
        </w:rPr>
        <w:tab/>
        <w:t>(1)intra|synt|crea|reqt|MTR</w:t>
      </w:r>
    </w:p>
    <w:p w14:paraId="78133E3D" w14:textId="77777777" w:rsidR="000F36D7" w:rsidRPr="002773E7" w:rsidRDefault="000F36D7" w:rsidP="00A51F03">
      <w:pPr>
        <w:spacing w:after="0"/>
        <w:rPr>
          <w:rFonts w:cs="Times New Roman"/>
          <w:lang w:val="en-US"/>
        </w:rPr>
      </w:pPr>
      <w:r w:rsidRPr="002773E7">
        <w:rPr>
          <w:rFonts w:cs="Times New Roman"/>
          <w:lang w:val="en-US"/>
        </w:rPr>
        <w:t>----------------------------------------</w:t>
      </w:r>
    </w:p>
    <w:p w14:paraId="15478F2B" w14:textId="77777777" w:rsidR="000F36D7" w:rsidRPr="002773E7" w:rsidRDefault="000F36D7" w:rsidP="00A51F03">
      <w:pPr>
        <w:spacing w:after="0"/>
        <w:rPr>
          <w:rFonts w:cs="Times New Roman"/>
          <w:lang w:val="en-US"/>
        </w:rPr>
      </w:pPr>
      <w:r w:rsidRPr="002773E7">
        <w:rPr>
          <w:rFonts w:cs="Times New Roman"/>
          <w:lang w:val="en-US"/>
        </w:rPr>
        <w:t>*** File "Bful-A3-gram-L1L2-210214.cha": line 898.</w:t>
      </w:r>
    </w:p>
    <w:p w14:paraId="754C1266" w14:textId="77777777" w:rsidR="000F36D7" w:rsidRPr="002773E7" w:rsidRDefault="000F36D7" w:rsidP="00A51F03">
      <w:pPr>
        <w:spacing w:after="0"/>
        <w:rPr>
          <w:rFonts w:cs="Times New Roman"/>
          <w:lang w:val="en-US"/>
        </w:rPr>
      </w:pPr>
      <w:r w:rsidRPr="002773E7">
        <w:rPr>
          <w:rFonts w:cs="Times New Roman"/>
          <w:lang w:val="en-US"/>
        </w:rPr>
        <w:t>*MTR:</w:t>
      </w:r>
      <w:r w:rsidRPr="002773E7">
        <w:rPr>
          <w:rFonts w:cs="Times New Roman"/>
          <w:lang w:val="en-US"/>
        </w:rPr>
        <w:tab/>
        <w:t xml:space="preserve">[- ful] l'école@s wo ɗume ? </w:t>
      </w:r>
    </w:p>
    <w:p w14:paraId="026AD296" w14:textId="77777777" w:rsidR="000F36D7" w:rsidRPr="002773E7" w:rsidRDefault="000F36D7" w:rsidP="00A51F03">
      <w:pPr>
        <w:spacing w:after="0"/>
        <w:rPr>
          <w:rFonts w:cs="Times New Roman"/>
        </w:rPr>
      </w:pPr>
      <w:r w:rsidRPr="002773E7">
        <w:rPr>
          <w:rFonts w:cs="Times New Roman"/>
        </w:rPr>
        <w:t>%gls:</w:t>
      </w:r>
      <w:r w:rsidRPr="002773E7">
        <w:rPr>
          <w:rFonts w:cs="Times New Roman"/>
        </w:rPr>
        <w:tab/>
        <w:t>l'école c'est quoi ?</w:t>
      </w:r>
    </w:p>
    <w:p w14:paraId="571D7DF6" w14:textId="77777777" w:rsidR="000F36D7" w:rsidRPr="002773E7" w:rsidRDefault="000F36D7" w:rsidP="00A51F03">
      <w:pPr>
        <w:spacing w:after="0"/>
        <w:rPr>
          <w:rFonts w:cs="Times New Roman"/>
        </w:rPr>
      </w:pPr>
      <w:r w:rsidRPr="002773E7">
        <w:rPr>
          <w:rFonts w:cs="Times New Roman"/>
        </w:rPr>
        <w:t>%ac:</w:t>
      </w:r>
      <w:r w:rsidRPr="002773E7">
        <w:rPr>
          <w:rFonts w:cs="Times New Roman"/>
        </w:rPr>
        <w:tab/>
        <w:t>(1)intra|synt|crea|reqt|MTR</w:t>
      </w:r>
    </w:p>
    <w:p w14:paraId="21762C6D" w14:textId="77777777" w:rsidR="000F36D7" w:rsidRPr="002773E7" w:rsidRDefault="000F36D7" w:rsidP="00A51F03">
      <w:pPr>
        <w:rPr>
          <w:rFonts w:cs="Times New Roman"/>
        </w:rPr>
      </w:pPr>
      <w:r w:rsidRPr="002773E7">
        <w:rPr>
          <w:rFonts w:cs="Times New Roman"/>
        </w:rPr>
        <w:t>----------------------------------------</w:t>
      </w:r>
    </w:p>
    <w:p w14:paraId="4D9304D9" w14:textId="77777777" w:rsidR="000F36D7" w:rsidRPr="002773E7" w:rsidRDefault="000F36D7" w:rsidP="00A51F03">
      <w:pPr>
        <w:rPr>
          <w:rFonts w:cs="Times New Roman"/>
        </w:rPr>
      </w:pPr>
      <w:r w:rsidRPr="002773E7">
        <w:rPr>
          <w:rFonts w:cs="Times New Roman"/>
          <w:lang w:eastAsia="fr-FR"/>
        </w:rPr>
        <w:t xml:space="preserve">Les questions des lignes </w:t>
      </w:r>
      <w:r w:rsidRPr="002773E7">
        <w:rPr>
          <w:rFonts w:cs="Times New Roman"/>
        </w:rPr>
        <w:t>863, 880 et 898 sont des AC intraphrastiques qui demandent à ce que les élèves fassent la différence entre les noms de personnes, les noms d’animaux et les noms de choses. Dans chaque énoncé, la partie en français est l’objet d’étude et la partie en fulfulde constitue la langue de questionnement, de communication, et donc le médium d’enseignement.</w:t>
      </w:r>
    </w:p>
    <w:p w14:paraId="1C2DDBF7" w14:textId="6A522808" w:rsidR="000F36D7" w:rsidRPr="002773E7" w:rsidRDefault="000F36D7" w:rsidP="00A51F03">
      <w:pPr>
        <w:rPr>
          <w:rFonts w:cs="Times New Roman"/>
          <w:lang w:eastAsia="fr-FR"/>
        </w:rPr>
      </w:pPr>
      <w:r w:rsidRPr="002773E7">
        <w:rPr>
          <w:rFonts w:cs="Times New Roman"/>
        </w:rPr>
        <w:t xml:space="preserve">Les AC </w:t>
      </w:r>
      <w:r w:rsidR="00FB6204" w:rsidRPr="002773E7">
        <w:rPr>
          <w:rFonts w:cs="Times New Roman"/>
        </w:rPr>
        <w:t>intra</w:t>
      </w:r>
      <w:r w:rsidR="00FB6204">
        <w:rPr>
          <w:rFonts w:cs="Times New Roman"/>
        </w:rPr>
        <w:t>p</w:t>
      </w:r>
      <w:r w:rsidR="00FB6204" w:rsidRPr="002773E7">
        <w:rPr>
          <w:rFonts w:cs="Times New Roman"/>
        </w:rPr>
        <w:t>hrastiques</w:t>
      </w:r>
      <w:r w:rsidRPr="002773E7">
        <w:rPr>
          <w:rFonts w:cs="Times New Roman"/>
        </w:rPr>
        <w:t xml:space="preserve"> qui ap</w:t>
      </w:r>
      <w:r w:rsidRPr="002773E7">
        <w:rPr>
          <w:rFonts w:cs="Times New Roman"/>
          <w:lang w:eastAsia="fr-FR"/>
        </w:rPr>
        <w:t>pellent une définition métalinguistique sont des AC où la partie en français demande à être définie en fulfulde afin de renforcer la compréhension des élèves.</w:t>
      </w:r>
    </w:p>
    <w:p w14:paraId="265C521F" w14:textId="24AF0E90" w:rsidR="000F36D7" w:rsidRPr="00D32B6D" w:rsidRDefault="000F36D7" w:rsidP="00A51F03">
      <w:pPr>
        <w:rPr>
          <w:rFonts w:cs="Times New Roman"/>
          <w:b/>
          <w:lang w:val="en-US" w:eastAsia="fr-FR"/>
        </w:rPr>
      </w:pPr>
      <w:r w:rsidRPr="00D32B6D">
        <w:rPr>
          <w:rFonts w:cs="Times New Roman"/>
          <w:b/>
          <w:lang w:val="en-US" w:eastAsia="fr-FR"/>
        </w:rPr>
        <w:t>Exemple</w:t>
      </w:r>
      <w:r w:rsidR="004006F4">
        <w:rPr>
          <w:rFonts w:cs="Times New Roman"/>
          <w:b/>
          <w:lang w:val="en-US" w:eastAsia="fr-FR"/>
        </w:rPr>
        <w:t xml:space="preserve"> </w:t>
      </w:r>
      <w:r w:rsidR="00C25500">
        <w:rPr>
          <w:rFonts w:cs="Times New Roman"/>
          <w:b/>
          <w:lang w:val="en-US" w:eastAsia="fr-FR"/>
        </w:rPr>
        <w:t>8</w:t>
      </w:r>
      <w:r w:rsidR="00DD5F97">
        <w:rPr>
          <w:rFonts w:cs="Times New Roman"/>
          <w:b/>
          <w:lang w:val="en-US" w:eastAsia="fr-FR"/>
        </w:rPr>
        <w:t>6</w:t>
      </w:r>
      <w:r w:rsidRPr="00D32B6D">
        <w:rPr>
          <w:rFonts w:cs="Times New Roman"/>
          <w:b/>
          <w:lang w:val="en-US" w:eastAsia="fr-FR"/>
        </w:rPr>
        <w:t>:</w:t>
      </w:r>
    </w:p>
    <w:p w14:paraId="3EC73C5D"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7C639219"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781.</w:t>
      </w:r>
    </w:p>
    <w:p w14:paraId="12E8D2E1"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t xml:space="preserve">[- ful] noy cheval@s wi'ete e fulfulde ? </w:t>
      </w:r>
    </w:p>
    <w:p w14:paraId="08EEB6B7"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t>comment le cheval se dit en fulfulde ?</w:t>
      </w:r>
    </w:p>
    <w:p w14:paraId="48E44E11"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t>(1)intra|synt|crea|reqt|MTR</w:t>
      </w:r>
    </w:p>
    <w:p w14:paraId="7993B5DE"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32B501B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794.</w:t>
      </w:r>
    </w:p>
    <w:p w14:paraId="651034FA"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t xml:space="preserve">[- ful] puccu leeɓi ɗum won ko noddete (.) cheval@s . </w:t>
      </w:r>
    </w:p>
    <w:p w14:paraId="39CD570D"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t>la monture à poils c'est ce qui s'appelle cheval</w:t>
      </w:r>
    </w:p>
    <w:p w14:paraId="15916DB5"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t>(1)intra|synt|crea|info|MTR</w:t>
      </w:r>
    </w:p>
    <w:p w14:paraId="072A8662"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057217F9"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1074.</w:t>
      </w:r>
    </w:p>
    <w:p w14:paraId="050E720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t xml:space="preserve">[- ful] le+mouton+broute+l'herbe@s ɗume ɗu firtata ? </w:t>
      </w:r>
    </w:p>
    <w:p w14:paraId="1639C785"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t>le mouton broute l'herbe qu'ect-ce que ça veut dire ?</w:t>
      </w:r>
    </w:p>
    <w:p w14:paraId="41A803A5"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t>(1)intra|synt|crea|reqt|MTR</w:t>
      </w:r>
    </w:p>
    <w:p w14:paraId="65A0B1F9" w14:textId="77777777" w:rsidR="000F36D7" w:rsidRPr="002773E7" w:rsidRDefault="000F36D7" w:rsidP="00A51F03">
      <w:pPr>
        <w:rPr>
          <w:rFonts w:cs="Times New Roman"/>
          <w:lang w:eastAsia="fr-FR"/>
        </w:rPr>
      </w:pPr>
      <w:r w:rsidRPr="002773E7">
        <w:rPr>
          <w:rFonts w:cs="Times New Roman"/>
          <w:lang w:eastAsia="fr-FR"/>
        </w:rPr>
        <w:t>----------------------------------------</w:t>
      </w:r>
    </w:p>
    <w:p w14:paraId="60D87FE9" w14:textId="77777777" w:rsidR="000F36D7" w:rsidRPr="002773E7" w:rsidRDefault="000F36D7" w:rsidP="00A51F03">
      <w:pPr>
        <w:rPr>
          <w:rFonts w:cs="Times New Roman"/>
          <w:lang w:eastAsia="fr-FR"/>
        </w:rPr>
      </w:pPr>
      <w:r w:rsidRPr="002773E7">
        <w:rPr>
          <w:rFonts w:cs="Times New Roman"/>
          <w:lang w:eastAsia="fr-FR"/>
        </w:rPr>
        <w:t xml:space="preserve">Dans cet exemple ci-dessus, l’énoncé de la ligne 781 demande aux élèves de définir le mot cheval en fulfulde. Il se trouve que l’équivalent de ce mot « cheval » ne correspond pas à un mot, mais à une expression. Dans certaines langues africaines, comme le moore et le koromfe, le « cheval » est toujours nommé par un ensemble de mots dont le premier terme signifie « monture » (terme générique) et le deuxième mot en constitue le terme spécificateur. En moore le cheval se dit </w:t>
      </w:r>
      <w:r w:rsidRPr="002773E7">
        <w:rPr>
          <w:rFonts w:cs="Times New Roman"/>
          <w:i/>
          <w:lang w:eastAsia="fr-FR"/>
        </w:rPr>
        <w:t>wed-moaaga</w:t>
      </w:r>
      <w:r w:rsidRPr="002773E7">
        <w:rPr>
          <w:rFonts w:cs="Times New Roman"/>
          <w:lang w:eastAsia="fr-FR"/>
        </w:rPr>
        <w:t xml:space="preserve"> « monture du moaaga », le vélo se dit </w:t>
      </w:r>
      <w:r w:rsidRPr="002773E7">
        <w:rPr>
          <w:rFonts w:cs="Times New Roman"/>
          <w:i/>
          <w:lang w:eastAsia="fr-FR"/>
        </w:rPr>
        <w:t>kutu</w:t>
      </w:r>
      <w:r w:rsidRPr="002773E7">
        <w:rPr>
          <w:rFonts w:cs="Times New Roman"/>
          <w:lang w:eastAsia="fr-FR"/>
        </w:rPr>
        <w:t>-</w:t>
      </w:r>
      <w:r w:rsidRPr="002773E7">
        <w:rPr>
          <w:rFonts w:cs="Times New Roman"/>
          <w:i/>
          <w:lang w:eastAsia="fr-FR"/>
        </w:rPr>
        <w:t>weefo</w:t>
      </w:r>
      <w:r w:rsidRPr="002773E7">
        <w:rPr>
          <w:rFonts w:cs="Times New Roman"/>
          <w:lang w:eastAsia="fr-FR"/>
        </w:rPr>
        <w:t xml:space="preserve"> « monture en fer ». En koromfe le cheval se dit </w:t>
      </w:r>
      <w:r w:rsidRPr="002773E7">
        <w:rPr>
          <w:rFonts w:cs="Times New Roman"/>
          <w:i/>
          <w:lang w:eastAsia="fr-FR"/>
        </w:rPr>
        <w:t>a sunndu</w:t>
      </w:r>
      <w:r w:rsidR="00256271" w:rsidRPr="002773E7">
        <w:rPr>
          <w:rFonts w:cs="Times New Roman"/>
          <w:lang w:eastAsia="fr-FR"/>
        </w:rPr>
        <w:t xml:space="preserve"> </w:t>
      </w:r>
      <w:r w:rsidRPr="002773E7">
        <w:rPr>
          <w:rFonts w:cs="Times New Roman"/>
          <w:lang w:eastAsia="fr-FR"/>
        </w:rPr>
        <w:t xml:space="preserve">sans spécificateur parce qu’on pense d’abord au contexte géographique. Par contre, pour désigner un vélo, on dit </w:t>
      </w:r>
      <w:r w:rsidRPr="002773E7">
        <w:rPr>
          <w:rFonts w:cs="Times New Roman"/>
          <w:i/>
          <w:lang w:eastAsia="fr-FR"/>
        </w:rPr>
        <w:t>a</w:t>
      </w:r>
      <w:r w:rsidRPr="002773E7">
        <w:rPr>
          <w:rFonts w:cs="Times New Roman"/>
          <w:lang w:eastAsia="fr-FR"/>
        </w:rPr>
        <w:t xml:space="preserve"> </w:t>
      </w:r>
      <w:r w:rsidRPr="002773E7">
        <w:rPr>
          <w:rFonts w:cs="Times New Roman"/>
          <w:i/>
          <w:lang w:eastAsia="fr-FR"/>
        </w:rPr>
        <w:t>kos-sunndu</w:t>
      </w:r>
      <w:r w:rsidR="00256271" w:rsidRPr="002773E7">
        <w:rPr>
          <w:rFonts w:cs="Times New Roman"/>
          <w:lang w:eastAsia="fr-FR"/>
        </w:rPr>
        <w:t xml:space="preserve"> </w:t>
      </w:r>
      <w:r w:rsidRPr="002773E7">
        <w:rPr>
          <w:rFonts w:cs="Times New Roman"/>
          <w:lang w:eastAsia="fr-FR"/>
        </w:rPr>
        <w:t xml:space="preserve">qui signifie littéralement « monture en fer ». Pour ce qui du fulfulde dans ce cours, les élèves ont trouvé seulement le terme générique </w:t>
      </w:r>
      <w:r w:rsidRPr="002773E7">
        <w:rPr>
          <w:rFonts w:cs="Times New Roman"/>
          <w:i/>
          <w:lang w:eastAsia="fr-FR"/>
        </w:rPr>
        <w:t xml:space="preserve">puccu </w:t>
      </w:r>
      <w:r w:rsidRPr="002773E7">
        <w:rPr>
          <w:rFonts w:cs="Times New Roman"/>
          <w:lang w:eastAsia="fr-FR"/>
        </w:rPr>
        <w:t xml:space="preserve">qui signifie monture en français. MTR a donc préféré leur donner toute la signification afin d’éviter l’ambiguïté, en produisant l’énoncé de la ligne 794. Par ces deux énoncés (lignes 781 et 794) MTR pose une question et répond à sa question en produisant deux AC intraphrastiques. La fonction assumée par ces AC intraphrastiques reste métalinguistique et acquisitionnelle. </w:t>
      </w:r>
    </w:p>
    <w:p w14:paraId="6CB00168" w14:textId="77777777" w:rsidR="000F36D7" w:rsidRPr="002773E7" w:rsidRDefault="000F36D7" w:rsidP="00A51F03">
      <w:pPr>
        <w:rPr>
          <w:rFonts w:cs="Times New Roman"/>
          <w:lang w:eastAsia="fr-FR"/>
        </w:rPr>
      </w:pPr>
      <w:r w:rsidRPr="002773E7">
        <w:rPr>
          <w:rFonts w:cs="Times New Roman"/>
          <w:lang w:eastAsia="fr-FR"/>
        </w:rPr>
        <w:t>Au niveau du discours des élèves, on note une seule AC intraphrastique relevée à la ligne 1009. Cet énoncé est le suivant (tel qu’il est extrait dans le logiciel CLAN par la commande COMBO):</w:t>
      </w:r>
    </w:p>
    <w:p w14:paraId="3732E4F9" w14:textId="77777777" w:rsidR="000F36D7" w:rsidRPr="002773E7" w:rsidRDefault="000F36D7" w:rsidP="00A51F03">
      <w:pPr>
        <w:rPr>
          <w:rFonts w:cs="Times New Roman"/>
          <w:lang w:val="en-US" w:eastAsia="fr-FR"/>
        </w:rPr>
      </w:pPr>
      <w:r w:rsidRPr="002773E7">
        <w:rPr>
          <w:rFonts w:cs="Times New Roman"/>
          <w:lang w:val="en-US" w:eastAsia="fr-FR"/>
        </w:rPr>
        <w:t>Thu Jun 25 12:16:29 2015 combo (03-Apr-2014) is conducting analyses on:</w:t>
      </w:r>
    </w:p>
    <w:p w14:paraId="3686F767" w14:textId="77777777" w:rsidR="000F36D7" w:rsidRPr="002773E7" w:rsidRDefault="00256271" w:rsidP="00A51F03">
      <w:pPr>
        <w:rPr>
          <w:rFonts w:cs="Times New Roman"/>
          <w:lang w:val="en-US" w:eastAsia="fr-FR"/>
        </w:rPr>
      </w:pPr>
      <w:r w:rsidRPr="002773E7">
        <w:rPr>
          <w:rFonts w:cs="Times New Roman"/>
          <w:lang w:val="en-US" w:eastAsia="fr-FR"/>
        </w:rPr>
        <w:t xml:space="preserve"> </w:t>
      </w:r>
      <w:r w:rsidR="000F36D7" w:rsidRPr="002773E7">
        <w:rPr>
          <w:rFonts w:cs="Times New Roman"/>
          <w:lang w:val="en-US" w:eastAsia="fr-FR"/>
        </w:rPr>
        <w:t>ALL speaker main tiers and those speakers' ONLY dependent tiers matching: %GLS:; %AC:;</w:t>
      </w:r>
    </w:p>
    <w:p w14:paraId="72CE072D" w14:textId="77777777" w:rsidR="000F36D7" w:rsidRPr="002773E7" w:rsidRDefault="000F36D7" w:rsidP="00A51F03">
      <w:pPr>
        <w:rPr>
          <w:rFonts w:cs="Times New Roman"/>
          <w:lang w:val="en-US" w:eastAsia="fr-FR"/>
        </w:rPr>
      </w:pPr>
      <w:r w:rsidRPr="002773E7">
        <w:rPr>
          <w:rFonts w:cs="Times New Roman"/>
          <w:lang w:val="en-US" w:eastAsia="fr-FR"/>
        </w:rPr>
        <w:t>****************************************</w:t>
      </w:r>
    </w:p>
    <w:p w14:paraId="64F6449A" w14:textId="77777777" w:rsidR="000F36D7" w:rsidRPr="002773E7" w:rsidRDefault="000F36D7" w:rsidP="00A51F03">
      <w:pPr>
        <w:rPr>
          <w:rFonts w:cs="Times New Roman"/>
          <w:lang w:val="en-US" w:eastAsia="fr-FR"/>
        </w:rPr>
      </w:pPr>
      <w:r w:rsidRPr="002773E7">
        <w:rPr>
          <w:rFonts w:cs="Times New Roman"/>
          <w:lang w:val="en-US" w:eastAsia="fr-FR"/>
        </w:rPr>
        <w:t>From file &lt;Bful-A3-gram-L1L2-210214.cha&gt;</w:t>
      </w:r>
    </w:p>
    <w:p w14:paraId="56B2C081" w14:textId="77777777" w:rsidR="000F36D7" w:rsidRPr="002773E7" w:rsidRDefault="000F36D7" w:rsidP="00A51F03">
      <w:pPr>
        <w:rPr>
          <w:rFonts w:cs="Times New Roman"/>
          <w:lang w:val="en-US" w:eastAsia="fr-FR"/>
        </w:rPr>
      </w:pPr>
      <w:r w:rsidRPr="002773E7">
        <w:rPr>
          <w:rFonts w:cs="Times New Roman"/>
          <w:lang w:val="en-US" w:eastAsia="fr-FR"/>
        </w:rPr>
        <w:t>----------------------------------------</w:t>
      </w:r>
    </w:p>
    <w:p w14:paraId="228FF8AB" w14:textId="77777777" w:rsidR="000F36D7" w:rsidRPr="002773E7" w:rsidRDefault="000F36D7" w:rsidP="00A51F03">
      <w:pPr>
        <w:rPr>
          <w:rFonts w:cs="Times New Roman"/>
          <w:lang w:val="en-US" w:eastAsia="fr-FR"/>
        </w:rPr>
      </w:pPr>
      <w:r w:rsidRPr="002773E7">
        <w:rPr>
          <w:rFonts w:cs="Times New Roman"/>
          <w:lang w:val="en-US" w:eastAsia="fr-FR"/>
        </w:rPr>
        <w:t>*** File "Bful-A3-gram-L1L2-210214.cha": line 1009.</w:t>
      </w:r>
    </w:p>
    <w:p w14:paraId="08438FDE" w14:textId="77777777" w:rsidR="000F36D7" w:rsidRPr="002773E7" w:rsidRDefault="000F36D7" w:rsidP="00A51F03">
      <w:pPr>
        <w:rPr>
          <w:rFonts w:cs="Times New Roman"/>
          <w:lang w:val="en-US" w:eastAsia="fr-FR"/>
        </w:rPr>
      </w:pPr>
      <w:r w:rsidRPr="002773E7">
        <w:rPr>
          <w:rFonts w:cs="Times New Roman"/>
          <w:lang w:val="en-US" w:eastAsia="fr-FR"/>
        </w:rPr>
        <w:t>*ELV:</w:t>
      </w:r>
      <w:r w:rsidRPr="002773E7">
        <w:rPr>
          <w:rFonts w:cs="Times New Roman"/>
          <w:lang w:val="en-US" w:eastAsia="fr-FR"/>
        </w:rPr>
        <w:tab/>
        <w:t xml:space="preserve">[- ful] si wo animaux@s fu wo diidi ɗiɗi na ? </w:t>
      </w:r>
    </w:p>
    <w:p w14:paraId="22F2DFAA" w14:textId="77777777" w:rsidR="000F36D7" w:rsidRPr="002773E7" w:rsidRDefault="000F36D7" w:rsidP="00A51F03">
      <w:pPr>
        <w:rPr>
          <w:rFonts w:cs="Times New Roman"/>
          <w:lang w:eastAsia="fr-FR"/>
        </w:rPr>
      </w:pPr>
      <w:r w:rsidRPr="002773E7">
        <w:rPr>
          <w:rFonts w:cs="Times New Roman"/>
          <w:lang w:eastAsia="fr-FR"/>
        </w:rPr>
        <w:t>%gls:</w:t>
      </w:r>
      <w:r w:rsidRPr="002773E7">
        <w:rPr>
          <w:rFonts w:cs="Times New Roman"/>
          <w:lang w:eastAsia="fr-FR"/>
        </w:rPr>
        <w:tab/>
        <w:t>si c'est pour animaux on met deux traits ou bien ?</w:t>
      </w:r>
    </w:p>
    <w:p w14:paraId="5A7B3015" w14:textId="77777777" w:rsidR="000F36D7" w:rsidRPr="002773E7" w:rsidRDefault="000F36D7" w:rsidP="00A51F03">
      <w:pPr>
        <w:rPr>
          <w:rFonts w:cs="Times New Roman"/>
          <w:lang w:eastAsia="fr-FR"/>
        </w:rPr>
      </w:pPr>
      <w:r w:rsidRPr="002773E7">
        <w:rPr>
          <w:rFonts w:cs="Times New Roman"/>
          <w:lang w:eastAsia="fr-FR"/>
        </w:rPr>
        <w:t>%ac:</w:t>
      </w:r>
      <w:r w:rsidRPr="002773E7">
        <w:rPr>
          <w:rFonts w:cs="Times New Roman"/>
          <w:lang w:eastAsia="fr-FR"/>
        </w:rPr>
        <w:tab/>
        <w:t>(1)intra|synt|crea|reqt|ELV</w:t>
      </w:r>
    </w:p>
    <w:p w14:paraId="42F07FBA" w14:textId="77777777" w:rsidR="000F36D7" w:rsidRPr="002773E7" w:rsidRDefault="007E39C3" w:rsidP="00A51F03">
      <w:pPr>
        <w:rPr>
          <w:rFonts w:cs="Times New Roman"/>
          <w:lang w:eastAsia="fr-FR"/>
        </w:rPr>
      </w:pPr>
      <w:r w:rsidRPr="002773E7">
        <w:rPr>
          <w:rFonts w:cs="Times New Roman"/>
          <w:lang w:eastAsia="fr-FR"/>
        </w:rPr>
        <w:t xml:space="preserve"> </w:t>
      </w:r>
      <w:r w:rsidR="000F36D7" w:rsidRPr="002773E7">
        <w:rPr>
          <w:rFonts w:cs="Times New Roman"/>
          <w:lang w:eastAsia="fr-FR"/>
        </w:rPr>
        <w:t>Strings matched 1 times</w:t>
      </w:r>
    </w:p>
    <w:p w14:paraId="1F60E434" w14:textId="3D8C9259" w:rsidR="000F36D7" w:rsidRPr="002773E7" w:rsidRDefault="000F36D7" w:rsidP="00A51F03">
      <w:pPr>
        <w:rPr>
          <w:rFonts w:cs="Times New Roman"/>
          <w:lang w:eastAsia="fr-FR"/>
        </w:rPr>
      </w:pPr>
      <w:r w:rsidRPr="002773E7">
        <w:rPr>
          <w:rFonts w:cs="Times New Roman"/>
          <w:lang w:eastAsia="fr-FR"/>
        </w:rPr>
        <w:t>Cet énoncé est produit dans le contexte suivant : après avoir conduit la leçon jusqu’à ce que les élèves aient vu ce que c’est qu’un nom propre et un nom commun, MTR donne un exercice de contrôle d’acquisition au tableau afin que les élèves le traite</w:t>
      </w:r>
      <w:r w:rsidR="009D580E">
        <w:rPr>
          <w:rFonts w:cs="Times New Roman"/>
          <w:lang w:eastAsia="fr-FR"/>
        </w:rPr>
        <w:t>nt</w:t>
      </w:r>
      <w:r w:rsidRPr="002773E7">
        <w:rPr>
          <w:rFonts w:cs="Times New Roman"/>
          <w:lang w:eastAsia="fr-FR"/>
        </w:rPr>
        <w:t xml:space="preserve"> par écrit. Il explique aux élèves la manière dont l’exercice doit être traité. Nous avons déjà expliqué plus haut en quoi consiste cet exercice. C’est suite à l’explication de MTR qu’un élève a posé cette question de la ligne 1009. Cet élève voudrait s’assurer que lorsqu’il s’agit de noms d’animaux, on</w:t>
      </w:r>
      <w:r w:rsidR="00256271" w:rsidRPr="002773E7">
        <w:rPr>
          <w:rFonts w:cs="Times New Roman"/>
          <w:lang w:eastAsia="fr-FR"/>
        </w:rPr>
        <w:t xml:space="preserve"> </w:t>
      </w:r>
      <w:r w:rsidRPr="002773E7">
        <w:rPr>
          <w:rFonts w:cs="Times New Roman"/>
          <w:lang w:eastAsia="fr-FR"/>
        </w:rPr>
        <w:t>peut souligner de deux traits. Cette AC intraphrastique produit par l’élève sert donc à vérifier sa compréhension du contrat didactique, autrement dit, à s’assurer s’il a bien compris ce qu’on attend de lui en lui donnant cet exercice de contrôle. Nous notons que c’est la seule AC intraphrastique produite par les élèves au cours de la leçon de grammaire. Il n’est pas aussi fréquent que les élèves veuillent s’assurer qu’ils ont bien compris les exercices qu’on leur donne.</w:t>
      </w:r>
    </w:p>
    <w:p w14:paraId="631F6C5D" w14:textId="7ECFF051" w:rsidR="000F36D7" w:rsidRPr="002773E7" w:rsidRDefault="000F36D7" w:rsidP="00A51F03">
      <w:pPr>
        <w:rPr>
          <w:rFonts w:cs="Times New Roman"/>
          <w:lang w:eastAsia="fr-FR"/>
        </w:rPr>
      </w:pPr>
      <w:r w:rsidRPr="002773E7">
        <w:rPr>
          <w:rFonts w:cs="Times New Roman"/>
          <w:lang w:eastAsia="fr-FR"/>
        </w:rPr>
        <w:t xml:space="preserve">En extraphrastique, les cinquante-une (51) AC sont reparties en deux sous-types, </w:t>
      </w:r>
      <w:r w:rsidR="00F2221F">
        <w:rPr>
          <w:rFonts w:cs="Times New Roman"/>
          <w:lang w:eastAsia="fr-FR"/>
        </w:rPr>
        <w:t>43</w:t>
      </w:r>
      <w:r w:rsidRPr="002773E7">
        <w:rPr>
          <w:rFonts w:cs="Times New Roman"/>
          <w:lang w:eastAsia="fr-FR"/>
        </w:rPr>
        <w:t xml:space="preserve"> AC où MTR valide le tour de parole, c’est-à-dire qu’en prononçant l’expression </w:t>
      </w:r>
      <w:r w:rsidR="00CC3B5B">
        <w:rPr>
          <w:rFonts w:cs="Times New Roman"/>
          <w:lang w:eastAsia="fr-FR"/>
        </w:rPr>
        <w:t xml:space="preserve">en </w:t>
      </w:r>
      <w:r w:rsidRPr="002773E7">
        <w:rPr>
          <w:rFonts w:cs="Times New Roman"/>
          <w:lang w:eastAsia="fr-FR"/>
        </w:rPr>
        <w:t xml:space="preserve">extraphrastique, il permet à l’élève à qui il s’dresse de s’exprimer. Il s’agit des expressions déjà citées dans d’autres cours et qui se retrouvent dans cette leçon de grammaire sur le nom. En rappel, ce sont les expressions comme </w:t>
      </w:r>
      <w:r w:rsidRPr="002773E7">
        <w:rPr>
          <w:rFonts w:cs="Times New Roman"/>
          <w:i/>
          <w:lang w:eastAsia="fr-FR"/>
        </w:rPr>
        <w:t>ounhoun</w:t>
      </w:r>
      <w:r w:rsidRPr="002773E7">
        <w:rPr>
          <w:rFonts w:cs="Times New Roman"/>
          <w:lang w:eastAsia="fr-FR"/>
        </w:rPr>
        <w:t xml:space="preserve"> « oui » et ses variantes </w:t>
      </w:r>
      <w:r w:rsidRPr="002773E7">
        <w:rPr>
          <w:rFonts w:cs="Times New Roman"/>
          <w:i/>
          <w:lang w:eastAsia="fr-FR"/>
        </w:rPr>
        <w:t>onhon</w:t>
      </w:r>
      <w:r w:rsidRPr="002773E7">
        <w:rPr>
          <w:rFonts w:cs="Times New Roman"/>
          <w:lang w:eastAsia="fr-FR"/>
        </w:rPr>
        <w:t xml:space="preserve"> et </w:t>
      </w:r>
      <w:r w:rsidRPr="002773E7">
        <w:rPr>
          <w:rFonts w:cs="Times New Roman"/>
          <w:i/>
          <w:lang w:eastAsia="fr-FR"/>
        </w:rPr>
        <w:t>anhan</w:t>
      </w:r>
      <w:r w:rsidRPr="002773E7">
        <w:rPr>
          <w:rFonts w:cs="Times New Roman"/>
          <w:lang w:eastAsia="fr-FR"/>
        </w:rPr>
        <w:t xml:space="preserve"> qui ont la même signification, </w:t>
      </w:r>
      <w:r w:rsidRPr="002773E7">
        <w:rPr>
          <w:rFonts w:cs="Times New Roman"/>
          <w:i/>
          <w:lang w:eastAsia="fr-FR"/>
        </w:rPr>
        <w:t xml:space="preserve">oun’oun </w:t>
      </w:r>
      <w:r w:rsidRPr="002773E7">
        <w:rPr>
          <w:rFonts w:cs="Times New Roman"/>
          <w:lang w:eastAsia="fr-FR"/>
        </w:rPr>
        <w:t xml:space="preserve">« non » dans un discours où c’est le français qui est la langue de base, et des expression comme « bien », « ok », « oui » employé dans un discours en fulfulde. </w:t>
      </w:r>
    </w:p>
    <w:p w14:paraId="478D24F2" w14:textId="0C4C84E6" w:rsidR="000F36D7" w:rsidRPr="002773E7" w:rsidRDefault="000F36D7" w:rsidP="00A51F03">
      <w:pPr>
        <w:rPr>
          <w:rFonts w:cs="Times New Roman"/>
          <w:lang w:val="en-US" w:eastAsia="fr-FR"/>
        </w:rPr>
      </w:pPr>
      <w:r w:rsidRPr="00D32B6D">
        <w:rPr>
          <w:rFonts w:cs="Times New Roman"/>
          <w:b/>
          <w:lang w:val="en-US" w:eastAsia="fr-FR"/>
        </w:rPr>
        <w:t>Exemple</w:t>
      </w:r>
      <w:r w:rsidR="001136F9">
        <w:rPr>
          <w:rFonts w:cs="Times New Roman"/>
          <w:b/>
          <w:lang w:val="en-US" w:eastAsia="fr-FR"/>
        </w:rPr>
        <w:t xml:space="preserve"> </w:t>
      </w:r>
      <w:r w:rsidR="00C25500">
        <w:rPr>
          <w:rFonts w:cs="Times New Roman"/>
          <w:b/>
          <w:lang w:val="en-US" w:eastAsia="fr-FR"/>
        </w:rPr>
        <w:t>8</w:t>
      </w:r>
      <w:r w:rsidR="00DD5F97">
        <w:rPr>
          <w:rFonts w:cs="Times New Roman"/>
          <w:b/>
          <w:lang w:val="en-US" w:eastAsia="fr-FR"/>
        </w:rPr>
        <w:t>7</w:t>
      </w:r>
      <w:r w:rsidRPr="002773E7">
        <w:rPr>
          <w:rFonts w:cs="Times New Roman"/>
          <w:lang w:val="en-US" w:eastAsia="fr-FR"/>
        </w:rPr>
        <w:t xml:space="preserve">: </w:t>
      </w:r>
    </w:p>
    <w:p w14:paraId="0CCF26BE"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020DFDCD"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572.</w:t>
      </w:r>
    </w:p>
    <w:p w14:paraId="6DCE4C7B" w14:textId="0F3089E1"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00A55296">
        <w:rPr>
          <w:rFonts w:cs="Times New Roman"/>
          <w:lang w:val="en-US" w:eastAsia="fr-FR"/>
        </w:rPr>
        <w:tab/>
      </w:r>
      <w:r w:rsidRPr="002773E7">
        <w:rPr>
          <w:rFonts w:cs="Times New Roman"/>
          <w:lang w:val="en-US" w:eastAsia="fr-FR"/>
        </w:rPr>
        <w:tab/>
        <w:t xml:space="preserve">[- ful] ounohun@i . </w:t>
      </w:r>
    </w:p>
    <w:p w14:paraId="1E58EE91" w14:textId="54262FB0" w:rsidR="000F36D7" w:rsidRPr="002773E7" w:rsidRDefault="000F36D7" w:rsidP="00A51F03">
      <w:pPr>
        <w:spacing w:after="0" w:line="276" w:lineRule="auto"/>
        <w:rPr>
          <w:rFonts w:cs="Times New Roman"/>
          <w:lang w:val="en-US" w:eastAsia="fr-FR"/>
        </w:rPr>
      </w:pPr>
      <w:r w:rsidRPr="002773E7">
        <w:rPr>
          <w:rFonts w:cs="Times New Roman"/>
          <w:lang w:val="en-US" w:eastAsia="fr-FR"/>
        </w:rPr>
        <w:t>%gls:</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oui</w:t>
      </w:r>
    </w:p>
    <w:p w14:paraId="54C50006" w14:textId="5800608E" w:rsidR="000F36D7" w:rsidRPr="002773E7" w:rsidRDefault="000F36D7" w:rsidP="00A51F03">
      <w:pPr>
        <w:spacing w:after="0" w:line="276" w:lineRule="auto"/>
        <w:rPr>
          <w:rFonts w:cs="Times New Roman"/>
          <w:lang w:val="en-US" w:eastAsia="fr-FR"/>
        </w:rPr>
      </w:pPr>
      <w:r w:rsidRPr="002773E7">
        <w:rPr>
          <w:rFonts w:cs="Times New Roman"/>
          <w:lang w:val="en-US" w:eastAsia="fr-FR"/>
        </w:rPr>
        <w:t>%ac:</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(1)extra|tags|crea|info|MTR</w:t>
      </w:r>
    </w:p>
    <w:p w14:paraId="249ECDB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7B4759D1"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578.</w:t>
      </w:r>
    </w:p>
    <w:p w14:paraId="7B4DB3CA" w14:textId="21851DD3"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 xml:space="preserve">[- ful] ouhnoun@i . </w:t>
      </w:r>
    </w:p>
    <w:p w14:paraId="6EF738CD" w14:textId="0AD5F342" w:rsidR="000F36D7" w:rsidRPr="002773E7" w:rsidRDefault="000F36D7" w:rsidP="00A51F03">
      <w:pPr>
        <w:spacing w:after="0" w:line="276" w:lineRule="auto"/>
        <w:rPr>
          <w:rFonts w:cs="Times New Roman"/>
          <w:lang w:val="en-US" w:eastAsia="fr-FR"/>
        </w:rPr>
      </w:pPr>
      <w:r w:rsidRPr="002773E7">
        <w:rPr>
          <w:rFonts w:cs="Times New Roman"/>
          <w:lang w:val="en-US" w:eastAsia="fr-FR"/>
        </w:rPr>
        <w:t>%gls:</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oui</w:t>
      </w:r>
    </w:p>
    <w:p w14:paraId="1D4B0A62" w14:textId="4CE1E904" w:rsidR="000F36D7" w:rsidRPr="002773E7" w:rsidRDefault="000F36D7" w:rsidP="00A51F03">
      <w:pPr>
        <w:spacing w:after="0" w:line="276" w:lineRule="auto"/>
        <w:rPr>
          <w:rFonts w:cs="Times New Roman"/>
          <w:lang w:val="en-US" w:eastAsia="fr-FR"/>
        </w:rPr>
      </w:pPr>
      <w:r w:rsidRPr="002773E7">
        <w:rPr>
          <w:rFonts w:cs="Times New Roman"/>
          <w:lang w:val="en-US" w:eastAsia="fr-FR"/>
        </w:rPr>
        <w:t>%ac:</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(1)extra|tags|crea|info|MTR</w:t>
      </w:r>
    </w:p>
    <w:p w14:paraId="62DA1975"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640F7EC2"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598.</w:t>
      </w:r>
    </w:p>
    <w:p w14:paraId="417ECFD6" w14:textId="2FEBD430"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00A55296">
        <w:rPr>
          <w:rFonts w:cs="Times New Roman"/>
          <w:lang w:val="en-US" w:eastAsia="fr-FR"/>
        </w:rPr>
        <w:tab/>
        <w:t>[- ful] ounhoun@i.</w:t>
      </w:r>
    </w:p>
    <w:p w14:paraId="38F82C25" w14:textId="0537FF05" w:rsidR="000F36D7" w:rsidRPr="002773E7" w:rsidRDefault="000F36D7" w:rsidP="00A51F03">
      <w:pPr>
        <w:spacing w:after="0" w:line="276" w:lineRule="auto"/>
        <w:rPr>
          <w:rFonts w:cs="Times New Roman"/>
          <w:lang w:val="en-US" w:eastAsia="fr-FR"/>
        </w:rPr>
      </w:pPr>
      <w:r w:rsidRPr="002773E7">
        <w:rPr>
          <w:rFonts w:cs="Times New Roman"/>
          <w:lang w:val="en-US" w:eastAsia="fr-FR"/>
        </w:rPr>
        <w:t>%gls:</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oui</w:t>
      </w:r>
    </w:p>
    <w:p w14:paraId="23C25465" w14:textId="503F2487" w:rsidR="000F36D7" w:rsidRPr="002773E7" w:rsidRDefault="000F36D7" w:rsidP="00A51F03">
      <w:pPr>
        <w:spacing w:after="0" w:line="276" w:lineRule="auto"/>
        <w:rPr>
          <w:rFonts w:cs="Times New Roman"/>
          <w:lang w:val="en-US" w:eastAsia="fr-FR"/>
        </w:rPr>
      </w:pPr>
      <w:r w:rsidRPr="002773E7">
        <w:rPr>
          <w:rFonts w:cs="Times New Roman"/>
          <w:lang w:val="en-US" w:eastAsia="fr-FR"/>
        </w:rPr>
        <w:t>%ac:</w:t>
      </w:r>
      <w:r w:rsidR="00A55296">
        <w:rPr>
          <w:rFonts w:cs="Times New Roman"/>
          <w:lang w:val="en-US" w:eastAsia="fr-FR"/>
        </w:rPr>
        <w:tab/>
      </w:r>
      <w:r w:rsidRPr="002773E7">
        <w:rPr>
          <w:rFonts w:cs="Times New Roman"/>
          <w:lang w:val="en-US" w:eastAsia="fr-FR"/>
        </w:rPr>
        <w:tab/>
        <w:t>(1)extra|tags|crea|info|MTR</w:t>
      </w:r>
    </w:p>
    <w:p w14:paraId="712C6F12"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50ADF136"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609.</w:t>
      </w:r>
    </w:p>
    <w:p w14:paraId="3C0B7F35" w14:textId="680D8709"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 xml:space="preserve">[- ful] ounhoun@i. </w:t>
      </w:r>
    </w:p>
    <w:p w14:paraId="201BDEE2" w14:textId="5C0A03FC" w:rsidR="000F36D7" w:rsidRPr="002773E7" w:rsidRDefault="000F36D7" w:rsidP="00A51F03">
      <w:pPr>
        <w:spacing w:after="0" w:line="276" w:lineRule="auto"/>
        <w:rPr>
          <w:rFonts w:cs="Times New Roman"/>
          <w:lang w:val="en-US" w:eastAsia="fr-FR"/>
        </w:rPr>
      </w:pPr>
      <w:r w:rsidRPr="002773E7">
        <w:rPr>
          <w:rFonts w:cs="Times New Roman"/>
          <w:lang w:val="en-US" w:eastAsia="fr-FR"/>
        </w:rPr>
        <w:t>%gls:</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oui</w:t>
      </w:r>
    </w:p>
    <w:p w14:paraId="68425AA4" w14:textId="0747C998" w:rsidR="000F36D7" w:rsidRPr="002773E7" w:rsidRDefault="000F36D7" w:rsidP="00A51F03">
      <w:pPr>
        <w:spacing w:after="0" w:line="276" w:lineRule="auto"/>
        <w:rPr>
          <w:rFonts w:cs="Times New Roman"/>
          <w:lang w:val="en-US" w:eastAsia="fr-FR"/>
        </w:rPr>
      </w:pPr>
      <w:r w:rsidRPr="002773E7">
        <w:rPr>
          <w:rFonts w:cs="Times New Roman"/>
          <w:lang w:val="en-US" w:eastAsia="fr-FR"/>
        </w:rPr>
        <w:t>%ac:</w:t>
      </w:r>
      <w:r w:rsidRPr="002773E7">
        <w:rPr>
          <w:rFonts w:cs="Times New Roman"/>
          <w:lang w:val="en-US" w:eastAsia="fr-FR"/>
        </w:rPr>
        <w:tab/>
      </w:r>
      <w:r w:rsidR="00A55296">
        <w:rPr>
          <w:rFonts w:cs="Times New Roman"/>
          <w:lang w:val="en-US" w:eastAsia="fr-FR"/>
        </w:rPr>
        <w:tab/>
      </w:r>
      <w:r w:rsidRPr="002773E7">
        <w:rPr>
          <w:rFonts w:cs="Times New Roman"/>
          <w:lang w:val="en-US" w:eastAsia="fr-FR"/>
        </w:rPr>
        <w:t>(1)extra|tags|crea|info|MTR</w:t>
      </w:r>
    </w:p>
    <w:p w14:paraId="549C3DE9" w14:textId="77777777" w:rsidR="000F36D7" w:rsidRPr="002773E7" w:rsidRDefault="000F36D7" w:rsidP="00A51F03">
      <w:pPr>
        <w:rPr>
          <w:rFonts w:cs="Times New Roman"/>
          <w:lang w:eastAsia="fr-FR"/>
        </w:rPr>
      </w:pPr>
      <w:r w:rsidRPr="002773E7">
        <w:rPr>
          <w:rFonts w:cs="Times New Roman"/>
          <w:lang w:eastAsia="fr-FR"/>
        </w:rPr>
        <w:t>----------------------------------------</w:t>
      </w:r>
    </w:p>
    <w:p w14:paraId="090008E9" w14:textId="77777777" w:rsidR="000F36D7" w:rsidRPr="002773E7" w:rsidRDefault="000F36D7" w:rsidP="00A51F03">
      <w:pPr>
        <w:rPr>
          <w:rFonts w:cs="Times New Roman"/>
          <w:lang w:eastAsia="fr-FR"/>
        </w:rPr>
      </w:pPr>
      <w:r w:rsidRPr="002773E7">
        <w:rPr>
          <w:rFonts w:cs="Times New Roman"/>
          <w:lang w:eastAsia="fr-FR"/>
        </w:rPr>
        <w:t xml:space="preserve">D’autres AC extraphrastiques servent à valider la production ou les réponses des élèves. Lorsque MTR prononce l’expression extraphrastique après l’intervention d’un élève, cet élève sait qu’il a trouvé ou en tout cas qu’il a bien dit. MTR en a produit huit (8). Nous en donnons trois à titre d’exemple. </w:t>
      </w:r>
    </w:p>
    <w:p w14:paraId="61629062" w14:textId="1F92AB21" w:rsidR="000F36D7" w:rsidRPr="00D32B6D" w:rsidRDefault="000F36D7" w:rsidP="00A51F03">
      <w:pPr>
        <w:rPr>
          <w:rFonts w:cs="Times New Roman"/>
          <w:b/>
          <w:lang w:val="en-US" w:eastAsia="fr-FR"/>
        </w:rPr>
      </w:pPr>
      <w:r w:rsidRPr="00D32B6D">
        <w:rPr>
          <w:rFonts w:cs="Times New Roman"/>
          <w:b/>
          <w:lang w:val="en-US" w:eastAsia="fr-FR"/>
        </w:rPr>
        <w:t>Exemple </w:t>
      </w:r>
      <w:r w:rsidR="00C25500">
        <w:rPr>
          <w:rFonts w:cs="Times New Roman"/>
          <w:b/>
          <w:lang w:val="en-US" w:eastAsia="fr-FR"/>
        </w:rPr>
        <w:t>8</w:t>
      </w:r>
      <w:r w:rsidR="00DD5F97">
        <w:rPr>
          <w:rFonts w:cs="Times New Roman"/>
          <w:b/>
          <w:lang w:val="en-US" w:eastAsia="fr-FR"/>
        </w:rPr>
        <w:t>8</w:t>
      </w:r>
      <w:r w:rsidRPr="00D32B6D">
        <w:rPr>
          <w:rFonts w:cs="Times New Roman"/>
          <w:b/>
          <w:lang w:val="en-US" w:eastAsia="fr-FR"/>
        </w:rPr>
        <w:t>:</w:t>
      </w:r>
    </w:p>
    <w:p w14:paraId="1D49F338"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3904693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1093.</w:t>
      </w:r>
    </w:p>
    <w:p w14:paraId="7945FDFB"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bien. </w:t>
      </w:r>
    </w:p>
    <w:p w14:paraId="0D2D8890"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(1)extra|tags|crea|apre|MTR</w:t>
      </w:r>
    </w:p>
    <w:p w14:paraId="26DCB1E3"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7BA1266E"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1345.</w:t>
      </w:r>
    </w:p>
    <w:p w14:paraId="704C4969"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l’apostrophe onhon@i +..? </w:t>
      </w:r>
    </w:p>
    <w:p w14:paraId="39A9404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%ac:</w:t>
      </w:r>
      <w:r w:rsidRPr="002773E7">
        <w:rPr>
          <w:rFonts w:cs="Times New Roman"/>
          <w:lang w:val="en-US" w:eastAsia="fr-FR"/>
        </w:rPr>
        <w:tab/>
      </w:r>
      <w:r w:rsidRPr="002773E7">
        <w:rPr>
          <w:rFonts w:cs="Times New Roman"/>
          <w:lang w:val="en-US" w:eastAsia="fr-FR"/>
        </w:rPr>
        <w:tab/>
        <w:t>(1)extra|tags|crea|apre|MTR</w:t>
      </w:r>
    </w:p>
    <w:p w14:paraId="2D1486E4"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0787A628"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1348.</w:t>
      </w:r>
    </w:p>
    <w:p w14:paraId="79FE1163"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la (.) onhon@i (.) oui . </w:t>
      </w:r>
    </w:p>
    <w:p w14:paraId="22EE0066"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(1)extra|tags|crea|apre|MTR</w:t>
      </w:r>
    </w:p>
    <w:p w14:paraId="1F91FF3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3EF93A6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"Bful-A3-gram-L1L2-210214.cha": line 1351.</w:t>
      </w:r>
    </w:p>
    <w:p w14:paraId="7A431FB7"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un (.) ounhoun@i . </w:t>
      </w:r>
    </w:p>
    <w:p w14:paraId="7C24B18D"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(1)extra|tags|crea|apre|MTR</w:t>
      </w:r>
    </w:p>
    <w:p w14:paraId="26BC7B04" w14:textId="77777777" w:rsidR="000F36D7" w:rsidRPr="002773E7" w:rsidRDefault="000F36D7" w:rsidP="00A51F03">
      <w:pPr>
        <w:rPr>
          <w:rFonts w:cs="Times New Roman"/>
          <w:lang w:eastAsia="fr-FR"/>
        </w:rPr>
      </w:pPr>
      <w:r w:rsidRPr="002773E7">
        <w:rPr>
          <w:rFonts w:cs="Times New Roman"/>
          <w:lang w:eastAsia="fr-FR"/>
        </w:rPr>
        <w:t>----------------------------------------</w:t>
      </w:r>
    </w:p>
    <w:p w14:paraId="27C8079F" w14:textId="77777777" w:rsidR="000F36D7" w:rsidRPr="002773E7" w:rsidRDefault="000F36D7" w:rsidP="00A51F03">
      <w:pPr>
        <w:rPr>
          <w:rFonts w:cs="Times New Roman"/>
          <w:lang w:eastAsia="fr-FR"/>
        </w:rPr>
      </w:pPr>
      <w:r w:rsidRPr="002773E7">
        <w:rPr>
          <w:rFonts w:cs="Times New Roman"/>
          <w:lang w:eastAsia="fr-FR"/>
        </w:rPr>
        <w:t>Dans cet exemple, MTR valide les réponses des élèves. MTR a expliqué aux élèves dans les lignes antérieures que le nom commun est toujours précédé d’un article. Les élèves proposent des noms et les articles correspondants. Lorsque c’est juste, MTR valide.</w:t>
      </w:r>
    </w:p>
    <w:p w14:paraId="3FD916F5" w14:textId="77777777" w:rsidR="000F36D7" w:rsidRPr="002773E7" w:rsidRDefault="000F36D7" w:rsidP="00A51F03">
      <w:pPr>
        <w:rPr>
          <w:rFonts w:cs="Times New Roman"/>
          <w:lang w:eastAsia="fr-FR"/>
        </w:rPr>
      </w:pPr>
      <w:r w:rsidRPr="002773E7">
        <w:rPr>
          <w:rFonts w:cs="Times New Roman"/>
          <w:lang w:eastAsia="fr-FR"/>
        </w:rPr>
        <w:t>Les AC extraphrastiques produites par MTR servent donc à valider les réponses données par les élèves et aussi distribuer la parole en classe. On a ainsi deux fonctions.</w:t>
      </w:r>
    </w:p>
    <w:p w14:paraId="065297B0" w14:textId="77777777" w:rsidR="000F36D7" w:rsidRPr="002773E7" w:rsidRDefault="000F36D7" w:rsidP="00A51F03">
      <w:pPr>
        <w:rPr>
          <w:rFonts w:cs="Times New Roman"/>
          <w:lang w:eastAsia="fr-FR"/>
        </w:rPr>
      </w:pPr>
      <w:r w:rsidRPr="002773E7">
        <w:rPr>
          <w:rFonts w:cs="Times New Roman"/>
          <w:lang w:eastAsia="fr-FR"/>
        </w:rPr>
        <w:t xml:space="preserve">Les AC produites par les élèves en extraphrastique servent à présenter à l’enseignant ce qu’ils ont fait et attendent qu’il apprécie. </w:t>
      </w:r>
    </w:p>
    <w:p w14:paraId="2991F6E2" w14:textId="3878035E" w:rsidR="000F36D7" w:rsidRPr="002773E7" w:rsidRDefault="000F36D7" w:rsidP="00A51F03">
      <w:pPr>
        <w:rPr>
          <w:rFonts w:cs="Times New Roman"/>
        </w:rPr>
      </w:pPr>
      <w:r w:rsidRPr="00D32B6D">
        <w:rPr>
          <w:rFonts w:cs="Times New Roman"/>
          <w:b/>
          <w:lang w:eastAsia="fr-FR"/>
        </w:rPr>
        <w:t>Exemple</w:t>
      </w:r>
      <w:r w:rsidRPr="001136F9">
        <w:rPr>
          <w:rFonts w:cs="Times New Roman"/>
          <w:b/>
          <w:lang w:eastAsia="fr-FR"/>
        </w:rPr>
        <w:t> </w:t>
      </w:r>
      <w:r w:rsidR="00C25500">
        <w:rPr>
          <w:rFonts w:cs="Times New Roman"/>
          <w:b/>
          <w:lang w:eastAsia="fr-FR"/>
        </w:rPr>
        <w:t>8</w:t>
      </w:r>
      <w:r w:rsidR="00DD5F97">
        <w:rPr>
          <w:rFonts w:cs="Times New Roman"/>
          <w:b/>
          <w:lang w:eastAsia="fr-FR"/>
        </w:rPr>
        <w:t>9</w:t>
      </w:r>
      <w:r w:rsidRPr="002773E7">
        <w:rPr>
          <w:rFonts w:cs="Times New Roman"/>
          <w:lang w:eastAsia="fr-FR"/>
        </w:rPr>
        <w:t>: extrait manuel du fichier « Bful-A3-gram-L1L2-210214.cha »</w:t>
      </w:r>
      <w:r w:rsidRPr="002773E7">
        <w:rPr>
          <w:rFonts w:cs="Times New Roman"/>
        </w:rPr>
        <w:t xml:space="preserve"> </w:t>
      </w:r>
    </w:p>
    <w:p w14:paraId="5FB8FB90" w14:textId="43B41C25" w:rsidR="000F36D7" w:rsidRPr="002773E7" w:rsidRDefault="000F36D7" w:rsidP="00A51F03">
      <w:pPr>
        <w:spacing w:after="0" w:line="276" w:lineRule="auto"/>
        <w:rPr>
          <w:rFonts w:cs="Times New Roman"/>
          <w:lang w:eastAsia="fr-FR"/>
        </w:rPr>
      </w:pPr>
      <w:r w:rsidRPr="002773E7">
        <w:rPr>
          <w:rFonts w:cs="Times New Roman"/>
          <w:lang w:eastAsia="fr-FR"/>
        </w:rPr>
        <w:t>354</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xml:space="preserve">c'est bien aussi. </w:t>
      </w:r>
    </w:p>
    <w:p w14:paraId="5697BDBF" w14:textId="2F2DFC19" w:rsidR="000F36D7" w:rsidRPr="002773E7" w:rsidRDefault="000F36D7" w:rsidP="00A51F03">
      <w:pPr>
        <w:spacing w:after="0" w:line="276" w:lineRule="auto"/>
        <w:rPr>
          <w:rFonts w:cs="Times New Roman"/>
          <w:lang w:eastAsia="fr-FR"/>
        </w:rPr>
      </w:pPr>
      <w:r w:rsidRPr="002773E7">
        <w:rPr>
          <w:rFonts w:cs="Times New Roman"/>
          <w:lang w:eastAsia="fr-FR"/>
        </w:rPr>
        <w:t>355</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 xml:space="preserve">[- ful] nani . </w:t>
      </w:r>
    </w:p>
    <w:p w14:paraId="16571A96" w14:textId="68E883AA" w:rsidR="000F36D7" w:rsidRPr="002773E7" w:rsidRDefault="000F36D7" w:rsidP="00A51F03">
      <w:pPr>
        <w:spacing w:after="0" w:line="276" w:lineRule="auto"/>
        <w:rPr>
          <w:rFonts w:cs="Times New Roman"/>
          <w:lang w:eastAsia="fr-FR"/>
        </w:rPr>
      </w:pPr>
      <w:r w:rsidRPr="002773E7">
        <w:rPr>
          <w:rFonts w:cs="Times New Roman"/>
          <w:lang w:eastAsia="fr-FR"/>
        </w:rPr>
        <w:t>356</w:t>
      </w:r>
      <w:r w:rsidR="007560DE">
        <w:rPr>
          <w:rFonts w:cs="Times New Roman"/>
          <w:lang w:eastAsia="fr-FR"/>
        </w:rPr>
        <w:t xml:space="preserve"> </w:t>
      </w:r>
      <w:r w:rsidRPr="002773E7">
        <w:rPr>
          <w:rFonts w:cs="Times New Roman"/>
          <w:lang w:eastAsia="fr-FR"/>
        </w:rPr>
        <w:t xml:space="preserve"> %gls:</w:t>
      </w:r>
      <w:r w:rsidRPr="002773E7">
        <w:rPr>
          <w:rFonts w:cs="Times New Roman"/>
          <w:lang w:eastAsia="fr-FR"/>
        </w:rPr>
        <w:tab/>
        <w:t>en voici.</w:t>
      </w:r>
    </w:p>
    <w:p w14:paraId="26A3A9EF" w14:textId="6DD2B3CD" w:rsidR="000F36D7" w:rsidRPr="002773E7" w:rsidRDefault="000F36D7" w:rsidP="00A51F03">
      <w:pPr>
        <w:spacing w:after="0" w:line="276" w:lineRule="auto"/>
        <w:rPr>
          <w:rFonts w:cs="Times New Roman"/>
          <w:lang w:eastAsia="fr-FR"/>
        </w:rPr>
      </w:pPr>
      <w:r w:rsidRPr="002773E7">
        <w:rPr>
          <w:rFonts w:cs="Times New Roman"/>
          <w:lang w:eastAsia="fr-FR"/>
        </w:rPr>
        <w:t>357</w:t>
      </w:r>
      <w:r w:rsidR="007560DE">
        <w:rPr>
          <w:rFonts w:cs="Times New Roman"/>
          <w:lang w:eastAsia="fr-FR"/>
        </w:rPr>
        <w:t xml:space="preserve"> </w:t>
      </w:r>
      <w:r w:rsidRPr="002773E7">
        <w:rPr>
          <w:rFonts w:cs="Times New Roman"/>
          <w:lang w:eastAsia="fr-FR"/>
        </w:rPr>
        <w:t xml:space="preserve"> %ac:</w:t>
      </w:r>
      <w:r w:rsidRPr="002773E7">
        <w:rPr>
          <w:rFonts w:cs="Times New Roman"/>
          <w:lang w:eastAsia="fr-FR"/>
        </w:rPr>
        <w:tab/>
        <w:t>extra|tags|crea|pres|ELV</w:t>
      </w:r>
    </w:p>
    <w:p w14:paraId="6FBB0D90" w14:textId="4BDFEDC0" w:rsidR="000F36D7" w:rsidRPr="002773E7" w:rsidRDefault="000F36D7" w:rsidP="00A51F03">
      <w:pPr>
        <w:spacing w:after="0" w:line="276" w:lineRule="auto"/>
        <w:rPr>
          <w:rFonts w:cs="Times New Roman"/>
          <w:lang w:eastAsia="fr-FR"/>
        </w:rPr>
      </w:pPr>
      <w:r w:rsidRPr="002773E7">
        <w:rPr>
          <w:rFonts w:cs="Times New Roman"/>
          <w:lang w:eastAsia="fr-FR"/>
        </w:rPr>
        <w:t>358</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xml:space="preserve">oun@i il faut bien regarder. </w:t>
      </w:r>
    </w:p>
    <w:p w14:paraId="7604420C" w14:textId="603018CF" w:rsidR="000F36D7" w:rsidRPr="002773E7" w:rsidRDefault="000F36D7" w:rsidP="00A51F03">
      <w:pPr>
        <w:spacing w:after="0" w:line="276" w:lineRule="auto"/>
        <w:rPr>
          <w:rFonts w:cs="Times New Roman"/>
          <w:lang w:eastAsia="fr-FR"/>
        </w:rPr>
      </w:pPr>
      <w:r w:rsidRPr="002773E7">
        <w:rPr>
          <w:rFonts w:cs="Times New Roman"/>
          <w:lang w:eastAsia="fr-FR"/>
        </w:rPr>
        <w:t>359</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 xml:space="preserve">[- ful] nani. </w:t>
      </w:r>
    </w:p>
    <w:p w14:paraId="1C66C690" w14:textId="6E22BA53" w:rsidR="000F36D7" w:rsidRPr="002773E7" w:rsidRDefault="000F36D7" w:rsidP="00A51F03">
      <w:pPr>
        <w:spacing w:after="0" w:line="276" w:lineRule="auto"/>
        <w:rPr>
          <w:rFonts w:cs="Times New Roman"/>
          <w:lang w:eastAsia="fr-FR"/>
        </w:rPr>
      </w:pPr>
      <w:r w:rsidRPr="002773E7">
        <w:rPr>
          <w:rFonts w:cs="Times New Roman"/>
          <w:lang w:eastAsia="fr-FR"/>
        </w:rPr>
        <w:t>360</w:t>
      </w:r>
      <w:r w:rsidR="007560DE">
        <w:rPr>
          <w:rFonts w:cs="Times New Roman"/>
          <w:lang w:eastAsia="fr-FR"/>
        </w:rPr>
        <w:t xml:space="preserve"> </w:t>
      </w:r>
      <w:r w:rsidRPr="002773E7">
        <w:rPr>
          <w:rFonts w:cs="Times New Roman"/>
          <w:lang w:eastAsia="fr-FR"/>
        </w:rPr>
        <w:t xml:space="preserve"> %gls:</w:t>
      </w:r>
      <w:r w:rsidRPr="002773E7">
        <w:rPr>
          <w:rFonts w:cs="Times New Roman"/>
          <w:lang w:eastAsia="fr-FR"/>
        </w:rPr>
        <w:tab/>
        <w:t>en voici.</w:t>
      </w:r>
    </w:p>
    <w:p w14:paraId="2DDC5410" w14:textId="1CE18AFC" w:rsidR="000F36D7" w:rsidRPr="002773E7" w:rsidRDefault="000F36D7" w:rsidP="00A51F03">
      <w:pPr>
        <w:spacing w:after="0" w:line="276" w:lineRule="auto"/>
        <w:rPr>
          <w:rFonts w:cs="Times New Roman"/>
          <w:lang w:eastAsia="fr-FR"/>
        </w:rPr>
      </w:pPr>
      <w:r w:rsidRPr="002773E7">
        <w:rPr>
          <w:rFonts w:cs="Times New Roman"/>
          <w:lang w:eastAsia="fr-FR"/>
        </w:rPr>
        <w:t>361</w:t>
      </w:r>
      <w:r w:rsidR="007560DE">
        <w:rPr>
          <w:rFonts w:cs="Times New Roman"/>
          <w:lang w:eastAsia="fr-FR"/>
        </w:rPr>
        <w:t xml:space="preserve"> </w:t>
      </w:r>
      <w:r w:rsidRPr="002773E7">
        <w:rPr>
          <w:rFonts w:cs="Times New Roman"/>
          <w:lang w:eastAsia="fr-FR"/>
        </w:rPr>
        <w:t xml:space="preserve"> %ac:</w:t>
      </w:r>
      <w:r w:rsidRPr="002773E7">
        <w:rPr>
          <w:rFonts w:cs="Times New Roman"/>
          <w:lang w:eastAsia="fr-FR"/>
        </w:rPr>
        <w:tab/>
        <w:t>extra|tags|crea|pres|ELV</w:t>
      </w:r>
    </w:p>
    <w:p w14:paraId="7891A3CE" w14:textId="1F497543" w:rsidR="000F36D7" w:rsidRPr="002773E7" w:rsidRDefault="000F36D7" w:rsidP="00A51F03">
      <w:pPr>
        <w:spacing w:after="0" w:line="276" w:lineRule="auto"/>
        <w:rPr>
          <w:rFonts w:cs="Times New Roman"/>
          <w:lang w:eastAsia="fr-FR"/>
        </w:rPr>
      </w:pPr>
      <w:r w:rsidRPr="002773E7">
        <w:rPr>
          <w:rFonts w:cs="Times New Roman"/>
          <w:lang w:eastAsia="fr-FR"/>
        </w:rPr>
        <w:t>362</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xml:space="preserve">c'est bien. </w:t>
      </w:r>
    </w:p>
    <w:p w14:paraId="0646064F" w14:textId="695F8B89" w:rsidR="000F36D7" w:rsidRPr="002773E7" w:rsidRDefault="000F36D7" w:rsidP="00A51F03">
      <w:pPr>
        <w:spacing w:after="0" w:line="276" w:lineRule="auto"/>
        <w:rPr>
          <w:rFonts w:cs="Times New Roman"/>
          <w:lang w:eastAsia="fr-FR"/>
        </w:rPr>
      </w:pPr>
      <w:r w:rsidRPr="002773E7">
        <w:rPr>
          <w:rFonts w:cs="Times New Roman"/>
          <w:lang w:eastAsia="fr-FR"/>
        </w:rPr>
        <w:t>363</w:t>
      </w:r>
      <w:r w:rsidR="007560DE">
        <w:rPr>
          <w:rFonts w:cs="Times New Roman"/>
          <w:lang w:eastAsia="fr-FR"/>
        </w:rPr>
        <w:t xml:space="preserve"> </w:t>
      </w:r>
      <w:r w:rsidRPr="002773E7">
        <w:rPr>
          <w:rFonts w:cs="Times New Roman"/>
          <w:lang w:eastAsia="fr-FR"/>
        </w:rPr>
        <w:t xml:space="preserve"> *ELV:</w:t>
      </w:r>
      <w:r w:rsidRPr="002773E7">
        <w:rPr>
          <w:rFonts w:cs="Times New Roman"/>
          <w:lang w:eastAsia="fr-FR"/>
        </w:rPr>
        <w:tab/>
        <w:t xml:space="preserve">[- ful] nani. </w:t>
      </w:r>
    </w:p>
    <w:p w14:paraId="476CAA8A" w14:textId="68C00AA3" w:rsidR="000F36D7" w:rsidRPr="002773E7" w:rsidRDefault="000F36D7" w:rsidP="00A51F03">
      <w:pPr>
        <w:spacing w:after="0" w:line="276" w:lineRule="auto"/>
        <w:rPr>
          <w:rFonts w:cs="Times New Roman"/>
          <w:lang w:eastAsia="fr-FR"/>
        </w:rPr>
      </w:pPr>
      <w:r w:rsidRPr="002773E7">
        <w:rPr>
          <w:rFonts w:cs="Times New Roman"/>
          <w:lang w:eastAsia="fr-FR"/>
        </w:rPr>
        <w:t>364</w:t>
      </w:r>
      <w:r w:rsidR="007560DE">
        <w:rPr>
          <w:rFonts w:cs="Times New Roman"/>
          <w:lang w:eastAsia="fr-FR"/>
        </w:rPr>
        <w:t xml:space="preserve"> </w:t>
      </w:r>
      <w:r w:rsidRPr="002773E7">
        <w:rPr>
          <w:rFonts w:cs="Times New Roman"/>
          <w:lang w:eastAsia="fr-FR"/>
        </w:rPr>
        <w:t xml:space="preserve"> %gls:</w:t>
      </w:r>
      <w:r w:rsidRPr="002773E7">
        <w:rPr>
          <w:rFonts w:cs="Times New Roman"/>
          <w:lang w:eastAsia="fr-FR"/>
        </w:rPr>
        <w:tab/>
        <w:t>en voici.</w:t>
      </w:r>
    </w:p>
    <w:p w14:paraId="2ED73F8F" w14:textId="021BACE7" w:rsidR="000F36D7" w:rsidRPr="002773E7" w:rsidRDefault="000F36D7" w:rsidP="00A51F03">
      <w:pPr>
        <w:spacing w:after="0" w:line="276" w:lineRule="auto"/>
        <w:rPr>
          <w:rFonts w:cs="Times New Roman"/>
          <w:lang w:eastAsia="fr-FR"/>
        </w:rPr>
      </w:pPr>
      <w:r w:rsidRPr="002773E7">
        <w:rPr>
          <w:rFonts w:cs="Times New Roman"/>
          <w:lang w:eastAsia="fr-FR"/>
        </w:rPr>
        <w:t>365</w:t>
      </w:r>
      <w:r w:rsidR="007560DE">
        <w:rPr>
          <w:rFonts w:cs="Times New Roman"/>
          <w:lang w:eastAsia="fr-FR"/>
        </w:rPr>
        <w:t xml:space="preserve"> </w:t>
      </w:r>
      <w:r w:rsidRPr="002773E7">
        <w:rPr>
          <w:rFonts w:cs="Times New Roman"/>
          <w:lang w:eastAsia="fr-FR"/>
        </w:rPr>
        <w:t xml:space="preserve"> %ac:</w:t>
      </w:r>
      <w:r w:rsidRPr="002773E7">
        <w:rPr>
          <w:rFonts w:cs="Times New Roman"/>
          <w:lang w:eastAsia="fr-FR"/>
        </w:rPr>
        <w:tab/>
        <w:t>extra|tags|crea|pres|ELV</w:t>
      </w:r>
    </w:p>
    <w:p w14:paraId="12AE191C" w14:textId="67E0B1B4" w:rsidR="000F36D7" w:rsidRPr="002773E7" w:rsidRDefault="000F36D7" w:rsidP="00A51F03">
      <w:pPr>
        <w:spacing w:after="0" w:line="276" w:lineRule="auto"/>
        <w:rPr>
          <w:rFonts w:cs="Times New Roman"/>
          <w:lang w:eastAsia="fr-FR"/>
        </w:rPr>
      </w:pPr>
      <w:r w:rsidRPr="002773E7">
        <w:rPr>
          <w:rFonts w:cs="Times New Roman"/>
          <w:lang w:eastAsia="fr-FR"/>
        </w:rPr>
        <w:t>366</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xml:space="preserve">Oumarou (.) c'est m et non n. </w:t>
      </w:r>
    </w:p>
    <w:p w14:paraId="3C05F793" w14:textId="484F050C" w:rsidR="000F36D7" w:rsidRPr="002773E7" w:rsidRDefault="000F36D7" w:rsidP="00A51F03">
      <w:pPr>
        <w:rPr>
          <w:rFonts w:cs="Times New Roman"/>
          <w:lang w:eastAsia="fr-FR"/>
        </w:rPr>
      </w:pPr>
      <w:r w:rsidRPr="002773E7">
        <w:rPr>
          <w:rFonts w:cs="Times New Roman"/>
          <w:lang w:eastAsia="fr-FR"/>
        </w:rPr>
        <w:t>367</w:t>
      </w:r>
      <w:r w:rsidR="007560DE">
        <w:rPr>
          <w:rFonts w:cs="Times New Roman"/>
          <w:lang w:eastAsia="fr-FR"/>
        </w:rPr>
        <w:t xml:space="preserve"> </w:t>
      </w:r>
      <w:r w:rsidRPr="002773E7">
        <w:rPr>
          <w:rFonts w:cs="Times New Roman"/>
          <w:lang w:eastAsia="fr-FR"/>
        </w:rPr>
        <w:t xml:space="preserve"> *MTR:</w:t>
      </w:r>
      <w:r w:rsidRPr="002773E7">
        <w:rPr>
          <w:rFonts w:cs="Times New Roman"/>
          <w:lang w:eastAsia="fr-FR"/>
        </w:rPr>
        <w:tab/>
        <w:t>+, il faut regarder c'est le n là qui est devant.</w:t>
      </w:r>
      <w:r w:rsidR="007560DE">
        <w:rPr>
          <w:rFonts w:cs="Times New Roman"/>
          <w:lang w:eastAsia="fr-FR"/>
        </w:rPr>
        <w:t xml:space="preserve"> </w:t>
      </w:r>
    </w:p>
    <w:p w14:paraId="4BF7A947" w14:textId="7B6B3297" w:rsidR="000F36D7" w:rsidRPr="002773E7" w:rsidRDefault="000F36D7" w:rsidP="00A51F03">
      <w:pPr>
        <w:rPr>
          <w:rFonts w:cs="Times New Roman"/>
        </w:rPr>
      </w:pPr>
      <w:r w:rsidRPr="002773E7">
        <w:rPr>
          <w:rFonts w:cs="Times New Roman"/>
          <w:lang w:eastAsia="fr-FR"/>
        </w:rPr>
        <w:t>On a donc les AC extralinguistiques des lignes 355, 359 et 363 où les élèves présentent leurs ardoises afin que l’enseignant voi</w:t>
      </w:r>
      <w:r w:rsidR="00CC3B5B">
        <w:rPr>
          <w:rFonts w:cs="Times New Roman"/>
          <w:lang w:eastAsia="fr-FR"/>
        </w:rPr>
        <w:t>e</w:t>
      </w:r>
      <w:r w:rsidRPr="002773E7">
        <w:rPr>
          <w:rFonts w:cs="Times New Roman"/>
          <w:lang w:eastAsia="fr-FR"/>
        </w:rPr>
        <w:t xml:space="preserve"> si ce qu’ils ont fait est bien ou non. Ce qui rentre aussi dans le cadre du contrat didactique.</w:t>
      </w:r>
    </w:p>
    <w:p w14:paraId="7725F1B1" w14:textId="77777777" w:rsidR="000F36D7" w:rsidRPr="002773E7" w:rsidRDefault="000F36D7" w:rsidP="00A51F03">
      <w:pPr>
        <w:rPr>
          <w:rFonts w:cs="Times New Roman"/>
          <w:lang w:eastAsia="fr-FR"/>
        </w:rPr>
      </w:pPr>
      <w:r w:rsidRPr="002773E7">
        <w:rPr>
          <w:rFonts w:cs="Times New Roman"/>
          <w:lang w:eastAsia="fr-FR"/>
        </w:rPr>
        <w:t>On retient donc sous forme de tableau, les fonctions attestées dans l’ensemble des cours que nous avons retenus de la classe de troisième année.</w:t>
      </w:r>
    </w:p>
    <w:p w14:paraId="05B5F888" w14:textId="233991B7" w:rsidR="000D15A3" w:rsidRPr="002773E7" w:rsidRDefault="000D15A3" w:rsidP="00A51F03">
      <w:pPr>
        <w:pStyle w:val="Lgende"/>
      </w:pPr>
      <w:bookmarkStart w:id="538" w:name="_Toc433506426"/>
      <w:r w:rsidRPr="002773E7">
        <w:t xml:space="preserve">Tableau </w:t>
      </w:r>
      <w:r w:rsidR="00835131">
        <w:fldChar w:fldCharType="begin"/>
      </w:r>
      <w:r w:rsidR="00835131">
        <w:instrText xml:space="preserve"> SEQ Tableau \* ARABIC </w:instrText>
      </w:r>
      <w:r w:rsidR="00835131">
        <w:fldChar w:fldCharType="separate"/>
      </w:r>
      <w:r w:rsidR="00AD71C1">
        <w:rPr>
          <w:noProof/>
        </w:rPr>
        <w:t>53</w:t>
      </w:r>
      <w:r w:rsidR="00835131">
        <w:rPr>
          <w:noProof/>
        </w:rPr>
        <w:fldChar w:fldCharType="end"/>
      </w:r>
      <w:r w:rsidRPr="002773E7">
        <w:t xml:space="preserve"> </w:t>
      </w:r>
      <w:r w:rsidR="00FB6204" w:rsidRPr="002773E7">
        <w:t>récapitulatif</w:t>
      </w:r>
      <w:r w:rsidRPr="002773E7">
        <w:t xml:space="preserve"> des fonctions en 3e année</w:t>
      </w:r>
      <w:bookmarkEnd w:id="5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134"/>
        <w:gridCol w:w="1984"/>
        <w:gridCol w:w="1843"/>
        <w:gridCol w:w="2126"/>
      </w:tblGrid>
      <w:tr w:rsidR="000F36D7" w:rsidRPr="002773E7" w14:paraId="05909562" w14:textId="77777777" w:rsidTr="00BC5E87">
        <w:trPr>
          <w:trHeight w:val="517"/>
        </w:trPr>
        <w:tc>
          <w:tcPr>
            <w:tcW w:w="1668" w:type="dxa"/>
          </w:tcPr>
          <w:p w14:paraId="310C3C2B" w14:textId="77777777" w:rsidR="000F36D7" w:rsidRPr="002773E7" w:rsidRDefault="000F36D7" w:rsidP="00A51F03">
            <w:pPr>
              <w:keepNext/>
              <w:keepLines/>
              <w:spacing w:afterLines="200" w:after="480" w:line="240" w:lineRule="auto"/>
              <w:rPr>
                <w:rFonts w:cs="Times New Roman"/>
              </w:rPr>
            </w:pPr>
            <w:r w:rsidRPr="002773E7">
              <w:rPr>
                <w:rFonts w:cs="Times New Roman"/>
              </w:rPr>
              <w:t>A3</w:t>
            </w:r>
          </w:p>
        </w:tc>
        <w:tc>
          <w:tcPr>
            <w:tcW w:w="1134" w:type="dxa"/>
          </w:tcPr>
          <w:p w14:paraId="3D6D1164" w14:textId="77777777" w:rsidR="000F36D7" w:rsidRPr="002773E7" w:rsidRDefault="000F36D7" w:rsidP="00A51F03">
            <w:pPr>
              <w:keepNext/>
              <w:keepLines/>
              <w:spacing w:afterLines="200" w:after="480" w:line="240" w:lineRule="auto"/>
              <w:rPr>
                <w:rFonts w:cs="Times New Roman"/>
              </w:rPr>
            </w:pPr>
            <w:r w:rsidRPr="002773E7">
              <w:rPr>
                <w:rFonts w:cs="Times New Roman"/>
                <w:b/>
                <w:sz w:val="28"/>
              </w:rPr>
              <w:t xml:space="preserve"> actants</w:t>
            </w:r>
          </w:p>
        </w:tc>
        <w:tc>
          <w:tcPr>
            <w:tcW w:w="5953" w:type="dxa"/>
            <w:gridSpan w:val="3"/>
          </w:tcPr>
          <w:p w14:paraId="1C410604" w14:textId="77777777" w:rsidR="000F36D7" w:rsidRPr="002773E7" w:rsidRDefault="000F36D7" w:rsidP="00A51F03">
            <w:pPr>
              <w:keepNext/>
              <w:keepLines/>
              <w:spacing w:afterLines="200" w:after="480" w:line="240" w:lineRule="auto"/>
              <w:rPr>
                <w:rFonts w:cs="Times New Roman"/>
              </w:rPr>
            </w:pPr>
            <w:r w:rsidRPr="002773E7">
              <w:rPr>
                <w:rFonts w:cs="Times New Roman"/>
                <w:b/>
                <w:sz w:val="28"/>
              </w:rPr>
              <w:t>Analyse fonctionnelle des occurrences AC</w:t>
            </w:r>
          </w:p>
        </w:tc>
      </w:tr>
      <w:tr w:rsidR="000F36D7" w:rsidRPr="002773E7" w14:paraId="58136003" w14:textId="77777777" w:rsidTr="00BC5E87">
        <w:trPr>
          <w:trHeight w:val="379"/>
        </w:trPr>
        <w:tc>
          <w:tcPr>
            <w:tcW w:w="1668" w:type="dxa"/>
          </w:tcPr>
          <w:p w14:paraId="16BF807C" w14:textId="77777777" w:rsidR="000F36D7" w:rsidRPr="002773E7" w:rsidRDefault="000F36D7" w:rsidP="00A51F03">
            <w:pPr>
              <w:keepNext/>
              <w:keepLines/>
              <w:spacing w:afterLines="200" w:after="480" w:line="240" w:lineRule="auto"/>
              <w:rPr>
                <w:rFonts w:cs="Times New Roman"/>
              </w:rPr>
            </w:pPr>
            <w:r w:rsidRPr="002773E7">
              <w:rPr>
                <w:rFonts w:cs="Times New Roman"/>
                <w:b/>
              </w:rPr>
              <w:t xml:space="preserve">Position --&gt; </w:t>
            </w:r>
          </w:p>
        </w:tc>
        <w:tc>
          <w:tcPr>
            <w:tcW w:w="1134" w:type="dxa"/>
          </w:tcPr>
          <w:p w14:paraId="4BB0CB25" w14:textId="77777777" w:rsidR="000F36D7" w:rsidRPr="002773E7" w:rsidRDefault="000F36D7" w:rsidP="00A51F03">
            <w:pPr>
              <w:keepNext/>
              <w:keepLines/>
              <w:spacing w:afterLines="200" w:after="480" w:line="240" w:lineRule="auto"/>
              <w:rPr>
                <w:rFonts w:cs="Times New Roman"/>
              </w:rPr>
            </w:pPr>
          </w:p>
        </w:tc>
        <w:tc>
          <w:tcPr>
            <w:tcW w:w="1984" w:type="dxa"/>
          </w:tcPr>
          <w:p w14:paraId="586E29D3" w14:textId="239FD31B" w:rsidR="000F36D7" w:rsidRPr="002773E7" w:rsidRDefault="00132716" w:rsidP="00A51F03">
            <w:pPr>
              <w:keepNext/>
              <w:keepLines/>
              <w:spacing w:afterLines="200" w:after="480" w:line="240" w:lineRule="auto"/>
              <w:rPr>
                <w:rFonts w:cs="Times New Roman"/>
              </w:rPr>
            </w:pPr>
            <w:r w:rsidRPr="002773E7">
              <w:rPr>
                <w:rFonts w:cs="Times New Roman"/>
                <w:b/>
              </w:rPr>
              <w:t>I</w:t>
            </w:r>
            <w:r w:rsidR="000F36D7" w:rsidRPr="002773E7">
              <w:rPr>
                <w:rFonts w:cs="Times New Roman"/>
                <w:b/>
              </w:rPr>
              <w:t>nterphrastique</w:t>
            </w:r>
          </w:p>
        </w:tc>
        <w:tc>
          <w:tcPr>
            <w:tcW w:w="1843" w:type="dxa"/>
          </w:tcPr>
          <w:p w14:paraId="15476643" w14:textId="77777777" w:rsidR="000F36D7" w:rsidRPr="002773E7" w:rsidRDefault="000F36D7" w:rsidP="00A51F03">
            <w:pPr>
              <w:keepNext/>
              <w:keepLines/>
              <w:spacing w:afterLines="200" w:after="480" w:line="240" w:lineRule="auto"/>
              <w:rPr>
                <w:rFonts w:cs="Times New Roman"/>
              </w:rPr>
            </w:pPr>
            <w:r w:rsidRPr="002773E7">
              <w:rPr>
                <w:rFonts w:cs="Times New Roman"/>
                <w:b/>
              </w:rPr>
              <w:t>intraphrastique</w:t>
            </w:r>
          </w:p>
        </w:tc>
        <w:tc>
          <w:tcPr>
            <w:tcW w:w="2126" w:type="dxa"/>
          </w:tcPr>
          <w:p w14:paraId="6F2ACD50" w14:textId="77777777" w:rsidR="000F36D7" w:rsidRPr="002773E7" w:rsidRDefault="000F36D7" w:rsidP="00A51F03">
            <w:pPr>
              <w:keepNext/>
              <w:keepLines/>
              <w:spacing w:afterLines="200" w:after="480" w:line="240" w:lineRule="auto"/>
              <w:rPr>
                <w:rFonts w:cs="Times New Roman"/>
              </w:rPr>
            </w:pPr>
            <w:r w:rsidRPr="002773E7">
              <w:rPr>
                <w:rFonts w:cs="Times New Roman"/>
                <w:b/>
              </w:rPr>
              <w:t>Extraphrastique</w:t>
            </w:r>
          </w:p>
        </w:tc>
      </w:tr>
      <w:tr w:rsidR="000F36D7" w:rsidRPr="002773E7" w14:paraId="730E5C81" w14:textId="77777777" w:rsidTr="00BC5E87">
        <w:trPr>
          <w:trHeight w:val="754"/>
        </w:trPr>
        <w:tc>
          <w:tcPr>
            <w:tcW w:w="1668" w:type="dxa"/>
            <w:vMerge w:val="restart"/>
          </w:tcPr>
          <w:p w14:paraId="7A5726EE"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Bful-A3-gram-L1L2</w:t>
            </w:r>
          </w:p>
        </w:tc>
        <w:tc>
          <w:tcPr>
            <w:tcW w:w="1134" w:type="dxa"/>
          </w:tcPr>
          <w:p w14:paraId="7C7D827A"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MTR</w:t>
            </w:r>
          </w:p>
        </w:tc>
        <w:tc>
          <w:tcPr>
            <w:tcW w:w="1984" w:type="dxa"/>
          </w:tcPr>
          <w:p w14:paraId="760372A3"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-fixation de l’attention des ELV (souvent phatique)</w:t>
            </w:r>
          </w:p>
          <w:p w14:paraId="7D51BBD7"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-contrôle des acquisitions</w:t>
            </w:r>
          </w:p>
        </w:tc>
        <w:tc>
          <w:tcPr>
            <w:tcW w:w="1843" w:type="dxa"/>
          </w:tcPr>
          <w:p w14:paraId="43A02536"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-métalinguistique (définition ou commentaire sur la langue) /acquisitionnelle SPA</w:t>
            </w:r>
          </w:p>
        </w:tc>
        <w:tc>
          <w:tcPr>
            <w:tcW w:w="2126" w:type="dxa"/>
          </w:tcPr>
          <w:p w14:paraId="71C05710" w14:textId="77777777" w:rsidR="000F36D7" w:rsidRPr="002773E7" w:rsidRDefault="000F36D7" w:rsidP="00A51F03">
            <w:pPr>
              <w:keepNext/>
              <w:keepLines/>
              <w:spacing w:afterLines="200" w:after="480" w:line="240" w:lineRule="auto"/>
              <w:jc w:val="left"/>
              <w:rPr>
                <w:rFonts w:cs="Times New Roman"/>
                <w:lang w:eastAsia="fr-FR"/>
              </w:rPr>
            </w:pPr>
            <w:r w:rsidRPr="002773E7">
              <w:rPr>
                <w:rFonts w:cs="Times New Roman"/>
                <w:lang w:eastAsia="fr-FR"/>
              </w:rPr>
              <w:t>-validation de la production des élèves (appréciation émulative)</w:t>
            </w:r>
          </w:p>
          <w:p w14:paraId="7AD907D4"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lang w:eastAsia="fr-FR"/>
              </w:rPr>
              <w:t>-distribuer la parole en classe (communicative)</w:t>
            </w:r>
          </w:p>
        </w:tc>
      </w:tr>
      <w:tr w:rsidR="000F36D7" w:rsidRPr="002773E7" w14:paraId="7ED09151" w14:textId="77777777" w:rsidTr="00BC5E87">
        <w:trPr>
          <w:trHeight w:val="134"/>
        </w:trPr>
        <w:tc>
          <w:tcPr>
            <w:tcW w:w="1668" w:type="dxa"/>
            <w:vMerge/>
          </w:tcPr>
          <w:p w14:paraId="08FFB0E3"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543196DB"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ELV</w:t>
            </w:r>
          </w:p>
        </w:tc>
        <w:tc>
          <w:tcPr>
            <w:tcW w:w="1984" w:type="dxa"/>
          </w:tcPr>
          <w:p w14:paraId="0D7537B6"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Contrat didactique (Se faire interroger)</w:t>
            </w:r>
          </w:p>
        </w:tc>
        <w:tc>
          <w:tcPr>
            <w:tcW w:w="1843" w:type="dxa"/>
          </w:tcPr>
          <w:p w14:paraId="64E70706"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Vérification du contrat didactique</w:t>
            </w:r>
          </w:p>
        </w:tc>
        <w:tc>
          <w:tcPr>
            <w:tcW w:w="2126" w:type="dxa"/>
          </w:tcPr>
          <w:p w14:paraId="0E055D14"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Présentation des travaux à MTR</w:t>
            </w:r>
          </w:p>
        </w:tc>
      </w:tr>
      <w:tr w:rsidR="000F36D7" w:rsidRPr="002773E7" w14:paraId="05962CCF" w14:textId="77777777" w:rsidTr="00BC5E87">
        <w:trPr>
          <w:trHeight w:val="754"/>
        </w:trPr>
        <w:tc>
          <w:tcPr>
            <w:tcW w:w="1668" w:type="dxa"/>
            <w:vMerge w:val="restart"/>
          </w:tcPr>
          <w:p w14:paraId="2263D474"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Bful-A3-expO-L1L2</w:t>
            </w:r>
          </w:p>
        </w:tc>
        <w:tc>
          <w:tcPr>
            <w:tcW w:w="1134" w:type="dxa"/>
          </w:tcPr>
          <w:p w14:paraId="6ADA1BB6"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MTR</w:t>
            </w:r>
          </w:p>
        </w:tc>
        <w:tc>
          <w:tcPr>
            <w:tcW w:w="1984" w:type="dxa"/>
          </w:tcPr>
          <w:p w14:paraId="4C661073"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rPr>
              <w:t>fonction didactique (émulative, métalinguistique, conative, acquisitionnelle (question) et de contrôle de la classe</w:t>
            </w:r>
          </w:p>
        </w:tc>
        <w:tc>
          <w:tcPr>
            <w:tcW w:w="1843" w:type="dxa"/>
          </w:tcPr>
          <w:p w14:paraId="0291E505"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 w:val="22"/>
              </w:rPr>
              <w:t>la fonction didactique de type</w:t>
            </w:r>
            <w:r w:rsidR="00256271" w:rsidRPr="002773E7">
              <w:rPr>
                <w:rFonts w:cs="Times New Roman"/>
                <w:sz w:val="22"/>
              </w:rPr>
              <w:t xml:space="preserve"> </w:t>
            </w:r>
            <w:r w:rsidRPr="002773E7">
              <w:rPr>
                <w:rFonts w:cs="Times New Roman"/>
                <w:sz w:val="22"/>
              </w:rPr>
              <w:t>métalinguistique (</w:t>
            </w:r>
            <w:r w:rsidRPr="002773E7">
              <w:rPr>
                <w:rFonts w:cs="Times New Roman"/>
                <w:sz w:val="20"/>
                <w:szCs w:val="20"/>
              </w:rPr>
              <w:t>|info|MTR)</w:t>
            </w:r>
          </w:p>
        </w:tc>
        <w:tc>
          <w:tcPr>
            <w:tcW w:w="2126" w:type="dxa"/>
          </w:tcPr>
          <w:p w14:paraId="320BB11B" w14:textId="0EDC2BA4" w:rsidR="000F36D7" w:rsidRPr="002773E7" w:rsidRDefault="00FD4E99" w:rsidP="00A51F03">
            <w:pPr>
              <w:keepNext/>
              <w:keepLines/>
              <w:spacing w:afterLines="200" w:after="480" w:line="240" w:lineRule="auto"/>
              <w:jc w:val="left"/>
              <w:rPr>
                <w:rFonts w:cs="Times New Roman"/>
                <w:szCs w:val="24"/>
              </w:rPr>
            </w:pPr>
            <w:r w:rsidRPr="002773E7">
              <w:rPr>
                <w:rFonts w:cs="Times New Roman"/>
                <w:szCs w:val="24"/>
              </w:rPr>
              <w:t>E</w:t>
            </w:r>
            <w:r w:rsidR="000F36D7" w:rsidRPr="002773E7">
              <w:rPr>
                <w:rFonts w:cs="Times New Roman"/>
                <w:szCs w:val="24"/>
              </w:rPr>
              <w:t>mulative</w:t>
            </w:r>
          </w:p>
        </w:tc>
      </w:tr>
      <w:tr w:rsidR="000F36D7" w:rsidRPr="002773E7" w14:paraId="31CB2B18" w14:textId="77777777" w:rsidTr="00BC5E87">
        <w:trPr>
          <w:trHeight w:val="134"/>
        </w:trPr>
        <w:tc>
          <w:tcPr>
            <w:tcW w:w="1668" w:type="dxa"/>
            <w:vMerge/>
          </w:tcPr>
          <w:p w14:paraId="6D41BD11"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0DFF140A"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ELV</w:t>
            </w:r>
          </w:p>
        </w:tc>
        <w:tc>
          <w:tcPr>
            <w:tcW w:w="1984" w:type="dxa"/>
          </w:tcPr>
          <w:p w14:paraId="0DB0759D"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Remplissage du contrat didactique (réponses en position interphrastiques)</w:t>
            </w:r>
          </w:p>
        </w:tc>
        <w:tc>
          <w:tcPr>
            <w:tcW w:w="1843" w:type="dxa"/>
          </w:tcPr>
          <w:p w14:paraId="459CC16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Néant</w:t>
            </w:r>
          </w:p>
        </w:tc>
        <w:tc>
          <w:tcPr>
            <w:tcW w:w="2126" w:type="dxa"/>
          </w:tcPr>
          <w:p w14:paraId="29B5780C" w14:textId="4DBD41DE" w:rsidR="000F36D7" w:rsidRPr="002773E7" w:rsidRDefault="00FD4E99" w:rsidP="00A51F03">
            <w:pPr>
              <w:keepNext/>
              <w:keepLines/>
              <w:spacing w:afterLines="200" w:after="480" w:line="240" w:lineRule="auto"/>
              <w:jc w:val="left"/>
              <w:rPr>
                <w:rFonts w:cs="Times New Roman"/>
                <w:szCs w:val="24"/>
              </w:rPr>
            </w:pPr>
            <w:r w:rsidRPr="002773E7">
              <w:rPr>
                <w:rFonts w:cs="Times New Roman"/>
                <w:szCs w:val="24"/>
              </w:rPr>
              <w:t>N</w:t>
            </w:r>
            <w:r w:rsidR="000F36D7" w:rsidRPr="002773E7">
              <w:rPr>
                <w:rFonts w:cs="Times New Roman"/>
                <w:szCs w:val="24"/>
              </w:rPr>
              <w:t>éant</w:t>
            </w:r>
          </w:p>
        </w:tc>
      </w:tr>
      <w:tr w:rsidR="000F36D7" w:rsidRPr="002773E7" w14:paraId="3B63911A" w14:textId="77777777" w:rsidTr="00BC5E87">
        <w:trPr>
          <w:trHeight w:val="754"/>
        </w:trPr>
        <w:tc>
          <w:tcPr>
            <w:tcW w:w="1668" w:type="dxa"/>
            <w:vMerge w:val="restart"/>
          </w:tcPr>
          <w:p w14:paraId="5A40FD2D"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Bful-A3-arit-L1L2</w:t>
            </w:r>
          </w:p>
        </w:tc>
        <w:tc>
          <w:tcPr>
            <w:tcW w:w="1134" w:type="dxa"/>
          </w:tcPr>
          <w:p w14:paraId="0A3D8FCD"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MTR</w:t>
            </w:r>
          </w:p>
        </w:tc>
        <w:tc>
          <w:tcPr>
            <w:tcW w:w="1984" w:type="dxa"/>
          </w:tcPr>
          <w:p w14:paraId="76C266E3"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Révision de notions antérieures (questions)</w:t>
            </w:r>
          </w:p>
          <w:p w14:paraId="1AF2143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-Transfert (questions</w:t>
            </w:r>
          </w:p>
          <w:p w14:paraId="53FF5914"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-vérification des acquisitions (questions</w:t>
            </w:r>
          </w:p>
          <w:p w14:paraId="060923D8"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-Conative</w:t>
            </w:r>
            <w:r w:rsidR="00256271" w:rsidRPr="002773E7">
              <w:rPr>
                <w:rFonts w:cs="Times New Roman"/>
                <w:szCs w:val="24"/>
              </w:rPr>
              <w:t xml:space="preserve"> </w:t>
            </w:r>
            <w:r w:rsidRPr="002773E7">
              <w:rPr>
                <w:rFonts w:cs="Times New Roman"/>
                <w:szCs w:val="24"/>
              </w:rPr>
              <w:t>pour acquisition de savoir –faire mathématique, exécution de tâches liées au déroulement de la leçon.(instructions)</w:t>
            </w:r>
          </w:p>
        </w:tc>
        <w:tc>
          <w:tcPr>
            <w:tcW w:w="1843" w:type="dxa"/>
          </w:tcPr>
          <w:p w14:paraId="27B0C533"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-Révision de notions antérieures (questions)</w:t>
            </w:r>
          </w:p>
          <w:p w14:paraId="438A040D"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-Transfert (questions</w:t>
            </w:r>
          </w:p>
          <w:p w14:paraId="20CA4E5A"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-vérification des acquisitions (questions</w:t>
            </w:r>
          </w:p>
          <w:p w14:paraId="0C2C8E31"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-Conative</w:t>
            </w:r>
            <w:r w:rsidR="00256271" w:rsidRPr="002773E7">
              <w:rPr>
                <w:rFonts w:cs="Times New Roman"/>
                <w:szCs w:val="24"/>
              </w:rPr>
              <w:t xml:space="preserve"> </w:t>
            </w:r>
            <w:r w:rsidRPr="002773E7">
              <w:rPr>
                <w:rFonts w:cs="Times New Roman"/>
                <w:szCs w:val="24"/>
              </w:rPr>
              <w:t>pour acquisition de savoir –faire mathématique, exécution de tâches liées au déroulement de la leçon.(instructions)</w:t>
            </w:r>
          </w:p>
          <w:p w14:paraId="2457A9D2" w14:textId="77777777" w:rsidR="000F36D7" w:rsidRPr="002773E7" w:rsidRDefault="000F36D7" w:rsidP="00A51F03">
            <w:pPr>
              <w:keepNext/>
              <w:keepLines/>
              <w:spacing w:afterLines="200" w:after="480" w:line="240" w:lineRule="auto"/>
              <w:jc w:val="left"/>
              <w:rPr>
                <w:rFonts w:cs="Times New Roman"/>
                <w:szCs w:val="24"/>
              </w:rPr>
            </w:pPr>
          </w:p>
        </w:tc>
        <w:tc>
          <w:tcPr>
            <w:tcW w:w="2126" w:type="dxa"/>
          </w:tcPr>
          <w:p w14:paraId="521AA3B9"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Validation des productions, </w:t>
            </w:r>
          </w:p>
          <w:p w14:paraId="6307C027"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-balise de communication en fulfulde (mot « bien »)</w:t>
            </w:r>
          </w:p>
        </w:tc>
      </w:tr>
      <w:tr w:rsidR="000F36D7" w:rsidRPr="002773E7" w14:paraId="1ED84A8B" w14:textId="77777777" w:rsidTr="00BC5E87">
        <w:trPr>
          <w:trHeight w:val="134"/>
        </w:trPr>
        <w:tc>
          <w:tcPr>
            <w:tcW w:w="1668" w:type="dxa"/>
            <w:vMerge/>
          </w:tcPr>
          <w:p w14:paraId="75C272BA"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3FB83312"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ELV</w:t>
            </w:r>
          </w:p>
        </w:tc>
        <w:tc>
          <w:tcPr>
            <w:tcW w:w="1984" w:type="dxa"/>
          </w:tcPr>
          <w:p w14:paraId="188C09CA"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Présentation des exercices</w:t>
            </w:r>
          </w:p>
        </w:tc>
        <w:tc>
          <w:tcPr>
            <w:tcW w:w="1843" w:type="dxa"/>
          </w:tcPr>
          <w:p w14:paraId="4F605277"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Réponses aux questions</w:t>
            </w:r>
          </w:p>
        </w:tc>
        <w:tc>
          <w:tcPr>
            <w:tcW w:w="2126" w:type="dxa"/>
          </w:tcPr>
          <w:p w14:paraId="3D486F08" w14:textId="77777777" w:rsidR="000F36D7" w:rsidRPr="002773E7" w:rsidRDefault="000F36D7" w:rsidP="00A51F03">
            <w:pPr>
              <w:keepNext/>
              <w:keepLines/>
              <w:spacing w:afterLines="200" w:after="480" w:line="240" w:lineRule="auto"/>
              <w:rPr>
                <w:rFonts w:cs="Times New Roman"/>
                <w:szCs w:val="24"/>
              </w:rPr>
            </w:pPr>
          </w:p>
        </w:tc>
      </w:tr>
    </w:tbl>
    <w:p w14:paraId="6AB078A8" w14:textId="77777777" w:rsidR="000F36D7" w:rsidRPr="002773E7" w:rsidRDefault="000F36D7" w:rsidP="00A51F03">
      <w:pPr>
        <w:rPr>
          <w:rFonts w:cs="Times New Roman"/>
          <w:lang w:eastAsia="fr-FR"/>
        </w:rPr>
      </w:pPr>
    </w:p>
    <w:p w14:paraId="0F11ADC9" w14:textId="77777777" w:rsidR="000F36D7" w:rsidRPr="002773E7" w:rsidRDefault="000F36D7" w:rsidP="00A51F03">
      <w:pPr>
        <w:rPr>
          <w:rFonts w:cs="Times New Roman"/>
          <w:lang w:eastAsia="fr-FR"/>
        </w:rPr>
      </w:pPr>
    </w:p>
    <w:p w14:paraId="3444A8F3" w14:textId="77777777" w:rsidR="000F36D7" w:rsidRPr="002773E7" w:rsidRDefault="000F36D7" w:rsidP="00A51F03">
      <w:pPr>
        <w:numPr>
          <w:ilvl w:val="1"/>
          <w:numId w:val="21"/>
        </w:numPr>
        <w:rPr>
          <w:rFonts w:cs="Times New Roman"/>
        </w:rPr>
      </w:pPr>
      <w:bookmarkStart w:id="539" w:name="_Toc399152767"/>
      <w:r w:rsidRPr="002773E7">
        <w:rPr>
          <w:rFonts w:cs="Times New Roman"/>
        </w:rPr>
        <w:t>Les disciplines de la quatrième année</w:t>
      </w:r>
    </w:p>
    <w:p w14:paraId="49123D35" w14:textId="77777777" w:rsidR="000F36D7" w:rsidRPr="002773E7" w:rsidRDefault="000F36D7" w:rsidP="00091890">
      <w:pPr>
        <w:pStyle w:val="Titre21"/>
      </w:pPr>
      <w:bookmarkStart w:id="540" w:name="_Toc432642430"/>
      <w:bookmarkStart w:id="541" w:name="_Toc438265398"/>
      <w:bookmarkEnd w:id="539"/>
      <w:r w:rsidRPr="002773E7">
        <w:t>Les leçons dispensées en quatrième année</w:t>
      </w:r>
      <w:bookmarkEnd w:id="540"/>
      <w:bookmarkEnd w:id="541"/>
    </w:p>
    <w:p w14:paraId="5BC2E64E" w14:textId="77777777" w:rsidR="000F36D7" w:rsidRPr="002773E7" w:rsidRDefault="000F36D7" w:rsidP="00A51F03">
      <w:pPr>
        <w:rPr>
          <w:rFonts w:cs="Times New Roman"/>
          <w:lang w:eastAsia="fr-FR"/>
        </w:rPr>
      </w:pPr>
      <w:r w:rsidRPr="002773E7">
        <w:rPr>
          <w:rFonts w:cs="Times New Roman"/>
          <w:lang w:eastAsia="fr-FR"/>
        </w:rPr>
        <w:t>En plus des séquences vidéo des leçons d’expression orale et d’arithmétique analysées au plan longitudinale, nous avons pris en compte d’autres séquences vidéo. Il s’agit d’une séquence vidéo sur les leçons d’orthographe et une autre sur la science d’observation</w:t>
      </w:r>
      <w:r w:rsidR="00256271" w:rsidRPr="002773E7">
        <w:rPr>
          <w:rFonts w:cs="Times New Roman"/>
          <w:lang w:eastAsia="fr-FR"/>
        </w:rPr>
        <w:t xml:space="preserve"> </w:t>
      </w:r>
    </w:p>
    <w:p w14:paraId="5F0A262F" w14:textId="77777777" w:rsidR="000F36D7" w:rsidRPr="002773E7" w:rsidRDefault="000F36D7" w:rsidP="00CC3D75">
      <w:pPr>
        <w:pStyle w:val="Titre41"/>
        <w:numPr>
          <w:ilvl w:val="3"/>
          <w:numId w:val="21"/>
        </w:numPr>
      </w:pPr>
      <w:bookmarkStart w:id="542" w:name="_Toc432642431"/>
      <w:bookmarkStart w:id="543" w:name="_Toc438265399"/>
      <w:r w:rsidRPr="002773E7">
        <w:t>L’orthographe</w:t>
      </w:r>
      <w:bookmarkEnd w:id="542"/>
      <w:bookmarkEnd w:id="543"/>
    </w:p>
    <w:p w14:paraId="2367CFD6" w14:textId="77777777" w:rsidR="000F36D7" w:rsidRPr="002773E7" w:rsidRDefault="000F36D7" w:rsidP="00A51F03">
      <w:pPr>
        <w:rPr>
          <w:rFonts w:cs="Times New Roman"/>
        </w:rPr>
      </w:pPr>
      <w:r w:rsidRPr="002773E7">
        <w:rPr>
          <w:rFonts w:cs="Times New Roman"/>
        </w:rPr>
        <w:t>La séquence vidéo du cours d’orthographe est une leçon qui porte sur l’écriture des mots commençant par Af, OF et EF.</w:t>
      </w:r>
    </w:p>
    <w:p w14:paraId="06187266" w14:textId="60D52A33" w:rsidR="000F36D7" w:rsidRPr="002773E7" w:rsidRDefault="000F36D7" w:rsidP="00A51F03">
      <w:pPr>
        <w:rPr>
          <w:rFonts w:cs="Times New Roman"/>
        </w:rPr>
      </w:pPr>
      <w:r w:rsidRPr="002773E7">
        <w:rPr>
          <w:rFonts w:cs="Times New Roman"/>
        </w:rPr>
        <w:t xml:space="preserve">MTR a débuté la leçon par un exercice consistant à compléter des phrases à trous avec les mots affaires, offrir </w:t>
      </w:r>
      <w:r w:rsidR="009D580E">
        <w:rPr>
          <w:rFonts w:cs="Times New Roman"/>
        </w:rPr>
        <w:t>ou</w:t>
      </w:r>
      <w:r w:rsidRPr="002773E7">
        <w:rPr>
          <w:rFonts w:cs="Times New Roman"/>
        </w:rPr>
        <w:t xml:space="preserve"> affichages. Un bon exercice qui permet aux élèves de manipuler les mots de sorte que leur morphologie soit bien fixée dans leur mémoire. Le texte de cet exercice est mis au tableau et les élèves le traitent sur leurs ardoises. Elle se promène dans les rangées et apporte des corrections sur les productions des élèves. Ensuite vient la phase de correction. Tous les élèves déposent </w:t>
      </w:r>
      <w:r w:rsidRPr="006A6299">
        <w:rPr>
          <w:rFonts w:cs="Times New Roman"/>
        </w:rPr>
        <w:t xml:space="preserve">leurs ardoises et suivent au tableau. L’alternance codique a commencé à se faire sentir à partir de la ligne 64 dans le discours des élèves. On note dans le discours de l’enseignante, </w:t>
      </w:r>
      <w:r w:rsidR="00BC4D9F">
        <w:rPr>
          <w:rFonts w:cs="Times New Roman"/>
        </w:rPr>
        <w:t>seulement quatre virgule sept pourcent (4,7%)</w:t>
      </w:r>
      <w:r w:rsidRPr="006A6299">
        <w:rPr>
          <w:rFonts w:cs="Times New Roman"/>
        </w:rPr>
        <w:t xml:space="preserve"> </w:t>
      </w:r>
      <w:r w:rsidR="00BC4D9F">
        <w:rPr>
          <w:rFonts w:cs="Times New Roman"/>
        </w:rPr>
        <w:t xml:space="preserve">d’emploi des AC </w:t>
      </w:r>
      <w:r w:rsidRPr="006A6299">
        <w:rPr>
          <w:rFonts w:cs="Times New Roman"/>
        </w:rPr>
        <w:t xml:space="preserve">en intraphrastique et </w:t>
      </w:r>
      <w:r w:rsidR="00BC4D9F">
        <w:rPr>
          <w:rFonts w:cs="Times New Roman"/>
        </w:rPr>
        <w:t>quatre virgule quarante-six pourcent (4,46%) en</w:t>
      </w:r>
      <w:r w:rsidRPr="006A6299">
        <w:rPr>
          <w:rFonts w:cs="Times New Roman"/>
        </w:rPr>
        <w:t xml:space="preserve"> extraphrastique. Les élèves n’en ont produit qu’en extraphrastique, notamment </w:t>
      </w:r>
      <w:r w:rsidR="00BC4D9F">
        <w:rPr>
          <w:rFonts w:cs="Times New Roman"/>
        </w:rPr>
        <w:t xml:space="preserve">quatre virgule </w:t>
      </w:r>
      <w:r w:rsidR="00132716">
        <w:rPr>
          <w:rFonts w:cs="Times New Roman"/>
        </w:rPr>
        <w:t>zéro trois pourcent (4,03%) de</w:t>
      </w:r>
      <w:r w:rsidR="00BC4D9F">
        <w:rPr>
          <w:rFonts w:cs="Times New Roman"/>
        </w:rPr>
        <w:t xml:space="preserve"> leur intervention en classe</w:t>
      </w:r>
      <w:r w:rsidR="00AA0099" w:rsidRPr="006A6299">
        <w:rPr>
          <w:rFonts w:cs="Times New Roman"/>
        </w:rPr>
        <w:t>.</w:t>
      </w:r>
      <w:r w:rsidR="00AA0099">
        <w:rPr>
          <w:rFonts w:cs="Times New Roman"/>
        </w:rPr>
        <w:t xml:space="preserve"> </w:t>
      </w:r>
    </w:p>
    <w:p w14:paraId="01BE422C" w14:textId="0443B361" w:rsidR="000F36D7" w:rsidRPr="002773E7" w:rsidRDefault="000F36D7" w:rsidP="00A51F03">
      <w:pPr>
        <w:rPr>
          <w:rFonts w:cs="Times New Roman"/>
        </w:rPr>
      </w:pPr>
      <w:r w:rsidRPr="002773E7">
        <w:rPr>
          <w:rFonts w:cs="Times New Roman"/>
        </w:rPr>
        <w:t xml:space="preserve">La leçon se termine par un passage constitué de </w:t>
      </w:r>
      <w:r w:rsidR="009D580E">
        <w:rPr>
          <w:rFonts w:cs="Times New Roman"/>
        </w:rPr>
        <w:t>33</w:t>
      </w:r>
      <w:r w:rsidRPr="002773E7">
        <w:rPr>
          <w:rFonts w:cs="Times New Roman"/>
        </w:rPr>
        <w:t xml:space="preserve"> énoncés en fulfulde. Le changement de langue de base est initié par un élève de la ligne à la ligne 455. C’est par une question a posé à la maîtresse en fulfulde que ce changement de langue est survenu. L’élève a voulu savoir dans lequel de ses cahiers il devrait copier la nouvelle. Cela a ouvert un dialogue dans la classe entre les élèves et leur enseignante sur l’organisation de la copie de la leçon du jour. On comprend que l’objet ne port</w:t>
      </w:r>
      <w:r w:rsidR="009D580E">
        <w:rPr>
          <w:rFonts w:cs="Times New Roman"/>
        </w:rPr>
        <w:t>e</w:t>
      </w:r>
      <w:r w:rsidRPr="002773E7">
        <w:rPr>
          <w:rFonts w:cs="Times New Roman"/>
        </w:rPr>
        <w:t xml:space="preserve"> plus sur un souci de compréhension d’un aspect de la leçon du jour, mais sur l’organisation de la copie des cours, et notamment de cette leçon d’orthographe.</w:t>
      </w:r>
    </w:p>
    <w:p w14:paraId="4C914DE3" w14:textId="77777777" w:rsidR="000F36D7" w:rsidRPr="002773E7" w:rsidRDefault="000F36D7" w:rsidP="00091890">
      <w:pPr>
        <w:pStyle w:val="Titre31"/>
        <w:numPr>
          <w:ilvl w:val="2"/>
          <w:numId w:val="21"/>
        </w:numPr>
      </w:pPr>
      <w:bookmarkStart w:id="544" w:name="_Toc432642432"/>
      <w:bookmarkStart w:id="545" w:name="_Toc438265400"/>
      <w:r w:rsidRPr="002773E7">
        <w:t>Au plan quantitatif formel en quatrième année</w:t>
      </w:r>
      <w:bookmarkEnd w:id="544"/>
      <w:bookmarkEnd w:id="545"/>
    </w:p>
    <w:p w14:paraId="7D65DFEB" w14:textId="3B605F0B" w:rsidR="000F36D7" w:rsidRPr="008A35FF" w:rsidRDefault="000F36D7" w:rsidP="00A51F03">
      <w:pPr>
        <w:rPr>
          <w:rFonts w:cs="Times New Roman"/>
          <w:lang w:eastAsia="fr-FR"/>
        </w:rPr>
      </w:pPr>
      <w:r w:rsidRPr="008A35FF">
        <w:rPr>
          <w:rFonts w:cs="Times New Roman"/>
          <w:lang w:eastAsia="fr-FR"/>
        </w:rPr>
        <w:t>Pour ces trois leçons (</w:t>
      </w:r>
      <w:r w:rsidR="00E55546" w:rsidRPr="008A35FF">
        <w:rPr>
          <w:rFonts w:cs="Times New Roman"/>
          <w:lang w:eastAsia="fr-FR"/>
        </w:rPr>
        <w:t>orthographe</w:t>
      </w:r>
      <w:r w:rsidRPr="008A35FF">
        <w:rPr>
          <w:rFonts w:cs="Times New Roman"/>
          <w:lang w:eastAsia="fr-FR"/>
        </w:rPr>
        <w:t xml:space="preserve">, </w:t>
      </w:r>
      <w:r w:rsidR="00E55546" w:rsidRPr="008A35FF">
        <w:rPr>
          <w:rFonts w:cs="Times New Roman"/>
          <w:lang w:eastAsia="fr-FR"/>
        </w:rPr>
        <w:t xml:space="preserve">expression orale, </w:t>
      </w:r>
      <w:r w:rsidRPr="008A35FF">
        <w:rPr>
          <w:rFonts w:cs="Times New Roman"/>
          <w:lang w:eastAsia="fr-FR"/>
        </w:rPr>
        <w:t xml:space="preserve">arithmétique) en quatrième année, nous retenons dans le discours de l’enseignant un total </w:t>
      </w:r>
      <w:r w:rsidR="008A35FF" w:rsidRPr="008A35FF">
        <w:rPr>
          <w:rFonts w:cs="Times New Roman"/>
          <w:lang w:eastAsia="fr-FR"/>
        </w:rPr>
        <w:t>de 6,23% d’</w:t>
      </w:r>
      <w:r w:rsidRPr="008A35FF">
        <w:rPr>
          <w:rFonts w:cs="Times New Roman"/>
          <w:lang w:eastAsia="fr-FR"/>
        </w:rPr>
        <w:t>AC en interphrastique soit une moyenne de</w:t>
      </w:r>
      <w:r w:rsidR="009D580E">
        <w:rPr>
          <w:rFonts w:cs="Times New Roman"/>
          <w:lang w:eastAsia="fr-FR"/>
        </w:rPr>
        <w:t xml:space="preserve"> </w:t>
      </w:r>
      <w:r w:rsidR="008A35FF" w:rsidRPr="008A35FF">
        <w:rPr>
          <w:rFonts w:cs="Times New Roman"/>
          <w:lang w:eastAsia="fr-FR"/>
        </w:rPr>
        <w:t>2,1%</w:t>
      </w:r>
      <w:r w:rsidRPr="008A35FF">
        <w:rPr>
          <w:rFonts w:cs="Times New Roman"/>
          <w:lang w:eastAsia="fr-FR"/>
        </w:rPr>
        <w:t xml:space="preserve"> AC par leçon, 1</w:t>
      </w:r>
      <w:r w:rsidR="008A35FF" w:rsidRPr="008A35FF">
        <w:rPr>
          <w:rFonts w:cs="Times New Roman"/>
          <w:lang w:eastAsia="fr-FR"/>
        </w:rPr>
        <w:t>0,5%</w:t>
      </w:r>
      <w:r w:rsidRPr="008A35FF">
        <w:rPr>
          <w:rFonts w:cs="Times New Roman"/>
          <w:lang w:eastAsia="fr-FR"/>
        </w:rPr>
        <w:t xml:space="preserve"> en intraphrastique avec une moyenne de </w:t>
      </w:r>
      <w:r w:rsidR="008A35FF" w:rsidRPr="008A35FF">
        <w:rPr>
          <w:rFonts w:cs="Times New Roman"/>
          <w:lang w:eastAsia="fr-FR"/>
        </w:rPr>
        <w:t>3,49% d’</w:t>
      </w:r>
      <w:r w:rsidRPr="008A35FF">
        <w:rPr>
          <w:rFonts w:cs="Times New Roman"/>
          <w:lang w:eastAsia="fr-FR"/>
        </w:rPr>
        <w:t xml:space="preserve">AC par leçon, et enfin </w:t>
      </w:r>
      <w:r w:rsidR="008A35FF" w:rsidRPr="008A35FF">
        <w:rPr>
          <w:rFonts w:cs="Times New Roman"/>
          <w:lang w:eastAsia="fr-FR"/>
        </w:rPr>
        <w:t>7,76% en</w:t>
      </w:r>
      <w:r w:rsidRPr="008A35FF">
        <w:rPr>
          <w:rFonts w:cs="Times New Roman"/>
          <w:lang w:eastAsia="fr-FR"/>
        </w:rPr>
        <w:t xml:space="preserve"> extraphrastique soit</w:t>
      </w:r>
      <w:r w:rsidR="00256271" w:rsidRPr="008A35FF">
        <w:rPr>
          <w:rFonts w:cs="Times New Roman"/>
          <w:lang w:eastAsia="fr-FR"/>
        </w:rPr>
        <w:t xml:space="preserve"> </w:t>
      </w:r>
      <w:r w:rsidR="008A35FF" w:rsidRPr="008A35FF">
        <w:rPr>
          <w:rFonts w:cs="Times New Roman"/>
          <w:lang w:eastAsia="fr-FR"/>
        </w:rPr>
        <w:t xml:space="preserve">deux virgule </w:t>
      </w:r>
      <w:r w:rsidR="00FB6204" w:rsidRPr="008A35FF">
        <w:rPr>
          <w:rFonts w:cs="Times New Roman"/>
          <w:lang w:eastAsia="fr-FR"/>
        </w:rPr>
        <w:t>cinquante-neuf</w:t>
      </w:r>
      <w:r w:rsidR="008A35FF" w:rsidRPr="008A35FF">
        <w:rPr>
          <w:rFonts w:cs="Times New Roman"/>
          <w:lang w:eastAsia="fr-FR"/>
        </w:rPr>
        <w:t xml:space="preserve"> pourcent (2,59%</w:t>
      </w:r>
      <w:r w:rsidRPr="008A35FF">
        <w:rPr>
          <w:rFonts w:cs="Times New Roman"/>
          <w:lang w:eastAsia="fr-FR"/>
        </w:rPr>
        <w:t xml:space="preserve">) </w:t>
      </w:r>
      <w:r w:rsidR="008A35FF" w:rsidRPr="008A35FF">
        <w:rPr>
          <w:rFonts w:cs="Times New Roman"/>
          <w:lang w:eastAsia="fr-FR"/>
        </w:rPr>
        <w:t>d’</w:t>
      </w:r>
      <w:r w:rsidRPr="008A35FF">
        <w:rPr>
          <w:rFonts w:cs="Times New Roman"/>
          <w:lang w:eastAsia="fr-FR"/>
        </w:rPr>
        <w:t xml:space="preserve">alternances codiques par leçon dans ce contexte. </w:t>
      </w:r>
    </w:p>
    <w:p w14:paraId="484C2E23" w14:textId="59341CF6" w:rsidR="000F36D7" w:rsidRPr="002773E7" w:rsidRDefault="000F36D7" w:rsidP="00A51F03">
      <w:pPr>
        <w:rPr>
          <w:rFonts w:cs="Times New Roman"/>
          <w:lang w:eastAsia="fr-FR"/>
        </w:rPr>
      </w:pPr>
      <w:r w:rsidRPr="00D473F6">
        <w:rPr>
          <w:rFonts w:cs="Times New Roman"/>
          <w:lang w:eastAsia="fr-FR"/>
        </w:rPr>
        <w:t>Les élèves</w:t>
      </w:r>
      <w:r w:rsidR="005B4201" w:rsidRPr="00D473F6">
        <w:rPr>
          <w:rFonts w:cs="Times New Roman"/>
          <w:lang w:eastAsia="fr-FR"/>
        </w:rPr>
        <w:t xml:space="preserve"> interrogés ont produit en moyenne 2,27% par séance de cours, </w:t>
      </w:r>
      <w:r w:rsidR="00FB6204" w:rsidRPr="00D473F6">
        <w:rPr>
          <w:rFonts w:cs="Times New Roman"/>
          <w:lang w:eastAsia="fr-FR"/>
        </w:rPr>
        <w:t>tandis que</w:t>
      </w:r>
      <w:r w:rsidR="005B4201" w:rsidRPr="00D473F6">
        <w:rPr>
          <w:rFonts w:cs="Times New Roman"/>
          <w:lang w:eastAsia="fr-FR"/>
        </w:rPr>
        <w:t xml:space="preserve"> ceux qui interviennent alors qu’ils ne sont pas interrogés ont produit</w:t>
      </w:r>
      <w:r w:rsidR="00F92DA0" w:rsidRPr="00D473F6">
        <w:rPr>
          <w:rFonts w:cs="Times New Roman"/>
          <w:lang w:eastAsia="fr-FR"/>
        </w:rPr>
        <w:t xml:space="preserve"> 5,55% d’</w:t>
      </w:r>
      <w:r w:rsidRPr="00D473F6">
        <w:rPr>
          <w:rFonts w:cs="Times New Roman"/>
          <w:lang w:eastAsia="fr-FR"/>
        </w:rPr>
        <w:t>AC par leçon</w:t>
      </w:r>
      <w:r w:rsidR="00256271" w:rsidRPr="00D473F6">
        <w:rPr>
          <w:rFonts w:cs="Times New Roman"/>
          <w:lang w:eastAsia="fr-FR"/>
        </w:rPr>
        <w:t xml:space="preserve"> </w:t>
      </w:r>
      <w:r w:rsidRPr="00D473F6">
        <w:rPr>
          <w:rFonts w:cs="Times New Roman"/>
          <w:lang w:eastAsia="fr-FR"/>
        </w:rPr>
        <w:t>en interphrastique</w:t>
      </w:r>
      <w:r w:rsidR="009807DA" w:rsidRPr="00D473F6">
        <w:rPr>
          <w:rFonts w:cs="Times New Roman"/>
          <w:lang w:eastAsia="fr-FR"/>
        </w:rPr>
        <w:t>.</w:t>
      </w:r>
      <w:r w:rsidR="00F92DA0" w:rsidRPr="00D473F6">
        <w:rPr>
          <w:rFonts w:cs="Times New Roman"/>
          <w:lang w:eastAsia="fr-FR"/>
        </w:rPr>
        <w:t xml:space="preserve"> Soit une moyenne</w:t>
      </w:r>
      <w:r w:rsidR="00F92DA0">
        <w:rPr>
          <w:rFonts w:cs="Times New Roman"/>
          <w:lang w:eastAsia="fr-FR"/>
        </w:rPr>
        <w:t xml:space="preserve"> totale de sept virgule quatre-vingt-deux pourcent d’AC produites par les élèves par matière.</w:t>
      </w:r>
      <w:r w:rsidR="009807DA">
        <w:rPr>
          <w:rFonts w:cs="Times New Roman"/>
          <w:lang w:eastAsia="fr-FR"/>
        </w:rPr>
        <w:t xml:space="preserve"> E</w:t>
      </w:r>
      <w:r w:rsidRPr="002773E7">
        <w:rPr>
          <w:rFonts w:cs="Times New Roman"/>
          <w:lang w:eastAsia="fr-FR"/>
        </w:rPr>
        <w:t xml:space="preserve">n intraphrastique </w:t>
      </w:r>
      <w:r w:rsidR="00725173">
        <w:rPr>
          <w:rFonts w:cs="Times New Roman"/>
          <w:lang w:eastAsia="fr-FR"/>
        </w:rPr>
        <w:t>c</w:t>
      </w:r>
      <w:r w:rsidR="009D580E">
        <w:rPr>
          <w:rFonts w:cs="Times New Roman"/>
          <w:lang w:eastAsia="fr-FR"/>
        </w:rPr>
        <w:t xml:space="preserve">eux interrogés ont produit </w:t>
      </w:r>
      <w:r w:rsidR="00725173">
        <w:rPr>
          <w:rFonts w:cs="Times New Roman"/>
          <w:lang w:eastAsia="fr-FR"/>
        </w:rPr>
        <w:t>2,93% d’AC et ceux qui s</w:t>
      </w:r>
      <w:r w:rsidRPr="002773E7">
        <w:rPr>
          <w:rFonts w:cs="Times New Roman"/>
          <w:lang w:eastAsia="fr-FR"/>
        </w:rPr>
        <w:t xml:space="preserve">ont </w:t>
      </w:r>
      <w:r w:rsidR="00725173">
        <w:rPr>
          <w:rFonts w:cs="Times New Roman"/>
          <w:lang w:eastAsia="fr-FR"/>
        </w:rPr>
        <w:t>inter</w:t>
      </w:r>
      <w:r w:rsidR="009D580E">
        <w:rPr>
          <w:rFonts w:cs="Times New Roman"/>
          <w:lang w:eastAsia="fr-FR"/>
        </w:rPr>
        <w:t xml:space="preserve">rogés n’en ont </w:t>
      </w:r>
      <w:r w:rsidR="00FB6204">
        <w:rPr>
          <w:rFonts w:cs="Times New Roman"/>
          <w:lang w:eastAsia="fr-FR"/>
        </w:rPr>
        <w:t>produit</w:t>
      </w:r>
      <w:r w:rsidR="009D580E">
        <w:rPr>
          <w:rFonts w:cs="Times New Roman"/>
          <w:lang w:eastAsia="fr-FR"/>
        </w:rPr>
        <w:t xml:space="preserve"> que </w:t>
      </w:r>
      <w:r w:rsidR="00725173">
        <w:rPr>
          <w:rFonts w:cs="Times New Roman"/>
          <w:lang w:eastAsia="fr-FR"/>
        </w:rPr>
        <w:t>0,67%, soit un total de 3,6% d’AC par matière. En</w:t>
      </w:r>
      <w:r w:rsidRPr="002773E7">
        <w:rPr>
          <w:rFonts w:cs="Times New Roman"/>
          <w:lang w:eastAsia="fr-FR"/>
        </w:rPr>
        <w:t xml:space="preserve"> extra</w:t>
      </w:r>
      <w:r w:rsidR="00725173">
        <w:rPr>
          <w:rFonts w:cs="Times New Roman"/>
          <w:lang w:eastAsia="fr-FR"/>
        </w:rPr>
        <w:t>phrastique on note seulement 0,1%</w:t>
      </w:r>
      <w:r w:rsidRPr="002773E7">
        <w:rPr>
          <w:rFonts w:cs="Times New Roman"/>
          <w:lang w:eastAsia="fr-FR"/>
        </w:rPr>
        <w:t xml:space="preserve"> </w:t>
      </w:r>
      <w:r w:rsidR="00725173">
        <w:rPr>
          <w:rFonts w:cs="Times New Roman"/>
          <w:lang w:eastAsia="fr-FR"/>
        </w:rPr>
        <w:t>d’AC pour l’ensemble des élèves dans toutes les matières.</w:t>
      </w:r>
      <w:r w:rsidRPr="002773E7">
        <w:rPr>
          <w:rFonts w:cs="Times New Roman"/>
          <w:lang w:eastAsia="fr-FR"/>
        </w:rPr>
        <w:t xml:space="preserve"> </w:t>
      </w:r>
      <w:r w:rsidR="00D473F6">
        <w:rPr>
          <w:rFonts w:cs="Times New Roman"/>
          <w:lang w:eastAsia="fr-FR"/>
        </w:rPr>
        <w:t>L’écart type du pourcentage d’utilisation des AC entre les matières dans le discours de l’enseignant est de 1,37% en interphrastique, 0,62% en intraphrastique et</w:t>
      </w:r>
      <w:r w:rsidR="009D580E">
        <w:rPr>
          <w:rFonts w:cs="Times New Roman"/>
          <w:lang w:eastAsia="fr-FR"/>
        </w:rPr>
        <w:t xml:space="preserve"> </w:t>
      </w:r>
      <w:r w:rsidR="00D473F6">
        <w:rPr>
          <w:rFonts w:cs="Times New Roman"/>
          <w:lang w:eastAsia="fr-FR"/>
        </w:rPr>
        <w:t>5,86 en extraphrastique. Il y a donc une disparité</w:t>
      </w:r>
      <w:r w:rsidR="00961C6E">
        <w:rPr>
          <w:rFonts w:cs="Times New Roman"/>
          <w:lang w:eastAsia="fr-FR"/>
        </w:rPr>
        <w:t xml:space="preserve"> (un écart qui avoisine la moyenne)</w:t>
      </w:r>
      <w:r w:rsidR="00D473F6">
        <w:rPr>
          <w:rFonts w:cs="Times New Roman"/>
          <w:lang w:eastAsia="fr-FR"/>
        </w:rPr>
        <w:t xml:space="preserve">, une dispersion </w:t>
      </w:r>
      <w:r w:rsidR="00961C6E">
        <w:rPr>
          <w:rFonts w:cs="Times New Roman"/>
          <w:lang w:eastAsia="fr-FR"/>
        </w:rPr>
        <w:t>non négli</w:t>
      </w:r>
      <w:r w:rsidR="00FB6204">
        <w:rPr>
          <w:rFonts w:cs="Times New Roman"/>
          <w:lang w:eastAsia="fr-FR"/>
        </w:rPr>
        <w:t>ge</w:t>
      </w:r>
      <w:r w:rsidR="00961C6E">
        <w:rPr>
          <w:rFonts w:cs="Times New Roman"/>
          <w:lang w:eastAsia="fr-FR"/>
        </w:rPr>
        <w:t xml:space="preserve">able </w:t>
      </w:r>
      <w:r w:rsidR="00D473F6">
        <w:rPr>
          <w:rFonts w:cs="Times New Roman"/>
          <w:lang w:eastAsia="fr-FR"/>
        </w:rPr>
        <w:t xml:space="preserve">de cet usage </w:t>
      </w:r>
      <w:r w:rsidR="00961C6E">
        <w:rPr>
          <w:rFonts w:cs="Times New Roman"/>
          <w:lang w:eastAsia="fr-FR"/>
        </w:rPr>
        <w:t xml:space="preserve">entre les matières </w:t>
      </w:r>
      <w:r w:rsidR="00D473F6">
        <w:rPr>
          <w:rFonts w:cs="Times New Roman"/>
          <w:lang w:eastAsia="fr-FR"/>
        </w:rPr>
        <w:t>en quatrième année</w:t>
      </w:r>
      <w:r w:rsidR="00961C6E">
        <w:rPr>
          <w:rFonts w:cs="Times New Roman"/>
          <w:lang w:eastAsia="fr-FR"/>
        </w:rPr>
        <w:t>.</w:t>
      </w:r>
    </w:p>
    <w:p w14:paraId="2D92C09E" w14:textId="156CC70B" w:rsidR="000F36D7" w:rsidRPr="002773E7" w:rsidRDefault="00725173" w:rsidP="00A51F03">
      <w:pPr>
        <w:rPr>
          <w:rFonts w:cs="Times New Roman"/>
          <w:lang w:eastAsia="fr-FR"/>
        </w:rPr>
      </w:pPr>
      <w:r>
        <w:rPr>
          <w:rFonts w:cs="Times New Roman"/>
          <w:lang w:eastAsia="fr-FR"/>
        </w:rPr>
        <w:t xml:space="preserve">La différence de production entre les élèves interrogés et ceux qui ne le sont pas laisse </w:t>
      </w:r>
      <w:r w:rsidR="008C5D8F">
        <w:rPr>
          <w:rFonts w:cs="Times New Roman"/>
          <w:lang w:eastAsia="fr-FR"/>
        </w:rPr>
        <w:t>entre</w:t>
      </w:r>
      <w:r>
        <w:rPr>
          <w:rFonts w:cs="Times New Roman"/>
          <w:lang w:eastAsia="fr-FR"/>
        </w:rPr>
        <w:t>voir</w:t>
      </w:r>
      <w:r w:rsidR="008C5D8F">
        <w:rPr>
          <w:rFonts w:cs="Times New Roman"/>
          <w:lang w:eastAsia="fr-FR"/>
        </w:rPr>
        <w:t xml:space="preserve"> non seulement </w:t>
      </w:r>
      <w:r>
        <w:rPr>
          <w:rFonts w:cs="Times New Roman"/>
          <w:lang w:eastAsia="fr-FR"/>
        </w:rPr>
        <w:t>qu</w:t>
      </w:r>
      <w:r w:rsidR="006B2B86">
        <w:rPr>
          <w:rFonts w:cs="Times New Roman"/>
          <w:lang w:eastAsia="fr-FR"/>
        </w:rPr>
        <w:t>e</w:t>
      </w:r>
      <w:r w:rsidR="008C5D8F">
        <w:rPr>
          <w:rFonts w:cs="Times New Roman"/>
          <w:lang w:eastAsia="fr-FR"/>
        </w:rPr>
        <w:t xml:space="preserve"> les élèves n’attendent pas tous qu’on les interroge avant de parler, mais aussi que</w:t>
      </w:r>
      <w:r w:rsidR="006B2B86">
        <w:rPr>
          <w:rFonts w:cs="Times New Roman"/>
          <w:lang w:eastAsia="fr-FR"/>
        </w:rPr>
        <w:t xml:space="preserve"> ceux qui </w:t>
      </w:r>
      <w:r w:rsidR="008C5D8F">
        <w:rPr>
          <w:rFonts w:cs="Times New Roman"/>
          <w:lang w:eastAsia="fr-FR"/>
        </w:rPr>
        <w:t xml:space="preserve">interviennent de leur </w:t>
      </w:r>
      <w:r w:rsidR="009D580E">
        <w:rPr>
          <w:rFonts w:cs="Times New Roman"/>
          <w:lang w:eastAsia="fr-FR"/>
        </w:rPr>
        <w:t>gré</w:t>
      </w:r>
      <w:r w:rsidR="007560DE">
        <w:rPr>
          <w:rFonts w:cs="Times New Roman"/>
          <w:lang w:eastAsia="fr-FR"/>
        </w:rPr>
        <w:t xml:space="preserve"> </w:t>
      </w:r>
      <w:r w:rsidR="008C5D8F">
        <w:rPr>
          <w:rFonts w:cs="Times New Roman"/>
          <w:lang w:eastAsia="fr-FR"/>
        </w:rPr>
        <w:t xml:space="preserve">alternent plus que ceux qui sont </w:t>
      </w:r>
      <w:r w:rsidR="006B2B86">
        <w:rPr>
          <w:rFonts w:cs="Times New Roman"/>
          <w:lang w:eastAsia="fr-FR"/>
        </w:rPr>
        <w:t xml:space="preserve">interrogés. </w:t>
      </w:r>
      <w:r w:rsidR="000F36D7" w:rsidRPr="002773E7">
        <w:rPr>
          <w:rFonts w:cs="Times New Roman"/>
          <w:lang w:eastAsia="fr-FR"/>
        </w:rPr>
        <w:t>On constate une productivité plus grande chez les élèves que chez les enseignants en interphrastique et en intraphrastique. Par contre, en extraphrastique, les élèves n’en ont presque pas employé dans leur discours. Ce qui se comprend</w:t>
      </w:r>
      <w:r w:rsidR="007E39C3" w:rsidRPr="002773E7">
        <w:rPr>
          <w:rFonts w:cs="Times New Roman"/>
          <w:lang w:eastAsia="fr-FR"/>
        </w:rPr>
        <w:t xml:space="preserve"> </w:t>
      </w:r>
      <w:r w:rsidR="000F36D7" w:rsidRPr="002773E7">
        <w:rPr>
          <w:rFonts w:cs="Times New Roman"/>
          <w:lang w:eastAsia="fr-FR"/>
        </w:rPr>
        <w:t xml:space="preserve">lorsque l’on prend en considération le contenu sémantique de ces AC extraphrastiques dans le discours des enseignants ; il s’agit des appréciations ou des termes servant à valider le travail de chaque élève interrogé. Ce n’est pas le lieu de traiter des fonctions des AC, nous y reviendrons dans la rubrique consacrée aux fonctions des AC dans cette analyse transversale. </w:t>
      </w:r>
    </w:p>
    <w:p w14:paraId="5F445B2D" w14:textId="79D422C2" w:rsidR="00AB1E58" w:rsidRDefault="00AB1E58" w:rsidP="00A51F03">
      <w:pPr>
        <w:pStyle w:val="Lgende"/>
      </w:pPr>
      <w:bookmarkStart w:id="546" w:name="_Toc433506427"/>
      <w:r>
        <w:t xml:space="preserve">Tableau </w:t>
      </w:r>
      <w:r w:rsidR="00835131">
        <w:fldChar w:fldCharType="begin"/>
      </w:r>
      <w:r w:rsidR="00835131">
        <w:instrText xml:space="preserve"> SEQ Tableau \* ARABIC </w:instrText>
      </w:r>
      <w:r w:rsidR="00835131">
        <w:fldChar w:fldCharType="separate"/>
      </w:r>
      <w:r w:rsidR="00AD71C1">
        <w:rPr>
          <w:noProof/>
        </w:rPr>
        <w:t>54</w:t>
      </w:r>
      <w:r w:rsidR="00835131">
        <w:rPr>
          <w:noProof/>
        </w:rPr>
        <w:fldChar w:fldCharType="end"/>
      </w:r>
      <w:r>
        <w:t> :</w:t>
      </w:r>
      <w:r w:rsidRPr="00AB1E58">
        <w:t xml:space="preserve"> </w:t>
      </w:r>
      <w:r>
        <w:t xml:space="preserve">pourcentage (%) </w:t>
      </w:r>
      <w:r w:rsidRPr="002773E7">
        <w:t>des AC en 4</w:t>
      </w:r>
      <w:r w:rsidRPr="002773E7">
        <w:rPr>
          <w:vertAlign w:val="superscript"/>
        </w:rPr>
        <w:t>e</w:t>
      </w:r>
      <w:r>
        <w:t xml:space="preserve"> année</w:t>
      </w:r>
      <w:bookmarkEnd w:id="546"/>
    </w:p>
    <w:tbl>
      <w:tblPr>
        <w:tblStyle w:val="Grille"/>
        <w:tblW w:w="0" w:type="auto"/>
        <w:tblLook w:val="04A0" w:firstRow="1" w:lastRow="0" w:firstColumn="1" w:lastColumn="0" w:noHBand="0" w:noVBand="1"/>
      </w:tblPr>
      <w:tblGrid>
        <w:gridCol w:w="1100"/>
        <w:gridCol w:w="670"/>
        <w:gridCol w:w="625"/>
        <w:gridCol w:w="714"/>
        <w:gridCol w:w="725"/>
        <w:gridCol w:w="670"/>
        <w:gridCol w:w="632"/>
        <w:gridCol w:w="714"/>
        <w:gridCol w:w="714"/>
        <w:gridCol w:w="670"/>
        <w:gridCol w:w="625"/>
        <w:gridCol w:w="714"/>
        <w:gridCol w:w="714"/>
      </w:tblGrid>
      <w:tr w:rsidR="005660B5" w:rsidRPr="005660B5" w14:paraId="7C47A8A6" w14:textId="77777777" w:rsidTr="00AB1E58">
        <w:trPr>
          <w:trHeight w:val="330"/>
        </w:trPr>
        <w:tc>
          <w:tcPr>
            <w:tcW w:w="1123" w:type="dxa"/>
            <w:vMerge w:val="restart"/>
            <w:hideMark/>
          </w:tcPr>
          <w:p w14:paraId="65F6C465" w14:textId="77777777" w:rsidR="005660B5" w:rsidRPr="005660B5" w:rsidRDefault="005660B5" w:rsidP="00A51F03">
            <w:pPr>
              <w:keepNext/>
              <w:keepLines/>
              <w:rPr>
                <w:rFonts w:cs="Times New Roman"/>
                <w:b/>
                <w:bCs/>
                <w:lang w:eastAsia="fr-FR"/>
              </w:rPr>
            </w:pPr>
            <w:r w:rsidRPr="005660B5">
              <w:rPr>
                <w:rFonts w:cs="Times New Roman"/>
                <w:b/>
                <w:bCs/>
                <w:lang w:eastAsia="fr-FR"/>
              </w:rPr>
              <w:t xml:space="preserve">4e Année </w:t>
            </w:r>
          </w:p>
        </w:tc>
        <w:tc>
          <w:tcPr>
            <w:tcW w:w="2736" w:type="dxa"/>
            <w:gridSpan w:val="4"/>
            <w:hideMark/>
          </w:tcPr>
          <w:p w14:paraId="46D9461C" w14:textId="7920299D" w:rsidR="005660B5" w:rsidRPr="005660B5" w:rsidRDefault="00D473F6" w:rsidP="00A51F03">
            <w:pPr>
              <w:keepNext/>
              <w:keepLines/>
              <w:rPr>
                <w:rFonts w:cs="Times New Roman"/>
                <w:b/>
                <w:bCs/>
                <w:lang w:eastAsia="fr-FR"/>
              </w:rPr>
            </w:pPr>
            <w:r w:rsidRPr="005660B5">
              <w:rPr>
                <w:rFonts w:cs="Times New Roman"/>
                <w:b/>
                <w:bCs/>
                <w:lang w:eastAsia="fr-FR"/>
              </w:rPr>
              <w:t>I</w:t>
            </w:r>
            <w:r w:rsidR="005660B5" w:rsidRPr="005660B5">
              <w:rPr>
                <w:rFonts w:cs="Times New Roman"/>
                <w:b/>
                <w:bCs/>
                <w:lang w:eastAsia="fr-FR"/>
              </w:rPr>
              <w:t>nterphrastique</w:t>
            </w:r>
          </w:p>
        </w:tc>
        <w:tc>
          <w:tcPr>
            <w:tcW w:w="2724" w:type="dxa"/>
            <w:gridSpan w:val="4"/>
            <w:hideMark/>
          </w:tcPr>
          <w:p w14:paraId="18637DD6" w14:textId="77777777" w:rsidR="005660B5" w:rsidRPr="005660B5" w:rsidRDefault="005660B5" w:rsidP="00A51F03">
            <w:pPr>
              <w:keepNext/>
              <w:keepLines/>
              <w:rPr>
                <w:rFonts w:cs="Times New Roman"/>
                <w:b/>
                <w:bCs/>
                <w:lang w:eastAsia="fr-FR"/>
              </w:rPr>
            </w:pPr>
            <w:r w:rsidRPr="005660B5">
              <w:rPr>
                <w:rFonts w:cs="Times New Roman"/>
                <w:b/>
                <w:bCs/>
                <w:lang w:eastAsia="fr-FR"/>
              </w:rPr>
              <w:t>intraphrastique</w:t>
            </w:r>
          </w:p>
        </w:tc>
        <w:tc>
          <w:tcPr>
            <w:tcW w:w="2705" w:type="dxa"/>
            <w:gridSpan w:val="4"/>
            <w:hideMark/>
          </w:tcPr>
          <w:p w14:paraId="3BDF302B" w14:textId="018A0156" w:rsidR="005660B5" w:rsidRPr="005660B5" w:rsidRDefault="009D580E" w:rsidP="00A51F03">
            <w:pPr>
              <w:keepNext/>
              <w:keepLines/>
              <w:rPr>
                <w:rFonts w:cs="Times New Roman"/>
                <w:b/>
                <w:bCs/>
                <w:lang w:eastAsia="fr-FR"/>
              </w:rPr>
            </w:pPr>
            <w:r w:rsidRPr="005660B5">
              <w:rPr>
                <w:rFonts w:cs="Times New Roman"/>
                <w:b/>
                <w:bCs/>
                <w:lang w:eastAsia="fr-FR"/>
              </w:rPr>
              <w:t>E</w:t>
            </w:r>
            <w:r w:rsidR="005660B5" w:rsidRPr="005660B5">
              <w:rPr>
                <w:rFonts w:cs="Times New Roman"/>
                <w:b/>
                <w:bCs/>
                <w:lang w:eastAsia="fr-FR"/>
              </w:rPr>
              <w:t>xtraphrastique</w:t>
            </w:r>
          </w:p>
        </w:tc>
      </w:tr>
      <w:tr w:rsidR="005660B5" w:rsidRPr="005660B5" w14:paraId="48FEDCF4" w14:textId="77777777" w:rsidTr="00AB1E58">
        <w:trPr>
          <w:trHeight w:val="330"/>
        </w:trPr>
        <w:tc>
          <w:tcPr>
            <w:tcW w:w="1123" w:type="dxa"/>
            <w:vMerge/>
            <w:hideMark/>
          </w:tcPr>
          <w:p w14:paraId="641DEFFF" w14:textId="77777777" w:rsidR="005660B5" w:rsidRPr="005660B5" w:rsidRDefault="005660B5" w:rsidP="00A51F03">
            <w:pPr>
              <w:keepNext/>
              <w:keepLines/>
              <w:rPr>
                <w:rFonts w:cs="Times New Roman"/>
                <w:b/>
                <w:bCs/>
                <w:lang w:eastAsia="fr-FR"/>
              </w:rPr>
            </w:pPr>
          </w:p>
        </w:tc>
        <w:tc>
          <w:tcPr>
            <w:tcW w:w="665" w:type="dxa"/>
            <w:hideMark/>
          </w:tcPr>
          <w:p w14:paraId="6B8D080A"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MTR</w:t>
            </w:r>
          </w:p>
        </w:tc>
        <w:tc>
          <w:tcPr>
            <w:tcW w:w="624" w:type="dxa"/>
            <w:hideMark/>
          </w:tcPr>
          <w:p w14:paraId="1C7A51E2"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w:t>
            </w:r>
          </w:p>
        </w:tc>
        <w:tc>
          <w:tcPr>
            <w:tcW w:w="708" w:type="dxa"/>
            <w:hideMark/>
          </w:tcPr>
          <w:p w14:paraId="1BA4144F"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ELV1</w:t>
            </w:r>
          </w:p>
        </w:tc>
        <w:tc>
          <w:tcPr>
            <w:tcW w:w="739" w:type="dxa"/>
            <w:hideMark/>
          </w:tcPr>
          <w:p w14:paraId="00ABDFF0"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ELV2</w:t>
            </w:r>
          </w:p>
        </w:tc>
        <w:tc>
          <w:tcPr>
            <w:tcW w:w="665" w:type="dxa"/>
            <w:hideMark/>
          </w:tcPr>
          <w:p w14:paraId="5CBAA75E"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MTR</w:t>
            </w:r>
          </w:p>
        </w:tc>
        <w:tc>
          <w:tcPr>
            <w:tcW w:w="643" w:type="dxa"/>
            <w:hideMark/>
          </w:tcPr>
          <w:p w14:paraId="7FB3AF4A"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w:t>
            </w:r>
          </w:p>
        </w:tc>
        <w:tc>
          <w:tcPr>
            <w:tcW w:w="708" w:type="dxa"/>
            <w:hideMark/>
          </w:tcPr>
          <w:p w14:paraId="2B58B600"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ELV1</w:t>
            </w:r>
          </w:p>
        </w:tc>
        <w:tc>
          <w:tcPr>
            <w:tcW w:w="708" w:type="dxa"/>
            <w:hideMark/>
          </w:tcPr>
          <w:p w14:paraId="054AEB1B"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ELV2</w:t>
            </w:r>
          </w:p>
        </w:tc>
        <w:tc>
          <w:tcPr>
            <w:tcW w:w="665" w:type="dxa"/>
            <w:hideMark/>
          </w:tcPr>
          <w:p w14:paraId="262A1AC4"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MTR</w:t>
            </w:r>
          </w:p>
        </w:tc>
        <w:tc>
          <w:tcPr>
            <w:tcW w:w="624" w:type="dxa"/>
            <w:hideMark/>
          </w:tcPr>
          <w:p w14:paraId="38518E45"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w:t>
            </w:r>
          </w:p>
        </w:tc>
        <w:tc>
          <w:tcPr>
            <w:tcW w:w="708" w:type="dxa"/>
            <w:hideMark/>
          </w:tcPr>
          <w:p w14:paraId="2BCBC855"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ELV1</w:t>
            </w:r>
          </w:p>
        </w:tc>
        <w:tc>
          <w:tcPr>
            <w:tcW w:w="708" w:type="dxa"/>
            <w:hideMark/>
          </w:tcPr>
          <w:p w14:paraId="43D1217F" w14:textId="77777777" w:rsidR="005660B5" w:rsidRPr="00337845" w:rsidRDefault="005660B5" w:rsidP="00A51F03">
            <w:pPr>
              <w:keepNext/>
              <w:keepLines/>
              <w:rPr>
                <w:rFonts w:cs="Times New Roman"/>
                <w:b/>
                <w:bCs/>
                <w:sz w:val="20"/>
                <w:szCs w:val="20"/>
                <w:lang w:eastAsia="fr-FR"/>
              </w:rPr>
            </w:pPr>
            <w:r w:rsidRPr="00337845">
              <w:rPr>
                <w:rFonts w:cs="Times New Roman"/>
                <w:b/>
                <w:bCs/>
                <w:sz w:val="20"/>
                <w:szCs w:val="20"/>
                <w:lang w:eastAsia="fr-FR"/>
              </w:rPr>
              <w:t>ELV2</w:t>
            </w:r>
          </w:p>
        </w:tc>
      </w:tr>
      <w:tr w:rsidR="005660B5" w:rsidRPr="005660B5" w14:paraId="443617F9" w14:textId="77777777" w:rsidTr="00AB1E58">
        <w:trPr>
          <w:trHeight w:val="330"/>
        </w:trPr>
        <w:tc>
          <w:tcPr>
            <w:tcW w:w="1123" w:type="dxa"/>
            <w:hideMark/>
          </w:tcPr>
          <w:p w14:paraId="746F51FB" w14:textId="77777777" w:rsidR="005660B5" w:rsidRPr="005660B5" w:rsidRDefault="005660B5" w:rsidP="00A51F03">
            <w:pPr>
              <w:keepNext/>
              <w:keepLines/>
              <w:rPr>
                <w:rFonts w:cs="Times New Roman"/>
                <w:b/>
                <w:bCs/>
                <w:lang w:eastAsia="fr-FR"/>
              </w:rPr>
            </w:pPr>
            <w:r w:rsidRPr="005660B5">
              <w:rPr>
                <w:rFonts w:cs="Times New Roman"/>
                <w:b/>
                <w:bCs/>
                <w:lang w:eastAsia="fr-FR"/>
              </w:rPr>
              <w:t>A4-orth</w:t>
            </w:r>
          </w:p>
        </w:tc>
        <w:tc>
          <w:tcPr>
            <w:tcW w:w="665" w:type="dxa"/>
            <w:hideMark/>
          </w:tcPr>
          <w:p w14:paraId="6DA9061D"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24" w:type="dxa"/>
            <w:hideMark/>
          </w:tcPr>
          <w:p w14:paraId="085C7103" w14:textId="77777777" w:rsidR="005660B5" w:rsidRPr="005660B5" w:rsidRDefault="005660B5" w:rsidP="00A51F03">
            <w:pPr>
              <w:keepNext/>
              <w:keepLines/>
              <w:rPr>
                <w:rFonts w:cs="Times New Roman"/>
                <w:b/>
                <w:bCs/>
                <w:lang w:eastAsia="fr-FR"/>
              </w:rPr>
            </w:pPr>
            <w:r w:rsidRPr="005660B5">
              <w:rPr>
                <w:rFonts w:cs="Times New Roman"/>
                <w:b/>
                <w:bCs/>
                <w:lang w:eastAsia="fr-FR"/>
              </w:rPr>
              <w:t>4,03</w:t>
            </w:r>
          </w:p>
        </w:tc>
        <w:tc>
          <w:tcPr>
            <w:tcW w:w="708" w:type="dxa"/>
            <w:hideMark/>
          </w:tcPr>
          <w:p w14:paraId="5D6837E9"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39" w:type="dxa"/>
            <w:hideMark/>
          </w:tcPr>
          <w:p w14:paraId="0235CBDA"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64DA1461" w14:textId="77777777" w:rsidR="005660B5" w:rsidRPr="005660B5" w:rsidRDefault="005660B5" w:rsidP="00A51F03">
            <w:pPr>
              <w:keepNext/>
              <w:keepLines/>
              <w:rPr>
                <w:rFonts w:cs="Times New Roman"/>
                <w:b/>
                <w:bCs/>
                <w:lang w:eastAsia="fr-FR"/>
              </w:rPr>
            </w:pPr>
            <w:r w:rsidRPr="005660B5">
              <w:rPr>
                <w:rFonts w:cs="Times New Roman"/>
                <w:b/>
                <w:bCs/>
                <w:lang w:eastAsia="fr-FR"/>
              </w:rPr>
              <w:t>1,91</w:t>
            </w:r>
          </w:p>
        </w:tc>
        <w:tc>
          <w:tcPr>
            <w:tcW w:w="643" w:type="dxa"/>
            <w:hideMark/>
          </w:tcPr>
          <w:p w14:paraId="1D4CB133" w14:textId="77777777" w:rsidR="005660B5" w:rsidRPr="005660B5" w:rsidRDefault="005660B5" w:rsidP="00A51F03">
            <w:pPr>
              <w:keepNext/>
              <w:keepLines/>
              <w:rPr>
                <w:rFonts w:cs="Times New Roman"/>
                <w:b/>
                <w:bCs/>
                <w:lang w:eastAsia="fr-FR"/>
              </w:rPr>
            </w:pPr>
            <w:r w:rsidRPr="005660B5">
              <w:rPr>
                <w:rFonts w:cs="Times New Roman"/>
                <w:b/>
                <w:bCs/>
                <w:lang w:eastAsia="fr-FR"/>
              </w:rPr>
              <w:t>4,7</w:t>
            </w:r>
          </w:p>
        </w:tc>
        <w:tc>
          <w:tcPr>
            <w:tcW w:w="708" w:type="dxa"/>
            <w:hideMark/>
          </w:tcPr>
          <w:p w14:paraId="2236A17C"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24DDCF1E"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6C5F66CC" w14:textId="77777777" w:rsidR="005660B5" w:rsidRPr="005660B5" w:rsidRDefault="005660B5" w:rsidP="00A51F03">
            <w:pPr>
              <w:keepNext/>
              <w:keepLines/>
              <w:rPr>
                <w:rFonts w:cs="Times New Roman"/>
                <w:b/>
                <w:bCs/>
                <w:lang w:eastAsia="fr-FR"/>
              </w:rPr>
            </w:pPr>
            <w:r w:rsidRPr="005660B5">
              <w:rPr>
                <w:rFonts w:cs="Times New Roman"/>
                <w:b/>
                <w:bCs/>
                <w:lang w:eastAsia="fr-FR"/>
              </w:rPr>
              <w:t>4,46</w:t>
            </w:r>
          </w:p>
        </w:tc>
        <w:tc>
          <w:tcPr>
            <w:tcW w:w="624" w:type="dxa"/>
            <w:hideMark/>
          </w:tcPr>
          <w:p w14:paraId="22F78317"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0C6CE140"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480A0A33"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r>
      <w:tr w:rsidR="005660B5" w:rsidRPr="005660B5" w14:paraId="4353C205" w14:textId="77777777" w:rsidTr="00AB1E58">
        <w:trPr>
          <w:trHeight w:val="330"/>
        </w:trPr>
        <w:tc>
          <w:tcPr>
            <w:tcW w:w="1123" w:type="dxa"/>
            <w:hideMark/>
          </w:tcPr>
          <w:p w14:paraId="6A42964D" w14:textId="77777777" w:rsidR="005660B5" w:rsidRPr="005660B5" w:rsidRDefault="005660B5" w:rsidP="00A51F03">
            <w:pPr>
              <w:keepNext/>
              <w:keepLines/>
              <w:rPr>
                <w:rFonts w:cs="Times New Roman"/>
                <w:b/>
                <w:bCs/>
                <w:lang w:eastAsia="fr-FR"/>
              </w:rPr>
            </w:pPr>
            <w:r w:rsidRPr="005660B5">
              <w:rPr>
                <w:rFonts w:cs="Times New Roman"/>
                <w:b/>
                <w:bCs/>
                <w:lang w:eastAsia="fr-FR"/>
              </w:rPr>
              <w:t>A4-exprO</w:t>
            </w:r>
          </w:p>
        </w:tc>
        <w:tc>
          <w:tcPr>
            <w:tcW w:w="665" w:type="dxa"/>
            <w:hideMark/>
          </w:tcPr>
          <w:p w14:paraId="178D08ED" w14:textId="77777777" w:rsidR="005660B5" w:rsidRPr="005660B5" w:rsidRDefault="005660B5" w:rsidP="00A51F03">
            <w:pPr>
              <w:keepNext/>
              <w:keepLines/>
              <w:rPr>
                <w:rFonts w:cs="Times New Roman"/>
                <w:b/>
                <w:bCs/>
                <w:lang w:eastAsia="fr-FR"/>
              </w:rPr>
            </w:pPr>
            <w:r w:rsidRPr="005660B5">
              <w:rPr>
                <w:rFonts w:cs="Times New Roman"/>
                <w:b/>
                <w:bCs/>
                <w:lang w:eastAsia="fr-FR"/>
              </w:rPr>
              <w:t>3,28</w:t>
            </w:r>
          </w:p>
        </w:tc>
        <w:tc>
          <w:tcPr>
            <w:tcW w:w="624" w:type="dxa"/>
            <w:hideMark/>
          </w:tcPr>
          <w:p w14:paraId="189C36BB" w14:textId="77777777" w:rsidR="005660B5" w:rsidRPr="005660B5" w:rsidRDefault="005660B5" w:rsidP="00A51F03">
            <w:pPr>
              <w:keepNext/>
              <w:keepLines/>
              <w:rPr>
                <w:rFonts w:cs="Times New Roman"/>
                <w:b/>
                <w:bCs/>
                <w:lang w:eastAsia="fr-FR"/>
              </w:rPr>
            </w:pPr>
            <w:r w:rsidRPr="005660B5">
              <w:rPr>
                <w:rFonts w:cs="Times New Roman"/>
                <w:b/>
                <w:bCs/>
                <w:lang w:eastAsia="fr-FR"/>
              </w:rPr>
              <w:t>2,42</w:t>
            </w:r>
          </w:p>
        </w:tc>
        <w:tc>
          <w:tcPr>
            <w:tcW w:w="708" w:type="dxa"/>
            <w:hideMark/>
          </w:tcPr>
          <w:p w14:paraId="3BEC541D"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39" w:type="dxa"/>
            <w:hideMark/>
          </w:tcPr>
          <w:p w14:paraId="7463AE81"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2F2A8021" w14:textId="77777777" w:rsidR="005660B5" w:rsidRPr="005660B5" w:rsidRDefault="005660B5" w:rsidP="00A51F03">
            <w:pPr>
              <w:keepNext/>
              <w:keepLines/>
              <w:rPr>
                <w:rFonts w:cs="Times New Roman"/>
                <w:b/>
                <w:bCs/>
                <w:lang w:eastAsia="fr-FR"/>
              </w:rPr>
            </w:pPr>
            <w:r w:rsidRPr="005660B5">
              <w:rPr>
                <w:rFonts w:cs="Times New Roman"/>
                <w:b/>
                <w:bCs/>
                <w:lang w:eastAsia="fr-FR"/>
              </w:rPr>
              <w:t>1,43</w:t>
            </w:r>
          </w:p>
        </w:tc>
        <w:tc>
          <w:tcPr>
            <w:tcW w:w="643" w:type="dxa"/>
            <w:hideMark/>
          </w:tcPr>
          <w:p w14:paraId="0C822FCF" w14:textId="77777777" w:rsidR="005660B5" w:rsidRPr="005660B5" w:rsidRDefault="005660B5" w:rsidP="00A51F03">
            <w:pPr>
              <w:keepNext/>
              <w:keepLines/>
              <w:rPr>
                <w:rFonts w:cs="Times New Roman"/>
                <w:b/>
                <w:bCs/>
                <w:lang w:eastAsia="fr-FR"/>
              </w:rPr>
            </w:pPr>
            <w:r w:rsidRPr="005660B5">
              <w:rPr>
                <w:rFonts w:cs="Times New Roman"/>
                <w:b/>
                <w:bCs/>
                <w:lang w:eastAsia="fr-FR"/>
              </w:rPr>
              <w:t>3,23</w:t>
            </w:r>
          </w:p>
        </w:tc>
        <w:tc>
          <w:tcPr>
            <w:tcW w:w="708" w:type="dxa"/>
            <w:hideMark/>
          </w:tcPr>
          <w:p w14:paraId="7970C60D"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766AE737"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7E352AFA" w14:textId="77777777" w:rsidR="005660B5" w:rsidRPr="005660B5" w:rsidRDefault="005660B5" w:rsidP="00A51F03">
            <w:pPr>
              <w:keepNext/>
              <w:keepLines/>
              <w:rPr>
                <w:rFonts w:cs="Times New Roman"/>
                <w:b/>
                <w:bCs/>
                <w:lang w:eastAsia="fr-FR"/>
              </w:rPr>
            </w:pPr>
            <w:r w:rsidRPr="005660B5">
              <w:rPr>
                <w:rFonts w:cs="Times New Roman"/>
                <w:b/>
                <w:bCs/>
                <w:lang w:eastAsia="fr-FR"/>
              </w:rPr>
              <w:t>14,8</w:t>
            </w:r>
          </w:p>
        </w:tc>
        <w:tc>
          <w:tcPr>
            <w:tcW w:w="624" w:type="dxa"/>
            <w:hideMark/>
          </w:tcPr>
          <w:p w14:paraId="58BEBEB7"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28A76319"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38919026"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r>
      <w:tr w:rsidR="005660B5" w:rsidRPr="005660B5" w14:paraId="26A51022" w14:textId="77777777" w:rsidTr="00AB1E58">
        <w:trPr>
          <w:trHeight w:val="330"/>
        </w:trPr>
        <w:tc>
          <w:tcPr>
            <w:tcW w:w="1123" w:type="dxa"/>
            <w:hideMark/>
          </w:tcPr>
          <w:p w14:paraId="7F4706D7" w14:textId="175C4000" w:rsidR="005660B5" w:rsidRPr="005660B5" w:rsidRDefault="00E212BA" w:rsidP="00A51F03">
            <w:pPr>
              <w:keepNext/>
              <w:keepLines/>
              <w:rPr>
                <w:rFonts w:cs="Times New Roman"/>
                <w:b/>
                <w:bCs/>
                <w:lang w:eastAsia="fr-FR"/>
              </w:rPr>
            </w:pPr>
            <w:r>
              <w:rPr>
                <w:rFonts w:cs="Times New Roman"/>
                <w:b/>
                <w:bCs/>
                <w:lang w:eastAsia="fr-FR"/>
              </w:rPr>
              <w:t>A4-</w:t>
            </w:r>
            <w:r w:rsidR="005660B5" w:rsidRPr="005660B5">
              <w:rPr>
                <w:rFonts w:cs="Times New Roman"/>
                <w:b/>
                <w:bCs/>
                <w:lang w:eastAsia="fr-FR"/>
              </w:rPr>
              <w:t>scieO</w:t>
            </w:r>
          </w:p>
        </w:tc>
        <w:tc>
          <w:tcPr>
            <w:tcW w:w="665" w:type="dxa"/>
            <w:hideMark/>
          </w:tcPr>
          <w:p w14:paraId="62DE5BD1" w14:textId="77777777" w:rsidR="005660B5" w:rsidRPr="005660B5" w:rsidRDefault="005660B5" w:rsidP="00A51F03">
            <w:pPr>
              <w:keepNext/>
              <w:keepLines/>
              <w:rPr>
                <w:rFonts w:cs="Times New Roman"/>
                <w:b/>
                <w:bCs/>
                <w:lang w:eastAsia="fr-FR"/>
              </w:rPr>
            </w:pPr>
            <w:r w:rsidRPr="005660B5">
              <w:rPr>
                <w:rFonts w:cs="Times New Roman"/>
                <w:b/>
                <w:bCs/>
                <w:lang w:eastAsia="fr-FR"/>
              </w:rPr>
              <w:t>1,16</w:t>
            </w:r>
          </w:p>
        </w:tc>
        <w:tc>
          <w:tcPr>
            <w:tcW w:w="624" w:type="dxa"/>
            <w:hideMark/>
          </w:tcPr>
          <w:p w14:paraId="0775488E" w14:textId="77777777" w:rsidR="005660B5" w:rsidRPr="005660B5" w:rsidRDefault="005660B5" w:rsidP="00A51F03">
            <w:pPr>
              <w:keepNext/>
              <w:keepLines/>
              <w:rPr>
                <w:rFonts w:cs="Times New Roman"/>
                <w:b/>
                <w:bCs/>
                <w:lang w:eastAsia="fr-FR"/>
              </w:rPr>
            </w:pPr>
            <w:r w:rsidRPr="005660B5">
              <w:rPr>
                <w:rFonts w:cs="Times New Roman"/>
                <w:b/>
                <w:bCs/>
                <w:lang w:eastAsia="fr-FR"/>
              </w:rPr>
              <w:t>11,9</w:t>
            </w:r>
          </w:p>
        </w:tc>
        <w:tc>
          <w:tcPr>
            <w:tcW w:w="708" w:type="dxa"/>
            <w:hideMark/>
          </w:tcPr>
          <w:p w14:paraId="396D2B14" w14:textId="77777777" w:rsidR="005660B5" w:rsidRPr="005660B5" w:rsidRDefault="005660B5" w:rsidP="00A51F03">
            <w:pPr>
              <w:keepNext/>
              <w:keepLines/>
              <w:rPr>
                <w:rFonts w:cs="Times New Roman"/>
                <w:b/>
                <w:bCs/>
                <w:lang w:eastAsia="fr-FR"/>
              </w:rPr>
            </w:pPr>
            <w:r w:rsidRPr="005660B5">
              <w:rPr>
                <w:rFonts w:cs="Times New Roman"/>
                <w:b/>
                <w:bCs/>
                <w:lang w:eastAsia="fr-FR"/>
              </w:rPr>
              <w:t>0,46</w:t>
            </w:r>
          </w:p>
        </w:tc>
        <w:tc>
          <w:tcPr>
            <w:tcW w:w="739" w:type="dxa"/>
            <w:hideMark/>
          </w:tcPr>
          <w:p w14:paraId="2C1A80A6"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0FC626BE" w14:textId="77777777" w:rsidR="005660B5" w:rsidRPr="005660B5" w:rsidRDefault="005660B5" w:rsidP="00A51F03">
            <w:pPr>
              <w:keepNext/>
              <w:keepLines/>
              <w:rPr>
                <w:rFonts w:cs="Times New Roman"/>
                <w:b/>
                <w:bCs/>
                <w:lang w:eastAsia="fr-FR"/>
              </w:rPr>
            </w:pPr>
            <w:r w:rsidRPr="005660B5">
              <w:rPr>
                <w:rFonts w:cs="Times New Roman"/>
                <w:b/>
                <w:bCs/>
                <w:lang w:eastAsia="fr-FR"/>
              </w:rPr>
              <w:t>0,66</w:t>
            </w:r>
          </w:p>
        </w:tc>
        <w:tc>
          <w:tcPr>
            <w:tcW w:w="643" w:type="dxa"/>
            <w:hideMark/>
          </w:tcPr>
          <w:p w14:paraId="3FC8F09C" w14:textId="77777777" w:rsidR="005660B5" w:rsidRPr="005660B5" w:rsidRDefault="005660B5" w:rsidP="00A51F03">
            <w:pPr>
              <w:keepNext/>
              <w:keepLines/>
              <w:rPr>
                <w:rFonts w:cs="Times New Roman"/>
                <w:b/>
                <w:bCs/>
                <w:lang w:eastAsia="fr-FR"/>
              </w:rPr>
            </w:pPr>
            <w:r w:rsidRPr="005660B5">
              <w:rPr>
                <w:rFonts w:cs="Times New Roman"/>
                <w:b/>
                <w:bCs/>
                <w:lang w:eastAsia="fr-FR"/>
              </w:rPr>
              <w:t>0,91</w:t>
            </w:r>
          </w:p>
        </w:tc>
        <w:tc>
          <w:tcPr>
            <w:tcW w:w="708" w:type="dxa"/>
            <w:hideMark/>
          </w:tcPr>
          <w:p w14:paraId="1AC3633F"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54C321CE"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5CF4C555" w14:textId="77777777" w:rsidR="005660B5" w:rsidRPr="005660B5" w:rsidRDefault="005660B5" w:rsidP="00A51F03">
            <w:pPr>
              <w:keepNext/>
              <w:keepLines/>
              <w:rPr>
                <w:rFonts w:cs="Times New Roman"/>
                <w:b/>
                <w:bCs/>
                <w:lang w:eastAsia="fr-FR"/>
              </w:rPr>
            </w:pPr>
            <w:r w:rsidRPr="005660B5">
              <w:rPr>
                <w:rFonts w:cs="Times New Roman"/>
                <w:b/>
                <w:bCs/>
                <w:lang w:eastAsia="fr-FR"/>
              </w:rPr>
              <w:t>2,48</w:t>
            </w:r>
          </w:p>
        </w:tc>
        <w:tc>
          <w:tcPr>
            <w:tcW w:w="624" w:type="dxa"/>
            <w:hideMark/>
          </w:tcPr>
          <w:p w14:paraId="3543447E"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70A75DDA"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708" w:type="dxa"/>
            <w:hideMark/>
          </w:tcPr>
          <w:p w14:paraId="5FC86A5B"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r>
      <w:tr w:rsidR="005660B5" w:rsidRPr="005660B5" w14:paraId="0125992C" w14:textId="77777777" w:rsidTr="00AB1E58">
        <w:trPr>
          <w:trHeight w:val="330"/>
        </w:trPr>
        <w:tc>
          <w:tcPr>
            <w:tcW w:w="1123" w:type="dxa"/>
            <w:hideMark/>
          </w:tcPr>
          <w:p w14:paraId="2568B17C" w14:textId="77777777" w:rsidR="005660B5" w:rsidRPr="005660B5" w:rsidRDefault="005660B5" w:rsidP="00A51F03">
            <w:pPr>
              <w:keepNext/>
              <w:keepLines/>
              <w:rPr>
                <w:rFonts w:cs="Times New Roman"/>
                <w:b/>
                <w:bCs/>
                <w:lang w:eastAsia="fr-FR"/>
              </w:rPr>
            </w:pPr>
            <w:r w:rsidRPr="005660B5">
              <w:rPr>
                <w:rFonts w:cs="Times New Roman"/>
                <w:b/>
                <w:bCs/>
                <w:lang w:eastAsia="fr-FR"/>
              </w:rPr>
              <w:t>A4-arit</w:t>
            </w:r>
          </w:p>
        </w:tc>
        <w:tc>
          <w:tcPr>
            <w:tcW w:w="665" w:type="dxa"/>
            <w:hideMark/>
          </w:tcPr>
          <w:p w14:paraId="3C6DA050" w14:textId="77777777" w:rsidR="005660B5" w:rsidRPr="005660B5" w:rsidRDefault="005660B5" w:rsidP="00A51F03">
            <w:pPr>
              <w:keepNext/>
              <w:keepLines/>
              <w:rPr>
                <w:rFonts w:cs="Times New Roman"/>
                <w:b/>
                <w:bCs/>
                <w:lang w:eastAsia="fr-FR"/>
              </w:rPr>
            </w:pPr>
            <w:r w:rsidRPr="005660B5">
              <w:rPr>
                <w:rFonts w:cs="Times New Roman"/>
                <w:b/>
                <w:bCs/>
                <w:lang w:eastAsia="fr-FR"/>
              </w:rPr>
              <w:t>1,15</w:t>
            </w:r>
          </w:p>
        </w:tc>
        <w:tc>
          <w:tcPr>
            <w:tcW w:w="624" w:type="dxa"/>
            <w:hideMark/>
          </w:tcPr>
          <w:p w14:paraId="54ABF4BA" w14:textId="77777777" w:rsidR="005660B5" w:rsidRPr="005660B5" w:rsidRDefault="005660B5" w:rsidP="00A51F03">
            <w:pPr>
              <w:keepNext/>
              <w:keepLines/>
              <w:rPr>
                <w:rFonts w:cs="Times New Roman"/>
                <w:b/>
                <w:bCs/>
                <w:lang w:eastAsia="fr-FR"/>
              </w:rPr>
            </w:pPr>
            <w:r w:rsidRPr="005660B5">
              <w:rPr>
                <w:rFonts w:cs="Times New Roman"/>
                <w:b/>
                <w:bCs/>
                <w:lang w:eastAsia="fr-FR"/>
              </w:rPr>
              <w:t>3,9</w:t>
            </w:r>
          </w:p>
        </w:tc>
        <w:tc>
          <w:tcPr>
            <w:tcW w:w="708" w:type="dxa"/>
            <w:hideMark/>
          </w:tcPr>
          <w:p w14:paraId="63D87157" w14:textId="77777777" w:rsidR="005660B5" w:rsidRPr="005660B5" w:rsidRDefault="005660B5" w:rsidP="00A51F03">
            <w:pPr>
              <w:keepNext/>
              <w:keepLines/>
              <w:rPr>
                <w:rFonts w:cs="Times New Roman"/>
                <w:b/>
                <w:bCs/>
                <w:lang w:eastAsia="fr-FR"/>
              </w:rPr>
            </w:pPr>
            <w:r w:rsidRPr="005660B5">
              <w:rPr>
                <w:rFonts w:cs="Times New Roman"/>
                <w:b/>
                <w:bCs/>
                <w:lang w:eastAsia="fr-FR"/>
              </w:rPr>
              <w:t>8,62</w:t>
            </w:r>
          </w:p>
        </w:tc>
        <w:tc>
          <w:tcPr>
            <w:tcW w:w="739" w:type="dxa"/>
            <w:hideMark/>
          </w:tcPr>
          <w:p w14:paraId="0180F46B"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4B2D703B" w14:textId="77777777" w:rsidR="005660B5" w:rsidRPr="005660B5" w:rsidRDefault="005660B5" w:rsidP="00A51F03">
            <w:pPr>
              <w:keepNext/>
              <w:keepLines/>
              <w:rPr>
                <w:rFonts w:cs="Times New Roman"/>
                <w:b/>
                <w:bCs/>
                <w:lang w:eastAsia="fr-FR"/>
              </w:rPr>
            </w:pPr>
            <w:r w:rsidRPr="005660B5">
              <w:rPr>
                <w:rFonts w:cs="Times New Roman"/>
                <w:b/>
                <w:bCs/>
                <w:lang w:eastAsia="fr-FR"/>
              </w:rPr>
              <w:t>0,64</w:t>
            </w:r>
          </w:p>
        </w:tc>
        <w:tc>
          <w:tcPr>
            <w:tcW w:w="643" w:type="dxa"/>
            <w:hideMark/>
          </w:tcPr>
          <w:p w14:paraId="29376C97" w14:textId="77777777" w:rsidR="005660B5" w:rsidRPr="005660B5" w:rsidRDefault="005660B5" w:rsidP="00A51F03">
            <w:pPr>
              <w:keepNext/>
              <w:keepLines/>
              <w:rPr>
                <w:rFonts w:cs="Times New Roman"/>
                <w:b/>
                <w:bCs/>
                <w:lang w:eastAsia="fr-FR"/>
              </w:rPr>
            </w:pPr>
            <w:r w:rsidRPr="005660B5">
              <w:rPr>
                <w:rFonts w:cs="Times New Roman"/>
                <w:b/>
                <w:bCs/>
                <w:lang w:eastAsia="fr-FR"/>
              </w:rPr>
              <w:t>2,87</w:t>
            </w:r>
          </w:p>
        </w:tc>
        <w:tc>
          <w:tcPr>
            <w:tcW w:w="708" w:type="dxa"/>
            <w:hideMark/>
          </w:tcPr>
          <w:p w14:paraId="4E4DA409" w14:textId="77777777" w:rsidR="005660B5" w:rsidRPr="005660B5" w:rsidRDefault="005660B5" w:rsidP="00A51F03">
            <w:pPr>
              <w:keepNext/>
              <w:keepLines/>
              <w:rPr>
                <w:rFonts w:cs="Times New Roman"/>
                <w:b/>
                <w:bCs/>
                <w:lang w:eastAsia="fr-FR"/>
              </w:rPr>
            </w:pPr>
            <w:r w:rsidRPr="005660B5">
              <w:rPr>
                <w:rFonts w:cs="Times New Roman"/>
                <w:b/>
                <w:bCs/>
                <w:lang w:eastAsia="fr-FR"/>
              </w:rPr>
              <w:t>2,67</w:t>
            </w:r>
          </w:p>
        </w:tc>
        <w:tc>
          <w:tcPr>
            <w:tcW w:w="708" w:type="dxa"/>
            <w:hideMark/>
          </w:tcPr>
          <w:p w14:paraId="139ADC8B"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c>
          <w:tcPr>
            <w:tcW w:w="665" w:type="dxa"/>
            <w:hideMark/>
          </w:tcPr>
          <w:p w14:paraId="370B69DB" w14:textId="77777777" w:rsidR="005660B5" w:rsidRPr="005660B5" w:rsidRDefault="005660B5" w:rsidP="00A51F03">
            <w:pPr>
              <w:keepNext/>
              <w:keepLines/>
              <w:rPr>
                <w:rFonts w:cs="Times New Roman"/>
                <w:b/>
                <w:bCs/>
                <w:lang w:eastAsia="fr-FR"/>
              </w:rPr>
            </w:pPr>
            <w:r w:rsidRPr="005660B5">
              <w:rPr>
                <w:rFonts w:cs="Times New Roman"/>
                <w:b/>
                <w:bCs/>
                <w:lang w:eastAsia="fr-FR"/>
              </w:rPr>
              <w:t>2,56</w:t>
            </w:r>
          </w:p>
        </w:tc>
        <w:tc>
          <w:tcPr>
            <w:tcW w:w="624" w:type="dxa"/>
            <w:hideMark/>
          </w:tcPr>
          <w:p w14:paraId="4BE8DA96" w14:textId="77777777" w:rsidR="005660B5" w:rsidRPr="005660B5" w:rsidRDefault="005660B5" w:rsidP="00A51F03">
            <w:pPr>
              <w:keepNext/>
              <w:keepLines/>
              <w:rPr>
                <w:rFonts w:cs="Times New Roman"/>
                <w:b/>
                <w:bCs/>
                <w:lang w:eastAsia="fr-FR"/>
              </w:rPr>
            </w:pPr>
            <w:r w:rsidRPr="005660B5">
              <w:rPr>
                <w:rFonts w:cs="Times New Roman"/>
                <w:b/>
                <w:bCs/>
                <w:lang w:eastAsia="fr-FR"/>
              </w:rPr>
              <w:t>0,21</w:t>
            </w:r>
          </w:p>
        </w:tc>
        <w:tc>
          <w:tcPr>
            <w:tcW w:w="708" w:type="dxa"/>
            <w:hideMark/>
          </w:tcPr>
          <w:p w14:paraId="3F169923" w14:textId="77777777" w:rsidR="005660B5" w:rsidRPr="005660B5" w:rsidRDefault="005660B5" w:rsidP="00A51F03">
            <w:pPr>
              <w:keepNext/>
              <w:keepLines/>
              <w:rPr>
                <w:rFonts w:cs="Times New Roman"/>
                <w:b/>
                <w:bCs/>
                <w:lang w:eastAsia="fr-FR"/>
              </w:rPr>
            </w:pPr>
            <w:r w:rsidRPr="005660B5">
              <w:rPr>
                <w:rFonts w:cs="Times New Roman"/>
                <w:b/>
                <w:bCs/>
                <w:lang w:eastAsia="fr-FR"/>
              </w:rPr>
              <w:t>0,21</w:t>
            </w:r>
          </w:p>
        </w:tc>
        <w:tc>
          <w:tcPr>
            <w:tcW w:w="708" w:type="dxa"/>
            <w:hideMark/>
          </w:tcPr>
          <w:p w14:paraId="60FDBC17" w14:textId="77777777" w:rsidR="005660B5" w:rsidRPr="005660B5" w:rsidRDefault="005660B5" w:rsidP="00A51F03">
            <w:pPr>
              <w:keepNext/>
              <w:keepLines/>
              <w:rPr>
                <w:rFonts w:cs="Times New Roman"/>
                <w:b/>
                <w:bCs/>
                <w:lang w:eastAsia="fr-FR"/>
              </w:rPr>
            </w:pPr>
            <w:r w:rsidRPr="005660B5">
              <w:rPr>
                <w:rFonts w:cs="Times New Roman"/>
                <w:b/>
                <w:bCs/>
                <w:lang w:eastAsia="fr-FR"/>
              </w:rPr>
              <w:t>0</w:t>
            </w:r>
          </w:p>
        </w:tc>
      </w:tr>
      <w:tr w:rsidR="005660B5" w:rsidRPr="005660B5" w14:paraId="415E454E" w14:textId="77777777" w:rsidTr="00AB1E58">
        <w:trPr>
          <w:trHeight w:val="330"/>
        </w:trPr>
        <w:tc>
          <w:tcPr>
            <w:tcW w:w="1123" w:type="dxa"/>
            <w:noWrap/>
            <w:hideMark/>
          </w:tcPr>
          <w:p w14:paraId="1A71E628" w14:textId="77777777" w:rsidR="005660B5" w:rsidRPr="005660B5" w:rsidRDefault="005660B5" w:rsidP="00A51F03">
            <w:pPr>
              <w:keepNext/>
              <w:keepLines/>
              <w:rPr>
                <w:rFonts w:cs="Times New Roman"/>
                <w:lang w:eastAsia="fr-FR"/>
              </w:rPr>
            </w:pPr>
            <w:r w:rsidRPr="005660B5">
              <w:rPr>
                <w:rFonts w:cs="Times New Roman"/>
                <w:lang w:eastAsia="fr-FR"/>
              </w:rPr>
              <w:t>moyenne</w:t>
            </w:r>
          </w:p>
        </w:tc>
        <w:tc>
          <w:tcPr>
            <w:tcW w:w="665" w:type="dxa"/>
            <w:noWrap/>
            <w:hideMark/>
          </w:tcPr>
          <w:p w14:paraId="1E9756B7" w14:textId="77777777" w:rsidR="005660B5" w:rsidRPr="005660B5" w:rsidRDefault="005660B5" w:rsidP="00A51F03">
            <w:pPr>
              <w:keepNext/>
              <w:keepLines/>
              <w:rPr>
                <w:rFonts w:cs="Times New Roman"/>
                <w:lang w:eastAsia="fr-FR"/>
              </w:rPr>
            </w:pPr>
            <w:r w:rsidRPr="005660B5">
              <w:rPr>
                <w:rFonts w:cs="Times New Roman"/>
                <w:lang w:eastAsia="fr-FR"/>
              </w:rPr>
              <w:t>1,4</w:t>
            </w:r>
          </w:p>
        </w:tc>
        <w:tc>
          <w:tcPr>
            <w:tcW w:w="624" w:type="dxa"/>
            <w:noWrap/>
            <w:hideMark/>
          </w:tcPr>
          <w:p w14:paraId="2EE662B7" w14:textId="77777777" w:rsidR="005660B5" w:rsidRPr="005660B5" w:rsidRDefault="005660B5" w:rsidP="00A51F03">
            <w:pPr>
              <w:keepNext/>
              <w:keepLines/>
              <w:rPr>
                <w:rFonts w:cs="Times New Roman"/>
                <w:lang w:eastAsia="fr-FR"/>
              </w:rPr>
            </w:pPr>
            <w:r w:rsidRPr="005660B5">
              <w:rPr>
                <w:rFonts w:cs="Times New Roman"/>
                <w:lang w:eastAsia="fr-FR"/>
              </w:rPr>
              <w:t>5,55</w:t>
            </w:r>
          </w:p>
        </w:tc>
        <w:tc>
          <w:tcPr>
            <w:tcW w:w="708" w:type="dxa"/>
            <w:noWrap/>
            <w:hideMark/>
          </w:tcPr>
          <w:p w14:paraId="5765D976" w14:textId="77777777" w:rsidR="005660B5" w:rsidRPr="005660B5" w:rsidRDefault="005660B5" w:rsidP="00A51F03">
            <w:pPr>
              <w:keepNext/>
              <w:keepLines/>
              <w:rPr>
                <w:rFonts w:cs="Times New Roman"/>
                <w:lang w:eastAsia="fr-FR"/>
              </w:rPr>
            </w:pPr>
            <w:r w:rsidRPr="005660B5">
              <w:rPr>
                <w:rFonts w:cs="Times New Roman"/>
                <w:lang w:eastAsia="fr-FR"/>
              </w:rPr>
              <w:t>2,27</w:t>
            </w:r>
          </w:p>
        </w:tc>
        <w:tc>
          <w:tcPr>
            <w:tcW w:w="739" w:type="dxa"/>
            <w:noWrap/>
            <w:hideMark/>
          </w:tcPr>
          <w:p w14:paraId="7954774B" w14:textId="77777777" w:rsidR="005660B5" w:rsidRPr="005660B5" w:rsidRDefault="005660B5" w:rsidP="00A51F03">
            <w:pPr>
              <w:keepNext/>
              <w:keepLines/>
              <w:rPr>
                <w:rFonts w:cs="Times New Roman"/>
                <w:lang w:eastAsia="fr-FR"/>
              </w:rPr>
            </w:pPr>
            <w:r w:rsidRPr="005660B5">
              <w:rPr>
                <w:rFonts w:cs="Times New Roman"/>
                <w:lang w:eastAsia="fr-FR"/>
              </w:rPr>
              <w:t>0</w:t>
            </w:r>
          </w:p>
        </w:tc>
        <w:tc>
          <w:tcPr>
            <w:tcW w:w="665" w:type="dxa"/>
            <w:noWrap/>
            <w:hideMark/>
          </w:tcPr>
          <w:p w14:paraId="38715E4D" w14:textId="77777777" w:rsidR="005660B5" w:rsidRPr="005660B5" w:rsidRDefault="005660B5" w:rsidP="00A51F03">
            <w:pPr>
              <w:keepNext/>
              <w:keepLines/>
              <w:rPr>
                <w:rFonts w:cs="Times New Roman"/>
                <w:lang w:eastAsia="fr-FR"/>
              </w:rPr>
            </w:pPr>
            <w:r w:rsidRPr="005660B5">
              <w:rPr>
                <w:rFonts w:cs="Times New Roman"/>
                <w:lang w:eastAsia="fr-FR"/>
              </w:rPr>
              <w:t>1,16</w:t>
            </w:r>
          </w:p>
        </w:tc>
        <w:tc>
          <w:tcPr>
            <w:tcW w:w="643" w:type="dxa"/>
            <w:noWrap/>
            <w:hideMark/>
          </w:tcPr>
          <w:p w14:paraId="703B7295" w14:textId="77777777" w:rsidR="005660B5" w:rsidRPr="005660B5" w:rsidRDefault="005660B5" w:rsidP="00A51F03">
            <w:pPr>
              <w:keepNext/>
              <w:keepLines/>
              <w:rPr>
                <w:rFonts w:cs="Times New Roman"/>
                <w:lang w:eastAsia="fr-FR"/>
              </w:rPr>
            </w:pPr>
            <w:r w:rsidRPr="005660B5">
              <w:rPr>
                <w:rFonts w:cs="Times New Roman"/>
                <w:lang w:eastAsia="fr-FR"/>
              </w:rPr>
              <w:t>2,93</w:t>
            </w:r>
          </w:p>
        </w:tc>
        <w:tc>
          <w:tcPr>
            <w:tcW w:w="708" w:type="dxa"/>
            <w:noWrap/>
            <w:hideMark/>
          </w:tcPr>
          <w:p w14:paraId="33A7AA54" w14:textId="77777777" w:rsidR="005660B5" w:rsidRPr="005660B5" w:rsidRDefault="005660B5" w:rsidP="00A51F03">
            <w:pPr>
              <w:keepNext/>
              <w:keepLines/>
              <w:rPr>
                <w:rFonts w:cs="Times New Roman"/>
                <w:lang w:eastAsia="fr-FR"/>
              </w:rPr>
            </w:pPr>
            <w:r w:rsidRPr="005660B5">
              <w:rPr>
                <w:rFonts w:cs="Times New Roman"/>
                <w:lang w:eastAsia="fr-FR"/>
              </w:rPr>
              <w:t>0,67</w:t>
            </w:r>
          </w:p>
        </w:tc>
        <w:tc>
          <w:tcPr>
            <w:tcW w:w="708" w:type="dxa"/>
            <w:noWrap/>
            <w:hideMark/>
          </w:tcPr>
          <w:p w14:paraId="423E1715" w14:textId="77777777" w:rsidR="005660B5" w:rsidRPr="005660B5" w:rsidRDefault="005660B5" w:rsidP="00A51F03">
            <w:pPr>
              <w:keepNext/>
              <w:keepLines/>
              <w:rPr>
                <w:rFonts w:cs="Times New Roman"/>
                <w:lang w:eastAsia="fr-FR"/>
              </w:rPr>
            </w:pPr>
            <w:r w:rsidRPr="005660B5">
              <w:rPr>
                <w:rFonts w:cs="Times New Roman"/>
                <w:lang w:eastAsia="fr-FR"/>
              </w:rPr>
              <w:t>0</w:t>
            </w:r>
          </w:p>
        </w:tc>
        <w:tc>
          <w:tcPr>
            <w:tcW w:w="665" w:type="dxa"/>
            <w:noWrap/>
            <w:hideMark/>
          </w:tcPr>
          <w:p w14:paraId="63084DCE" w14:textId="77777777" w:rsidR="005660B5" w:rsidRPr="005660B5" w:rsidRDefault="005660B5" w:rsidP="00A51F03">
            <w:pPr>
              <w:keepNext/>
              <w:keepLines/>
              <w:rPr>
                <w:rFonts w:cs="Times New Roman"/>
                <w:lang w:eastAsia="fr-FR"/>
              </w:rPr>
            </w:pPr>
            <w:r w:rsidRPr="005660B5">
              <w:rPr>
                <w:rFonts w:cs="Times New Roman"/>
                <w:lang w:eastAsia="fr-FR"/>
              </w:rPr>
              <w:t>6,06</w:t>
            </w:r>
          </w:p>
        </w:tc>
        <w:tc>
          <w:tcPr>
            <w:tcW w:w="624" w:type="dxa"/>
            <w:noWrap/>
            <w:hideMark/>
          </w:tcPr>
          <w:p w14:paraId="509DB51F" w14:textId="77777777" w:rsidR="005660B5" w:rsidRPr="005660B5" w:rsidRDefault="005660B5" w:rsidP="00A51F03">
            <w:pPr>
              <w:keepNext/>
              <w:keepLines/>
              <w:rPr>
                <w:rFonts w:cs="Times New Roman"/>
                <w:lang w:eastAsia="fr-FR"/>
              </w:rPr>
            </w:pPr>
            <w:r w:rsidRPr="005660B5">
              <w:rPr>
                <w:rFonts w:cs="Times New Roman"/>
                <w:lang w:eastAsia="fr-FR"/>
              </w:rPr>
              <w:t>0,05</w:t>
            </w:r>
          </w:p>
        </w:tc>
        <w:tc>
          <w:tcPr>
            <w:tcW w:w="708" w:type="dxa"/>
            <w:noWrap/>
            <w:hideMark/>
          </w:tcPr>
          <w:p w14:paraId="4D3A4592" w14:textId="77777777" w:rsidR="005660B5" w:rsidRPr="005660B5" w:rsidRDefault="005660B5" w:rsidP="00A51F03">
            <w:pPr>
              <w:keepNext/>
              <w:keepLines/>
              <w:rPr>
                <w:rFonts w:cs="Times New Roman"/>
                <w:lang w:eastAsia="fr-FR"/>
              </w:rPr>
            </w:pPr>
            <w:r w:rsidRPr="005660B5">
              <w:rPr>
                <w:rFonts w:cs="Times New Roman"/>
                <w:lang w:eastAsia="fr-FR"/>
              </w:rPr>
              <w:t>0,05</w:t>
            </w:r>
          </w:p>
        </w:tc>
        <w:tc>
          <w:tcPr>
            <w:tcW w:w="708" w:type="dxa"/>
            <w:noWrap/>
            <w:hideMark/>
          </w:tcPr>
          <w:p w14:paraId="4F8BCDAD" w14:textId="77777777" w:rsidR="005660B5" w:rsidRPr="005660B5" w:rsidRDefault="005660B5" w:rsidP="00A51F03">
            <w:pPr>
              <w:keepNext/>
              <w:keepLines/>
              <w:rPr>
                <w:rFonts w:cs="Times New Roman"/>
                <w:lang w:eastAsia="fr-FR"/>
              </w:rPr>
            </w:pPr>
            <w:r w:rsidRPr="005660B5">
              <w:rPr>
                <w:rFonts w:cs="Times New Roman"/>
                <w:lang w:eastAsia="fr-FR"/>
              </w:rPr>
              <w:t>0</w:t>
            </w:r>
          </w:p>
        </w:tc>
      </w:tr>
      <w:tr w:rsidR="005660B5" w:rsidRPr="005660B5" w14:paraId="4911238C" w14:textId="77777777" w:rsidTr="00AB1E58">
        <w:trPr>
          <w:trHeight w:val="330"/>
        </w:trPr>
        <w:tc>
          <w:tcPr>
            <w:tcW w:w="1123" w:type="dxa"/>
            <w:hideMark/>
          </w:tcPr>
          <w:p w14:paraId="5895AAE9" w14:textId="77777777" w:rsidR="005660B5" w:rsidRPr="005660B5" w:rsidRDefault="005660B5" w:rsidP="00A51F03">
            <w:pPr>
              <w:keepNext/>
              <w:keepLines/>
              <w:rPr>
                <w:rFonts w:cs="Times New Roman"/>
                <w:lang w:eastAsia="fr-FR"/>
              </w:rPr>
            </w:pPr>
            <w:r w:rsidRPr="005660B5">
              <w:rPr>
                <w:rFonts w:cs="Times New Roman"/>
                <w:lang w:eastAsia="fr-FR"/>
              </w:rPr>
              <w:t>écart-type</w:t>
            </w:r>
          </w:p>
        </w:tc>
        <w:tc>
          <w:tcPr>
            <w:tcW w:w="665" w:type="dxa"/>
            <w:noWrap/>
            <w:hideMark/>
          </w:tcPr>
          <w:p w14:paraId="00CA83DE" w14:textId="77777777" w:rsidR="005660B5" w:rsidRPr="005660B5" w:rsidRDefault="005660B5" w:rsidP="00A51F03">
            <w:pPr>
              <w:keepNext/>
              <w:keepLines/>
              <w:rPr>
                <w:rFonts w:cs="Times New Roman"/>
                <w:lang w:eastAsia="fr-FR"/>
              </w:rPr>
            </w:pPr>
            <w:r w:rsidRPr="005660B5">
              <w:rPr>
                <w:rFonts w:cs="Times New Roman"/>
                <w:lang w:eastAsia="fr-FR"/>
              </w:rPr>
              <w:t>1,37</w:t>
            </w:r>
          </w:p>
        </w:tc>
        <w:tc>
          <w:tcPr>
            <w:tcW w:w="624" w:type="dxa"/>
            <w:noWrap/>
            <w:hideMark/>
          </w:tcPr>
          <w:p w14:paraId="7431793E" w14:textId="77777777" w:rsidR="005660B5" w:rsidRPr="005660B5" w:rsidRDefault="005660B5" w:rsidP="00A51F03">
            <w:pPr>
              <w:keepNext/>
              <w:keepLines/>
              <w:rPr>
                <w:rFonts w:cs="Times New Roman"/>
                <w:lang w:eastAsia="fr-FR"/>
              </w:rPr>
            </w:pPr>
            <w:r w:rsidRPr="005660B5">
              <w:rPr>
                <w:rFonts w:cs="Times New Roman"/>
                <w:lang w:eastAsia="fr-FR"/>
              </w:rPr>
              <w:t>4,27</w:t>
            </w:r>
          </w:p>
        </w:tc>
        <w:tc>
          <w:tcPr>
            <w:tcW w:w="708" w:type="dxa"/>
            <w:noWrap/>
            <w:hideMark/>
          </w:tcPr>
          <w:p w14:paraId="29053610" w14:textId="77777777" w:rsidR="005660B5" w:rsidRPr="005660B5" w:rsidRDefault="005660B5" w:rsidP="00A51F03">
            <w:pPr>
              <w:keepNext/>
              <w:keepLines/>
              <w:rPr>
                <w:rFonts w:cs="Times New Roman"/>
                <w:lang w:eastAsia="fr-FR"/>
              </w:rPr>
            </w:pPr>
            <w:r w:rsidRPr="005660B5">
              <w:rPr>
                <w:rFonts w:cs="Times New Roman"/>
                <w:lang w:eastAsia="fr-FR"/>
              </w:rPr>
              <w:t>4,24</w:t>
            </w:r>
          </w:p>
        </w:tc>
        <w:tc>
          <w:tcPr>
            <w:tcW w:w="739" w:type="dxa"/>
            <w:noWrap/>
            <w:hideMark/>
          </w:tcPr>
          <w:p w14:paraId="47F7D077" w14:textId="77777777" w:rsidR="005660B5" w:rsidRPr="005660B5" w:rsidRDefault="005660B5" w:rsidP="00A51F03">
            <w:pPr>
              <w:keepNext/>
              <w:keepLines/>
              <w:rPr>
                <w:rFonts w:cs="Times New Roman"/>
                <w:lang w:eastAsia="fr-FR"/>
              </w:rPr>
            </w:pPr>
            <w:r w:rsidRPr="005660B5">
              <w:rPr>
                <w:rFonts w:cs="Times New Roman"/>
                <w:lang w:eastAsia="fr-FR"/>
              </w:rPr>
              <w:t>0</w:t>
            </w:r>
          </w:p>
        </w:tc>
        <w:tc>
          <w:tcPr>
            <w:tcW w:w="665" w:type="dxa"/>
            <w:noWrap/>
            <w:hideMark/>
          </w:tcPr>
          <w:p w14:paraId="0905381B" w14:textId="77777777" w:rsidR="005660B5" w:rsidRPr="005660B5" w:rsidRDefault="005660B5" w:rsidP="00A51F03">
            <w:pPr>
              <w:keepNext/>
              <w:keepLines/>
              <w:rPr>
                <w:rFonts w:cs="Times New Roman"/>
                <w:lang w:eastAsia="fr-FR"/>
              </w:rPr>
            </w:pPr>
            <w:r w:rsidRPr="005660B5">
              <w:rPr>
                <w:rFonts w:cs="Times New Roman"/>
                <w:lang w:eastAsia="fr-FR"/>
              </w:rPr>
              <w:t>0,62</w:t>
            </w:r>
          </w:p>
        </w:tc>
        <w:tc>
          <w:tcPr>
            <w:tcW w:w="643" w:type="dxa"/>
            <w:noWrap/>
            <w:hideMark/>
          </w:tcPr>
          <w:p w14:paraId="2846133D" w14:textId="77777777" w:rsidR="005660B5" w:rsidRPr="005660B5" w:rsidRDefault="005660B5" w:rsidP="00A51F03">
            <w:pPr>
              <w:keepNext/>
              <w:keepLines/>
              <w:rPr>
                <w:rFonts w:cs="Times New Roman"/>
                <w:lang w:eastAsia="fr-FR"/>
              </w:rPr>
            </w:pPr>
            <w:r w:rsidRPr="005660B5">
              <w:rPr>
                <w:rFonts w:cs="Times New Roman"/>
                <w:lang w:eastAsia="fr-FR"/>
              </w:rPr>
              <w:t>1,56</w:t>
            </w:r>
          </w:p>
        </w:tc>
        <w:tc>
          <w:tcPr>
            <w:tcW w:w="708" w:type="dxa"/>
            <w:noWrap/>
            <w:hideMark/>
          </w:tcPr>
          <w:p w14:paraId="235CE42D" w14:textId="77777777" w:rsidR="005660B5" w:rsidRPr="005660B5" w:rsidRDefault="005660B5" w:rsidP="00A51F03">
            <w:pPr>
              <w:keepNext/>
              <w:keepLines/>
              <w:rPr>
                <w:rFonts w:cs="Times New Roman"/>
                <w:lang w:eastAsia="fr-FR"/>
              </w:rPr>
            </w:pPr>
            <w:r w:rsidRPr="005660B5">
              <w:rPr>
                <w:rFonts w:cs="Times New Roman"/>
                <w:lang w:eastAsia="fr-FR"/>
              </w:rPr>
              <w:t>1,33</w:t>
            </w:r>
          </w:p>
        </w:tc>
        <w:tc>
          <w:tcPr>
            <w:tcW w:w="708" w:type="dxa"/>
            <w:noWrap/>
            <w:hideMark/>
          </w:tcPr>
          <w:p w14:paraId="3DAA6418" w14:textId="77777777" w:rsidR="005660B5" w:rsidRPr="005660B5" w:rsidRDefault="005660B5" w:rsidP="00A51F03">
            <w:pPr>
              <w:keepNext/>
              <w:keepLines/>
              <w:rPr>
                <w:rFonts w:cs="Times New Roman"/>
                <w:lang w:eastAsia="fr-FR"/>
              </w:rPr>
            </w:pPr>
            <w:r w:rsidRPr="005660B5">
              <w:rPr>
                <w:rFonts w:cs="Times New Roman"/>
                <w:lang w:eastAsia="fr-FR"/>
              </w:rPr>
              <w:t>0</w:t>
            </w:r>
          </w:p>
        </w:tc>
        <w:tc>
          <w:tcPr>
            <w:tcW w:w="665" w:type="dxa"/>
            <w:noWrap/>
            <w:hideMark/>
          </w:tcPr>
          <w:p w14:paraId="4CCECD13" w14:textId="77777777" w:rsidR="005660B5" w:rsidRPr="005660B5" w:rsidRDefault="005660B5" w:rsidP="00A51F03">
            <w:pPr>
              <w:keepNext/>
              <w:keepLines/>
              <w:rPr>
                <w:rFonts w:cs="Times New Roman"/>
                <w:lang w:eastAsia="fr-FR"/>
              </w:rPr>
            </w:pPr>
            <w:r w:rsidRPr="005660B5">
              <w:rPr>
                <w:rFonts w:cs="Times New Roman"/>
                <w:lang w:eastAsia="fr-FR"/>
              </w:rPr>
              <w:t>5,86</w:t>
            </w:r>
          </w:p>
        </w:tc>
        <w:tc>
          <w:tcPr>
            <w:tcW w:w="624" w:type="dxa"/>
            <w:noWrap/>
            <w:hideMark/>
          </w:tcPr>
          <w:p w14:paraId="349E425F" w14:textId="77777777" w:rsidR="005660B5" w:rsidRPr="005660B5" w:rsidRDefault="005660B5" w:rsidP="00A51F03">
            <w:pPr>
              <w:keepNext/>
              <w:keepLines/>
              <w:rPr>
                <w:rFonts w:cs="Times New Roman"/>
                <w:lang w:eastAsia="fr-FR"/>
              </w:rPr>
            </w:pPr>
            <w:r w:rsidRPr="005660B5">
              <w:rPr>
                <w:rFonts w:cs="Times New Roman"/>
                <w:lang w:eastAsia="fr-FR"/>
              </w:rPr>
              <w:t>0,1</w:t>
            </w:r>
          </w:p>
        </w:tc>
        <w:tc>
          <w:tcPr>
            <w:tcW w:w="708" w:type="dxa"/>
            <w:noWrap/>
            <w:hideMark/>
          </w:tcPr>
          <w:p w14:paraId="366502A4" w14:textId="77777777" w:rsidR="005660B5" w:rsidRPr="005660B5" w:rsidRDefault="005660B5" w:rsidP="00A51F03">
            <w:pPr>
              <w:keepNext/>
              <w:keepLines/>
              <w:rPr>
                <w:rFonts w:cs="Times New Roman"/>
                <w:lang w:eastAsia="fr-FR"/>
              </w:rPr>
            </w:pPr>
            <w:r w:rsidRPr="005660B5">
              <w:rPr>
                <w:rFonts w:cs="Times New Roman"/>
                <w:lang w:eastAsia="fr-FR"/>
              </w:rPr>
              <w:t>0,1</w:t>
            </w:r>
          </w:p>
        </w:tc>
        <w:tc>
          <w:tcPr>
            <w:tcW w:w="708" w:type="dxa"/>
            <w:noWrap/>
            <w:hideMark/>
          </w:tcPr>
          <w:p w14:paraId="5C231608" w14:textId="77777777" w:rsidR="005660B5" w:rsidRPr="005660B5" w:rsidRDefault="005660B5" w:rsidP="00A51F03">
            <w:pPr>
              <w:keepNext/>
              <w:keepLines/>
              <w:rPr>
                <w:rFonts w:cs="Times New Roman"/>
                <w:lang w:eastAsia="fr-FR"/>
              </w:rPr>
            </w:pPr>
            <w:r w:rsidRPr="005660B5">
              <w:rPr>
                <w:rFonts w:cs="Times New Roman"/>
                <w:lang w:eastAsia="fr-FR"/>
              </w:rPr>
              <w:t>0</w:t>
            </w:r>
          </w:p>
        </w:tc>
      </w:tr>
    </w:tbl>
    <w:p w14:paraId="427394A4" w14:textId="77777777" w:rsidR="005660B5" w:rsidRPr="002773E7" w:rsidRDefault="005660B5" w:rsidP="00A51F03">
      <w:pPr>
        <w:rPr>
          <w:rFonts w:cs="Times New Roman"/>
          <w:lang w:eastAsia="fr-FR"/>
        </w:rPr>
      </w:pPr>
    </w:p>
    <w:p w14:paraId="7C8323D8" w14:textId="77777777" w:rsidR="000F36D7" w:rsidRPr="002773E7" w:rsidRDefault="000F36D7" w:rsidP="00091890">
      <w:pPr>
        <w:pStyle w:val="Titre31"/>
        <w:numPr>
          <w:ilvl w:val="2"/>
          <w:numId w:val="21"/>
        </w:numPr>
      </w:pPr>
      <w:bookmarkStart w:id="547" w:name="_Toc432642433"/>
      <w:bookmarkStart w:id="548" w:name="_Toc438265401"/>
      <w:r w:rsidRPr="002773E7">
        <w:t>Au plan qualitatif fonctionnel</w:t>
      </w:r>
      <w:bookmarkEnd w:id="547"/>
      <w:bookmarkEnd w:id="548"/>
    </w:p>
    <w:p w14:paraId="4E031539" w14:textId="0EDCAF03" w:rsidR="000F36D7" w:rsidRPr="002773E7" w:rsidRDefault="000F36D7" w:rsidP="00A51F03">
      <w:pPr>
        <w:rPr>
          <w:rFonts w:cs="Times New Roman"/>
          <w:lang w:eastAsia="fr-FR"/>
        </w:rPr>
      </w:pPr>
      <w:r w:rsidRPr="002773E7">
        <w:rPr>
          <w:rFonts w:cs="Times New Roman"/>
          <w:lang w:eastAsia="fr-FR"/>
        </w:rPr>
        <w:t>En observant la vidéo de la leçon d’orthographe de la quatrième année, et partant, toutes les leçons dispensées dans cette classe, on constate que les élèves sont assez bruyants, voire bavards. Beaucoup d’élèves parlent sans attendre que MTR leur donne la parole. On constate visiblement que les élèves ont un certain laisser-aller. Toutes les AC interphrastiques relevées lors de ce cours</w:t>
      </w:r>
      <w:r w:rsidR="007E39C3" w:rsidRPr="002773E7">
        <w:rPr>
          <w:rFonts w:cs="Times New Roman"/>
          <w:lang w:eastAsia="fr-FR"/>
        </w:rPr>
        <w:t xml:space="preserve"> </w:t>
      </w:r>
      <w:r w:rsidRPr="002773E7">
        <w:rPr>
          <w:rFonts w:cs="Times New Roman"/>
          <w:lang w:eastAsia="fr-FR"/>
        </w:rPr>
        <w:t xml:space="preserve">ont été produites par des élèves qui parlent sans avoir levé </w:t>
      </w:r>
      <w:r w:rsidR="001C2BB5">
        <w:rPr>
          <w:rFonts w:cs="Times New Roman"/>
          <w:lang w:eastAsia="fr-FR"/>
        </w:rPr>
        <w:t>le</w:t>
      </w:r>
      <w:r w:rsidRPr="002773E7">
        <w:rPr>
          <w:rFonts w:cs="Times New Roman"/>
          <w:lang w:eastAsia="fr-FR"/>
        </w:rPr>
        <w:t xml:space="preserve"> doigt. Soit ils se plaignent de leurs camarades, soit </w:t>
      </w:r>
      <w:r w:rsidR="001C2BB5">
        <w:rPr>
          <w:rFonts w:cs="Times New Roman"/>
          <w:lang w:eastAsia="fr-FR"/>
        </w:rPr>
        <w:t xml:space="preserve">ils </w:t>
      </w:r>
      <w:r w:rsidRPr="002773E7">
        <w:rPr>
          <w:rFonts w:cs="Times New Roman"/>
          <w:lang w:eastAsia="fr-FR"/>
        </w:rPr>
        <w:t xml:space="preserve">donnent des informations à MTR </w:t>
      </w:r>
      <w:r w:rsidR="00D473F6">
        <w:rPr>
          <w:rFonts w:cs="Times New Roman"/>
          <w:lang w:eastAsia="fr-FR"/>
        </w:rPr>
        <w:t xml:space="preserve">sans qu’elle le leur ait </w:t>
      </w:r>
      <w:r w:rsidRPr="002773E7">
        <w:rPr>
          <w:rFonts w:cs="Times New Roman"/>
          <w:lang w:eastAsia="fr-FR"/>
        </w:rPr>
        <w:t xml:space="preserve">demandées. A la ligne 325, un élève essaie de répondre à la question de MTR qui l’a interrogé afin qu’il résume la leçon d’orthographe. Il éprouve des difficultés à répondre. Au même moment un autre élève rapporte que son camarade a dit qu’il allait aider l’élève interrogé. L’élève accusé répond en fulfulde en disant que son camarade ment (ligne 331). Ce qui témoigne d’un manque de concentration de la part des élèves sur la leçon du jour. A la ligne 387, </w:t>
      </w:r>
    </w:p>
    <w:p w14:paraId="6751FA01" w14:textId="1DAB0ED5" w:rsidR="000F36D7" w:rsidRPr="002773E7" w:rsidRDefault="000F36D7" w:rsidP="00A51F03">
      <w:pPr>
        <w:rPr>
          <w:rFonts w:cs="Times New Roman"/>
          <w:lang w:eastAsia="fr-FR"/>
        </w:rPr>
      </w:pPr>
      <w:r w:rsidRPr="00D32B6D">
        <w:rPr>
          <w:rFonts w:cs="Times New Roman"/>
          <w:b/>
          <w:lang w:eastAsia="fr-FR"/>
        </w:rPr>
        <w:t>Exemple</w:t>
      </w:r>
      <w:r w:rsidRPr="001136F9">
        <w:rPr>
          <w:rFonts w:cs="Times New Roman"/>
          <w:b/>
          <w:lang w:eastAsia="fr-FR"/>
        </w:rPr>
        <w:t> </w:t>
      </w:r>
      <w:r w:rsidR="00DD5F97">
        <w:rPr>
          <w:rFonts w:cs="Times New Roman"/>
          <w:b/>
          <w:lang w:eastAsia="fr-FR"/>
        </w:rPr>
        <w:t>90</w:t>
      </w:r>
      <w:r w:rsidRPr="002773E7">
        <w:rPr>
          <w:rFonts w:cs="Times New Roman"/>
          <w:lang w:eastAsia="fr-FR"/>
        </w:rPr>
        <w:t>:</w:t>
      </w:r>
    </w:p>
    <w:p w14:paraId="4EF0F172" w14:textId="77777777" w:rsidR="000F36D7" w:rsidRPr="002773E7" w:rsidRDefault="000F36D7" w:rsidP="00A51F03">
      <w:pPr>
        <w:spacing w:after="0" w:line="276" w:lineRule="auto"/>
        <w:rPr>
          <w:rFonts w:cs="Times New Roman"/>
          <w:lang w:eastAsia="fr-FR"/>
        </w:rPr>
      </w:pPr>
      <w:r w:rsidRPr="002773E7">
        <w:rPr>
          <w:rFonts w:cs="Times New Roman"/>
          <w:lang w:eastAsia="fr-FR"/>
        </w:rPr>
        <w:t xml:space="preserve">---------------------------------------- </w:t>
      </w:r>
    </w:p>
    <w:p w14:paraId="0C6B90A3" w14:textId="77777777" w:rsidR="000F36D7" w:rsidRPr="002773E7" w:rsidRDefault="000F36D7" w:rsidP="00A51F03">
      <w:pPr>
        <w:spacing w:after="0" w:line="276" w:lineRule="auto"/>
        <w:rPr>
          <w:rFonts w:cs="Times New Roman"/>
          <w:lang w:eastAsia="fr-FR"/>
        </w:rPr>
      </w:pPr>
      <w:r w:rsidRPr="002773E7">
        <w:rPr>
          <w:rFonts w:cs="Times New Roman"/>
          <w:lang w:eastAsia="fr-FR"/>
        </w:rPr>
        <w:t>*** File "Bful-A4-orth-L2-231111.cha": line 65.</w:t>
      </w:r>
    </w:p>
    <w:p w14:paraId="1598781D" w14:textId="77777777" w:rsidR="000F36D7" w:rsidRPr="002773E7" w:rsidRDefault="000F36D7" w:rsidP="00A51F03">
      <w:pPr>
        <w:spacing w:after="0" w:line="276" w:lineRule="auto"/>
        <w:rPr>
          <w:rFonts w:cs="Times New Roman"/>
          <w:lang w:eastAsia="fr-FR"/>
        </w:rPr>
      </w:pPr>
      <w:r w:rsidRPr="002773E7">
        <w:rPr>
          <w:rFonts w:cs="Times New Roman"/>
          <w:lang w:eastAsia="fr-FR"/>
        </w:rPr>
        <w:t>*ELV1:</w:t>
      </w:r>
      <w:r w:rsidRPr="002773E7">
        <w:rPr>
          <w:rFonts w:cs="Times New Roman"/>
          <w:lang w:eastAsia="fr-FR"/>
        </w:rPr>
        <w:tab/>
        <w:t xml:space="preserve">je complète +//. </w:t>
      </w:r>
    </w:p>
    <w:p w14:paraId="15449B2C"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 ful] dow [/] dow [=! par quelques élèves]. </w:t>
      </w:r>
    </w:p>
    <w:p w14:paraId="0401A807"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en haut, en haut.</w:t>
      </w:r>
    </w:p>
    <w:p w14:paraId="4E97BB21"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(1)inter|phra|crea|inst|ELV</w:t>
      </w:r>
    </w:p>
    <w:p w14:paraId="2DF2CFB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*ELV1:</w:t>
      </w:r>
      <w:r w:rsidRPr="002773E7">
        <w:rPr>
          <w:rFonts w:cs="Times New Roman"/>
          <w:lang w:val="en-US" w:eastAsia="fr-FR"/>
        </w:rPr>
        <w:tab/>
        <w:t xml:space="preserve">y y [=! murmures ]. </w:t>
      </w:r>
    </w:p>
    <w:p w14:paraId="5718249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544128D2"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253.</w:t>
      </w:r>
    </w:p>
    <w:p w14:paraId="62C7EA50" w14:textId="77777777" w:rsidR="000F36D7" w:rsidRPr="002773E7" w:rsidRDefault="000F36D7" w:rsidP="00A51F03">
      <w:pPr>
        <w:spacing w:after="0" w:line="276" w:lineRule="auto"/>
        <w:rPr>
          <w:rFonts w:cs="Times New Roman"/>
          <w:lang w:eastAsia="fr-FR"/>
        </w:rPr>
      </w:pPr>
      <w:r w:rsidRPr="002773E7">
        <w:rPr>
          <w:rFonts w:cs="Times New Roman"/>
          <w:lang w:eastAsia="fr-FR"/>
        </w:rPr>
        <w:t>*ELV1:</w:t>
      </w:r>
      <w:r w:rsidRPr="002773E7">
        <w:rPr>
          <w:rFonts w:cs="Times New Roman"/>
          <w:lang w:eastAsia="fr-FR"/>
        </w:rPr>
        <w:tab/>
        <w:t xml:space="preserve">deux F. </w:t>
      </w:r>
    </w:p>
    <w:p w14:paraId="2A74D9BA"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 ful] a yii y ooto o jangata [=! bavardage]. </w:t>
      </w:r>
    </w:p>
    <w:p w14:paraId="5FD1862A"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c'est l'autre qu'il lit.</w:t>
      </w:r>
    </w:p>
    <w:p w14:paraId="0414F20C"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(1)inter|phra|crea|info|ELV</w:t>
      </w:r>
    </w:p>
    <w:p w14:paraId="32966258"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c'est ici on lit. </w:t>
      </w:r>
    </w:p>
    <w:p w14:paraId="4E479559"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2B3946D5"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258.</w:t>
      </w:r>
    </w:p>
    <w:p w14:paraId="4F5F2881"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tu es en train de lire ? </w:t>
      </w:r>
    </w:p>
    <w:p w14:paraId="10A1AF83"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moi@s janjinoowo [/] miin janjinoowo. </w:t>
      </w:r>
    </w:p>
    <w:p w14:paraId="25D6F57B"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moi monsieur, moi monsieur.</w:t>
      </w:r>
    </w:p>
    <w:p w14:paraId="42942EB3"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(1)inter|phra|crea|info|ELV</w:t>
      </w:r>
    </w:p>
    <w:p w14:paraId="49D059A6" w14:textId="77777777" w:rsidR="000F36D7" w:rsidRPr="002773E7" w:rsidRDefault="000F36D7" w:rsidP="00A51F03">
      <w:pPr>
        <w:spacing w:after="0" w:line="276" w:lineRule="auto"/>
        <w:rPr>
          <w:rFonts w:cs="Times New Roman"/>
          <w:lang w:eastAsia="fr-FR"/>
        </w:rPr>
      </w:pPr>
      <w:r w:rsidRPr="002773E7">
        <w:rPr>
          <w:rFonts w:cs="Times New Roman"/>
          <w:lang w:eastAsia="fr-FR"/>
        </w:rPr>
        <w:t>*ELV1:</w:t>
      </w:r>
      <w:r w:rsidRPr="002773E7">
        <w:rPr>
          <w:rFonts w:cs="Times New Roman"/>
          <w:lang w:eastAsia="fr-FR"/>
        </w:rPr>
        <w:tab/>
        <w:t xml:space="preserve">commençant par Af Of et (.) Ef s'écrivent avec deux F. </w:t>
      </w:r>
    </w:p>
    <w:p w14:paraId="590C203A"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413D32A1"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387.</w:t>
      </w:r>
    </w:p>
    <w:p w14:paraId="63CC10FE"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moi [/] moi [=! par quelques élèves]. </w:t>
      </w:r>
    </w:p>
    <w:p w14:paraId="26B4DD8E"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Amadou waddu leggal fukkina &lt; waddu leggal pukkina&gt; [&lt;]. </w:t>
      </w:r>
    </w:p>
    <w:p w14:paraId="03A45F0A"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Amadou viens poser le bois, viens poser le bois</w:t>
      </w:r>
    </w:p>
    <w:p w14:paraId="53DEBCED"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(1)inter|phra|crea|inst|ELV</w:t>
      </w:r>
    </w:p>
    <w:p w14:paraId="2302B614"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orthographe (.) gramm [//] orthographe (.) gram +/.</w:t>
      </w:r>
    </w:p>
    <w:p w14:paraId="3A0FD8E9" w14:textId="77777777" w:rsidR="000F36D7" w:rsidRPr="002773E7" w:rsidRDefault="000F36D7" w:rsidP="00A51F03">
      <w:pPr>
        <w:rPr>
          <w:rFonts w:cs="Times New Roman"/>
          <w:lang w:eastAsia="fr-FR"/>
        </w:rPr>
      </w:pPr>
      <w:r w:rsidRPr="002773E7">
        <w:rPr>
          <w:rFonts w:cs="Times New Roman"/>
          <w:lang w:eastAsia="fr-FR"/>
        </w:rPr>
        <w:t xml:space="preserve">---------------------------------------- </w:t>
      </w:r>
    </w:p>
    <w:p w14:paraId="0D012C9A" w14:textId="011A636B" w:rsidR="000F36D7" w:rsidRPr="002773E7" w:rsidRDefault="000F36D7" w:rsidP="00A51F03">
      <w:pPr>
        <w:rPr>
          <w:rFonts w:cs="Times New Roman"/>
          <w:lang w:eastAsia="fr-FR"/>
        </w:rPr>
      </w:pPr>
      <w:r w:rsidRPr="002773E7">
        <w:rPr>
          <w:rFonts w:cs="Times New Roman"/>
          <w:lang w:eastAsia="fr-FR"/>
        </w:rPr>
        <w:t>Dans ces exemples, on voit qu’à la ligne 65, au moment où un élève interrogé (ELV1) est en train de lire une phrase en français au tableau, les autres élèves de la classe (ELV) sans permission, se permettent de lui dire en fulfulde de lire la ligne située plus haut au tableau. A la ligne 253, au moment où un élève interrogé (EV1) est en train de lire une phrase au tableau, un autre élève (ELV) signale à l’enseignante que l’élève interrogé lit autre chose que ce qu’on lui dit de lire. Si l’énoncé interphrastique de la ligne 65 peut être considéré comme assumant la fonction d’entraide entre élève</w:t>
      </w:r>
      <w:r w:rsidR="001C2BB5">
        <w:rPr>
          <w:rFonts w:cs="Times New Roman"/>
          <w:lang w:eastAsia="fr-FR"/>
        </w:rPr>
        <w:t>s</w:t>
      </w:r>
      <w:r w:rsidRPr="002773E7">
        <w:rPr>
          <w:rFonts w:cs="Times New Roman"/>
          <w:lang w:eastAsia="fr-FR"/>
        </w:rPr>
        <w:t xml:space="preserve">, les autres AC interphrastiques produites par les élèves témoignent plutôt d’une indiscipline de la part des élèves dans ce cours. </w:t>
      </w:r>
    </w:p>
    <w:p w14:paraId="0118CE24" w14:textId="6C64AEEC" w:rsidR="000F36D7" w:rsidRPr="002773E7" w:rsidRDefault="000F36D7" w:rsidP="00A51F03">
      <w:pPr>
        <w:rPr>
          <w:rFonts w:cs="Times New Roman"/>
          <w:lang w:eastAsia="fr-FR"/>
        </w:rPr>
      </w:pPr>
      <w:r w:rsidRPr="002773E7">
        <w:rPr>
          <w:rFonts w:cs="Times New Roman"/>
          <w:lang w:eastAsia="fr-FR"/>
        </w:rPr>
        <w:t>En intraphrastique, les AC produites par les élèves sont de deux sortes. On trouve des AC intraphrast</w:t>
      </w:r>
      <w:r w:rsidR="001C2BB5">
        <w:rPr>
          <w:rFonts w:cs="Times New Roman"/>
          <w:lang w:eastAsia="fr-FR"/>
        </w:rPr>
        <w:t>i</w:t>
      </w:r>
      <w:r w:rsidRPr="002773E7">
        <w:rPr>
          <w:rFonts w:cs="Times New Roman"/>
          <w:lang w:eastAsia="fr-FR"/>
        </w:rPr>
        <w:t xml:space="preserve">ques où les élèves continuent leur habitude qui consiste à contester ce que leurs camarades disent (ligne 398). MTR ignore souvent ces caprices, il y a des fois où elle intervient pour leur dire de cesser ces agissements (403). Il y a aussi des AC où ils demandent à MTR de leur préciser dans quel cahier ils doivent copier la nouvelle leçon (lignes 463 et 484). </w:t>
      </w:r>
    </w:p>
    <w:p w14:paraId="2FA8E56A" w14:textId="200DCC26" w:rsidR="000F36D7" w:rsidRPr="00C25500" w:rsidRDefault="000F36D7" w:rsidP="00A51F03">
      <w:pPr>
        <w:rPr>
          <w:rFonts w:cs="Times New Roman"/>
          <w:b/>
          <w:lang w:val="en-US" w:eastAsia="fr-FR"/>
        </w:rPr>
      </w:pPr>
      <w:r w:rsidRPr="00C25500">
        <w:rPr>
          <w:rFonts w:cs="Times New Roman"/>
          <w:b/>
          <w:lang w:val="en-US" w:eastAsia="fr-FR"/>
        </w:rPr>
        <w:t>Ex</w:t>
      </w:r>
      <w:r w:rsidR="00445A61" w:rsidRPr="00C25500">
        <w:rPr>
          <w:rFonts w:cs="Times New Roman"/>
          <w:b/>
          <w:lang w:val="en-US" w:eastAsia="fr-FR"/>
        </w:rPr>
        <w:t>e</w:t>
      </w:r>
      <w:r w:rsidRPr="00C25500">
        <w:rPr>
          <w:rFonts w:cs="Times New Roman"/>
          <w:b/>
          <w:lang w:val="en-US" w:eastAsia="fr-FR"/>
        </w:rPr>
        <w:t>mple </w:t>
      </w:r>
      <w:r w:rsidR="007A03FD">
        <w:rPr>
          <w:rFonts w:cs="Times New Roman"/>
          <w:b/>
          <w:lang w:val="en-US" w:eastAsia="fr-FR"/>
        </w:rPr>
        <w:t>9</w:t>
      </w:r>
      <w:r w:rsidR="00DD5F97">
        <w:rPr>
          <w:rFonts w:cs="Times New Roman"/>
          <w:b/>
          <w:lang w:val="en-US" w:eastAsia="fr-FR"/>
        </w:rPr>
        <w:t>1</w:t>
      </w:r>
      <w:r w:rsidRPr="00C25500">
        <w:rPr>
          <w:rFonts w:cs="Times New Roman"/>
          <w:b/>
          <w:lang w:val="en-US" w:eastAsia="fr-FR"/>
        </w:rPr>
        <w:t xml:space="preserve">: </w:t>
      </w:r>
    </w:p>
    <w:p w14:paraId="7D75DF09"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398.</w:t>
      </w:r>
    </w:p>
    <w:p w14:paraId="2DFA4535"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*ELV:</w:t>
      </w:r>
      <w:r w:rsidRPr="002773E7">
        <w:rPr>
          <w:rFonts w:cs="Times New Roman"/>
          <w:lang w:val="en-US" w:eastAsia="fr-FR"/>
        </w:rPr>
        <w:tab/>
      </w:r>
      <w:r w:rsidRPr="002773E7">
        <w:rPr>
          <w:rFonts w:cs="Times New Roman"/>
          <w:lang w:val="en-US" w:eastAsia="fr-FR"/>
        </w:rPr>
        <w:tab/>
        <w:t xml:space="preserve">[- ful] wana@s Af Of. </w:t>
      </w:r>
    </w:p>
    <w:p w14:paraId="753DD7E5"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ce n'est pas AF OF.</w:t>
      </w:r>
    </w:p>
    <w:p w14:paraId="60905DA2"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(1)intra|synt|modi|info|ELV</w:t>
      </w:r>
    </w:p>
    <w:p w14:paraId="1D64E9FE"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43717C75"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430.</w:t>
      </w:r>
    </w:p>
    <w:p w14:paraId="73C05D68"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moi janjinoowo@s [/] moi janjinoowo [=! par plusieurs élèves].</w:t>
      </w:r>
    </w:p>
    <w:p w14:paraId="35CC54DF"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moi monsieur, moi monsieur.</w:t>
      </w:r>
      <w:r w:rsidRPr="002773E7">
        <w:rPr>
          <w:rFonts w:cs="Times New Roman"/>
          <w:lang w:eastAsia="fr-FR"/>
        </w:rPr>
        <w:tab/>
      </w:r>
    </w:p>
    <w:p w14:paraId="7AE0ACAD"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(1)intra|synt|crea|info|ELV</w:t>
      </w:r>
    </w:p>
    <w:p w14:paraId="184D557F"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69D5AB4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463.</w:t>
      </w:r>
    </w:p>
    <w:p w14:paraId="45196B5C" w14:textId="77777777" w:rsidR="000F36D7" w:rsidRPr="002773E7" w:rsidRDefault="000F36D7" w:rsidP="00A51F03">
      <w:pPr>
        <w:spacing w:after="0" w:line="276" w:lineRule="auto"/>
        <w:rPr>
          <w:rFonts w:cs="Times New Roman"/>
          <w:lang w:eastAsia="fr-FR"/>
        </w:rPr>
      </w:pPr>
      <w:r w:rsidRPr="002773E7">
        <w:rPr>
          <w:rFonts w:cs="Times New Roman"/>
          <w:lang w:eastAsia="fr-FR"/>
        </w:rPr>
        <w:t>*ELV:</w:t>
      </w:r>
      <w:r w:rsidRPr="002773E7">
        <w:rPr>
          <w:rFonts w:cs="Times New Roman"/>
          <w:lang w:eastAsia="fr-FR"/>
        </w:rPr>
        <w:tab/>
      </w:r>
      <w:r w:rsidRPr="002773E7">
        <w:rPr>
          <w:rFonts w:cs="Times New Roman"/>
          <w:lang w:eastAsia="fr-FR"/>
        </w:rPr>
        <w:tab/>
        <w:t xml:space="preserve">[- ful] oo du ley grammaire@s na ? </w:t>
      </w:r>
    </w:p>
    <w:p w14:paraId="7B387FB6"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ça aussi c'est dans grammaire ou bien ?</w:t>
      </w:r>
    </w:p>
    <w:p w14:paraId="41885A69"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(1)intra|synt|crea|reqt|ELV</w:t>
      </w:r>
    </w:p>
    <w:p w14:paraId="27013A33" w14:textId="77777777" w:rsidR="000F36D7" w:rsidRPr="002773E7" w:rsidRDefault="000F36D7" w:rsidP="00A51F03">
      <w:pPr>
        <w:rPr>
          <w:rFonts w:cs="Times New Roman"/>
          <w:lang w:eastAsia="fr-FR"/>
        </w:rPr>
      </w:pPr>
      <w:r w:rsidRPr="002773E7">
        <w:rPr>
          <w:rFonts w:cs="Times New Roman"/>
          <w:lang w:eastAsia="fr-FR"/>
        </w:rPr>
        <w:t>----------------------------------------</w:t>
      </w:r>
    </w:p>
    <w:p w14:paraId="75227803" w14:textId="22671D55" w:rsidR="000F36D7" w:rsidRPr="002773E7" w:rsidRDefault="00CC3B5B" w:rsidP="00A51F03">
      <w:pPr>
        <w:rPr>
          <w:rFonts w:cs="Times New Roman"/>
          <w:lang w:eastAsia="fr-FR"/>
        </w:rPr>
      </w:pPr>
      <w:r>
        <w:rPr>
          <w:rFonts w:cs="Times New Roman"/>
          <w:lang w:eastAsia="fr-FR"/>
        </w:rPr>
        <w:t>Une</w:t>
      </w:r>
      <w:r w:rsidR="000F36D7" w:rsidRPr="002773E7">
        <w:rPr>
          <w:rFonts w:cs="Times New Roman"/>
          <w:lang w:eastAsia="fr-FR"/>
        </w:rPr>
        <w:t xml:space="preserve"> observa</w:t>
      </w:r>
      <w:r>
        <w:rPr>
          <w:rFonts w:cs="Times New Roman"/>
          <w:lang w:eastAsia="fr-FR"/>
        </w:rPr>
        <w:t>tion d</w:t>
      </w:r>
      <w:r w:rsidR="000F36D7" w:rsidRPr="002773E7">
        <w:rPr>
          <w:rFonts w:cs="Times New Roman"/>
          <w:lang w:eastAsia="fr-FR"/>
        </w:rPr>
        <w:t>es trois occurrences intraphrastiques produites par MTR pendant le cours d’orthographe, permet de noter deux fonctions; la première alternance codique intraphrastique est une sorte de menace ou d’appel à l’ordre adressé à un élève perturbateur qui contredit la réponse de son camarade. Au niveau de la communication, c’est la fonction conative (une instruction à exécuter) qui est assumée, au niveau pédagogique, c’est l’instauration de la discipline en classe qui est recherché par MTR.</w:t>
      </w:r>
    </w:p>
    <w:p w14:paraId="466301DA" w14:textId="3A9CF42C" w:rsidR="000F36D7" w:rsidRPr="002773E7" w:rsidRDefault="000F36D7" w:rsidP="00A51F03">
      <w:pPr>
        <w:rPr>
          <w:rFonts w:cs="Times New Roman"/>
          <w:lang w:val="en-US" w:eastAsia="fr-FR"/>
        </w:rPr>
      </w:pPr>
      <w:r w:rsidRPr="00C25500">
        <w:rPr>
          <w:rFonts w:cs="Times New Roman"/>
          <w:b/>
          <w:lang w:val="en-US" w:eastAsia="fr-FR"/>
        </w:rPr>
        <w:t>Ex</w:t>
      </w:r>
      <w:r w:rsidR="00445A61" w:rsidRPr="00C25500">
        <w:rPr>
          <w:rFonts w:cs="Times New Roman"/>
          <w:b/>
          <w:lang w:val="en-US" w:eastAsia="fr-FR"/>
        </w:rPr>
        <w:t>e</w:t>
      </w:r>
      <w:r w:rsidRPr="00C25500">
        <w:rPr>
          <w:rFonts w:cs="Times New Roman"/>
          <w:b/>
          <w:lang w:val="en-US" w:eastAsia="fr-FR"/>
        </w:rPr>
        <w:t>mple </w:t>
      </w:r>
      <w:r w:rsidR="007A03FD">
        <w:rPr>
          <w:rFonts w:cs="Times New Roman"/>
          <w:b/>
          <w:lang w:val="en-US" w:eastAsia="fr-FR"/>
        </w:rPr>
        <w:t>9</w:t>
      </w:r>
      <w:r w:rsidR="00DD5F97">
        <w:rPr>
          <w:rFonts w:cs="Times New Roman"/>
          <w:b/>
          <w:lang w:val="en-US" w:eastAsia="fr-FR"/>
        </w:rPr>
        <w:t>2</w:t>
      </w:r>
      <w:r w:rsidRPr="00C25500">
        <w:rPr>
          <w:rFonts w:cs="Times New Roman"/>
          <w:b/>
          <w:lang w:val="en-US" w:eastAsia="fr-FR"/>
        </w:rPr>
        <w:t>:</w:t>
      </w:r>
      <w:r w:rsidRPr="002773E7">
        <w:rPr>
          <w:rFonts w:cs="Times New Roman"/>
          <w:lang w:val="en-US"/>
        </w:rPr>
        <w:t xml:space="preserve"> </w:t>
      </w:r>
      <w:r w:rsidRPr="002773E7">
        <w:rPr>
          <w:rFonts w:cs="Times New Roman"/>
          <w:lang w:val="en-US" w:eastAsia="fr-FR"/>
        </w:rPr>
        <w:t>*** File "Bful-A4-orth-L2-231111.cha": line 403.</w:t>
      </w:r>
    </w:p>
    <w:p w14:paraId="5F4ADE49" w14:textId="31BE7B2B" w:rsidR="000F36D7" w:rsidRPr="002773E7" w:rsidRDefault="00C50462" w:rsidP="00A51F03">
      <w:pPr>
        <w:spacing w:after="0" w:line="276" w:lineRule="auto"/>
        <w:rPr>
          <w:rFonts w:cs="Times New Roman"/>
          <w:lang w:eastAsia="fr-FR"/>
        </w:rPr>
      </w:pPr>
      <w:r>
        <w:rPr>
          <w:rFonts w:cs="Times New Roman"/>
          <w:lang w:eastAsia="fr-FR"/>
        </w:rPr>
        <w:t>*MTR:</w:t>
      </w:r>
      <w:r>
        <w:rPr>
          <w:rFonts w:cs="Times New Roman"/>
          <w:lang w:eastAsia="fr-FR"/>
        </w:rPr>
        <w:tab/>
      </w:r>
      <w:r w:rsidR="00142332">
        <w:rPr>
          <w:rFonts w:cs="Times New Roman"/>
          <w:lang w:eastAsia="fr-FR"/>
        </w:rPr>
        <w:tab/>
      </w:r>
      <w:r>
        <w:rPr>
          <w:rFonts w:cs="Times New Roman"/>
          <w:lang w:eastAsia="fr-FR"/>
        </w:rPr>
        <w:t>laisse le o jannga@s</w:t>
      </w:r>
      <w:r w:rsidR="000F36D7" w:rsidRPr="002773E7">
        <w:rPr>
          <w:rFonts w:cs="Times New Roman"/>
          <w:lang w:eastAsia="fr-FR"/>
        </w:rPr>
        <w:t xml:space="preserve">. </w:t>
      </w:r>
    </w:p>
    <w:p w14:paraId="563E8B68" w14:textId="7387E46E" w:rsidR="000F36D7" w:rsidRPr="002773E7" w:rsidRDefault="00C50462" w:rsidP="00A51F03">
      <w:pPr>
        <w:spacing w:after="0" w:line="276" w:lineRule="auto"/>
        <w:rPr>
          <w:rFonts w:cs="Times New Roman"/>
          <w:lang w:eastAsia="fr-FR"/>
        </w:rPr>
      </w:pPr>
      <w:r>
        <w:rPr>
          <w:rFonts w:cs="Times New Roman"/>
          <w:lang w:eastAsia="fr-FR"/>
        </w:rPr>
        <w:t>%gls:</w:t>
      </w:r>
      <w:r w:rsidR="00142332">
        <w:rPr>
          <w:rFonts w:cs="Times New Roman"/>
          <w:lang w:eastAsia="fr-FR"/>
        </w:rPr>
        <w:tab/>
      </w:r>
      <w:r>
        <w:rPr>
          <w:rFonts w:cs="Times New Roman"/>
          <w:lang w:eastAsia="fr-FR"/>
        </w:rPr>
        <w:tab/>
        <w:t>laisse le lire</w:t>
      </w:r>
      <w:r w:rsidR="000F36D7" w:rsidRPr="002773E7">
        <w:rPr>
          <w:rFonts w:cs="Times New Roman"/>
          <w:lang w:eastAsia="fr-FR"/>
        </w:rPr>
        <w:t>.</w:t>
      </w:r>
    </w:p>
    <w:p w14:paraId="3876FC68" w14:textId="78C4289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00142332">
        <w:rPr>
          <w:rFonts w:cs="Times New Roman"/>
          <w:lang w:eastAsia="fr-FR"/>
        </w:rPr>
        <w:tab/>
      </w:r>
      <w:r w:rsidRPr="002773E7">
        <w:rPr>
          <w:rFonts w:cs="Times New Roman"/>
          <w:lang w:eastAsia="fr-FR"/>
        </w:rPr>
        <w:t>(1)intra|synt|crea|inst|MTR</w:t>
      </w:r>
    </w:p>
    <w:p w14:paraId="47BE03A3"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5F9E6698"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466.</w:t>
      </w:r>
    </w:p>
    <w:p w14:paraId="5AD2C203" w14:textId="3F533890"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00142332">
        <w:rPr>
          <w:rFonts w:cs="Times New Roman"/>
          <w:lang w:val="en-US" w:eastAsia="fr-FR"/>
        </w:rPr>
        <w:tab/>
      </w:r>
      <w:r w:rsidRPr="002773E7">
        <w:rPr>
          <w:rFonts w:cs="Times New Roman"/>
          <w:lang w:val="en-US" w:eastAsia="fr-FR"/>
        </w:rPr>
        <w:tab/>
        <w:t xml:space="preserve">[- ful] oye ley grammaire ? </w:t>
      </w:r>
    </w:p>
    <w:p w14:paraId="6269E366" w14:textId="76ADB5AA"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00142332">
        <w:rPr>
          <w:rFonts w:cs="Times New Roman"/>
          <w:lang w:eastAsia="fr-FR"/>
        </w:rPr>
        <w:tab/>
      </w:r>
      <w:r w:rsidRPr="002773E7">
        <w:rPr>
          <w:rFonts w:cs="Times New Roman"/>
          <w:lang w:eastAsia="fr-FR"/>
        </w:rPr>
        <w:t>lequel dans (le cahier de) grammaire ?</w:t>
      </w:r>
    </w:p>
    <w:p w14:paraId="1345B8FE" w14:textId="011F344C"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00142332">
        <w:rPr>
          <w:rFonts w:cs="Times New Roman"/>
          <w:lang w:eastAsia="fr-FR"/>
        </w:rPr>
        <w:tab/>
      </w:r>
      <w:r w:rsidRPr="002773E7">
        <w:rPr>
          <w:rFonts w:cs="Times New Roman"/>
          <w:lang w:eastAsia="fr-FR"/>
        </w:rPr>
        <w:t>(1)intra|synt|modi|reqt|MTR</w:t>
      </w:r>
    </w:p>
    <w:p w14:paraId="74D6A231"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69191B4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"Bful-A4-orth-L2-231111.cha": line 471.</w:t>
      </w:r>
    </w:p>
    <w:p w14:paraId="0339293A" w14:textId="2525EC8D"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00142332">
        <w:rPr>
          <w:rFonts w:cs="Times New Roman"/>
          <w:lang w:val="en-US" w:eastAsia="fr-FR"/>
        </w:rPr>
        <w:tab/>
      </w:r>
      <w:r w:rsidRPr="002773E7">
        <w:rPr>
          <w:rFonts w:cs="Times New Roman"/>
          <w:lang w:val="en-US" w:eastAsia="fr-FR"/>
        </w:rPr>
        <w:tab/>
        <w:t>[- ful] wana</w:t>
      </w:r>
      <w:r w:rsidR="007E39C3" w:rsidRPr="002773E7">
        <w:rPr>
          <w:rFonts w:cs="Times New Roman"/>
          <w:lang w:val="en-US" w:eastAsia="fr-FR"/>
        </w:rPr>
        <w:t xml:space="preserve"> </w:t>
      </w:r>
      <w:r w:rsidRPr="002773E7">
        <w:rPr>
          <w:rFonts w:cs="Times New Roman"/>
          <w:lang w:val="en-US" w:eastAsia="fr-FR"/>
        </w:rPr>
        <w:t xml:space="preserve">grammaire@s de (.) oo feere. </w:t>
      </w:r>
    </w:p>
    <w:p w14:paraId="42EF37CA" w14:textId="3AF0A5C1"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00142332">
        <w:rPr>
          <w:rFonts w:cs="Times New Roman"/>
          <w:lang w:eastAsia="fr-FR"/>
        </w:rPr>
        <w:tab/>
      </w:r>
      <w:r w:rsidRPr="002773E7">
        <w:rPr>
          <w:rFonts w:cs="Times New Roman"/>
          <w:lang w:eastAsia="fr-FR"/>
        </w:rPr>
        <w:t>ce n'est grammaire hein@i , ça c'est à part.</w:t>
      </w:r>
    </w:p>
    <w:p w14:paraId="6E3C102E" w14:textId="3D13BBDC" w:rsidR="000F36D7" w:rsidRPr="002773E7" w:rsidRDefault="000F36D7" w:rsidP="00A51F03">
      <w:pPr>
        <w:rPr>
          <w:rFonts w:cs="Times New Roman"/>
          <w:lang w:eastAsia="fr-FR"/>
        </w:rPr>
      </w:pPr>
      <w:r w:rsidRPr="002773E7">
        <w:rPr>
          <w:rFonts w:cs="Times New Roman"/>
          <w:lang w:eastAsia="fr-FR"/>
        </w:rPr>
        <w:t>%ac:</w:t>
      </w:r>
      <w:r w:rsidRPr="002773E7">
        <w:rPr>
          <w:rFonts w:cs="Times New Roman"/>
          <w:lang w:eastAsia="fr-FR"/>
        </w:rPr>
        <w:tab/>
      </w:r>
      <w:r w:rsidR="00142332">
        <w:rPr>
          <w:rFonts w:cs="Times New Roman"/>
          <w:lang w:eastAsia="fr-FR"/>
        </w:rPr>
        <w:tab/>
      </w:r>
      <w:r w:rsidRPr="002773E7">
        <w:rPr>
          <w:rFonts w:cs="Times New Roman"/>
          <w:lang w:eastAsia="fr-FR"/>
        </w:rPr>
        <w:t>(1)intra|synt|modi|info|MTR</w:t>
      </w:r>
    </w:p>
    <w:p w14:paraId="1145B6B7" w14:textId="5DBE94A9" w:rsidR="000F36D7" w:rsidRPr="002773E7" w:rsidRDefault="000F36D7" w:rsidP="00A51F03">
      <w:pPr>
        <w:rPr>
          <w:rFonts w:cs="Times New Roman"/>
          <w:lang w:eastAsia="fr-FR"/>
        </w:rPr>
      </w:pPr>
      <w:r w:rsidRPr="002773E7">
        <w:rPr>
          <w:rFonts w:cs="Times New Roman"/>
          <w:lang w:eastAsia="fr-FR"/>
        </w:rPr>
        <w:t>Les deux autres occurrences d’AC intraphrastiques produites à la ligne 466 et à la ligne 471 sont destinées à orienter les élèves dans la copie du résumé de la leçon dans leurs cahiers. C’est donc destin</w:t>
      </w:r>
      <w:r w:rsidR="001C2BB5">
        <w:rPr>
          <w:rFonts w:cs="Times New Roman"/>
          <w:lang w:eastAsia="fr-FR"/>
        </w:rPr>
        <w:t>é</w:t>
      </w:r>
      <w:r w:rsidRPr="002773E7">
        <w:rPr>
          <w:rFonts w:cs="Times New Roman"/>
          <w:lang w:eastAsia="fr-FR"/>
        </w:rPr>
        <w:t xml:space="preserve"> à faire acquérir le savoir-faire lié aux leçons de français.</w:t>
      </w:r>
      <w:r w:rsidR="007E39C3" w:rsidRPr="002773E7">
        <w:rPr>
          <w:rFonts w:cs="Times New Roman"/>
          <w:lang w:eastAsia="fr-FR"/>
        </w:rPr>
        <w:t xml:space="preserve"> </w:t>
      </w:r>
    </w:p>
    <w:p w14:paraId="3A7F43A7" w14:textId="4179A480" w:rsidR="000F36D7" w:rsidRPr="002773E7" w:rsidRDefault="000F36D7" w:rsidP="00A51F03">
      <w:pPr>
        <w:rPr>
          <w:rFonts w:cs="Times New Roman"/>
          <w:lang w:eastAsia="fr-FR"/>
        </w:rPr>
      </w:pPr>
      <w:r w:rsidRPr="002773E7">
        <w:rPr>
          <w:rFonts w:cs="Times New Roman"/>
          <w:lang w:eastAsia="fr-FR"/>
        </w:rPr>
        <w:t>En extraphrastique</w:t>
      </w:r>
      <w:r w:rsidR="001C2BB5">
        <w:rPr>
          <w:rFonts w:cs="Times New Roman"/>
          <w:lang w:eastAsia="fr-FR"/>
        </w:rPr>
        <w:t>,</w:t>
      </w:r>
      <w:r w:rsidRPr="002773E7">
        <w:rPr>
          <w:rFonts w:cs="Times New Roman"/>
          <w:lang w:eastAsia="fr-FR"/>
        </w:rPr>
        <w:t xml:space="preserve"> on note au niveau du discours de l’enseignante les même éléments linguistiques que dans le cours d’expressions orale de la troisième année, et avec la même fonction, à savoir la validation des productions des élèves et souvent la distribution de la parole. </w:t>
      </w:r>
    </w:p>
    <w:p w14:paraId="3F5327D9" w14:textId="50DA961F" w:rsidR="000F36D7" w:rsidRPr="002773E7" w:rsidRDefault="000F36D7" w:rsidP="00A51F03">
      <w:pPr>
        <w:rPr>
          <w:rFonts w:cs="Times New Roman"/>
          <w:lang w:eastAsia="fr-FR"/>
        </w:rPr>
      </w:pPr>
      <w:r w:rsidRPr="002773E7">
        <w:rPr>
          <w:rFonts w:cs="Times New Roman"/>
          <w:lang w:eastAsia="fr-FR"/>
        </w:rPr>
        <w:t>Quant aux fonctions des AC produites par les élèves, on retient que c’est en in</w:t>
      </w:r>
      <w:r w:rsidR="001C2BB5">
        <w:rPr>
          <w:rFonts w:cs="Times New Roman"/>
          <w:lang w:eastAsia="fr-FR"/>
        </w:rPr>
        <w:t xml:space="preserve">terphrastique seulement qu'il y </w:t>
      </w:r>
      <w:r w:rsidRPr="002773E7">
        <w:rPr>
          <w:rFonts w:cs="Times New Roman"/>
          <w:lang w:eastAsia="fr-FR"/>
        </w:rPr>
        <w:t>a eu des alternances codiques dans leur discours avec comme fonction principale, l’entraide entre élèves.</w:t>
      </w:r>
    </w:p>
    <w:p w14:paraId="742C82ED" w14:textId="77777777" w:rsidR="000F36D7" w:rsidRPr="002773E7" w:rsidRDefault="000F36D7" w:rsidP="00A51F03">
      <w:pPr>
        <w:rPr>
          <w:rFonts w:cs="Times New Roman"/>
          <w:lang w:eastAsia="fr-FR"/>
        </w:rPr>
      </w:pPr>
      <w:r w:rsidRPr="002773E7">
        <w:rPr>
          <w:rFonts w:cs="Times New Roman"/>
          <w:lang w:eastAsia="fr-FR"/>
        </w:rPr>
        <w:t>De façon globale pour l’ensemble des séquences de cours de la quatrième année transcrites et analysés, on retient</w:t>
      </w:r>
      <w:r w:rsidR="007E39C3" w:rsidRPr="002773E7">
        <w:rPr>
          <w:rFonts w:cs="Times New Roman"/>
          <w:lang w:eastAsia="fr-FR"/>
        </w:rPr>
        <w:t xml:space="preserve"> </w:t>
      </w:r>
      <w:r w:rsidRPr="002773E7">
        <w:rPr>
          <w:rFonts w:cs="Times New Roman"/>
          <w:lang w:eastAsia="fr-FR"/>
        </w:rPr>
        <w:t>au niveau fonctionnel ce qui suit :</w:t>
      </w:r>
    </w:p>
    <w:p w14:paraId="6AA7A8CB" w14:textId="77777777" w:rsidR="000F36D7" w:rsidRPr="002773E7" w:rsidRDefault="000F36D7" w:rsidP="00A51F03">
      <w:pPr>
        <w:pStyle w:val="Paragraphedeliste"/>
        <w:numPr>
          <w:ilvl w:val="0"/>
          <w:numId w:val="22"/>
        </w:numPr>
        <w:rPr>
          <w:rFonts w:cs="Times New Roman"/>
          <w:lang w:eastAsia="fr-FR"/>
        </w:rPr>
      </w:pPr>
      <w:r w:rsidRPr="002773E7">
        <w:rPr>
          <w:rFonts w:cs="Times New Roman"/>
          <w:lang w:eastAsia="fr-FR"/>
        </w:rPr>
        <w:t>En intraphrastique, l’alternance codique employée par MTR dans certains cours est destinée à exercer une sorte de pression cognitive sur les élèves afin de les amener à se concentrer sur la leçon pendant le cours, à leur clarifier certaines notions qui semblent ambiguës,</w:t>
      </w:r>
      <w:r w:rsidR="007E39C3" w:rsidRPr="002773E7">
        <w:rPr>
          <w:rFonts w:cs="Times New Roman"/>
          <w:lang w:eastAsia="fr-FR"/>
        </w:rPr>
        <w:t xml:space="preserve"> </w:t>
      </w:r>
      <w:r w:rsidRPr="002773E7">
        <w:rPr>
          <w:rFonts w:cs="Times New Roman"/>
          <w:lang w:eastAsia="fr-FR"/>
        </w:rPr>
        <w:t>ce qui est nécessaire du point de vue didactique. Les élèves produisent des AC ce contexte principalement pour s’entraider ou pour s’assister.</w:t>
      </w:r>
    </w:p>
    <w:p w14:paraId="3D0366C3" w14:textId="3526A104" w:rsidR="000F36D7" w:rsidRPr="002773E7" w:rsidRDefault="000F36D7" w:rsidP="00A51F03">
      <w:pPr>
        <w:pStyle w:val="Paragraphedeliste"/>
        <w:numPr>
          <w:ilvl w:val="0"/>
          <w:numId w:val="22"/>
        </w:numPr>
        <w:rPr>
          <w:rFonts w:cs="Times New Roman"/>
          <w:lang w:eastAsia="fr-FR"/>
        </w:rPr>
      </w:pPr>
      <w:r w:rsidRPr="002773E7">
        <w:rPr>
          <w:rFonts w:cs="Times New Roman"/>
          <w:lang w:eastAsia="fr-FR"/>
        </w:rPr>
        <w:t xml:space="preserve"> En intraphrastique, la plupart des AC produites par l’enseignant répondent au souci métalinguistique, notamment dans l’explication de certains éléments ayant trait au fonctionnement de la langue français</w:t>
      </w:r>
      <w:r w:rsidR="001C2BB5">
        <w:rPr>
          <w:rFonts w:cs="Times New Roman"/>
          <w:lang w:eastAsia="fr-FR"/>
        </w:rPr>
        <w:t>e</w:t>
      </w:r>
      <w:r w:rsidRPr="002773E7">
        <w:rPr>
          <w:rFonts w:cs="Times New Roman"/>
          <w:lang w:eastAsia="fr-FR"/>
        </w:rPr>
        <w:t xml:space="preserve"> et même du fulfulde, à certaines dispositions pratiques concernant la tenue des cahiers de leçon. On note également des tics langagiers qui apparaissent à l’intraphrastique (adverbe interrogatif). Quelques AC à fonction d’entraide ont aussi été relevées en intraphrastique dans le discours des élèves</w:t>
      </w:r>
    </w:p>
    <w:p w14:paraId="468A19B6" w14:textId="77777777" w:rsidR="000F36D7" w:rsidRPr="002773E7" w:rsidRDefault="000F36D7" w:rsidP="00A51F03">
      <w:pPr>
        <w:pStyle w:val="Paragraphedeliste"/>
        <w:numPr>
          <w:ilvl w:val="0"/>
          <w:numId w:val="22"/>
        </w:numPr>
        <w:rPr>
          <w:rFonts w:cs="Times New Roman"/>
          <w:lang w:eastAsia="fr-FR"/>
        </w:rPr>
      </w:pPr>
      <w:r w:rsidRPr="002773E7">
        <w:rPr>
          <w:rFonts w:cs="Times New Roman"/>
          <w:lang w:eastAsia="fr-FR"/>
        </w:rPr>
        <w:t>En extraphrastique, les AC produites par MTR assument la fonction de validation/invalidation des travaux des élèves, la fonction émulative et la fonction de balise de la communication. Les AC produites par les élèves apparaissent rarement dans ce contexte.</w:t>
      </w:r>
    </w:p>
    <w:p w14:paraId="3B0930E9" w14:textId="77777777" w:rsidR="000F36D7" w:rsidRPr="002773E7" w:rsidRDefault="000F36D7" w:rsidP="00A51F03">
      <w:pPr>
        <w:ind w:left="360"/>
        <w:rPr>
          <w:rFonts w:cs="Times New Roman"/>
          <w:lang w:eastAsia="fr-FR"/>
        </w:rPr>
      </w:pPr>
      <w:r w:rsidRPr="002773E7">
        <w:rPr>
          <w:rFonts w:cs="Times New Roman"/>
          <w:lang w:eastAsia="fr-FR"/>
        </w:rPr>
        <w:t>Le tableau suivant résume les différentes fonctions assumées par les AC en quatrième année</w:t>
      </w:r>
    </w:p>
    <w:p w14:paraId="6AA633A8" w14:textId="52566F22" w:rsidR="000D15A3" w:rsidRPr="002773E7" w:rsidRDefault="000D15A3" w:rsidP="00A51F03">
      <w:pPr>
        <w:pStyle w:val="Lgende"/>
      </w:pPr>
      <w:bookmarkStart w:id="549" w:name="_Toc433506428"/>
      <w:r w:rsidRPr="002773E7">
        <w:t xml:space="preserve">Tableau </w:t>
      </w:r>
      <w:r w:rsidR="00835131">
        <w:fldChar w:fldCharType="begin"/>
      </w:r>
      <w:r w:rsidR="00835131">
        <w:instrText xml:space="preserve"> SEQ Tableau \* ARABIC </w:instrText>
      </w:r>
      <w:r w:rsidR="00835131">
        <w:fldChar w:fldCharType="separate"/>
      </w:r>
      <w:r w:rsidR="00AD71C1">
        <w:rPr>
          <w:noProof/>
        </w:rPr>
        <w:t>55</w:t>
      </w:r>
      <w:r w:rsidR="00835131">
        <w:rPr>
          <w:noProof/>
        </w:rPr>
        <w:fldChar w:fldCharType="end"/>
      </w:r>
      <w:r w:rsidRPr="002773E7">
        <w:t xml:space="preserve"> </w:t>
      </w:r>
      <w:r w:rsidR="00FB6204" w:rsidRPr="002773E7">
        <w:t>récapitulatif</w:t>
      </w:r>
      <w:r w:rsidRPr="002773E7">
        <w:t xml:space="preserve"> des fonctions en 4e année</w:t>
      </w:r>
      <w:bookmarkEnd w:id="5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134"/>
        <w:gridCol w:w="1984"/>
        <w:gridCol w:w="1843"/>
        <w:gridCol w:w="2126"/>
      </w:tblGrid>
      <w:tr w:rsidR="000F36D7" w:rsidRPr="002773E7" w14:paraId="35B9CAE0" w14:textId="77777777" w:rsidTr="000E5A23">
        <w:trPr>
          <w:trHeight w:val="517"/>
        </w:trPr>
        <w:tc>
          <w:tcPr>
            <w:tcW w:w="1668" w:type="dxa"/>
          </w:tcPr>
          <w:p w14:paraId="0518AC25" w14:textId="77777777" w:rsidR="000F36D7" w:rsidRPr="002773E7" w:rsidRDefault="000F36D7" w:rsidP="00A51F03">
            <w:pPr>
              <w:keepNext/>
              <w:keepLines/>
              <w:spacing w:afterLines="200" w:after="480" w:line="240" w:lineRule="auto"/>
              <w:rPr>
                <w:rFonts w:cs="Times New Roman"/>
              </w:rPr>
            </w:pPr>
          </w:p>
        </w:tc>
        <w:tc>
          <w:tcPr>
            <w:tcW w:w="1134" w:type="dxa"/>
          </w:tcPr>
          <w:p w14:paraId="1E90C170" w14:textId="77777777" w:rsidR="000F36D7" w:rsidRPr="002773E7" w:rsidRDefault="000F36D7" w:rsidP="00A51F03">
            <w:pPr>
              <w:keepNext/>
              <w:keepLines/>
              <w:spacing w:afterLines="200" w:after="480" w:line="240" w:lineRule="auto"/>
              <w:rPr>
                <w:rFonts w:cs="Times New Roman"/>
              </w:rPr>
            </w:pPr>
            <w:r w:rsidRPr="002773E7">
              <w:rPr>
                <w:rFonts w:cs="Times New Roman"/>
                <w:b/>
                <w:sz w:val="28"/>
              </w:rPr>
              <w:t xml:space="preserve"> actants</w:t>
            </w:r>
          </w:p>
        </w:tc>
        <w:tc>
          <w:tcPr>
            <w:tcW w:w="5953" w:type="dxa"/>
            <w:gridSpan w:val="3"/>
          </w:tcPr>
          <w:p w14:paraId="3259AFCB" w14:textId="77777777" w:rsidR="000F36D7" w:rsidRPr="002773E7" w:rsidRDefault="000F36D7" w:rsidP="00A51F03">
            <w:pPr>
              <w:keepNext/>
              <w:keepLines/>
              <w:spacing w:afterLines="200" w:after="480" w:line="240" w:lineRule="auto"/>
              <w:rPr>
                <w:rFonts w:cs="Times New Roman"/>
              </w:rPr>
            </w:pPr>
            <w:r w:rsidRPr="002773E7">
              <w:rPr>
                <w:rFonts w:cs="Times New Roman"/>
                <w:b/>
                <w:sz w:val="28"/>
              </w:rPr>
              <w:t>Analyse fonctionnelle des occurrences AC</w:t>
            </w:r>
          </w:p>
        </w:tc>
      </w:tr>
      <w:tr w:rsidR="000F36D7" w:rsidRPr="002773E7" w14:paraId="6B521C84" w14:textId="77777777" w:rsidTr="000E5A23">
        <w:trPr>
          <w:trHeight w:val="379"/>
        </w:trPr>
        <w:tc>
          <w:tcPr>
            <w:tcW w:w="1668" w:type="dxa"/>
          </w:tcPr>
          <w:p w14:paraId="33A8BBD5" w14:textId="77777777" w:rsidR="000F36D7" w:rsidRPr="002773E7" w:rsidRDefault="000F36D7" w:rsidP="00A51F03">
            <w:pPr>
              <w:keepNext/>
              <w:keepLines/>
              <w:spacing w:afterLines="200" w:after="480" w:line="240" w:lineRule="auto"/>
              <w:rPr>
                <w:rFonts w:cs="Times New Roman"/>
              </w:rPr>
            </w:pPr>
            <w:r w:rsidRPr="002773E7">
              <w:rPr>
                <w:rFonts w:cs="Times New Roman"/>
                <w:b/>
              </w:rPr>
              <w:t xml:space="preserve">Position --&gt; </w:t>
            </w:r>
          </w:p>
        </w:tc>
        <w:tc>
          <w:tcPr>
            <w:tcW w:w="1134" w:type="dxa"/>
          </w:tcPr>
          <w:p w14:paraId="6B3AA6A7" w14:textId="77777777" w:rsidR="000F36D7" w:rsidRPr="002773E7" w:rsidRDefault="000F36D7" w:rsidP="00A51F03">
            <w:pPr>
              <w:keepNext/>
              <w:keepLines/>
              <w:spacing w:afterLines="200" w:after="480" w:line="240" w:lineRule="auto"/>
              <w:rPr>
                <w:rFonts w:cs="Times New Roman"/>
              </w:rPr>
            </w:pPr>
          </w:p>
        </w:tc>
        <w:tc>
          <w:tcPr>
            <w:tcW w:w="1984" w:type="dxa"/>
          </w:tcPr>
          <w:p w14:paraId="4418516C" w14:textId="77777777" w:rsidR="000F36D7" w:rsidRPr="002773E7" w:rsidRDefault="000F36D7" w:rsidP="00A51F03">
            <w:pPr>
              <w:keepNext/>
              <w:keepLines/>
              <w:spacing w:afterLines="200" w:after="480" w:line="240" w:lineRule="auto"/>
              <w:rPr>
                <w:rFonts w:cs="Times New Roman"/>
              </w:rPr>
            </w:pPr>
            <w:r w:rsidRPr="002773E7">
              <w:rPr>
                <w:rFonts w:cs="Times New Roman"/>
                <w:b/>
              </w:rPr>
              <w:t>interphrastique</w:t>
            </w:r>
          </w:p>
        </w:tc>
        <w:tc>
          <w:tcPr>
            <w:tcW w:w="1843" w:type="dxa"/>
          </w:tcPr>
          <w:p w14:paraId="73F886B4" w14:textId="77777777" w:rsidR="000F36D7" w:rsidRPr="002773E7" w:rsidRDefault="000F36D7" w:rsidP="00A51F03">
            <w:pPr>
              <w:keepNext/>
              <w:keepLines/>
              <w:spacing w:afterLines="200" w:after="480" w:line="240" w:lineRule="auto"/>
              <w:rPr>
                <w:rFonts w:cs="Times New Roman"/>
              </w:rPr>
            </w:pPr>
            <w:r w:rsidRPr="002773E7">
              <w:rPr>
                <w:rFonts w:cs="Times New Roman"/>
                <w:b/>
              </w:rPr>
              <w:t>intraphrastique</w:t>
            </w:r>
          </w:p>
        </w:tc>
        <w:tc>
          <w:tcPr>
            <w:tcW w:w="2126" w:type="dxa"/>
          </w:tcPr>
          <w:p w14:paraId="2054ABDE" w14:textId="77777777" w:rsidR="000F36D7" w:rsidRPr="002773E7" w:rsidRDefault="000F36D7" w:rsidP="00A51F03">
            <w:pPr>
              <w:keepNext/>
              <w:keepLines/>
              <w:spacing w:afterLines="200" w:after="480" w:line="240" w:lineRule="auto"/>
              <w:rPr>
                <w:rFonts w:cs="Times New Roman"/>
              </w:rPr>
            </w:pPr>
            <w:r w:rsidRPr="002773E7">
              <w:rPr>
                <w:rFonts w:cs="Times New Roman"/>
                <w:b/>
              </w:rPr>
              <w:t>Extraphrastique</w:t>
            </w:r>
          </w:p>
        </w:tc>
      </w:tr>
      <w:tr w:rsidR="000F36D7" w:rsidRPr="002773E7" w14:paraId="753F7B60" w14:textId="77777777" w:rsidTr="000E5A23">
        <w:trPr>
          <w:trHeight w:val="754"/>
        </w:trPr>
        <w:tc>
          <w:tcPr>
            <w:tcW w:w="1668" w:type="dxa"/>
            <w:vMerge w:val="restart"/>
          </w:tcPr>
          <w:p w14:paraId="481CEEFC"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Bful-A4-orth-L1L2</w:t>
            </w:r>
          </w:p>
        </w:tc>
        <w:tc>
          <w:tcPr>
            <w:tcW w:w="1134" w:type="dxa"/>
          </w:tcPr>
          <w:p w14:paraId="19091D47"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Maître</w:t>
            </w:r>
          </w:p>
        </w:tc>
        <w:tc>
          <w:tcPr>
            <w:tcW w:w="1984" w:type="dxa"/>
          </w:tcPr>
          <w:p w14:paraId="0DB4FD92"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Néant </w:t>
            </w:r>
          </w:p>
        </w:tc>
        <w:tc>
          <w:tcPr>
            <w:tcW w:w="1843" w:type="dxa"/>
          </w:tcPr>
          <w:p w14:paraId="7370762B"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-Conative rare en intra (instruction)</w:t>
            </w:r>
          </w:p>
          <w:p w14:paraId="3C724F4D" w14:textId="77777777" w:rsidR="000F36D7" w:rsidRPr="002773E7" w:rsidRDefault="000F36D7" w:rsidP="00A51F03">
            <w:pPr>
              <w:keepNext/>
              <w:keepLines/>
              <w:spacing w:afterLines="200" w:after="480" w:line="240" w:lineRule="auto"/>
              <w:jc w:val="left"/>
              <w:rPr>
                <w:rFonts w:cs="Times New Roman"/>
                <w:szCs w:val="24"/>
                <w:highlight w:val="yellow"/>
              </w:rPr>
            </w:pPr>
            <w:r w:rsidRPr="002773E7">
              <w:rPr>
                <w:rFonts w:cs="Times New Roman"/>
                <w:szCs w:val="24"/>
              </w:rPr>
              <w:t>Organisation de la copie des leçons</w:t>
            </w:r>
          </w:p>
        </w:tc>
        <w:tc>
          <w:tcPr>
            <w:tcW w:w="2126" w:type="dxa"/>
          </w:tcPr>
          <w:p w14:paraId="0859043C"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 Validation des productions des élèves</w:t>
            </w:r>
          </w:p>
          <w:p w14:paraId="5A041B4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-distribution de la parole </w:t>
            </w:r>
          </w:p>
          <w:p w14:paraId="6A98714D" w14:textId="77777777" w:rsidR="000F36D7" w:rsidRPr="002773E7" w:rsidRDefault="000F36D7" w:rsidP="00A51F03">
            <w:pPr>
              <w:keepNext/>
              <w:keepLines/>
              <w:spacing w:afterLines="200" w:after="480" w:line="240" w:lineRule="auto"/>
              <w:jc w:val="left"/>
              <w:rPr>
                <w:rFonts w:cs="Times New Roman"/>
                <w:szCs w:val="24"/>
              </w:rPr>
            </w:pPr>
          </w:p>
        </w:tc>
      </w:tr>
      <w:tr w:rsidR="000F36D7" w:rsidRPr="002773E7" w14:paraId="57CCB9B4" w14:textId="77777777" w:rsidTr="000E5A23">
        <w:trPr>
          <w:trHeight w:val="134"/>
        </w:trPr>
        <w:tc>
          <w:tcPr>
            <w:tcW w:w="1668" w:type="dxa"/>
            <w:vMerge/>
          </w:tcPr>
          <w:p w14:paraId="1F6CFB00"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32E602D9"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Elèves</w:t>
            </w:r>
          </w:p>
        </w:tc>
        <w:tc>
          <w:tcPr>
            <w:tcW w:w="1984" w:type="dxa"/>
          </w:tcPr>
          <w:p w14:paraId="3D07FC20"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entraide</w:t>
            </w:r>
          </w:p>
        </w:tc>
        <w:tc>
          <w:tcPr>
            <w:tcW w:w="1843" w:type="dxa"/>
          </w:tcPr>
          <w:p w14:paraId="7660216D"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Néant</w:t>
            </w:r>
          </w:p>
        </w:tc>
        <w:tc>
          <w:tcPr>
            <w:tcW w:w="2126" w:type="dxa"/>
          </w:tcPr>
          <w:p w14:paraId="60EF4F94" w14:textId="77777777" w:rsidR="000F36D7" w:rsidRPr="002773E7" w:rsidRDefault="000F36D7" w:rsidP="00A51F03">
            <w:pPr>
              <w:keepNext/>
              <w:keepLines/>
              <w:spacing w:afterLines="200" w:after="480" w:line="240" w:lineRule="auto"/>
              <w:jc w:val="left"/>
              <w:rPr>
                <w:rFonts w:cs="Times New Roman"/>
                <w:szCs w:val="24"/>
              </w:rPr>
            </w:pPr>
          </w:p>
        </w:tc>
      </w:tr>
      <w:tr w:rsidR="000F36D7" w:rsidRPr="002773E7" w14:paraId="3C7AC606" w14:textId="77777777" w:rsidTr="000E5A23">
        <w:trPr>
          <w:trHeight w:val="754"/>
        </w:trPr>
        <w:tc>
          <w:tcPr>
            <w:tcW w:w="1668" w:type="dxa"/>
            <w:vMerge w:val="restart"/>
          </w:tcPr>
          <w:p w14:paraId="63FD1F88"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Bful-A4-exprO-L1L2</w:t>
            </w:r>
          </w:p>
        </w:tc>
        <w:tc>
          <w:tcPr>
            <w:tcW w:w="1134" w:type="dxa"/>
          </w:tcPr>
          <w:p w14:paraId="00AF88E4"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Maître</w:t>
            </w:r>
          </w:p>
        </w:tc>
        <w:tc>
          <w:tcPr>
            <w:tcW w:w="1984" w:type="dxa"/>
          </w:tcPr>
          <w:p w14:paraId="69233631"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rPr>
              <w:t>-fonction didactique conative (encouragement</w:t>
            </w:r>
            <w:r w:rsidRPr="002773E7">
              <w:rPr>
                <w:rFonts w:cs="Times New Roman"/>
                <w:szCs w:val="24"/>
              </w:rPr>
              <w:t>, émulation)</w:t>
            </w:r>
          </w:p>
        </w:tc>
        <w:tc>
          <w:tcPr>
            <w:tcW w:w="1843" w:type="dxa"/>
          </w:tcPr>
          <w:p w14:paraId="06E2EBD1"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-Fonction métalinguistique</w:t>
            </w:r>
          </w:p>
          <w:p w14:paraId="4A7D7316" w14:textId="77777777" w:rsidR="000F36D7" w:rsidRPr="002773E7" w:rsidRDefault="000F36D7" w:rsidP="00A51F03">
            <w:pPr>
              <w:keepNext/>
              <w:keepLines/>
              <w:spacing w:afterLines="200" w:after="480" w:line="240" w:lineRule="auto"/>
              <w:jc w:val="left"/>
              <w:rPr>
                <w:rFonts w:cs="Times New Roman"/>
                <w:szCs w:val="24"/>
                <w:highlight w:val="yellow"/>
              </w:rPr>
            </w:pPr>
            <w:r w:rsidRPr="002773E7">
              <w:rPr>
                <w:rFonts w:cs="Times New Roman"/>
                <w:szCs w:val="24"/>
              </w:rPr>
              <w:t>-Emploi non pertinent de l’adverbe interrogatif « est-ce que »</w:t>
            </w:r>
          </w:p>
        </w:tc>
        <w:tc>
          <w:tcPr>
            <w:tcW w:w="2126" w:type="dxa"/>
          </w:tcPr>
          <w:p w14:paraId="49B4FBB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 - fonction de validation/invalidation des productions des élèves</w:t>
            </w:r>
          </w:p>
          <w:p w14:paraId="3F2A7F51"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-fonction émulative</w:t>
            </w:r>
          </w:p>
          <w:p w14:paraId="5C63115A"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-balise de communication « donc » </w:t>
            </w:r>
          </w:p>
          <w:p w14:paraId="5F9D9C1C" w14:textId="77777777" w:rsidR="000F36D7" w:rsidRPr="002773E7" w:rsidRDefault="000F36D7" w:rsidP="00A51F03">
            <w:pPr>
              <w:keepNext/>
              <w:keepLines/>
              <w:spacing w:afterLines="200" w:after="480" w:line="240" w:lineRule="auto"/>
              <w:jc w:val="left"/>
              <w:rPr>
                <w:rFonts w:cs="Times New Roman"/>
                <w:szCs w:val="24"/>
              </w:rPr>
            </w:pPr>
          </w:p>
        </w:tc>
      </w:tr>
      <w:tr w:rsidR="000F36D7" w:rsidRPr="002773E7" w14:paraId="2F08CD6D" w14:textId="77777777" w:rsidTr="000E5A23">
        <w:trPr>
          <w:trHeight w:val="134"/>
        </w:trPr>
        <w:tc>
          <w:tcPr>
            <w:tcW w:w="1668" w:type="dxa"/>
            <w:vMerge/>
          </w:tcPr>
          <w:p w14:paraId="4D0BA494"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52B597C8"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Elèves</w:t>
            </w:r>
          </w:p>
        </w:tc>
        <w:tc>
          <w:tcPr>
            <w:tcW w:w="1984" w:type="dxa"/>
          </w:tcPr>
          <w:p w14:paraId="1B8CC194"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entraide</w:t>
            </w:r>
          </w:p>
        </w:tc>
        <w:tc>
          <w:tcPr>
            <w:tcW w:w="1843" w:type="dxa"/>
          </w:tcPr>
          <w:p w14:paraId="01EB1027"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Néant</w:t>
            </w:r>
          </w:p>
        </w:tc>
        <w:tc>
          <w:tcPr>
            <w:tcW w:w="2126" w:type="dxa"/>
          </w:tcPr>
          <w:p w14:paraId="31D7634A" w14:textId="77777777" w:rsidR="000F36D7" w:rsidRPr="002773E7" w:rsidRDefault="000F36D7" w:rsidP="00A51F03">
            <w:pPr>
              <w:keepNext/>
              <w:keepLines/>
              <w:spacing w:afterLines="200" w:after="480" w:line="240" w:lineRule="auto"/>
              <w:jc w:val="left"/>
              <w:rPr>
                <w:rFonts w:cs="Times New Roman"/>
                <w:szCs w:val="24"/>
              </w:rPr>
            </w:pPr>
          </w:p>
        </w:tc>
      </w:tr>
      <w:tr w:rsidR="000F36D7" w:rsidRPr="002773E7" w14:paraId="28B2755D" w14:textId="77777777" w:rsidTr="000E5A23">
        <w:trPr>
          <w:trHeight w:val="754"/>
        </w:trPr>
        <w:tc>
          <w:tcPr>
            <w:tcW w:w="1668" w:type="dxa"/>
            <w:vMerge w:val="restart"/>
          </w:tcPr>
          <w:p w14:paraId="7FBD9A46"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Bful-A4-arit-L1L2</w:t>
            </w:r>
          </w:p>
        </w:tc>
        <w:tc>
          <w:tcPr>
            <w:tcW w:w="1134" w:type="dxa"/>
          </w:tcPr>
          <w:p w14:paraId="27D45AC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Maître</w:t>
            </w:r>
          </w:p>
        </w:tc>
        <w:tc>
          <w:tcPr>
            <w:tcW w:w="1984" w:type="dxa"/>
          </w:tcPr>
          <w:p w14:paraId="18AC4F8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Attirer l’attention (cognitive)</w:t>
            </w:r>
          </w:p>
          <w:p w14:paraId="2574AF56"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noProof/>
                <w:lang w:eastAsia="fr-FR"/>
              </w:rPr>
              <w:t>fonction de clarification ou de désambiguisation de notions et concepts</w:t>
            </w:r>
          </w:p>
        </w:tc>
        <w:tc>
          <w:tcPr>
            <w:tcW w:w="1843" w:type="dxa"/>
          </w:tcPr>
          <w:p w14:paraId="08774B4A" w14:textId="77777777" w:rsidR="000F36D7" w:rsidRPr="002773E7" w:rsidRDefault="000F36D7" w:rsidP="00A51F03">
            <w:pPr>
              <w:keepNext/>
              <w:keepLines/>
              <w:spacing w:afterLines="200" w:after="480" w:line="240" w:lineRule="auto"/>
              <w:jc w:val="left"/>
              <w:rPr>
                <w:rFonts w:cs="Times New Roman"/>
                <w:szCs w:val="24"/>
                <w:highlight w:val="yellow"/>
              </w:rPr>
            </w:pPr>
            <w:r w:rsidRPr="002773E7">
              <w:rPr>
                <w:rFonts w:cs="Times New Roman"/>
                <w:noProof/>
                <w:lang w:eastAsia="fr-FR"/>
              </w:rPr>
              <w:t>fonction de clarification ou de désambiguisation de notions et concepts</w:t>
            </w:r>
          </w:p>
        </w:tc>
        <w:tc>
          <w:tcPr>
            <w:tcW w:w="2126" w:type="dxa"/>
          </w:tcPr>
          <w:p w14:paraId="63900F93"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 xml:space="preserve"> </w:t>
            </w:r>
            <w:r w:rsidRPr="002773E7">
              <w:rPr>
                <w:rFonts w:cs="Times New Roman"/>
                <w:noProof/>
                <w:lang w:eastAsia="fr-FR"/>
              </w:rPr>
              <w:t>fonction de validation ou d’invalidation du travail des élèves</w:t>
            </w:r>
          </w:p>
        </w:tc>
      </w:tr>
      <w:tr w:rsidR="000F36D7" w:rsidRPr="002773E7" w14:paraId="37BC4672" w14:textId="77777777" w:rsidTr="000E5A23">
        <w:trPr>
          <w:trHeight w:val="134"/>
        </w:trPr>
        <w:tc>
          <w:tcPr>
            <w:tcW w:w="1668" w:type="dxa"/>
            <w:vMerge/>
          </w:tcPr>
          <w:p w14:paraId="614D2708"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67DF4B39"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Elèves</w:t>
            </w:r>
          </w:p>
        </w:tc>
        <w:tc>
          <w:tcPr>
            <w:tcW w:w="1984" w:type="dxa"/>
          </w:tcPr>
          <w:p w14:paraId="7C55CA6E"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Entraide en cas de difficulté portant sur une simple information</w:t>
            </w:r>
          </w:p>
        </w:tc>
        <w:tc>
          <w:tcPr>
            <w:tcW w:w="1843" w:type="dxa"/>
          </w:tcPr>
          <w:p w14:paraId="0243E06A" w14:textId="77777777" w:rsidR="000F36D7" w:rsidRPr="002773E7" w:rsidRDefault="000F36D7" w:rsidP="00A51F03">
            <w:pPr>
              <w:keepNext/>
              <w:keepLines/>
              <w:spacing w:afterLines="200" w:after="480" w:line="240" w:lineRule="auto"/>
              <w:jc w:val="left"/>
              <w:rPr>
                <w:rFonts w:cs="Times New Roman"/>
                <w:szCs w:val="24"/>
              </w:rPr>
            </w:pPr>
            <w:r w:rsidRPr="002773E7">
              <w:rPr>
                <w:rFonts w:cs="Times New Roman"/>
                <w:szCs w:val="24"/>
              </w:rPr>
              <w:t>Entraide lorsque l’objet porte sur une expression</w:t>
            </w:r>
          </w:p>
        </w:tc>
        <w:tc>
          <w:tcPr>
            <w:tcW w:w="2126" w:type="dxa"/>
          </w:tcPr>
          <w:p w14:paraId="0104FF21" w14:textId="77777777" w:rsidR="000F36D7" w:rsidRPr="002773E7" w:rsidRDefault="000F36D7" w:rsidP="00A51F03">
            <w:pPr>
              <w:keepNext/>
              <w:keepLines/>
              <w:spacing w:afterLines="200" w:after="480" w:line="240" w:lineRule="auto"/>
              <w:jc w:val="left"/>
              <w:rPr>
                <w:rFonts w:cs="Times New Roman"/>
                <w:szCs w:val="24"/>
              </w:rPr>
            </w:pPr>
          </w:p>
        </w:tc>
      </w:tr>
    </w:tbl>
    <w:p w14:paraId="4CE74964" w14:textId="77777777" w:rsidR="000F36D7" w:rsidRPr="002773E7" w:rsidRDefault="000F36D7" w:rsidP="00A51F03">
      <w:pPr>
        <w:numPr>
          <w:ilvl w:val="1"/>
          <w:numId w:val="21"/>
        </w:numPr>
        <w:spacing w:before="240"/>
        <w:rPr>
          <w:rFonts w:cs="Times New Roman"/>
        </w:rPr>
      </w:pPr>
      <w:r w:rsidRPr="002773E7">
        <w:rPr>
          <w:rFonts w:cs="Times New Roman"/>
        </w:rPr>
        <w:t>Les disciplines de la cinquième année</w:t>
      </w:r>
    </w:p>
    <w:p w14:paraId="5FF76116" w14:textId="77777777" w:rsidR="000F36D7" w:rsidRPr="002773E7" w:rsidRDefault="000F36D7" w:rsidP="00A51F03">
      <w:pPr>
        <w:rPr>
          <w:rFonts w:cs="Times New Roman"/>
        </w:rPr>
      </w:pPr>
      <w:r w:rsidRPr="002773E7">
        <w:rPr>
          <w:rFonts w:cs="Times New Roman"/>
        </w:rPr>
        <w:t>Les disciplines retenues pour l’étude transversale en cinquième année sont constitué d’une discipline non linguistique et de trois disciplines linguistiques. Il s’agit de l’arithmétique, la grammaire, la conjugaison et l’élocution. Les deux autres ont été décrites dans l’analyse longitudinale, à savoir l’arithmétique, et l’élocution. Nous allons décrire la grammaire et la conjugaison avant de procéder à l’analyse comparée des marques transcodiques dans ces disciplines.</w:t>
      </w:r>
    </w:p>
    <w:p w14:paraId="30546814" w14:textId="77777777" w:rsidR="000F36D7" w:rsidRPr="002773E7" w:rsidRDefault="000F36D7" w:rsidP="00091890">
      <w:pPr>
        <w:pStyle w:val="Titre21"/>
      </w:pPr>
      <w:bookmarkStart w:id="550" w:name="_Toc432642434"/>
      <w:bookmarkStart w:id="551" w:name="_Toc438265402"/>
      <w:r w:rsidRPr="002773E7">
        <w:t>La conjugaison en cinquième année</w:t>
      </w:r>
      <w:bookmarkEnd w:id="550"/>
      <w:bookmarkEnd w:id="551"/>
    </w:p>
    <w:p w14:paraId="22395B76" w14:textId="5B474F3A" w:rsidR="000F36D7" w:rsidRPr="002773E7" w:rsidRDefault="000F36D7" w:rsidP="00A51F03">
      <w:pPr>
        <w:rPr>
          <w:rFonts w:cs="Times New Roman"/>
          <w:lang w:eastAsia="fr-FR"/>
        </w:rPr>
      </w:pPr>
      <w:r w:rsidRPr="002773E7">
        <w:rPr>
          <w:rFonts w:cs="Times New Roman"/>
          <w:lang w:eastAsia="fr-FR"/>
        </w:rPr>
        <w:t>La leçon de conjugaison en cinquième année porte sur la conjugaison du verbe avoir à l’imparfait de l’indicatif. Elle fait partie des leçons du premier trimestre en conjugaison. L’enseignant a commencé la leçon par une révision comme de coutume.</w:t>
      </w:r>
      <w:r w:rsidR="00256271" w:rsidRPr="002773E7">
        <w:rPr>
          <w:rFonts w:cs="Times New Roman"/>
          <w:lang w:eastAsia="fr-FR"/>
        </w:rPr>
        <w:t xml:space="preserve"> </w:t>
      </w:r>
      <w:r w:rsidRPr="002773E7">
        <w:rPr>
          <w:rFonts w:cs="Times New Roman"/>
          <w:lang w:eastAsia="fr-FR"/>
        </w:rPr>
        <w:t>Cette révision s’est faite oralement d’abord, ensuite à l’écrit sur des ardoises et des brouillons. A l’oral elle a porté sur le verbe chanter au futur simple de l’indicatif. A l’écrit, il s’agissait de mettre les verbes entre parenthèses contenus dans le texte au futur simple de l’indicatif. Du début jusqu’à la ligne 140, MTR s’exprime en français, les seules traces du fulfulde que l’on peut noter sont l’insertion d’éléments extraphrastiques. C’est à partir de la ligne 141 que l’on note le premier énoncé en fulfulde exprimé sous</w:t>
      </w:r>
      <w:r w:rsidR="001C2BB5">
        <w:rPr>
          <w:rFonts w:cs="Times New Roman"/>
          <w:lang w:eastAsia="fr-FR"/>
        </w:rPr>
        <w:t xml:space="preserve"> </w:t>
      </w:r>
      <w:r w:rsidRPr="002773E7">
        <w:rPr>
          <w:rFonts w:cs="Times New Roman"/>
          <w:lang w:eastAsia="fr-FR"/>
        </w:rPr>
        <w:t>forme d’instruction à l’adresse d’un élève qui a des soucis pour bien présenter ce qu’il fait au tableau pendant la correction de l’exercice écrit. On observera ensuite dans le discours de l’enseignant des alternances codiques intraphrastiques et inter</w:t>
      </w:r>
      <w:r w:rsidR="001C2BB5">
        <w:rPr>
          <w:rFonts w:cs="Times New Roman"/>
          <w:lang w:eastAsia="fr-FR"/>
        </w:rPr>
        <w:t>p</w:t>
      </w:r>
      <w:r w:rsidRPr="002773E7">
        <w:rPr>
          <w:rFonts w:cs="Times New Roman"/>
          <w:lang w:eastAsia="fr-FR"/>
        </w:rPr>
        <w:t>hrastiques destin</w:t>
      </w:r>
      <w:r w:rsidR="001C2BB5">
        <w:rPr>
          <w:rFonts w:cs="Times New Roman"/>
          <w:lang w:eastAsia="fr-FR"/>
        </w:rPr>
        <w:t>ées</w:t>
      </w:r>
      <w:r w:rsidRPr="002773E7">
        <w:rPr>
          <w:rFonts w:cs="Times New Roman"/>
          <w:lang w:eastAsia="fr-FR"/>
        </w:rPr>
        <w:t xml:space="preserve"> à guider ou à aider les élèves interrogés dans cette correction. Après avoir corrigé l’exercice de révision des notions antérieures et évalué le nombre d’élèves qui ont tout trouvé (ligne 265 à 2899), MTR motive les élèves (ligne 304) puis aborde la nouvelle leçon en faisant lire silencieusement le texte de base (ligne 306). Ensuite s’ensuivent des questions de compréhension de ce texte de base et ensuite </w:t>
      </w:r>
      <w:r w:rsidR="001C2BB5">
        <w:rPr>
          <w:rFonts w:cs="Times New Roman"/>
          <w:lang w:eastAsia="fr-FR"/>
        </w:rPr>
        <w:t>l</w:t>
      </w:r>
      <w:r w:rsidRPr="002773E7">
        <w:rPr>
          <w:rFonts w:cs="Times New Roman"/>
          <w:lang w:eastAsia="fr-FR"/>
        </w:rPr>
        <w:t>es question</w:t>
      </w:r>
      <w:r w:rsidR="001C2BB5">
        <w:rPr>
          <w:rFonts w:cs="Times New Roman"/>
          <w:lang w:eastAsia="fr-FR"/>
        </w:rPr>
        <w:t>s</w:t>
      </w:r>
      <w:r w:rsidRPr="002773E7">
        <w:rPr>
          <w:rFonts w:cs="Times New Roman"/>
          <w:lang w:eastAsia="fr-FR"/>
        </w:rPr>
        <w:t xml:space="preserve"> de découverte de l’objet de la leçon. La première phrase de ce texte est « Ali avait des coliques (ligne 38). Les questions de découverte portaient sur l’infinitif des verbes conjugués dans ce texte, le temps et la personne de ces verbes. Le terme « imparfait » fut découvert, prononcé, répété et écrit sur les ardoises par MTR par les élèves (lignes 401 à 420). Ensuite, par un jeu de remplacement des noms en fonction sujet par des pronoms personnels dans le texte, MTR fait conjuguer les verbes à l’imparfait de l’indicatif à l’oral puis à l’écrit</w:t>
      </w:r>
      <w:r w:rsidR="00256271" w:rsidRPr="002773E7">
        <w:rPr>
          <w:rFonts w:cs="Times New Roman"/>
          <w:lang w:eastAsia="fr-FR"/>
        </w:rPr>
        <w:t xml:space="preserve"> </w:t>
      </w:r>
      <w:r w:rsidRPr="002773E7">
        <w:rPr>
          <w:rFonts w:cs="Times New Roman"/>
          <w:lang w:eastAsia="fr-FR"/>
        </w:rPr>
        <w:t>en attirant l’attention sur la variation des terminaisons du verbe en fonction des personnes (lignes 421 à 613). Il reprend lui-même la conjugaison du verbe avoir à toutes les personnes oralement, puis invite quelques élèves à le faire également. Il donne un exercice écrit aux élèves, puis profit de ce temps pour mettre le résumé de la leçon au tableau. Ensuite il fait corriger cet exercice, évalue le nombre de ceux qui ont trouvé. Il lit et fait lire le résumé constitué du titre de la leçon et le verbe avoir conjugué à tous les temps, puis laisse les élèves copier ce résumé. Au cours de cette leçon, le médium est resté le français, avec quelques insertion d’éléments de la langue fulfulde en interphrastique, en intraph</w:t>
      </w:r>
      <w:r w:rsidR="00F976F1">
        <w:rPr>
          <w:rFonts w:cs="Times New Roman"/>
          <w:lang w:eastAsia="fr-FR"/>
        </w:rPr>
        <w:t>rastique et en extraphrastique.</w:t>
      </w:r>
    </w:p>
    <w:p w14:paraId="0D767FF5" w14:textId="76DF34B5" w:rsidR="000F36D7" w:rsidRPr="002773E7" w:rsidRDefault="00F976F1" w:rsidP="00A51F03">
      <w:pPr>
        <w:rPr>
          <w:rFonts w:cs="Times New Roman"/>
          <w:lang w:eastAsia="fr-FR"/>
        </w:rPr>
      </w:pPr>
      <w:r>
        <w:rPr>
          <w:rFonts w:cs="Times New Roman"/>
          <w:lang w:eastAsia="fr-FR"/>
        </w:rPr>
        <w:t>L</w:t>
      </w:r>
      <w:r w:rsidR="000F36D7" w:rsidRPr="002773E7">
        <w:rPr>
          <w:rFonts w:cs="Times New Roman"/>
          <w:lang w:eastAsia="fr-FR"/>
        </w:rPr>
        <w:t xml:space="preserve">’extraction automatique de la fréquence des alternances codiques donne dans le discours de l’enseignant </w:t>
      </w:r>
      <w:r w:rsidR="00FF30A8">
        <w:rPr>
          <w:rFonts w:cs="Times New Roman"/>
          <w:lang w:eastAsia="fr-FR"/>
        </w:rPr>
        <w:t>deux virgule vingt-deux pourcent (2,22%) en interphrastique, un virgule onze pourcent (1,11%) en intraphrastique et treize virgule six pourcent (13,6%) en extraphrastique</w:t>
      </w:r>
      <w:r w:rsidR="000F36D7" w:rsidRPr="002773E7">
        <w:rPr>
          <w:rFonts w:cs="Times New Roman"/>
          <w:lang w:eastAsia="fr-FR"/>
        </w:rPr>
        <w:t xml:space="preserve">. Dans le discours des élèves on note seulement </w:t>
      </w:r>
      <w:r w:rsidR="00FF30A8">
        <w:rPr>
          <w:rFonts w:cs="Times New Roman"/>
          <w:lang w:eastAsia="fr-FR"/>
        </w:rPr>
        <w:t xml:space="preserve">un virgule quatorze pourcent (1,14%) en </w:t>
      </w:r>
      <w:r w:rsidR="000F36D7" w:rsidRPr="002773E7">
        <w:rPr>
          <w:rFonts w:cs="Times New Roman"/>
          <w:lang w:eastAsia="fr-FR"/>
        </w:rPr>
        <w:t>interphrastique.</w:t>
      </w:r>
      <w:r w:rsidR="00FF30A8">
        <w:rPr>
          <w:rFonts w:cs="Times New Roman"/>
          <w:lang w:eastAsia="fr-FR"/>
        </w:rPr>
        <w:t xml:space="preserve"> On constate que MTR qui a produit des AC dans tous les contextes, en a plus produit en extraphrastique, et que les élèves n’en produisent qu’en interphrastique.</w:t>
      </w:r>
    </w:p>
    <w:p w14:paraId="1617956D" w14:textId="77777777" w:rsidR="000F36D7" w:rsidRPr="002773E7" w:rsidRDefault="000F36D7" w:rsidP="00091890">
      <w:pPr>
        <w:pStyle w:val="Titre31"/>
        <w:numPr>
          <w:ilvl w:val="2"/>
          <w:numId w:val="21"/>
        </w:numPr>
      </w:pPr>
      <w:bookmarkStart w:id="552" w:name="_Toc432642435"/>
      <w:bookmarkStart w:id="553" w:name="_Toc438265403"/>
      <w:r w:rsidRPr="002773E7">
        <w:t>La grammaire en cinquième année</w:t>
      </w:r>
      <w:bookmarkEnd w:id="552"/>
      <w:bookmarkEnd w:id="553"/>
    </w:p>
    <w:p w14:paraId="21CC2BA6" w14:textId="7D4E5BDE" w:rsidR="000F36D7" w:rsidRPr="002773E7" w:rsidRDefault="000F36D7" w:rsidP="00A51F03">
      <w:pPr>
        <w:rPr>
          <w:rFonts w:cs="Times New Roman"/>
          <w:lang w:eastAsia="fr-FR"/>
        </w:rPr>
      </w:pPr>
      <w:r w:rsidRPr="002773E7">
        <w:rPr>
          <w:rFonts w:cs="Times New Roman"/>
          <w:lang w:eastAsia="fr-FR"/>
        </w:rPr>
        <w:t xml:space="preserve">L’enseignant a procédé à la révision de la leçon précédente qui porte sur </w:t>
      </w:r>
      <w:r w:rsidR="001C2BB5">
        <w:rPr>
          <w:rFonts w:cs="Times New Roman"/>
          <w:lang w:eastAsia="fr-FR"/>
        </w:rPr>
        <w:t xml:space="preserve">le </w:t>
      </w:r>
      <w:r w:rsidRPr="002773E7">
        <w:rPr>
          <w:rFonts w:cs="Times New Roman"/>
          <w:lang w:eastAsia="fr-FR"/>
        </w:rPr>
        <w:t xml:space="preserve">sujet éloigné et le sujet inversé. Par des questions-réponses, MTR a amené les élèves à </w:t>
      </w:r>
      <w:r w:rsidR="001C2BB5">
        <w:rPr>
          <w:rFonts w:cs="Times New Roman"/>
          <w:lang w:eastAsia="fr-FR"/>
        </w:rPr>
        <w:t>restituer</w:t>
      </w:r>
      <w:r w:rsidRPr="002773E7">
        <w:rPr>
          <w:rFonts w:cs="Times New Roman"/>
          <w:lang w:eastAsia="fr-FR"/>
        </w:rPr>
        <w:t xml:space="preserve"> par cœur les spécificités des deux cas (du début à la ligne 70). MTR produit un énoncé entier en fulfulde L1 pour taquiner une élève en lui demandant si elle n’avait pas pris son petit déjeuner avant de venir à l’école (ligne 53). Cet énoncé est produit en interphrastique. Ensuite les élèves sont invités à identifier par écrit les deux notions en soulignant d’un trait le sujet éloigné et de deux traits le sujet inversé dans un texte qu’il a mis au tableau (lignes 72 et 73). Le texte est d’abord lu individuellement par quelques élèves à haute voix, ensuite MTR leur donne deux minutes pour copier et traiter l’exercice (ligne 92). Quelque temps après, les élèves sont invités à déposer les stylos pour passer à la correction au tableau (ligne 126), puis quelques élèves sont interrogés pour aller au tableau corriger. Il compte le nombre de ceux qui ont trouvé et apprécie leur travail, les autres sont exhortés à copier la correction et à mieux apprendre. MTR se rappelle qu’il n’avait pas mis la date au tableau avant de commencer la leçon, il la demande aux élèves puis la met. Il les motive en excitant leur curiosité (ligne 314 et 315) et les invite à lire le texte de base de la leçon du jour. Après quelque temps d’observation, il les amène à découvrir des verbes à sujet commun</w:t>
      </w:r>
      <w:r w:rsidR="001C2BB5">
        <w:rPr>
          <w:rFonts w:cs="Times New Roman"/>
          <w:lang w:eastAsia="fr-FR"/>
        </w:rPr>
        <w:t>,</w:t>
      </w:r>
      <w:r w:rsidRPr="002773E7">
        <w:rPr>
          <w:rFonts w:cs="Times New Roman"/>
          <w:lang w:eastAsia="fr-FR"/>
        </w:rPr>
        <w:t xml:space="preserve"> et les sujets partiels. Ces nouvelles notions sont répétées afin d’être fixé</w:t>
      </w:r>
      <w:r w:rsidR="001C2BB5">
        <w:rPr>
          <w:rFonts w:cs="Times New Roman"/>
          <w:lang w:eastAsia="fr-FR"/>
        </w:rPr>
        <w:t>es</w:t>
      </w:r>
      <w:r w:rsidRPr="002773E7">
        <w:rPr>
          <w:rFonts w:cs="Times New Roman"/>
          <w:lang w:eastAsia="fr-FR"/>
        </w:rPr>
        <w:t xml:space="preserve"> </w:t>
      </w:r>
      <w:r w:rsidR="001C2BB5">
        <w:rPr>
          <w:rFonts w:cs="Times New Roman"/>
          <w:lang w:eastAsia="fr-FR"/>
        </w:rPr>
        <w:t>en</w:t>
      </w:r>
      <w:r w:rsidRPr="002773E7">
        <w:rPr>
          <w:rFonts w:cs="Times New Roman"/>
          <w:lang w:eastAsia="fr-FR"/>
        </w:rPr>
        <w:t xml:space="preserve"> mémoire, ensuite elles sont écrites sur les ardoises et les brouillons pour renforcer la mémoire graphique (ligne 466 à 706). Un exercice écrit de contrôle d’acquisition de la leçon du jour leur est donné.</w:t>
      </w:r>
      <w:r w:rsidR="00256271" w:rsidRPr="002773E7">
        <w:rPr>
          <w:rFonts w:cs="Times New Roman"/>
          <w:lang w:eastAsia="fr-FR"/>
        </w:rPr>
        <w:t xml:space="preserve"> </w:t>
      </w:r>
      <w:r w:rsidRPr="002773E7">
        <w:rPr>
          <w:rFonts w:cs="Times New Roman"/>
          <w:lang w:eastAsia="fr-FR"/>
        </w:rPr>
        <w:t>Ils doivent souligner d’un trait le sujet commun et de deux traits les sujets partiels dans un texte. MTR fait corriger l’exercice et évalue le degré d’atteinte de l’objectif</w:t>
      </w:r>
      <w:r w:rsidR="00256271" w:rsidRPr="002773E7">
        <w:rPr>
          <w:rFonts w:cs="Times New Roman"/>
          <w:lang w:eastAsia="fr-FR"/>
        </w:rPr>
        <w:t xml:space="preserve"> </w:t>
      </w:r>
      <w:r w:rsidRPr="002773E7">
        <w:rPr>
          <w:rFonts w:cs="Times New Roman"/>
          <w:lang w:eastAsia="fr-FR"/>
        </w:rPr>
        <w:t>opérationnel du cours en comptant le nombre de ceux qui ont trouvé l’exercice. Il demande ensuite aux élèves de donner oralement des exemples de phrases contenant un sujet commun et des sujets partiels (ligne 808). Il récapitule la leçon avec les élèves et met le résumé au tableau, résumé que les élèves copient sur leurs cahiers de leçons de français. Le français n’a pas été la langue de base (LM) du début à la fin de cette leçon. Nous avons noté un pass</w:t>
      </w:r>
      <w:r w:rsidR="001C2BB5">
        <w:rPr>
          <w:rFonts w:cs="Times New Roman"/>
          <w:lang w:eastAsia="fr-FR"/>
        </w:rPr>
        <w:t>ag</w:t>
      </w:r>
      <w:r w:rsidRPr="002773E7">
        <w:rPr>
          <w:rFonts w:cs="Times New Roman"/>
          <w:lang w:eastAsia="fr-FR"/>
        </w:rPr>
        <w:t>e où MTR et ses élèves ont utilisé L1 comme langue principale de communication (lignes 415 à 428). En dehors de ce cas, le reste a pour médium et objet de leçon le français, avec des alternances codiques momentanées.</w:t>
      </w:r>
    </w:p>
    <w:p w14:paraId="30B349DC" w14:textId="77777777" w:rsidR="000F36D7" w:rsidRPr="002773E7" w:rsidRDefault="000F36D7" w:rsidP="00A51F03">
      <w:pPr>
        <w:rPr>
          <w:rFonts w:cs="Times New Roman"/>
          <w:lang w:eastAsia="fr-FR"/>
        </w:rPr>
      </w:pPr>
      <w:r w:rsidRPr="002773E7">
        <w:rPr>
          <w:rFonts w:cs="Times New Roman"/>
          <w:lang w:eastAsia="fr-FR"/>
        </w:rPr>
        <w:t>Les AC dans le cours de grammaire en cinquième année</w:t>
      </w:r>
    </w:p>
    <w:p w14:paraId="69254C7E" w14:textId="036F86E8" w:rsidR="000F36D7" w:rsidRPr="002773E7" w:rsidRDefault="000F36D7" w:rsidP="00A51F03">
      <w:pPr>
        <w:rPr>
          <w:rFonts w:cs="Times New Roman"/>
          <w:lang w:eastAsia="fr-FR"/>
        </w:rPr>
      </w:pPr>
      <w:r w:rsidRPr="002773E7">
        <w:rPr>
          <w:rFonts w:cs="Times New Roman"/>
          <w:lang w:eastAsia="fr-FR"/>
        </w:rPr>
        <w:t>Nous avons pu extraire du discours de</w:t>
      </w:r>
      <w:r w:rsidR="00802D41">
        <w:rPr>
          <w:rFonts w:cs="Times New Roman"/>
          <w:lang w:eastAsia="fr-FR"/>
        </w:rPr>
        <w:t xml:space="preserve"> 1,63% </w:t>
      </w:r>
      <w:r w:rsidRPr="002773E7">
        <w:rPr>
          <w:rFonts w:cs="Times New Roman"/>
          <w:lang w:eastAsia="fr-FR"/>
        </w:rPr>
        <w:t xml:space="preserve">d’AC interphrastiques, </w:t>
      </w:r>
      <w:r w:rsidR="00802D41">
        <w:rPr>
          <w:rFonts w:cs="Times New Roman"/>
          <w:lang w:eastAsia="fr-FR"/>
        </w:rPr>
        <w:t xml:space="preserve">0,46% d’AC </w:t>
      </w:r>
      <w:r w:rsidRPr="002773E7">
        <w:rPr>
          <w:rFonts w:cs="Times New Roman"/>
          <w:lang w:eastAsia="fr-FR"/>
        </w:rPr>
        <w:t xml:space="preserve">intraphrastiques et </w:t>
      </w:r>
      <w:r w:rsidR="00802D41">
        <w:rPr>
          <w:rFonts w:cs="Times New Roman"/>
          <w:lang w:eastAsia="fr-FR"/>
        </w:rPr>
        <w:t>5,07% d’AC en</w:t>
      </w:r>
      <w:r w:rsidRPr="002773E7">
        <w:rPr>
          <w:rFonts w:cs="Times New Roman"/>
          <w:lang w:eastAsia="fr-FR"/>
        </w:rPr>
        <w:t xml:space="preserve"> extraphrastique. Au niveau des élèves, on note seulement </w:t>
      </w:r>
      <w:r w:rsidR="00802D41">
        <w:rPr>
          <w:rFonts w:cs="Times New Roman"/>
          <w:lang w:eastAsia="fr-FR"/>
        </w:rPr>
        <w:t>1,14% d’AC en</w:t>
      </w:r>
      <w:r w:rsidRPr="002773E7">
        <w:rPr>
          <w:rFonts w:cs="Times New Roman"/>
          <w:lang w:eastAsia="fr-FR"/>
        </w:rPr>
        <w:t xml:space="preserve"> interphrastique.</w:t>
      </w:r>
    </w:p>
    <w:p w14:paraId="56F47A3A" w14:textId="77777777" w:rsidR="000F36D7" w:rsidRPr="002773E7" w:rsidRDefault="000F36D7" w:rsidP="00091890">
      <w:pPr>
        <w:pStyle w:val="Titre31"/>
        <w:numPr>
          <w:ilvl w:val="2"/>
          <w:numId w:val="21"/>
        </w:numPr>
      </w:pPr>
      <w:bookmarkStart w:id="554" w:name="_Toc432642436"/>
      <w:bookmarkStart w:id="555" w:name="_Toc438265404"/>
      <w:r w:rsidRPr="002773E7">
        <w:t>Au plan quantitatif formel en cinquième année</w:t>
      </w:r>
      <w:bookmarkEnd w:id="554"/>
      <w:bookmarkEnd w:id="555"/>
    </w:p>
    <w:p w14:paraId="7C01F7F5" w14:textId="3C1806BB" w:rsidR="000F36D7" w:rsidRPr="002773E7" w:rsidRDefault="000F36D7" w:rsidP="00A51F03">
      <w:pPr>
        <w:rPr>
          <w:rFonts w:cs="Times New Roman"/>
          <w:lang w:eastAsia="fr-FR"/>
        </w:rPr>
      </w:pPr>
      <w:r w:rsidRPr="002773E7">
        <w:rPr>
          <w:rFonts w:cs="Times New Roman"/>
          <w:lang w:eastAsia="fr-FR"/>
        </w:rPr>
        <w:t>Pendant l’interaction maitres-élèves</w:t>
      </w:r>
      <w:r w:rsidR="00256271" w:rsidRPr="002773E7">
        <w:rPr>
          <w:rFonts w:cs="Times New Roman"/>
          <w:lang w:eastAsia="fr-FR"/>
        </w:rPr>
        <w:t xml:space="preserve"> </w:t>
      </w:r>
      <w:r w:rsidRPr="002773E7">
        <w:rPr>
          <w:rFonts w:cs="Times New Roman"/>
          <w:lang w:eastAsia="fr-FR"/>
        </w:rPr>
        <w:t xml:space="preserve">en leçons de conjugaison, d’élocution, d’arithmétique et de grammaire, on a pu extraire dans le discours de l’enseignant </w:t>
      </w:r>
      <w:r w:rsidR="00E5144C">
        <w:rPr>
          <w:rFonts w:cs="Times New Roman"/>
          <w:lang w:eastAsia="fr-FR"/>
        </w:rPr>
        <w:t>13,8% d’AC</w:t>
      </w:r>
      <w:r w:rsidRPr="002773E7">
        <w:rPr>
          <w:rFonts w:cs="Times New Roman"/>
          <w:lang w:eastAsia="fr-FR"/>
        </w:rPr>
        <w:t xml:space="preserve"> interphrastiques, soit en moyenne </w:t>
      </w:r>
      <w:r w:rsidR="00E5144C">
        <w:rPr>
          <w:rFonts w:cs="Times New Roman"/>
          <w:lang w:eastAsia="fr-FR"/>
        </w:rPr>
        <w:t xml:space="preserve">de </w:t>
      </w:r>
      <w:r w:rsidR="005C6B37">
        <w:rPr>
          <w:rFonts w:cs="Times New Roman"/>
          <w:lang w:eastAsia="fr-FR"/>
        </w:rPr>
        <w:t>3</w:t>
      </w:r>
      <w:r w:rsidR="00E5144C">
        <w:rPr>
          <w:rFonts w:cs="Times New Roman"/>
          <w:lang w:eastAsia="fr-FR"/>
        </w:rPr>
        <w:t>,</w:t>
      </w:r>
      <w:r w:rsidR="005C6B37">
        <w:rPr>
          <w:rFonts w:cs="Times New Roman"/>
          <w:lang w:eastAsia="fr-FR"/>
        </w:rPr>
        <w:t>46</w:t>
      </w:r>
      <w:r w:rsidR="00E5144C">
        <w:rPr>
          <w:rFonts w:cs="Times New Roman"/>
          <w:lang w:eastAsia="fr-FR"/>
        </w:rPr>
        <w:t>% d’AC</w:t>
      </w:r>
      <w:r w:rsidR="00E5144C" w:rsidRPr="002773E7">
        <w:rPr>
          <w:rFonts w:cs="Times New Roman"/>
          <w:lang w:eastAsia="fr-FR"/>
        </w:rPr>
        <w:t xml:space="preserve"> </w:t>
      </w:r>
      <w:r w:rsidR="00E5144C">
        <w:rPr>
          <w:rFonts w:cs="Times New Roman"/>
          <w:lang w:eastAsia="fr-FR"/>
        </w:rPr>
        <w:t xml:space="preserve">par matière dans cette classe. On note respectivement par matière dans le discours de l’enseignant, </w:t>
      </w:r>
      <w:r w:rsidR="001C2BB5">
        <w:rPr>
          <w:rFonts w:cs="Times New Roman"/>
          <w:lang w:eastAsia="fr-FR"/>
        </w:rPr>
        <w:t>1</w:t>
      </w:r>
      <w:r w:rsidR="005C6B37">
        <w:rPr>
          <w:rFonts w:cs="Times New Roman"/>
          <w:lang w:eastAsia="fr-FR"/>
        </w:rPr>
        <w:t>,84% d’AC</w:t>
      </w:r>
      <w:r w:rsidR="00E5144C">
        <w:rPr>
          <w:rFonts w:cs="Times New Roman"/>
          <w:lang w:eastAsia="fr-FR"/>
        </w:rPr>
        <w:t xml:space="preserve"> e</w:t>
      </w:r>
      <w:r w:rsidRPr="002773E7">
        <w:rPr>
          <w:rFonts w:cs="Times New Roman"/>
          <w:lang w:eastAsia="fr-FR"/>
        </w:rPr>
        <w:t>n intraphrastique</w:t>
      </w:r>
      <w:r w:rsidR="001C2BB5">
        <w:rPr>
          <w:rFonts w:cs="Times New Roman"/>
          <w:lang w:eastAsia="fr-FR"/>
        </w:rPr>
        <w:t xml:space="preserve"> et </w:t>
      </w:r>
      <w:r w:rsidR="005C6B37">
        <w:rPr>
          <w:rFonts w:cs="Times New Roman"/>
          <w:lang w:eastAsia="fr-FR"/>
        </w:rPr>
        <w:t>6,76% d’AC</w:t>
      </w:r>
      <w:r w:rsidRPr="002773E7">
        <w:rPr>
          <w:rFonts w:cs="Times New Roman"/>
          <w:lang w:eastAsia="fr-FR"/>
        </w:rPr>
        <w:t>.</w:t>
      </w:r>
      <w:r w:rsidR="005C6B37">
        <w:rPr>
          <w:rFonts w:cs="Times New Roman"/>
          <w:lang w:eastAsia="fr-FR"/>
        </w:rPr>
        <w:t xml:space="preserve"> L’écart type entre les matière</w:t>
      </w:r>
      <w:r w:rsidR="00CB6B35">
        <w:rPr>
          <w:rFonts w:cs="Times New Roman"/>
          <w:lang w:eastAsia="fr-FR"/>
        </w:rPr>
        <w:t>s</w:t>
      </w:r>
      <w:r w:rsidR="005C6B37">
        <w:rPr>
          <w:rFonts w:cs="Times New Roman"/>
          <w:lang w:eastAsia="fr-FR"/>
        </w:rPr>
        <w:t xml:space="preserve"> est de </w:t>
      </w:r>
      <w:r w:rsidR="001C2BB5">
        <w:rPr>
          <w:rFonts w:cs="Times New Roman"/>
          <w:lang w:eastAsia="fr-FR"/>
        </w:rPr>
        <w:t>4,17%</w:t>
      </w:r>
      <w:r w:rsidR="005C6B37">
        <w:rPr>
          <w:rFonts w:cs="Times New Roman"/>
          <w:lang w:eastAsia="fr-FR"/>
        </w:rPr>
        <w:t xml:space="preserve"> en interphrastique, 2,68% en intraphrastique, et 4,86% en extraphrastique.</w:t>
      </w:r>
    </w:p>
    <w:p w14:paraId="729259A1" w14:textId="2722832E" w:rsidR="000F36D7" w:rsidRPr="002773E7" w:rsidRDefault="000F36D7" w:rsidP="00A51F03">
      <w:pPr>
        <w:rPr>
          <w:rFonts w:cs="Times New Roman"/>
          <w:lang w:eastAsia="fr-FR"/>
        </w:rPr>
      </w:pPr>
      <w:r w:rsidRPr="002773E7">
        <w:rPr>
          <w:rFonts w:cs="Times New Roman"/>
          <w:lang w:eastAsia="fr-FR"/>
        </w:rPr>
        <w:t xml:space="preserve">Dans le discours des élèves, on note </w:t>
      </w:r>
      <w:r w:rsidR="005C6B37">
        <w:rPr>
          <w:rFonts w:cs="Times New Roman"/>
          <w:lang w:eastAsia="fr-FR"/>
        </w:rPr>
        <w:t>3,80% d’AC</w:t>
      </w:r>
      <w:r w:rsidR="001C5917">
        <w:rPr>
          <w:rFonts w:cs="Times New Roman"/>
          <w:lang w:eastAsia="fr-FR"/>
        </w:rPr>
        <w:t xml:space="preserve"> par matière </w:t>
      </w:r>
      <w:r w:rsidR="001C5917" w:rsidRPr="002773E7">
        <w:rPr>
          <w:rFonts w:cs="Times New Roman"/>
          <w:lang w:eastAsia="fr-FR"/>
        </w:rPr>
        <w:t>en interphrastique</w:t>
      </w:r>
      <w:r w:rsidR="001C2BB5">
        <w:rPr>
          <w:rFonts w:cs="Times New Roman"/>
          <w:lang w:eastAsia="fr-FR"/>
        </w:rPr>
        <w:t xml:space="preserve"> </w:t>
      </w:r>
      <w:r w:rsidR="001C5917">
        <w:rPr>
          <w:rFonts w:cs="Times New Roman"/>
          <w:lang w:eastAsia="fr-FR"/>
        </w:rPr>
        <w:t xml:space="preserve">0,91% d’AC en intraphrastique et </w:t>
      </w:r>
      <w:r w:rsidR="00EB21F4">
        <w:rPr>
          <w:rFonts w:cs="Times New Roman"/>
          <w:lang w:eastAsia="fr-FR"/>
        </w:rPr>
        <w:t xml:space="preserve">0,17% en extraphrastique par matière. Il faut noter que les élèves n’en ont pas produit en conjugaison, ni </w:t>
      </w:r>
      <w:r w:rsidR="00FB6204">
        <w:rPr>
          <w:rFonts w:cs="Times New Roman"/>
          <w:lang w:eastAsia="fr-FR"/>
        </w:rPr>
        <w:t>en arithmétique</w:t>
      </w:r>
      <w:r w:rsidR="00EB21F4">
        <w:rPr>
          <w:rFonts w:cs="Times New Roman"/>
          <w:lang w:eastAsia="fr-FR"/>
        </w:rPr>
        <w:t xml:space="preserve"> ni en grammaire. C’est seulement en élocution qu’il y a des marques transcodiques.</w:t>
      </w:r>
    </w:p>
    <w:p w14:paraId="7385576B" w14:textId="54AC814A" w:rsidR="000F36D7" w:rsidRPr="002773E7" w:rsidRDefault="000F36D7" w:rsidP="00A51F03">
      <w:pPr>
        <w:rPr>
          <w:rFonts w:cs="Times New Roman"/>
          <w:lang w:eastAsia="fr-FR"/>
        </w:rPr>
      </w:pPr>
      <w:r w:rsidRPr="002773E7">
        <w:rPr>
          <w:rFonts w:cs="Times New Roman"/>
          <w:lang w:eastAsia="fr-FR"/>
        </w:rPr>
        <w:t xml:space="preserve">On constate un écart type entre les matières de </w:t>
      </w:r>
      <w:r w:rsidR="00B834F6">
        <w:rPr>
          <w:rFonts w:cs="Times New Roman"/>
          <w:lang w:eastAsia="fr-FR"/>
        </w:rPr>
        <w:t xml:space="preserve">4,17% </w:t>
      </w:r>
      <w:r w:rsidRPr="002773E7">
        <w:rPr>
          <w:rFonts w:cs="Times New Roman"/>
          <w:lang w:eastAsia="fr-FR"/>
        </w:rPr>
        <w:t xml:space="preserve">en interphrastique, </w:t>
      </w:r>
      <w:r w:rsidR="001C2BB5">
        <w:rPr>
          <w:rFonts w:cs="Times New Roman"/>
          <w:lang w:eastAsia="fr-FR"/>
        </w:rPr>
        <w:t>2</w:t>
      </w:r>
      <w:r w:rsidR="00B834F6">
        <w:rPr>
          <w:rFonts w:cs="Times New Roman"/>
          <w:lang w:eastAsia="fr-FR"/>
        </w:rPr>
        <w:t xml:space="preserve">,68% </w:t>
      </w:r>
      <w:r w:rsidRPr="002773E7">
        <w:rPr>
          <w:rFonts w:cs="Times New Roman"/>
          <w:lang w:eastAsia="fr-FR"/>
        </w:rPr>
        <w:t xml:space="preserve">en intraphrastique et de </w:t>
      </w:r>
      <w:r w:rsidR="001C2BB5">
        <w:rPr>
          <w:rFonts w:cs="Times New Roman"/>
          <w:lang w:eastAsia="fr-FR"/>
        </w:rPr>
        <w:t>0,29%</w:t>
      </w:r>
      <w:r w:rsidR="00B834F6">
        <w:rPr>
          <w:rFonts w:cs="Times New Roman"/>
          <w:lang w:eastAsia="fr-FR"/>
        </w:rPr>
        <w:t xml:space="preserve"> </w:t>
      </w:r>
      <w:r w:rsidRPr="002773E7">
        <w:rPr>
          <w:rFonts w:cs="Times New Roman"/>
          <w:lang w:eastAsia="fr-FR"/>
        </w:rPr>
        <w:t>en extraphrastique</w:t>
      </w:r>
      <w:r w:rsidR="00B834F6">
        <w:rPr>
          <w:rFonts w:cs="Times New Roman"/>
          <w:lang w:eastAsia="fr-FR"/>
        </w:rPr>
        <w:t xml:space="preserve"> dans le discours</w:t>
      </w:r>
      <w:r w:rsidRPr="002773E7">
        <w:rPr>
          <w:rFonts w:cs="Times New Roman"/>
          <w:lang w:eastAsia="fr-FR"/>
        </w:rPr>
        <w:t xml:space="preserve"> de l’enseignant. En interphrastique, l’écart-type dépasse la moyenne par matière (</w:t>
      </w:r>
      <w:r w:rsidR="00B834F6">
        <w:rPr>
          <w:rFonts w:cs="Times New Roman"/>
          <w:lang w:eastAsia="fr-FR"/>
        </w:rPr>
        <w:t>4,17%</w:t>
      </w:r>
      <w:r w:rsidRPr="002773E7">
        <w:rPr>
          <w:rFonts w:cs="Times New Roman"/>
          <w:lang w:eastAsia="fr-FR"/>
        </w:rPr>
        <w:t xml:space="preserve"> contre </w:t>
      </w:r>
      <w:r w:rsidR="00B834F6">
        <w:rPr>
          <w:rFonts w:cs="Times New Roman"/>
          <w:lang w:eastAsia="fr-FR"/>
        </w:rPr>
        <w:t>3 ,46%</w:t>
      </w:r>
      <w:r w:rsidRPr="002773E7">
        <w:rPr>
          <w:rFonts w:cs="Times New Roman"/>
          <w:lang w:eastAsia="fr-FR"/>
        </w:rPr>
        <w:t>). C’est dire qu’il y a une grande disproportion entre le</w:t>
      </w:r>
      <w:r w:rsidR="00272F56">
        <w:rPr>
          <w:rFonts w:cs="Times New Roman"/>
          <w:lang w:eastAsia="fr-FR"/>
        </w:rPr>
        <w:t>s pourcentages d’emploi des AC dan</w:t>
      </w:r>
      <w:r w:rsidRPr="002773E7">
        <w:rPr>
          <w:rFonts w:cs="Times New Roman"/>
          <w:lang w:eastAsia="fr-FR"/>
        </w:rPr>
        <w:t xml:space="preserve">s </w:t>
      </w:r>
      <w:r w:rsidR="00272F56">
        <w:rPr>
          <w:rFonts w:cs="Times New Roman"/>
          <w:lang w:eastAsia="fr-FR"/>
        </w:rPr>
        <w:t xml:space="preserve">les </w:t>
      </w:r>
      <w:r w:rsidRPr="002773E7">
        <w:rPr>
          <w:rFonts w:cs="Times New Roman"/>
          <w:lang w:eastAsia="fr-FR"/>
        </w:rPr>
        <w:t xml:space="preserve">différentes matières de la classe de cinquième année. </w:t>
      </w:r>
      <w:r w:rsidR="00272F56">
        <w:rPr>
          <w:rFonts w:cs="Times New Roman"/>
          <w:lang w:eastAsia="fr-FR"/>
        </w:rPr>
        <w:t>Ce manque d’</w:t>
      </w:r>
      <w:r w:rsidRPr="002773E7">
        <w:rPr>
          <w:rFonts w:cs="Times New Roman"/>
          <w:lang w:eastAsia="fr-FR"/>
        </w:rPr>
        <w:t xml:space="preserve">homogénéité </w:t>
      </w:r>
      <w:r w:rsidR="00272F56">
        <w:rPr>
          <w:rFonts w:cs="Times New Roman"/>
          <w:lang w:eastAsia="fr-FR"/>
        </w:rPr>
        <w:t>pourrait s’expliquer par la spécificité de chaque matière dans cette classe.</w:t>
      </w:r>
      <w:r w:rsidRPr="002773E7">
        <w:rPr>
          <w:rFonts w:cs="Times New Roman"/>
          <w:lang w:eastAsia="fr-FR"/>
        </w:rPr>
        <w:t xml:space="preserve"> </w:t>
      </w:r>
    </w:p>
    <w:p w14:paraId="5D778D4B" w14:textId="02C0F8B6" w:rsidR="000F36D7" w:rsidRPr="002773E7" w:rsidRDefault="000F36D7" w:rsidP="00A51F03">
      <w:pPr>
        <w:rPr>
          <w:rFonts w:cs="Times New Roman"/>
          <w:lang w:eastAsia="fr-FR"/>
        </w:rPr>
      </w:pPr>
      <w:r w:rsidRPr="002773E7">
        <w:rPr>
          <w:rFonts w:cs="Times New Roman"/>
          <w:lang w:eastAsia="fr-FR"/>
        </w:rPr>
        <w:t>Quant aux élèves, ils produisent moins d’alternances codiques en cinquième année que l’enseignant, et</w:t>
      </w:r>
      <w:r w:rsidR="00272F56">
        <w:rPr>
          <w:rFonts w:cs="Times New Roman"/>
          <w:lang w:eastAsia="fr-FR"/>
        </w:rPr>
        <w:t xml:space="preserve"> ce, dans tous les contextes. La</w:t>
      </w:r>
      <w:r w:rsidRPr="002773E7">
        <w:rPr>
          <w:rFonts w:cs="Times New Roman"/>
          <w:lang w:eastAsia="fr-FR"/>
        </w:rPr>
        <w:t xml:space="preserve"> rubrique analyse qualitative transversale </w:t>
      </w:r>
      <w:r w:rsidR="00272F56">
        <w:rPr>
          <w:rFonts w:cs="Times New Roman"/>
          <w:lang w:eastAsia="fr-FR"/>
        </w:rPr>
        <w:t xml:space="preserve">reviendra sur ces aspects dans les sections qui </w:t>
      </w:r>
      <w:r w:rsidRPr="002773E7">
        <w:rPr>
          <w:rFonts w:cs="Times New Roman"/>
          <w:lang w:eastAsia="fr-FR"/>
        </w:rPr>
        <w:t>suiv</w:t>
      </w:r>
      <w:r w:rsidR="00272F56">
        <w:rPr>
          <w:rFonts w:cs="Times New Roman"/>
          <w:lang w:eastAsia="fr-FR"/>
        </w:rPr>
        <w:t>ent</w:t>
      </w:r>
      <w:r w:rsidRPr="002773E7">
        <w:rPr>
          <w:rFonts w:cs="Times New Roman"/>
          <w:lang w:eastAsia="fr-FR"/>
        </w:rPr>
        <w:t>.</w:t>
      </w:r>
    </w:p>
    <w:p w14:paraId="4E7465F7" w14:textId="77777777" w:rsidR="000F36D7" w:rsidRPr="002773E7" w:rsidRDefault="000F36D7" w:rsidP="00A51F03">
      <w:pPr>
        <w:rPr>
          <w:rFonts w:cs="Times New Roman"/>
          <w:lang w:eastAsia="fr-FR"/>
        </w:rPr>
      </w:pPr>
      <w:r w:rsidRPr="002773E7">
        <w:rPr>
          <w:rFonts w:cs="Times New Roman"/>
          <w:lang w:eastAsia="fr-FR"/>
        </w:rPr>
        <w:t>Les données de la conjugaison et de la grammaire associées à celles de l’arithmétique et de l’élocution antérieurement traitées donnent un tableau statistique. Ce tableau permet la comparaison et le calcul de la moyenne d’AC par matière en cinquième année et aussi l’écart-type qu’il peut y avoir entre les matières.</w:t>
      </w:r>
    </w:p>
    <w:p w14:paraId="62B37C7D" w14:textId="5AD2972A" w:rsidR="00314C9F" w:rsidRDefault="00314C9F" w:rsidP="00A51F03">
      <w:pPr>
        <w:pStyle w:val="Lgende"/>
      </w:pPr>
      <w:bookmarkStart w:id="556" w:name="_Toc433506429"/>
      <w:r>
        <w:t xml:space="preserve">Tableau </w:t>
      </w:r>
      <w:r w:rsidR="00835131">
        <w:fldChar w:fldCharType="begin"/>
      </w:r>
      <w:r w:rsidR="00835131">
        <w:instrText xml:space="preserve"> SEQ Tableau \* ARABIC </w:instrText>
      </w:r>
      <w:r w:rsidR="00835131">
        <w:fldChar w:fldCharType="separate"/>
      </w:r>
      <w:r w:rsidR="00AD71C1">
        <w:rPr>
          <w:noProof/>
        </w:rPr>
        <w:t>56</w:t>
      </w:r>
      <w:r w:rsidR="00835131">
        <w:rPr>
          <w:noProof/>
        </w:rPr>
        <w:fldChar w:fldCharType="end"/>
      </w:r>
      <w:r w:rsidR="00AB1E58">
        <w:rPr>
          <w:noProof/>
        </w:rPr>
        <w:t> :</w:t>
      </w:r>
      <w:r>
        <w:t xml:space="preserve"> </w:t>
      </w:r>
      <w:r w:rsidR="00E212BA">
        <w:t>pourcentage (%)</w:t>
      </w:r>
      <w:r>
        <w:t xml:space="preserve"> des AC en 5e année</w:t>
      </w:r>
      <w:bookmarkEnd w:id="556"/>
    </w:p>
    <w:tbl>
      <w:tblPr>
        <w:tblStyle w:val="Grille"/>
        <w:tblW w:w="0" w:type="auto"/>
        <w:tblLook w:val="04A0" w:firstRow="1" w:lastRow="0" w:firstColumn="1" w:lastColumn="0" w:noHBand="0" w:noVBand="1"/>
      </w:tblPr>
      <w:tblGrid>
        <w:gridCol w:w="1676"/>
        <w:gridCol w:w="625"/>
        <w:gridCol w:w="584"/>
        <w:gridCol w:w="664"/>
        <w:gridCol w:w="664"/>
        <w:gridCol w:w="625"/>
        <w:gridCol w:w="584"/>
        <w:gridCol w:w="664"/>
        <w:gridCol w:w="664"/>
        <w:gridCol w:w="625"/>
        <w:gridCol w:w="584"/>
        <w:gridCol w:w="664"/>
        <w:gridCol w:w="664"/>
      </w:tblGrid>
      <w:tr w:rsidR="00272F56" w:rsidRPr="00272F56" w14:paraId="326874CB" w14:textId="77777777" w:rsidTr="00314C9F">
        <w:trPr>
          <w:trHeight w:val="330"/>
        </w:trPr>
        <w:tc>
          <w:tcPr>
            <w:tcW w:w="1485" w:type="dxa"/>
            <w:vMerge w:val="restart"/>
            <w:hideMark/>
          </w:tcPr>
          <w:p w14:paraId="1F831636" w14:textId="77777777" w:rsidR="00272F56" w:rsidRPr="00272F56" w:rsidRDefault="00272F56" w:rsidP="00A51F03">
            <w:pPr>
              <w:keepNext/>
              <w:keepLines/>
              <w:rPr>
                <w:rFonts w:cs="Times New Roman"/>
                <w:b/>
                <w:bCs/>
              </w:rPr>
            </w:pPr>
            <w:r w:rsidRPr="00272F56">
              <w:rPr>
                <w:rFonts w:cs="Times New Roman"/>
                <w:b/>
                <w:bCs/>
              </w:rPr>
              <w:t xml:space="preserve">5e Année </w:t>
            </w:r>
          </w:p>
        </w:tc>
        <w:tc>
          <w:tcPr>
            <w:tcW w:w="2603" w:type="dxa"/>
            <w:gridSpan w:val="4"/>
            <w:hideMark/>
          </w:tcPr>
          <w:p w14:paraId="02F7DC94" w14:textId="77777777" w:rsidR="00272F56" w:rsidRPr="00272F56" w:rsidRDefault="00272F56" w:rsidP="00A51F03">
            <w:pPr>
              <w:keepNext/>
              <w:keepLines/>
              <w:rPr>
                <w:rFonts w:cs="Times New Roman"/>
                <w:b/>
                <w:bCs/>
              </w:rPr>
            </w:pPr>
            <w:r w:rsidRPr="00272F56">
              <w:rPr>
                <w:rFonts w:cs="Times New Roman"/>
                <w:b/>
                <w:bCs/>
              </w:rPr>
              <w:t>interphrastique</w:t>
            </w:r>
          </w:p>
        </w:tc>
        <w:tc>
          <w:tcPr>
            <w:tcW w:w="2600" w:type="dxa"/>
            <w:gridSpan w:val="4"/>
            <w:hideMark/>
          </w:tcPr>
          <w:p w14:paraId="79D5CDC3" w14:textId="43359101" w:rsidR="00272F56" w:rsidRPr="00272F56" w:rsidRDefault="00704DE6" w:rsidP="00A51F03">
            <w:pPr>
              <w:keepNext/>
              <w:keepLines/>
              <w:rPr>
                <w:rFonts w:cs="Times New Roman"/>
                <w:b/>
                <w:bCs/>
              </w:rPr>
            </w:pPr>
            <w:r w:rsidRPr="00272F56">
              <w:rPr>
                <w:rFonts w:cs="Times New Roman"/>
                <w:b/>
                <w:bCs/>
              </w:rPr>
              <w:t>I</w:t>
            </w:r>
            <w:r w:rsidR="00272F56" w:rsidRPr="00272F56">
              <w:rPr>
                <w:rFonts w:cs="Times New Roman"/>
                <w:b/>
                <w:bCs/>
              </w:rPr>
              <w:t>ntraphrastique</w:t>
            </w:r>
          </w:p>
        </w:tc>
        <w:tc>
          <w:tcPr>
            <w:tcW w:w="2600" w:type="dxa"/>
            <w:gridSpan w:val="4"/>
            <w:hideMark/>
          </w:tcPr>
          <w:p w14:paraId="1A43B44C" w14:textId="77777777" w:rsidR="00272F56" w:rsidRPr="00272F56" w:rsidRDefault="00272F56" w:rsidP="00A51F03">
            <w:pPr>
              <w:keepNext/>
              <w:keepLines/>
              <w:rPr>
                <w:rFonts w:cs="Times New Roman"/>
                <w:b/>
                <w:bCs/>
              </w:rPr>
            </w:pPr>
            <w:r w:rsidRPr="00272F56">
              <w:rPr>
                <w:rFonts w:cs="Times New Roman"/>
                <w:b/>
                <w:bCs/>
              </w:rPr>
              <w:t>extraphrastique</w:t>
            </w:r>
          </w:p>
        </w:tc>
      </w:tr>
      <w:tr w:rsidR="00272F56" w:rsidRPr="00272F56" w14:paraId="1F0A8C0A" w14:textId="77777777" w:rsidTr="00314C9F">
        <w:trPr>
          <w:trHeight w:val="330"/>
        </w:trPr>
        <w:tc>
          <w:tcPr>
            <w:tcW w:w="1485" w:type="dxa"/>
            <w:vMerge/>
            <w:hideMark/>
          </w:tcPr>
          <w:p w14:paraId="6C555786" w14:textId="77777777" w:rsidR="00272F56" w:rsidRPr="00272F56" w:rsidRDefault="00272F56" w:rsidP="00A51F03">
            <w:pPr>
              <w:keepNext/>
              <w:keepLines/>
              <w:rPr>
                <w:rFonts w:cs="Times New Roman"/>
                <w:b/>
                <w:bCs/>
              </w:rPr>
            </w:pPr>
          </w:p>
        </w:tc>
        <w:tc>
          <w:tcPr>
            <w:tcW w:w="643" w:type="dxa"/>
            <w:hideMark/>
          </w:tcPr>
          <w:p w14:paraId="210BB055" w14:textId="77777777" w:rsidR="00272F56" w:rsidRPr="00314C9F" w:rsidRDefault="00272F56" w:rsidP="00A51F03">
            <w:pPr>
              <w:keepNext/>
              <w:keepLines/>
              <w:rPr>
                <w:rFonts w:cs="Times New Roman"/>
                <w:b/>
                <w:bCs/>
                <w:sz w:val="20"/>
                <w:szCs w:val="20"/>
              </w:rPr>
            </w:pPr>
            <w:r w:rsidRPr="00314C9F">
              <w:rPr>
                <w:rFonts w:cs="Times New Roman"/>
                <w:b/>
                <w:bCs/>
                <w:sz w:val="20"/>
                <w:szCs w:val="20"/>
              </w:rPr>
              <w:t>MTR</w:t>
            </w:r>
          </w:p>
        </w:tc>
        <w:tc>
          <w:tcPr>
            <w:tcW w:w="593" w:type="dxa"/>
            <w:hideMark/>
          </w:tcPr>
          <w:p w14:paraId="58788212"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w:t>
            </w:r>
          </w:p>
        </w:tc>
        <w:tc>
          <w:tcPr>
            <w:tcW w:w="684" w:type="dxa"/>
            <w:hideMark/>
          </w:tcPr>
          <w:p w14:paraId="2222DA89"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ELV1</w:t>
            </w:r>
          </w:p>
        </w:tc>
        <w:tc>
          <w:tcPr>
            <w:tcW w:w="683" w:type="dxa"/>
            <w:hideMark/>
          </w:tcPr>
          <w:p w14:paraId="2E26861F"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ELV2</w:t>
            </w:r>
          </w:p>
        </w:tc>
        <w:tc>
          <w:tcPr>
            <w:tcW w:w="642" w:type="dxa"/>
            <w:hideMark/>
          </w:tcPr>
          <w:p w14:paraId="16F430A0" w14:textId="77777777" w:rsidR="00272F56" w:rsidRPr="00314C9F" w:rsidRDefault="00272F56" w:rsidP="00A51F03">
            <w:pPr>
              <w:keepNext/>
              <w:keepLines/>
              <w:rPr>
                <w:rFonts w:cs="Times New Roman"/>
                <w:b/>
                <w:bCs/>
                <w:sz w:val="20"/>
                <w:szCs w:val="20"/>
              </w:rPr>
            </w:pPr>
            <w:r w:rsidRPr="00314C9F">
              <w:rPr>
                <w:rFonts w:cs="Times New Roman"/>
                <w:b/>
                <w:bCs/>
                <w:sz w:val="20"/>
                <w:szCs w:val="20"/>
              </w:rPr>
              <w:t>MTR</w:t>
            </w:r>
          </w:p>
        </w:tc>
        <w:tc>
          <w:tcPr>
            <w:tcW w:w="592" w:type="dxa"/>
            <w:hideMark/>
          </w:tcPr>
          <w:p w14:paraId="30FA2A0A"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w:t>
            </w:r>
          </w:p>
        </w:tc>
        <w:tc>
          <w:tcPr>
            <w:tcW w:w="683" w:type="dxa"/>
            <w:hideMark/>
          </w:tcPr>
          <w:p w14:paraId="082B9927"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ELV1</w:t>
            </w:r>
          </w:p>
        </w:tc>
        <w:tc>
          <w:tcPr>
            <w:tcW w:w="683" w:type="dxa"/>
            <w:hideMark/>
          </w:tcPr>
          <w:p w14:paraId="0B9F26A4"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ELV2</w:t>
            </w:r>
          </w:p>
        </w:tc>
        <w:tc>
          <w:tcPr>
            <w:tcW w:w="642" w:type="dxa"/>
            <w:hideMark/>
          </w:tcPr>
          <w:p w14:paraId="739A2144" w14:textId="77777777" w:rsidR="00272F56" w:rsidRPr="00314C9F" w:rsidRDefault="00272F56" w:rsidP="00A51F03">
            <w:pPr>
              <w:keepNext/>
              <w:keepLines/>
              <w:rPr>
                <w:rFonts w:cs="Times New Roman"/>
                <w:b/>
                <w:bCs/>
                <w:sz w:val="20"/>
                <w:szCs w:val="20"/>
              </w:rPr>
            </w:pPr>
            <w:r w:rsidRPr="00314C9F">
              <w:rPr>
                <w:rFonts w:cs="Times New Roman"/>
                <w:b/>
                <w:bCs/>
                <w:sz w:val="20"/>
                <w:szCs w:val="20"/>
              </w:rPr>
              <w:t>MTR</w:t>
            </w:r>
          </w:p>
        </w:tc>
        <w:tc>
          <w:tcPr>
            <w:tcW w:w="592" w:type="dxa"/>
            <w:hideMark/>
          </w:tcPr>
          <w:p w14:paraId="7AFB16AD"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w:t>
            </w:r>
          </w:p>
        </w:tc>
        <w:tc>
          <w:tcPr>
            <w:tcW w:w="683" w:type="dxa"/>
            <w:hideMark/>
          </w:tcPr>
          <w:p w14:paraId="0DA1D71F"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ELV1</w:t>
            </w:r>
          </w:p>
        </w:tc>
        <w:tc>
          <w:tcPr>
            <w:tcW w:w="683" w:type="dxa"/>
            <w:hideMark/>
          </w:tcPr>
          <w:p w14:paraId="14C685E0" w14:textId="77777777" w:rsidR="00272F56" w:rsidRPr="00314C9F" w:rsidRDefault="00272F56" w:rsidP="00A51F03">
            <w:pPr>
              <w:keepNext/>
              <w:keepLines/>
              <w:rPr>
                <w:rFonts w:cs="Times New Roman"/>
                <w:b/>
                <w:bCs/>
                <w:sz w:val="20"/>
                <w:szCs w:val="20"/>
              </w:rPr>
            </w:pPr>
            <w:r w:rsidRPr="00314C9F">
              <w:rPr>
                <w:rFonts w:cs="Times New Roman"/>
                <w:b/>
                <w:bCs/>
                <w:sz w:val="20"/>
                <w:szCs w:val="20"/>
              </w:rPr>
              <w:t>ELV2</w:t>
            </w:r>
          </w:p>
        </w:tc>
      </w:tr>
      <w:tr w:rsidR="00272F56" w:rsidRPr="00272F56" w14:paraId="1DD97B9A" w14:textId="77777777" w:rsidTr="00314C9F">
        <w:trPr>
          <w:trHeight w:val="330"/>
        </w:trPr>
        <w:tc>
          <w:tcPr>
            <w:tcW w:w="1485" w:type="dxa"/>
            <w:hideMark/>
          </w:tcPr>
          <w:p w14:paraId="72AB0ECE" w14:textId="77777777" w:rsidR="00272F56" w:rsidRPr="00272F56" w:rsidRDefault="00272F56" w:rsidP="00A51F03">
            <w:pPr>
              <w:keepNext/>
              <w:keepLines/>
              <w:rPr>
                <w:rFonts w:cs="Times New Roman"/>
                <w:b/>
                <w:bCs/>
              </w:rPr>
            </w:pPr>
            <w:r w:rsidRPr="00272F56">
              <w:rPr>
                <w:rFonts w:cs="Times New Roman"/>
                <w:b/>
                <w:bCs/>
              </w:rPr>
              <w:t>A5-conj</w:t>
            </w:r>
          </w:p>
        </w:tc>
        <w:tc>
          <w:tcPr>
            <w:tcW w:w="643" w:type="dxa"/>
            <w:hideMark/>
          </w:tcPr>
          <w:p w14:paraId="2763F75D" w14:textId="77777777" w:rsidR="00272F56" w:rsidRPr="00272F56" w:rsidRDefault="00272F56" w:rsidP="00A51F03">
            <w:pPr>
              <w:keepNext/>
              <w:keepLines/>
              <w:rPr>
                <w:rFonts w:cs="Times New Roman"/>
                <w:b/>
                <w:bCs/>
              </w:rPr>
            </w:pPr>
            <w:r w:rsidRPr="00272F56">
              <w:rPr>
                <w:rFonts w:cs="Times New Roman"/>
                <w:b/>
                <w:bCs/>
              </w:rPr>
              <w:t>2,22</w:t>
            </w:r>
          </w:p>
        </w:tc>
        <w:tc>
          <w:tcPr>
            <w:tcW w:w="593" w:type="dxa"/>
            <w:hideMark/>
          </w:tcPr>
          <w:p w14:paraId="41156E4C" w14:textId="77777777" w:rsidR="00272F56" w:rsidRPr="00272F56" w:rsidRDefault="00272F56" w:rsidP="00A51F03">
            <w:pPr>
              <w:keepNext/>
              <w:keepLines/>
              <w:rPr>
                <w:rFonts w:cs="Times New Roman"/>
                <w:b/>
                <w:bCs/>
              </w:rPr>
            </w:pPr>
            <w:r w:rsidRPr="00272F56">
              <w:rPr>
                <w:rFonts w:cs="Times New Roman"/>
                <w:b/>
                <w:bCs/>
              </w:rPr>
              <w:t>0,74</w:t>
            </w:r>
          </w:p>
        </w:tc>
        <w:tc>
          <w:tcPr>
            <w:tcW w:w="684" w:type="dxa"/>
            <w:hideMark/>
          </w:tcPr>
          <w:p w14:paraId="6E352655"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080C8B16"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64407660" w14:textId="77777777" w:rsidR="00272F56" w:rsidRPr="00272F56" w:rsidRDefault="00272F56" w:rsidP="00A51F03">
            <w:pPr>
              <w:keepNext/>
              <w:keepLines/>
              <w:rPr>
                <w:rFonts w:cs="Times New Roman"/>
                <w:b/>
                <w:bCs/>
              </w:rPr>
            </w:pPr>
            <w:r w:rsidRPr="00272F56">
              <w:rPr>
                <w:rFonts w:cs="Times New Roman"/>
                <w:b/>
                <w:bCs/>
              </w:rPr>
              <w:t>1,11</w:t>
            </w:r>
          </w:p>
        </w:tc>
        <w:tc>
          <w:tcPr>
            <w:tcW w:w="592" w:type="dxa"/>
            <w:hideMark/>
          </w:tcPr>
          <w:p w14:paraId="180A213C"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57A9C4E6"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26F39E0C"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6B02FAD0" w14:textId="77777777" w:rsidR="00272F56" w:rsidRPr="00272F56" w:rsidRDefault="00272F56" w:rsidP="00A51F03">
            <w:pPr>
              <w:keepNext/>
              <w:keepLines/>
              <w:rPr>
                <w:rFonts w:cs="Times New Roman"/>
                <w:b/>
                <w:bCs/>
              </w:rPr>
            </w:pPr>
            <w:r w:rsidRPr="00272F56">
              <w:rPr>
                <w:rFonts w:cs="Times New Roman"/>
                <w:b/>
                <w:bCs/>
              </w:rPr>
              <w:t>13,6</w:t>
            </w:r>
          </w:p>
        </w:tc>
        <w:tc>
          <w:tcPr>
            <w:tcW w:w="592" w:type="dxa"/>
            <w:hideMark/>
          </w:tcPr>
          <w:p w14:paraId="6C5CF033"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4477D148"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43A4A1A1" w14:textId="77777777" w:rsidR="00272F56" w:rsidRPr="00272F56" w:rsidRDefault="00272F56" w:rsidP="00A51F03">
            <w:pPr>
              <w:keepNext/>
              <w:keepLines/>
              <w:rPr>
                <w:rFonts w:cs="Times New Roman"/>
                <w:b/>
                <w:bCs/>
              </w:rPr>
            </w:pPr>
            <w:r w:rsidRPr="00272F56">
              <w:rPr>
                <w:rFonts w:cs="Times New Roman"/>
                <w:b/>
                <w:bCs/>
              </w:rPr>
              <w:t>0</w:t>
            </w:r>
          </w:p>
        </w:tc>
      </w:tr>
      <w:tr w:rsidR="00272F56" w:rsidRPr="00272F56" w14:paraId="572FFD8F" w14:textId="77777777" w:rsidTr="00314C9F">
        <w:trPr>
          <w:trHeight w:val="330"/>
        </w:trPr>
        <w:tc>
          <w:tcPr>
            <w:tcW w:w="1485" w:type="dxa"/>
            <w:hideMark/>
          </w:tcPr>
          <w:p w14:paraId="3B677BD1" w14:textId="77777777" w:rsidR="00272F56" w:rsidRPr="00272F56" w:rsidRDefault="00272F56" w:rsidP="00A51F03">
            <w:pPr>
              <w:keepNext/>
              <w:keepLines/>
              <w:rPr>
                <w:rFonts w:cs="Times New Roman"/>
                <w:b/>
                <w:bCs/>
              </w:rPr>
            </w:pPr>
            <w:r w:rsidRPr="00272F56">
              <w:rPr>
                <w:rFonts w:cs="Times New Roman"/>
                <w:b/>
                <w:bCs/>
              </w:rPr>
              <w:t>A5-eloc</w:t>
            </w:r>
          </w:p>
        </w:tc>
        <w:tc>
          <w:tcPr>
            <w:tcW w:w="643" w:type="dxa"/>
            <w:hideMark/>
          </w:tcPr>
          <w:p w14:paraId="0C05D599" w14:textId="77777777" w:rsidR="00272F56" w:rsidRPr="00272F56" w:rsidRDefault="00272F56" w:rsidP="00A51F03">
            <w:pPr>
              <w:keepNext/>
              <w:keepLines/>
              <w:rPr>
                <w:rFonts w:cs="Times New Roman"/>
                <w:b/>
                <w:bCs/>
              </w:rPr>
            </w:pPr>
            <w:r w:rsidRPr="00272F56">
              <w:rPr>
                <w:rFonts w:cs="Times New Roman"/>
                <w:b/>
                <w:bCs/>
              </w:rPr>
              <w:t>0,6</w:t>
            </w:r>
          </w:p>
        </w:tc>
        <w:tc>
          <w:tcPr>
            <w:tcW w:w="593" w:type="dxa"/>
            <w:hideMark/>
          </w:tcPr>
          <w:p w14:paraId="56E00BCC" w14:textId="77777777" w:rsidR="00272F56" w:rsidRPr="00272F56" w:rsidRDefault="00272F56" w:rsidP="00A51F03">
            <w:pPr>
              <w:keepNext/>
              <w:keepLines/>
              <w:rPr>
                <w:rFonts w:cs="Times New Roman"/>
                <w:b/>
                <w:bCs/>
              </w:rPr>
            </w:pPr>
            <w:r w:rsidRPr="00272F56">
              <w:rPr>
                <w:rFonts w:cs="Times New Roman"/>
                <w:b/>
                <w:bCs/>
              </w:rPr>
              <w:t>0</w:t>
            </w:r>
          </w:p>
        </w:tc>
        <w:tc>
          <w:tcPr>
            <w:tcW w:w="684" w:type="dxa"/>
            <w:hideMark/>
          </w:tcPr>
          <w:p w14:paraId="6C317A4E"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412E0370"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1D46B855" w14:textId="77777777" w:rsidR="00272F56" w:rsidRPr="00272F56" w:rsidRDefault="00272F56" w:rsidP="00A51F03">
            <w:pPr>
              <w:keepNext/>
              <w:keepLines/>
              <w:rPr>
                <w:rFonts w:cs="Times New Roman"/>
                <w:b/>
                <w:bCs/>
              </w:rPr>
            </w:pPr>
            <w:r w:rsidRPr="00272F56">
              <w:rPr>
                <w:rFonts w:cs="Times New Roman"/>
                <w:b/>
                <w:bCs/>
              </w:rPr>
              <w:t>0</w:t>
            </w:r>
          </w:p>
        </w:tc>
        <w:tc>
          <w:tcPr>
            <w:tcW w:w="592" w:type="dxa"/>
            <w:hideMark/>
          </w:tcPr>
          <w:p w14:paraId="3D1A43C9"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33A7449F"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33004FFE"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2E09A103" w14:textId="77777777" w:rsidR="00272F56" w:rsidRPr="00272F56" w:rsidRDefault="00272F56" w:rsidP="00A51F03">
            <w:pPr>
              <w:keepNext/>
              <w:keepLines/>
              <w:rPr>
                <w:rFonts w:cs="Times New Roman"/>
                <w:b/>
                <w:bCs/>
              </w:rPr>
            </w:pPr>
            <w:r w:rsidRPr="00272F56">
              <w:rPr>
                <w:rFonts w:cs="Times New Roman"/>
                <w:b/>
                <w:bCs/>
              </w:rPr>
              <w:t>6,25</w:t>
            </w:r>
          </w:p>
        </w:tc>
        <w:tc>
          <w:tcPr>
            <w:tcW w:w="592" w:type="dxa"/>
            <w:hideMark/>
          </w:tcPr>
          <w:p w14:paraId="4272AC7B" w14:textId="77777777" w:rsidR="00272F56" w:rsidRPr="00272F56" w:rsidRDefault="00272F56" w:rsidP="00A51F03">
            <w:pPr>
              <w:keepNext/>
              <w:keepLines/>
              <w:rPr>
                <w:rFonts w:cs="Times New Roman"/>
                <w:b/>
                <w:bCs/>
              </w:rPr>
            </w:pPr>
            <w:r w:rsidRPr="00272F56">
              <w:rPr>
                <w:rFonts w:cs="Times New Roman"/>
                <w:b/>
                <w:bCs/>
              </w:rPr>
              <w:t>0,5</w:t>
            </w:r>
          </w:p>
        </w:tc>
        <w:tc>
          <w:tcPr>
            <w:tcW w:w="683" w:type="dxa"/>
            <w:hideMark/>
          </w:tcPr>
          <w:p w14:paraId="444FD3F5"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45833FB6" w14:textId="77777777" w:rsidR="00272F56" w:rsidRPr="00272F56" w:rsidRDefault="00272F56" w:rsidP="00A51F03">
            <w:pPr>
              <w:keepNext/>
              <w:keepLines/>
              <w:rPr>
                <w:rFonts w:cs="Times New Roman"/>
                <w:b/>
                <w:bCs/>
              </w:rPr>
            </w:pPr>
            <w:r w:rsidRPr="00272F56">
              <w:rPr>
                <w:rFonts w:cs="Times New Roman"/>
                <w:b/>
                <w:bCs/>
              </w:rPr>
              <w:t>0</w:t>
            </w:r>
          </w:p>
        </w:tc>
      </w:tr>
      <w:tr w:rsidR="00272F56" w:rsidRPr="00272F56" w14:paraId="2FE89FBD" w14:textId="77777777" w:rsidTr="00314C9F">
        <w:trPr>
          <w:trHeight w:val="330"/>
        </w:trPr>
        <w:tc>
          <w:tcPr>
            <w:tcW w:w="1485" w:type="dxa"/>
            <w:hideMark/>
          </w:tcPr>
          <w:p w14:paraId="671F4BFC" w14:textId="77777777" w:rsidR="00272F56" w:rsidRPr="00272F56" w:rsidRDefault="00272F56" w:rsidP="00A51F03">
            <w:pPr>
              <w:keepNext/>
              <w:keepLines/>
              <w:rPr>
                <w:rFonts w:cs="Times New Roman"/>
                <w:b/>
                <w:bCs/>
              </w:rPr>
            </w:pPr>
            <w:r w:rsidRPr="00272F56">
              <w:rPr>
                <w:rFonts w:cs="Times New Roman"/>
                <w:b/>
                <w:bCs/>
              </w:rPr>
              <w:t>A5-arit</w:t>
            </w:r>
          </w:p>
        </w:tc>
        <w:tc>
          <w:tcPr>
            <w:tcW w:w="643" w:type="dxa"/>
            <w:hideMark/>
          </w:tcPr>
          <w:p w14:paraId="36B2F81C" w14:textId="77777777" w:rsidR="00272F56" w:rsidRPr="00272F56" w:rsidRDefault="00272F56" w:rsidP="00A51F03">
            <w:pPr>
              <w:keepNext/>
              <w:keepLines/>
              <w:rPr>
                <w:rFonts w:cs="Times New Roman"/>
                <w:b/>
                <w:bCs/>
              </w:rPr>
            </w:pPr>
            <w:r w:rsidRPr="00272F56">
              <w:rPr>
                <w:rFonts w:cs="Times New Roman"/>
                <w:b/>
                <w:bCs/>
              </w:rPr>
              <w:t>9,63</w:t>
            </w:r>
          </w:p>
        </w:tc>
        <w:tc>
          <w:tcPr>
            <w:tcW w:w="593" w:type="dxa"/>
            <w:hideMark/>
          </w:tcPr>
          <w:p w14:paraId="0AE523CA" w14:textId="77777777" w:rsidR="00272F56" w:rsidRPr="00272F56" w:rsidRDefault="00272F56" w:rsidP="00A51F03">
            <w:pPr>
              <w:keepNext/>
              <w:keepLines/>
              <w:rPr>
                <w:rFonts w:cs="Times New Roman"/>
                <w:b/>
                <w:bCs/>
              </w:rPr>
            </w:pPr>
            <w:r w:rsidRPr="00272F56">
              <w:rPr>
                <w:rFonts w:cs="Times New Roman"/>
                <w:b/>
                <w:bCs/>
              </w:rPr>
              <w:t>8,36</w:t>
            </w:r>
          </w:p>
        </w:tc>
        <w:tc>
          <w:tcPr>
            <w:tcW w:w="684" w:type="dxa"/>
            <w:hideMark/>
          </w:tcPr>
          <w:p w14:paraId="139AB927" w14:textId="77777777" w:rsidR="00272F56" w:rsidRPr="00272F56" w:rsidRDefault="00272F56" w:rsidP="00A51F03">
            <w:pPr>
              <w:keepNext/>
              <w:keepLines/>
              <w:rPr>
                <w:rFonts w:cs="Times New Roman"/>
                <w:b/>
                <w:bCs/>
              </w:rPr>
            </w:pPr>
            <w:r w:rsidRPr="00272F56">
              <w:rPr>
                <w:rFonts w:cs="Times New Roman"/>
                <w:b/>
                <w:bCs/>
              </w:rPr>
              <w:t>4,96</w:t>
            </w:r>
          </w:p>
        </w:tc>
        <w:tc>
          <w:tcPr>
            <w:tcW w:w="683" w:type="dxa"/>
            <w:hideMark/>
          </w:tcPr>
          <w:p w14:paraId="31BDCC8F"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595D570D" w14:textId="77777777" w:rsidR="00272F56" w:rsidRPr="00272F56" w:rsidRDefault="00272F56" w:rsidP="00A51F03">
            <w:pPr>
              <w:keepNext/>
              <w:keepLines/>
              <w:rPr>
                <w:rFonts w:cs="Times New Roman"/>
                <w:b/>
                <w:bCs/>
              </w:rPr>
            </w:pPr>
            <w:r w:rsidRPr="00272F56">
              <w:rPr>
                <w:rFonts w:cs="Times New Roman"/>
                <w:b/>
                <w:bCs/>
              </w:rPr>
              <w:t>5,81</w:t>
            </w:r>
          </w:p>
        </w:tc>
        <w:tc>
          <w:tcPr>
            <w:tcW w:w="592" w:type="dxa"/>
            <w:hideMark/>
          </w:tcPr>
          <w:p w14:paraId="6CE1640A" w14:textId="77777777" w:rsidR="00272F56" w:rsidRPr="00272F56" w:rsidRDefault="00272F56" w:rsidP="00A51F03">
            <w:pPr>
              <w:keepNext/>
              <w:keepLines/>
              <w:rPr>
                <w:rFonts w:cs="Times New Roman"/>
                <w:b/>
                <w:bCs/>
              </w:rPr>
            </w:pPr>
            <w:r w:rsidRPr="00272F56">
              <w:rPr>
                <w:rFonts w:cs="Times New Roman"/>
                <w:b/>
                <w:bCs/>
              </w:rPr>
              <w:t>1,04</w:t>
            </w:r>
          </w:p>
        </w:tc>
        <w:tc>
          <w:tcPr>
            <w:tcW w:w="683" w:type="dxa"/>
            <w:hideMark/>
          </w:tcPr>
          <w:p w14:paraId="1DC7B711" w14:textId="77777777" w:rsidR="00272F56" w:rsidRPr="00272F56" w:rsidRDefault="00272F56" w:rsidP="00A51F03">
            <w:pPr>
              <w:keepNext/>
              <w:keepLines/>
              <w:rPr>
                <w:rFonts w:cs="Times New Roman"/>
                <w:b/>
                <w:bCs/>
              </w:rPr>
            </w:pPr>
            <w:r w:rsidRPr="00272F56">
              <w:rPr>
                <w:rFonts w:cs="Times New Roman"/>
                <w:b/>
                <w:bCs/>
              </w:rPr>
              <w:t>2,61</w:t>
            </w:r>
          </w:p>
        </w:tc>
        <w:tc>
          <w:tcPr>
            <w:tcW w:w="683" w:type="dxa"/>
            <w:hideMark/>
          </w:tcPr>
          <w:p w14:paraId="11C6BC27"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102CE7C2" w14:textId="77777777" w:rsidR="00272F56" w:rsidRPr="00272F56" w:rsidRDefault="00272F56" w:rsidP="00A51F03">
            <w:pPr>
              <w:keepNext/>
              <w:keepLines/>
              <w:rPr>
                <w:rFonts w:cs="Times New Roman"/>
                <w:b/>
                <w:bCs/>
              </w:rPr>
            </w:pPr>
            <w:r w:rsidRPr="00272F56">
              <w:rPr>
                <w:rFonts w:cs="Times New Roman"/>
                <w:b/>
                <w:bCs/>
              </w:rPr>
              <w:t>2,14</w:t>
            </w:r>
          </w:p>
        </w:tc>
        <w:tc>
          <w:tcPr>
            <w:tcW w:w="592" w:type="dxa"/>
            <w:hideMark/>
          </w:tcPr>
          <w:p w14:paraId="25C3AACF"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5E7C9CEA"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6D9CB56A" w14:textId="77777777" w:rsidR="00272F56" w:rsidRPr="00272F56" w:rsidRDefault="00272F56" w:rsidP="00A51F03">
            <w:pPr>
              <w:keepNext/>
              <w:keepLines/>
              <w:rPr>
                <w:rFonts w:cs="Times New Roman"/>
                <w:b/>
                <w:bCs/>
              </w:rPr>
            </w:pPr>
            <w:r w:rsidRPr="00272F56">
              <w:rPr>
                <w:rFonts w:cs="Times New Roman"/>
                <w:b/>
                <w:bCs/>
              </w:rPr>
              <w:t>0</w:t>
            </w:r>
          </w:p>
        </w:tc>
      </w:tr>
      <w:tr w:rsidR="00272F56" w:rsidRPr="00272F56" w14:paraId="4190D7C6" w14:textId="77777777" w:rsidTr="00314C9F">
        <w:trPr>
          <w:trHeight w:val="330"/>
        </w:trPr>
        <w:tc>
          <w:tcPr>
            <w:tcW w:w="1485" w:type="dxa"/>
            <w:hideMark/>
          </w:tcPr>
          <w:p w14:paraId="0A44F5A6" w14:textId="77777777" w:rsidR="00272F56" w:rsidRPr="00272F56" w:rsidRDefault="00272F56" w:rsidP="00A51F03">
            <w:pPr>
              <w:keepNext/>
              <w:keepLines/>
              <w:rPr>
                <w:rFonts w:cs="Times New Roman"/>
                <w:b/>
                <w:bCs/>
              </w:rPr>
            </w:pPr>
            <w:r w:rsidRPr="00272F56">
              <w:rPr>
                <w:rFonts w:cs="Times New Roman"/>
                <w:b/>
                <w:bCs/>
              </w:rPr>
              <w:t>A5-gram</w:t>
            </w:r>
          </w:p>
        </w:tc>
        <w:tc>
          <w:tcPr>
            <w:tcW w:w="643" w:type="dxa"/>
            <w:hideMark/>
          </w:tcPr>
          <w:p w14:paraId="12908892" w14:textId="77777777" w:rsidR="00272F56" w:rsidRPr="00272F56" w:rsidRDefault="00272F56" w:rsidP="00A51F03">
            <w:pPr>
              <w:keepNext/>
              <w:keepLines/>
              <w:rPr>
                <w:rFonts w:cs="Times New Roman"/>
                <w:b/>
                <w:bCs/>
              </w:rPr>
            </w:pPr>
            <w:r w:rsidRPr="00272F56">
              <w:rPr>
                <w:rFonts w:cs="Times New Roman"/>
                <w:b/>
                <w:bCs/>
              </w:rPr>
              <w:t>1,38</w:t>
            </w:r>
          </w:p>
        </w:tc>
        <w:tc>
          <w:tcPr>
            <w:tcW w:w="593" w:type="dxa"/>
            <w:hideMark/>
          </w:tcPr>
          <w:p w14:paraId="4DD40368" w14:textId="77777777" w:rsidR="00272F56" w:rsidRPr="00272F56" w:rsidRDefault="00272F56" w:rsidP="00A51F03">
            <w:pPr>
              <w:keepNext/>
              <w:keepLines/>
              <w:rPr>
                <w:rFonts w:cs="Times New Roman"/>
                <w:b/>
                <w:bCs/>
              </w:rPr>
            </w:pPr>
            <w:r w:rsidRPr="00272F56">
              <w:rPr>
                <w:rFonts w:cs="Times New Roman"/>
                <w:b/>
                <w:bCs/>
              </w:rPr>
              <w:t>1,14</w:t>
            </w:r>
          </w:p>
        </w:tc>
        <w:tc>
          <w:tcPr>
            <w:tcW w:w="684" w:type="dxa"/>
            <w:hideMark/>
          </w:tcPr>
          <w:p w14:paraId="599399BA"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0E7D5275"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78D11CD4" w14:textId="77777777" w:rsidR="00272F56" w:rsidRPr="00272F56" w:rsidRDefault="00272F56" w:rsidP="00A51F03">
            <w:pPr>
              <w:keepNext/>
              <w:keepLines/>
              <w:rPr>
                <w:rFonts w:cs="Times New Roman"/>
                <w:b/>
                <w:bCs/>
              </w:rPr>
            </w:pPr>
            <w:r w:rsidRPr="00272F56">
              <w:rPr>
                <w:rFonts w:cs="Times New Roman"/>
                <w:b/>
                <w:bCs/>
              </w:rPr>
              <w:t>0,46</w:t>
            </w:r>
          </w:p>
        </w:tc>
        <w:tc>
          <w:tcPr>
            <w:tcW w:w="592" w:type="dxa"/>
            <w:hideMark/>
          </w:tcPr>
          <w:p w14:paraId="094BF86A"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4285B6AD"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1EBDDF38" w14:textId="77777777" w:rsidR="00272F56" w:rsidRPr="00272F56" w:rsidRDefault="00272F56" w:rsidP="00A51F03">
            <w:pPr>
              <w:keepNext/>
              <w:keepLines/>
              <w:rPr>
                <w:rFonts w:cs="Times New Roman"/>
                <w:b/>
                <w:bCs/>
              </w:rPr>
            </w:pPr>
            <w:r w:rsidRPr="00272F56">
              <w:rPr>
                <w:rFonts w:cs="Times New Roman"/>
                <w:b/>
                <w:bCs/>
              </w:rPr>
              <w:t>0</w:t>
            </w:r>
          </w:p>
        </w:tc>
        <w:tc>
          <w:tcPr>
            <w:tcW w:w="642" w:type="dxa"/>
            <w:hideMark/>
          </w:tcPr>
          <w:p w14:paraId="75292F0C" w14:textId="77777777" w:rsidR="00272F56" w:rsidRPr="00272F56" w:rsidRDefault="00272F56" w:rsidP="00A51F03">
            <w:pPr>
              <w:keepNext/>
              <w:keepLines/>
              <w:rPr>
                <w:rFonts w:cs="Times New Roman"/>
                <w:b/>
                <w:bCs/>
              </w:rPr>
            </w:pPr>
            <w:r w:rsidRPr="00272F56">
              <w:rPr>
                <w:rFonts w:cs="Times New Roman"/>
                <w:b/>
                <w:bCs/>
              </w:rPr>
              <w:t>5,07</w:t>
            </w:r>
          </w:p>
        </w:tc>
        <w:tc>
          <w:tcPr>
            <w:tcW w:w="592" w:type="dxa"/>
            <w:hideMark/>
          </w:tcPr>
          <w:p w14:paraId="47FED90B" w14:textId="77777777" w:rsidR="00272F56" w:rsidRPr="00272F56" w:rsidRDefault="00272F56" w:rsidP="00A51F03">
            <w:pPr>
              <w:keepNext/>
              <w:keepLines/>
              <w:rPr>
                <w:rFonts w:cs="Times New Roman"/>
                <w:b/>
                <w:bCs/>
              </w:rPr>
            </w:pPr>
            <w:r w:rsidRPr="00272F56">
              <w:rPr>
                <w:rFonts w:cs="Times New Roman"/>
                <w:b/>
                <w:bCs/>
              </w:rPr>
              <w:t> </w:t>
            </w:r>
          </w:p>
        </w:tc>
        <w:tc>
          <w:tcPr>
            <w:tcW w:w="683" w:type="dxa"/>
            <w:hideMark/>
          </w:tcPr>
          <w:p w14:paraId="16D9543D" w14:textId="77777777" w:rsidR="00272F56" w:rsidRPr="00272F56" w:rsidRDefault="00272F56" w:rsidP="00A51F03">
            <w:pPr>
              <w:keepNext/>
              <w:keepLines/>
              <w:rPr>
                <w:rFonts w:cs="Times New Roman"/>
                <w:b/>
                <w:bCs/>
              </w:rPr>
            </w:pPr>
            <w:r w:rsidRPr="00272F56">
              <w:rPr>
                <w:rFonts w:cs="Times New Roman"/>
                <w:b/>
                <w:bCs/>
              </w:rPr>
              <w:t>0</w:t>
            </w:r>
          </w:p>
        </w:tc>
        <w:tc>
          <w:tcPr>
            <w:tcW w:w="683" w:type="dxa"/>
            <w:hideMark/>
          </w:tcPr>
          <w:p w14:paraId="2A816873" w14:textId="77777777" w:rsidR="00272F56" w:rsidRPr="00272F56" w:rsidRDefault="00272F56" w:rsidP="00A51F03">
            <w:pPr>
              <w:keepNext/>
              <w:keepLines/>
              <w:rPr>
                <w:rFonts w:cs="Times New Roman"/>
                <w:b/>
                <w:bCs/>
              </w:rPr>
            </w:pPr>
            <w:r w:rsidRPr="00272F56">
              <w:rPr>
                <w:rFonts w:cs="Times New Roman"/>
                <w:b/>
                <w:bCs/>
              </w:rPr>
              <w:t>0</w:t>
            </w:r>
          </w:p>
        </w:tc>
      </w:tr>
      <w:tr w:rsidR="00314C9F" w:rsidRPr="00272F56" w14:paraId="42BBAF49" w14:textId="77777777" w:rsidTr="00314C9F">
        <w:trPr>
          <w:trHeight w:val="330"/>
        </w:trPr>
        <w:tc>
          <w:tcPr>
            <w:tcW w:w="1485" w:type="dxa"/>
            <w:noWrap/>
            <w:hideMark/>
          </w:tcPr>
          <w:p w14:paraId="6CB29228" w14:textId="77777777" w:rsidR="00272F56" w:rsidRPr="00272F56" w:rsidRDefault="00272F56" w:rsidP="00A51F03">
            <w:pPr>
              <w:keepNext/>
              <w:keepLines/>
              <w:rPr>
                <w:rFonts w:cs="Times New Roman"/>
              </w:rPr>
            </w:pPr>
            <w:r w:rsidRPr="00272F56">
              <w:rPr>
                <w:rFonts w:cs="Times New Roman"/>
              </w:rPr>
              <w:t>moyenne/matière</w:t>
            </w:r>
          </w:p>
        </w:tc>
        <w:tc>
          <w:tcPr>
            <w:tcW w:w="643" w:type="dxa"/>
            <w:noWrap/>
            <w:hideMark/>
          </w:tcPr>
          <w:p w14:paraId="199DF076" w14:textId="77777777" w:rsidR="00272F56" w:rsidRPr="00272F56" w:rsidRDefault="00272F56" w:rsidP="00A51F03">
            <w:pPr>
              <w:keepNext/>
              <w:keepLines/>
              <w:rPr>
                <w:rFonts w:cs="Times New Roman"/>
              </w:rPr>
            </w:pPr>
            <w:r w:rsidRPr="00272F56">
              <w:rPr>
                <w:rFonts w:cs="Times New Roman"/>
              </w:rPr>
              <w:t>3,46</w:t>
            </w:r>
          </w:p>
        </w:tc>
        <w:tc>
          <w:tcPr>
            <w:tcW w:w="593" w:type="dxa"/>
            <w:noWrap/>
            <w:hideMark/>
          </w:tcPr>
          <w:p w14:paraId="5B1E8FF2" w14:textId="77777777" w:rsidR="00272F56" w:rsidRPr="00272F56" w:rsidRDefault="00272F56" w:rsidP="00A51F03">
            <w:pPr>
              <w:keepNext/>
              <w:keepLines/>
              <w:rPr>
                <w:rFonts w:cs="Times New Roman"/>
              </w:rPr>
            </w:pPr>
            <w:r w:rsidRPr="00272F56">
              <w:rPr>
                <w:rFonts w:cs="Times New Roman"/>
              </w:rPr>
              <w:t>2,56</w:t>
            </w:r>
          </w:p>
        </w:tc>
        <w:tc>
          <w:tcPr>
            <w:tcW w:w="684" w:type="dxa"/>
            <w:noWrap/>
            <w:hideMark/>
          </w:tcPr>
          <w:p w14:paraId="3E850FC8" w14:textId="77777777" w:rsidR="00272F56" w:rsidRPr="00272F56" w:rsidRDefault="00272F56" w:rsidP="00A51F03">
            <w:pPr>
              <w:keepNext/>
              <w:keepLines/>
              <w:rPr>
                <w:rFonts w:cs="Times New Roman"/>
              </w:rPr>
            </w:pPr>
            <w:r w:rsidRPr="00272F56">
              <w:rPr>
                <w:rFonts w:cs="Times New Roman"/>
              </w:rPr>
              <w:t>1,24</w:t>
            </w:r>
          </w:p>
        </w:tc>
        <w:tc>
          <w:tcPr>
            <w:tcW w:w="683" w:type="dxa"/>
            <w:noWrap/>
            <w:hideMark/>
          </w:tcPr>
          <w:p w14:paraId="11BB2F78" w14:textId="77777777" w:rsidR="00272F56" w:rsidRPr="00272F56" w:rsidRDefault="00272F56" w:rsidP="00A51F03">
            <w:pPr>
              <w:keepNext/>
              <w:keepLines/>
              <w:rPr>
                <w:rFonts w:cs="Times New Roman"/>
              </w:rPr>
            </w:pPr>
            <w:r w:rsidRPr="00272F56">
              <w:rPr>
                <w:rFonts w:cs="Times New Roman"/>
              </w:rPr>
              <w:t>0</w:t>
            </w:r>
          </w:p>
        </w:tc>
        <w:tc>
          <w:tcPr>
            <w:tcW w:w="642" w:type="dxa"/>
            <w:noWrap/>
            <w:hideMark/>
          </w:tcPr>
          <w:p w14:paraId="5518D0D4" w14:textId="77777777" w:rsidR="00272F56" w:rsidRPr="00272F56" w:rsidRDefault="00272F56" w:rsidP="00A51F03">
            <w:pPr>
              <w:keepNext/>
              <w:keepLines/>
              <w:rPr>
                <w:rFonts w:cs="Times New Roman"/>
              </w:rPr>
            </w:pPr>
            <w:r w:rsidRPr="00272F56">
              <w:rPr>
                <w:rFonts w:cs="Times New Roman"/>
              </w:rPr>
              <w:t>1,84</w:t>
            </w:r>
          </w:p>
        </w:tc>
        <w:tc>
          <w:tcPr>
            <w:tcW w:w="592" w:type="dxa"/>
            <w:noWrap/>
            <w:hideMark/>
          </w:tcPr>
          <w:p w14:paraId="341044BC" w14:textId="77777777" w:rsidR="00272F56" w:rsidRPr="00272F56" w:rsidRDefault="00272F56" w:rsidP="00A51F03">
            <w:pPr>
              <w:keepNext/>
              <w:keepLines/>
              <w:rPr>
                <w:rFonts w:cs="Times New Roman"/>
              </w:rPr>
            </w:pPr>
            <w:r w:rsidRPr="00272F56">
              <w:rPr>
                <w:rFonts w:cs="Times New Roman"/>
              </w:rPr>
              <w:t>0,26</w:t>
            </w:r>
          </w:p>
        </w:tc>
        <w:tc>
          <w:tcPr>
            <w:tcW w:w="683" w:type="dxa"/>
            <w:noWrap/>
            <w:hideMark/>
          </w:tcPr>
          <w:p w14:paraId="6F29B377" w14:textId="77777777" w:rsidR="00272F56" w:rsidRPr="00272F56" w:rsidRDefault="00272F56" w:rsidP="00A51F03">
            <w:pPr>
              <w:keepNext/>
              <w:keepLines/>
              <w:rPr>
                <w:rFonts w:cs="Times New Roman"/>
              </w:rPr>
            </w:pPr>
            <w:r w:rsidRPr="00272F56">
              <w:rPr>
                <w:rFonts w:cs="Times New Roman"/>
              </w:rPr>
              <w:t>0,65</w:t>
            </w:r>
          </w:p>
        </w:tc>
        <w:tc>
          <w:tcPr>
            <w:tcW w:w="683" w:type="dxa"/>
            <w:noWrap/>
            <w:hideMark/>
          </w:tcPr>
          <w:p w14:paraId="2DD6CDE6" w14:textId="77777777" w:rsidR="00272F56" w:rsidRPr="00272F56" w:rsidRDefault="00272F56" w:rsidP="00A51F03">
            <w:pPr>
              <w:keepNext/>
              <w:keepLines/>
              <w:rPr>
                <w:rFonts w:cs="Times New Roman"/>
              </w:rPr>
            </w:pPr>
            <w:r w:rsidRPr="00272F56">
              <w:rPr>
                <w:rFonts w:cs="Times New Roman"/>
              </w:rPr>
              <w:t>0</w:t>
            </w:r>
          </w:p>
        </w:tc>
        <w:tc>
          <w:tcPr>
            <w:tcW w:w="642" w:type="dxa"/>
            <w:noWrap/>
            <w:hideMark/>
          </w:tcPr>
          <w:p w14:paraId="24A5B92A" w14:textId="77777777" w:rsidR="00272F56" w:rsidRPr="00272F56" w:rsidRDefault="00272F56" w:rsidP="00A51F03">
            <w:pPr>
              <w:keepNext/>
              <w:keepLines/>
              <w:rPr>
                <w:rFonts w:cs="Times New Roman"/>
              </w:rPr>
            </w:pPr>
            <w:r w:rsidRPr="00272F56">
              <w:rPr>
                <w:rFonts w:cs="Times New Roman"/>
              </w:rPr>
              <w:t>6,76</w:t>
            </w:r>
          </w:p>
        </w:tc>
        <w:tc>
          <w:tcPr>
            <w:tcW w:w="592" w:type="dxa"/>
            <w:noWrap/>
            <w:hideMark/>
          </w:tcPr>
          <w:p w14:paraId="04BD341D" w14:textId="77777777" w:rsidR="00272F56" w:rsidRPr="00272F56" w:rsidRDefault="00272F56" w:rsidP="00A51F03">
            <w:pPr>
              <w:keepNext/>
              <w:keepLines/>
              <w:rPr>
                <w:rFonts w:cs="Times New Roman"/>
              </w:rPr>
            </w:pPr>
            <w:r w:rsidRPr="00272F56">
              <w:rPr>
                <w:rFonts w:cs="Times New Roman"/>
              </w:rPr>
              <w:t>0,17</w:t>
            </w:r>
          </w:p>
        </w:tc>
        <w:tc>
          <w:tcPr>
            <w:tcW w:w="683" w:type="dxa"/>
            <w:noWrap/>
            <w:hideMark/>
          </w:tcPr>
          <w:p w14:paraId="6984E452" w14:textId="77777777" w:rsidR="00272F56" w:rsidRPr="00272F56" w:rsidRDefault="00272F56" w:rsidP="00A51F03">
            <w:pPr>
              <w:keepNext/>
              <w:keepLines/>
              <w:rPr>
                <w:rFonts w:cs="Times New Roman"/>
              </w:rPr>
            </w:pPr>
            <w:r w:rsidRPr="00272F56">
              <w:rPr>
                <w:rFonts w:cs="Times New Roman"/>
              </w:rPr>
              <w:t>0</w:t>
            </w:r>
          </w:p>
        </w:tc>
        <w:tc>
          <w:tcPr>
            <w:tcW w:w="683" w:type="dxa"/>
            <w:noWrap/>
            <w:hideMark/>
          </w:tcPr>
          <w:p w14:paraId="2A3808F0" w14:textId="77777777" w:rsidR="00272F56" w:rsidRPr="00272F56" w:rsidRDefault="00272F56" w:rsidP="00A51F03">
            <w:pPr>
              <w:keepNext/>
              <w:keepLines/>
              <w:rPr>
                <w:rFonts w:cs="Times New Roman"/>
              </w:rPr>
            </w:pPr>
            <w:r w:rsidRPr="00272F56">
              <w:rPr>
                <w:rFonts w:cs="Times New Roman"/>
              </w:rPr>
              <w:t>0</w:t>
            </w:r>
          </w:p>
        </w:tc>
      </w:tr>
      <w:tr w:rsidR="00314C9F" w:rsidRPr="00272F56" w14:paraId="72F35EC7" w14:textId="77777777" w:rsidTr="00314C9F">
        <w:trPr>
          <w:trHeight w:val="645"/>
        </w:trPr>
        <w:tc>
          <w:tcPr>
            <w:tcW w:w="1485" w:type="dxa"/>
            <w:noWrap/>
            <w:hideMark/>
          </w:tcPr>
          <w:p w14:paraId="35406407" w14:textId="77777777" w:rsidR="00272F56" w:rsidRPr="00272F56" w:rsidRDefault="00272F56" w:rsidP="00A51F03">
            <w:pPr>
              <w:keepNext/>
              <w:keepLines/>
              <w:rPr>
                <w:rFonts w:cs="Times New Roman"/>
              </w:rPr>
            </w:pPr>
            <w:r w:rsidRPr="00272F56">
              <w:rPr>
                <w:rFonts w:cs="Times New Roman"/>
              </w:rPr>
              <w:t>écart-type</w:t>
            </w:r>
          </w:p>
        </w:tc>
        <w:tc>
          <w:tcPr>
            <w:tcW w:w="643" w:type="dxa"/>
            <w:noWrap/>
            <w:hideMark/>
          </w:tcPr>
          <w:p w14:paraId="024A3896" w14:textId="77777777" w:rsidR="00272F56" w:rsidRPr="00272F56" w:rsidRDefault="00272F56" w:rsidP="00A51F03">
            <w:pPr>
              <w:keepNext/>
              <w:keepLines/>
              <w:rPr>
                <w:rFonts w:cs="Times New Roman"/>
              </w:rPr>
            </w:pPr>
            <w:r w:rsidRPr="00272F56">
              <w:rPr>
                <w:rFonts w:cs="Times New Roman"/>
              </w:rPr>
              <w:t>4,17</w:t>
            </w:r>
          </w:p>
        </w:tc>
        <w:tc>
          <w:tcPr>
            <w:tcW w:w="593" w:type="dxa"/>
            <w:noWrap/>
            <w:hideMark/>
          </w:tcPr>
          <w:p w14:paraId="74699660" w14:textId="77777777" w:rsidR="00272F56" w:rsidRPr="00272F56" w:rsidRDefault="00272F56" w:rsidP="00A51F03">
            <w:pPr>
              <w:keepNext/>
              <w:keepLines/>
              <w:rPr>
                <w:rFonts w:cs="Times New Roman"/>
              </w:rPr>
            </w:pPr>
            <w:r w:rsidRPr="00272F56">
              <w:rPr>
                <w:rFonts w:cs="Times New Roman"/>
              </w:rPr>
              <w:t>3,89</w:t>
            </w:r>
          </w:p>
        </w:tc>
        <w:tc>
          <w:tcPr>
            <w:tcW w:w="684" w:type="dxa"/>
            <w:noWrap/>
            <w:hideMark/>
          </w:tcPr>
          <w:p w14:paraId="11BAD073" w14:textId="77777777" w:rsidR="00272F56" w:rsidRPr="00272F56" w:rsidRDefault="00272F56" w:rsidP="00A51F03">
            <w:pPr>
              <w:keepNext/>
              <w:keepLines/>
              <w:rPr>
                <w:rFonts w:cs="Times New Roman"/>
              </w:rPr>
            </w:pPr>
            <w:r w:rsidRPr="00272F56">
              <w:rPr>
                <w:rFonts w:cs="Times New Roman"/>
              </w:rPr>
              <w:t>2,48</w:t>
            </w:r>
          </w:p>
        </w:tc>
        <w:tc>
          <w:tcPr>
            <w:tcW w:w="683" w:type="dxa"/>
            <w:noWrap/>
            <w:hideMark/>
          </w:tcPr>
          <w:p w14:paraId="46DB81A7" w14:textId="77777777" w:rsidR="00272F56" w:rsidRPr="00272F56" w:rsidRDefault="00272F56" w:rsidP="00A51F03">
            <w:pPr>
              <w:keepNext/>
              <w:keepLines/>
              <w:rPr>
                <w:rFonts w:cs="Times New Roman"/>
              </w:rPr>
            </w:pPr>
            <w:r w:rsidRPr="00272F56">
              <w:rPr>
                <w:rFonts w:cs="Times New Roman"/>
              </w:rPr>
              <w:t>0</w:t>
            </w:r>
          </w:p>
        </w:tc>
        <w:tc>
          <w:tcPr>
            <w:tcW w:w="642" w:type="dxa"/>
            <w:noWrap/>
            <w:hideMark/>
          </w:tcPr>
          <w:p w14:paraId="6E09AE25" w14:textId="77777777" w:rsidR="00272F56" w:rsidRPr="00272F56" w:rsidRDefault="00272F56" w:rsidP="00A51F03">
            <w:pPr>
              <w:keepNext/>
              <w:keepLines/>
              <w:rPr>
                <w:rFonts w:cs="Times New Roman"/>
              </w:rPr>
            </w:pPr>
            <w:r w:rsidRPr="00272F56">
              <w:rPr>
                <w:rFonts w:cs="Times New Roman"/>
              </w:rPr>
              <w:t>2,68</w:t>
            </w:r>
          </w:p>
        </w:tc>
        <w:tc>
          <w:tcPr>
            <w:tcW w:w="592" w:type="dxa"/>
            <w:noWrap/>
            <w:hideMark/>
          </w:tcPr>
          <w:p w14:paraId="046AB06A" w14:textId="77777777" w:rsidR="00272F56" w:rsidRPr="00272F56" w:rsidRDefault="00272F56" w:rsidP="00A51F03">
            <w:pPr>
              <w:keepNext/>
              <w:keepLines/>
              <w:rPr>
                <w:rFonts w:cs="Times New Roman"/>
              </w:rPr>
            </w:pPr>
            <w:r w:rsidRPr="00272F56">
              <w:rPr>
                <w:rFonts w:cs="Times New Roman"/>
              </w:rPr>
              <w:t>0,52</w:t>
            </w:r>
          </w:p>
        </w:tc>
        <w:tc>
          <w:tcPr>
            <w:tcW w:w="683" w:type="dxa"/>
            <w:noWrap/>
            <w:hideMark/>
          </w:tcPr>
          <w:p w14:paraId="0BFE8670" w14:textId="77777777" w:rsidR="00272F56" w:rsidRPr="00272F56" w:rsidRDefault="00272F56" w:rsidP="00A51F03">
            <w:pPr>
              <w:keepNext/>
              <w:keepLines/>
              <w:rPr>
                <w:rFonts w:cs="Times New Roman"/>
              </w:rPr>
            </w:pPr>
            <w:r w:rsidRPr="00272F56">
              <w:rPr>
                <w:rFonts w:cs="Times New Roman"/>
              </w:rPr>
              <w:t>1,31</w:t>
            </w:r>
          </w:p>
        </w:tc>
        <w:tc>
          <w:tcPr>
            <w:tcW w:w="683" w:type="dxa"/>
            <w:noWrap/>
            <w:hideMark/>
          </w:tcPr>
          <w:p w14:paraId="3E782571" w14:textId="77777777" w:rsidR="00272F56" w:rsidRPr="00272F56" w:rsidRDefault="00272F56" w:rsidP="00A51F03">
            <w:pPr>
              <w:keepNext/>
              <w:keepLines/>
              <w:rPr>
                <w:rFonts w:cs="Times New Roman"/>
              </w:rPr>
            </w:pPr>
            <w:r w:rsidRPr="00272F56">
              <w:rPr>
                <w:rFonts w:cs="Times New Roman"/>
              </w:rPr>
              <w:t>0</w:t>
            </w:r>
          </w:p>
        </w:tc>
        <w:tc>
          <w:tcPr>
            <w:tcW w:w="642" w:type="dxa"/>
            <w:noWrap/>
            <w:hideMark/>
          </w:tcPr>
          <w:p w14:paraId="22414714" w14:textId="77777777" w:rsidR="00272F56" w:rsidRPr="00272F56" w:rsidRDefault="00272F56" w:rsidP="00A51F03">
            <w:pPr>
              <w:keepNext/>
              <w:keepLines/>
              <w:rPr>
                <w:rFonts w:cs="Times New Roman"/>
              </w:rPr>
            </w:pPr>
            <w:r w:rsidRPr="00272F56">
              <w:rPr>
                <w:rFonts w:cs="Times New Roman"/>
              </w:rPr>
              <w:t>4,86</w:t>
            </w:r>
          </w:p>
        </w:tc>
        <w:tc>
          <w:tcPr>
            <w:tcW w:w="592" w:type="dxa"/>
            <w:noWrap/>
            <w:hideMark/>
          </w:tcPr>
          <w:p w14:paraId="3D509ABD" w14:textId="77777777" w:rsidR="00272F56" w:rsidRPr="00272F56" w:rsidRDefault="00272F56" w:rsidP="00A51F03">
            <w:pPr>
              <w:keepNext/>
              <w:keepLines/>
              <w:rPr>
                <w:rFonts w:cs="Times New Roman"/>
              </w:rPr>
            </w:pPr>
            <w:r w:rsidRPr="00272F56">
              <w:rPr>
                <w:rFonts w:cs="Times New Roman"/>
              </w:rPr>
              <w:t>0,29</w:t>
            </w:r>
          </w:p>
        </w:tc>
        <w:tc>
          <w:tcPr>
            <w:tcW w:w="683" w:type="dxa"/>
            <w:noWrap/>
            <w:hideMark/>
          </w:tcPr>
          <w:p w14:paraId="584D21A5" w14:textId="77777777" w:rsidR="00272F56" w:rsidRPr="00272F56" w:rsidRDefault="00272F56" w:rsidP="00A51F03">
            <w:pPr>
              <w:keepNext/>
              <w:keepLines/>
              <w:rPr>
                <w:rFonts w:cs="Times New Roman"/>
              </w:rPr>
            </w:pPr>
            <w:r w:rsidRPr="00272F56">
              <w:rPr>
                <w:rFonts w:cs="Times New Roman"/>
              </w:rPr>
              <w:t>0</w:t>
            </w:r>
          </w:p>
        </w:tc>
        <w:tc>
          <w:tcPr>
            <w:tcW w:w="683" w:type="dxa"/>
            <w:noWrap/>
            <w:hideMark/>
          </w:tcPr>
          <w:p w14:paraId="2210A0BE" w14:textId="77777777" w:rsidR="00272F56" w:rsidRPr="00272F56" w:rsidRDefault="00272F56" w:rsidP="00A51F03">
            <w:pPr>
              <w:keepNext/>
              <w:keepLines/>
              <w:rPr>
                <w:rFonts w:cs="Times New Roman"/>
              </w:rPr>
            </w:pPr>
            <w:r w:rsidRPr="00272F56">
              <w:rPr>
                <w:rFonts w:cs="Times New Roman"/>
              </w:rPr>
              <w:t>0</w:t>
            </w:r>
          </w:p>
        </w:tc>
      </w:tr>
    </w:tbl>
    <w:p w14:paraId="128F2105" w14:textId="77777777" w:rsidR="00272F56" w:rsidRPr="002773E7" w:rsidRDefault="00272F56" w:rsidP="00A51F03">
      <w:pPr>
        <w:rPr>
          <w:rFonts w:cs="Times New Roman"/>
        </w:rPr>
      </w:pPr>
    </w:p>
    <w:p w14:paraId="6F06C21E" w14:textId="60550F18" w:rsidR="000F36D7" w:rsidRPr="002773E7" w:rsidRDefault="000F36D7" w:rsidP="00A51F03">
      <w:pPr>
        <w:rPr>
          <w:rFonts w:cs="Times New Roman"/>
          <w:lang w:eastAsia="fr-FR"/>
        </w:rPr>
      </w:pPr>
      <w:r w:rsidRPr="002773E7">
        <w:rPr>
          <w:rFonts w:cs="Times New Roman"/>
        </w:rPr>
        <w:t xml:space="preserve">Si l’on considère le fait qu’en troisième année l’enseignant a produit trois fois plus d’AC que les élèves, on constate du même coup qu’en cette année les AC sont plus employées que les années suivantes. </w:t>
      </w:r>
      <w:r w:rsidR="006D1CBE">
        <w:rPr>
          <w:rFonts w:cs="Times New Roman"/>
        </w:rPr>
        <w:t>A</w:t>
      </w:r>
      <w:r w:rsidR="006D1CBE" w:rsidRPr="002773E7">
        <w:rPr>
          <w:rFonts w:cs="Times New Roman"/>
        </w:rPr>
        <w:t xml:space="preserve"> titre indicatif</w:t>
      </w:r>
      <w:r w:rsidR="006D1CBE">
        <w:rPr>
          <w:rFonts w:cs="Times New Roman"/>
        </w:rPr>
        <w:t>, l</w:t>
      </w:r>
      <w:r w:rsidRPr="002773E7">
        <w:rPr>
          <w:rFonts w:cs="Times New Roman"/>
        </w:rPr>
        <w:t xml:space="preserve">a moyenne </w:t>
      </w:r>
      <w:r w:rsidR="006D1CBE" w:rsidRPr="002773E7">
        <w:rPr>
          <w:rFonts w:cs="Times New Roman"/>
        </w:rPr>
        <w:t>de la production de MTR</w:t>
      </w:r>
      <w:r w:rsidRPr="002773E7">
        <w:rPr>
          <w:rFonts w:cs="Times New Roman"/>
        </w:rPr>
        <w:t xml:space="preserve"> était de </w:t>
      </w:r>
      <w:r w:rsidR="009F1464">
        <w:rPr>
          <w:rFonts w:cs="Times New Roman"/>
        </w:rPr>
        <w:t>7,53% d’</w:t>
      </w:r>
      <w:r w:rsidR="00704DE6">
        <w:rPr>
          <w:rFonts w:cs="Times New Roman"/>
        </w:rPr>
        <w:t xml:space="preserve">AC en interphrastique, </w:t>
      </w:r>
      <w:r w:rsidR="00704DE6">
        <w:rPr>
          <w:rFonts w:cs="Times New Roman"/>
          <w:lang w:eastAsia="fr-FR"/>
        </w:rPr>
        <w:t>8,50%</w:t>
      </w:r>
      <w:r w:rsidR="007560DE">
        <w:rPr>
          <w:rFonts w:cs="Times New Roman"/>
          <w:lang w:eastAsia="fr-FR"/>
        </w:rPr>
        <w:t xml:space="preserve"> </w:t>
      </w:r>
      <w:r w:rsidRPr="002773E7">
        <w:rPr>
          <w:rFonts w:cs="Times New Roman"/>
          <w:lang w:eastAsia="fr-FR"/>
        </w:rPr>
        <w:t xml:space="preserve">en intraphrastique et </w:t>
      </w:r>
      <w:r w:rsidR="009F1464">
        <w:rPr>
          <w:rFonts w:cs="Times New Roman"/>
          <w:lang w:eastAsia="fr-FR"/>
        </w:rPr>
        <w:t>7,33</w:t>
      </w:r>
      <w:r w:rsidR="009F1464" w:rsidRPr="009E0BBB">
        <w:rPr>
          <w:rFonts w:cs="Times New Roman"/>
          <w:lang w:eastAsia="fr-FR"/>
        </w:rPr>
        <w:t>%</w:t>
      </w:r>
      <w:r w:rsidRPr="009E0BBB">
        <w:rPr>
          <w:rFonts w:cs="Times New Roman"/>
          <w:lang w:eastAsia="fr-FR"/>
        </w:rPr>
        <w:t xml:space="preserve"> en extraphrastique</w:t>
      </w:r>
      <w:r w:rsidRPr="009E0BBB">
        <w:rPr>
          <w:rFonts w:cs="Times New Roman"/>
        </w:rPr>
        <w:t>. En quatrième année,</w:t>
      </w:r>
      <w:r w:rsidRPr="002773E7">
        <w:rPr>
          <w:rFonts w:cs="Times New Roman"/>
        </w:rPr>
        <w:t xml:space="preserve"> </w:t>
      </w:r>
      <w:r w:rsidR="009F1464">
        <w:rPr>
          <w:rFonts w:cs="Times New Roman"/>
        </w:rPr>
        <w:t xml:space="preserve">elle </w:t>
      </w:r>
      <w:r w:rsidRPr="002773E7">
        <w:rPr>
          <w:rFonts w:cs="Times New Roman"/>
        </w:rPr>
        <w:t xml:space="preserve">on note </w:t>
      </w:r>
      <w:r w:rsidRPr="002773E7">
        <w:rPr>
          <w:rFonts w:cs="Times New Roman"/>
          <w:lang w:eastAsia="fr-FR"/>
        </w:rPr>
        <w:t xml:space="preserve">une moyenne de </w:t>
      </w:r>
      <w:r w:rsidR="009E0BBB">
        <w:rPr>
          <w:rFonts w:cs="Times New Roman"/>
          <w:lang w:eastAsia="fr-FR"/>
        </w:rPr>
        <w:t>1,4% d’</w:t>
      </w:r>
      <w:r w:rsidRPr="002773E7">
        <w:rPr>
          <w:rFonts w:cs="Times New Roman"/>
          <w:lang w:eastAsia="fr-FR"/>
        </w:rPr>
        <w:t xml:space="preserve">AC par leçon en interphrastique, </w:t>
      </w:r>
      <w:r w:rsidR="005E5941">
        <w:rPr>
          <w:rFonts w:cs="Times New Roman"/>
          <w:lang w:eastAsia="fr-FR"/>
        </w:rPr>
        <w:t xml:space="preserve">1,16% d’AC en intraphrastique </w:t>
      </w:r>
      <w:r w:rsidRPr="002773E7">
        <w:rPr>
          <w:rFonts w:cs="Times New Roman"/>
          <w:lang w:eastAsia="fr-FR"/>
        </w:rPr>
        <w:t xml:space="preserve">et </w:t>
      </w:r>
      <w:r w:rsidR="005E5941">
        <w:rPr>
          <w:rFonts w:cs="Times New Roman"/>
          <w:lang w:eastAsia="fr-FR"/>
        </w:rPr>
        <w:t>6,6% en extraphrastique</w:t>
      </w:r>
      <w:r w:rsidRPr="002773E7">
        <w:rPr>
          <w:rFonts w:cs="Times New Roman"/>
          <w:lang w:eastAsia="fr-FR"/>
        </w:rPr>
        <w:t>. C’est donc une baisse sensible de la production d’AC par rapport à la troisième année. E</w:t>
      </w:r>
      <w:r w:rsidR="005E5941">
        <w:rPr>
          <w:rFonts w:cs="Times New Roman"/>
          <w:lang w:eastAsia="fr-FR"/>
        </w:rPr>
        <w:t>n</w:t>
      </w:r>
      <w:r w:rsidRPr="002773E7">
        <w:rPr>
          <w:rFonts w:cs="Times New Roman"/>
          <w:lang w:eastAsia="fr-FR"/>
        </w:rPr>
        <w:t xml:space="preserve"> cinquième année, on note un regain d’emploi d’AC</w:t>
      </w:r>
      <w:r w:rsidR="000D771F">
        <w:rPr>
          <w:rFonts w:cs="Times New Roman"/>
          <w:lang w:eastAsia="fr-FR"/>
        </w:rPr>
        <w:t xml:space="preserve"> interphrastiques (3,46%) et intraphrastiques (1,8%)</w:t>
      </w:r>
      <w:r w:rsidRPr="002773E7">
        <w:rPr>
          <w:rFonts w:cs="Times New Roman"/>
          <w:lang w:eastAsia="fr-FR"/>
        </w:rPr>
        <w:t xml:space="preserve"> dans les interactions par rapport à la quatrième année, mais un regain qui reste toujours </w:t>
      </w:r>
      <w:r w:rsidR="000D771F">
        <w:rPr>
          <w:rFonts w:cs="Times New Roman"/>
          <w:lang w:eastAsia="fr-FR"/>
        </w:rPr>
        <w:t>inférieur à la troisième année.</w:t>
      </w:r>
    </w:p>
    <w:p w14:paraId="7151EC23" w14:textId="77777777" w:rsidR="000F36D7" w:rsidRPr="002773E7" w:rsidRDefault="000F36D7" w:rsidP="00091890">
      <w:pPr>
        <w:pStyle w:val="Titre31"/>
        <w:numPr>
          <w:ilvl w:val="2"/>
          <w:numId w:val="21"/>
        </w:numPr>
      </w:pPr>
      <w:bookmarkStart w:id="557" w:name="_Toc432642437"/>
      <w:bookmarkStart w:id="558" w:name="_Toc438265405"/>
      <w:r w:rsidRPr="002773E7">
        <w:t>Au plan qualitatif fonctionnel</w:t>
      </w:r>
      <w:bookmarkEnd w:id="557"/>
      <w:bookmarkEnd w:id="558"/>
    </w:p>
    <w:p w14:paraId="6EDCE2A3" w14:textId="77777777" w:rsidR="000F36D7" w:rsidRPr="002773E7" w:rsidRDefault="000F36D7" w:rsidP="00A51F03">
      <w:pPr>
        <w:rPr>
          <w:rFonts w:cs="Times New Roman"/>
          <w:lang w:eastAsia="fr-FR"/>
        </w:rPr>
      </w:pPr>
      <w:r w:rsidRPr="002773E7">
        <w:rPr>
          <w:rFonts w:cs="Times New Roman"/>
          <w:lang w:eastAsia="fr-FR"/>
        </w:rPr>
        <w:t>Les matières de la cinquième année qui n’ont pas encore été analysées dans les sections précédentes sont la grammaire et la conjugaison. Nous nous intéresserons d’abord à la conjugaison, ensuite à la grammaire.</w:t>
      </w:r>
    </w:p>
    <w:p w14:paraId="2AEF8505" w14:textId="77777777" w:rsidR="000F36D7" w:rsidRPr="002773E7" w:rsidRDefault="000F36D7" w:rsidP="00CC3D75">
      <w:pPr>
        <w:pStyle w:val="Titre41"/>
        <w:numPr>
          <w:ilvl w:val="3"/>
          <w:numId w:val="21"/>
        </w:numPr>
        <w:rPr>
          <w:lang w:eastAsia="fr-FR"/>
        </w:rPr>
      </w:pPr>
      <w:bookmarkStart w:id="559" w:name="_Toc432642438"/>
      <w:bookmarkStart w:id="560" w:name="_Toc438265406"/>
      <w:r w:rsidRPr="002773E7">
        <w:rPr>
          <w:lang w:eastAsia="fr-FR"/>
        </w:rPr>
        <w:t>Analyse fonctionnelle des AC du fichier Bful-A5-conj-L2-241111.cha</w:t>
      </w:r>
      <w:bookmarkEnd w:id="559"/>
      <w:bookmarkEnd w:id="560"/>
    </w:p>
    <w:p w14:paraId="41CEE9C2" w14:textId="0150ABB6" w:rsidR="000F36D7" w:rsidRPr="002773E7" w:rsidRDefault="000F36D7" w:rsidP="00A51F03">
      <w:pPr>
        <w:rPr>
          <w:rFonts w:cs="Times New Roman"/>
          <w:lang w:eastAsia="fr-FR"/>
        </w:rPr>
      </w:pPr>
      <w:r w:rsidRPr="002773E7">
        <w:rPr>
          <w:rFonts w:cs="Times New Roman"/>
          <w:lang w:eastAsia="fr-FR"/>
        </w:rPr>
        <w:t>Selon l’analyse quantitati</w:t>
      </w:r>
      <w:r w:rsidR="00704DE6">
        <w:rPr>
          <w:rFonts w:cs="Times New Roman"/>
          <w:lang w:eastAsia="fr-FR"/>
        </w:rPr>
        <w:t>ve</w:t>
      </w:r>
      <w:r w:rsidRPr="002773E7">
        <w:rPr>
          <w:rFonts w:cs="Times New Roman"/>
          <w:lang w:eastAsia="fr-FR"/>
        </w:rPr>
        <w:t xml:space="preserve"> ci-dessus, MTR a produit neuf (9) AC en interphrastique. L’extraction avec la commande FREQ laisse apparaître trois sous-types pour ces neuf (9) AC, six (6) énoncés exprimés sous forme d’instructions, deux questions et un énoncé non marqué.</w:t>
      </w:r>
    </w:p>
    <w:p w14:paraId="39EA8241" w14:textId="12AA571A" w:rsidR="000F36D7" w:rsidRPr="002773E7" w:rsidRDefault="000F36D7" w:rsidP="00A51F03">
      <w:pPr>
        <w:rPr>
          <w:rFonts w:cs="Times New Roman"/>
          <w:lang w:eastAsia="fr-FR"/>
        </w:rPr>
      </w:pPr>
      <w:r w:rsidRPr="002773E7">
        <w:rPr>
          <w:rFonts w:cs="Times New Roman"/>
          <w:lang w:eastAsia="fr-FR"/>
        </w:rPr>
        <w:t>Le contenu des six (6) instructions englobe plusieurs aspects. Il y a des instructions qui sont destinées à faire exécuter des actions qui rentrent dans le cadre l’acquisition de la leçon du jour. C’est par exemple dans ce cours de conjugaison en français quand l’enseignant dit en fulfulde à un élève, « va au tableau », « écri</w:t>
      </w:r>
      <w:r w:rsidR="00704DE6">
        <w:rPr>
          <w:rFonts w:cs="Times New Roman"/>
          <w:lang w:eastAsia="fr-FR"/>
        </w:rPr>
        <w:t>s</w:t>
      </w:r>
      <w:r w:rsidRPr="002773E7">
        <w:rPr>
          <w:rFonts w:cs="Times New Roman"/>
          <w:lang w:eastAsia="fr-FR"/>
        </w:rPr>
        <w:t xml:space="preserve"> tel mot », efface tel autre », « lis telle phrase ».</w:t>
      </w:r>
      <w:r w:rsidR="00256271" w:rsidRPr="002773E7">
        <w:rPr>
          <w:rFonts w:cs="Times New Roman"/>
          <w:lang w:eastAsia="fr-FR"/>
        </w:rPr>
        <w:t xml:space="preserve"> </w:t>
      </w:r>
      <w:r w:rsidRPr="002773E7">
        <w:rPr>
          <w:rFonts w:cs="Times New Roman"/>
          <w:lang w:eastAsia="fr-FR"/>
        </w:rPr>
        <w:t xml:space="preserve">On les retrouve par exemple à la ligne 142, à la ligne 155, à la ligne 171 et à la ligne 195. La fonction de ces AC est conative à visée didactique. </w:t>
      </w:r>
    </w:p>
    <w:p w14:paraId="676F4E72" w14:textId="4614494E" w:rsidR="000F36D7" w:rsidRPr="002773E7" w:rsidRDefault="00D32B6D" w:rsidP="00A51F03">
      <w:pPr>
        <w:rPr>
          <w:rFonts w:cs="Times New Roman"/>
          <w:lang w:val="en-US" w:eastAsia="fr-FR"/>
        </w:rPr>
      </w:pPr>
      <w:r w:rsidRPr="001136F9">
        <w:rPr>
          <w:rFonts w:cs="Times New Roman"/>
          <w:b/>
          <w:lang w:val="en-US" w:eastAsia="fr-FR"/>
        </w:rPr>
        <w:t>E</w:t>
      </w:r>
      <w:r w:rsidR="000F36D7" w:rsidRPr="001136F9">
        <w:rPr>
          <w:rFonts w:cs="Times New Roman"/>
          <w:b/>
          <w:lang w:val="en-US" w:eastAsia="fr-FR"/>
        </w:rPr>
        <w:t>xemple</w:t>
      </w:r>
      <w:r w:rsidR="001136F9" w:rsidRPr="001136F9">
        <w:rPr>
          <w:rFonts w:cs="Times New Roman"/>
          <w:b/>
          <w:lang w:val="en-US" w:eastAsia="fr-FR"/>
        </w:rPr>
        <w:t xml:space="preserve"> </w:t>
      </w:r>
      <w:r w:rsidR="00C25500">
        <w:rPr>
          <w:rFonts w:cs="Times New Roman"/>
          <w:b/>
          <w:lang w:val="en-US" w:eastAsia="fr-FR"/>
        </w:rPr>
        <w:t>9</w:t>
      </w:r>
      <w:r w:rsidR="00DD5F97">
        <w:rPr>
          <w:rFonts w:cs="Times New Roman"/>
          <w:b/>
          <w:lang w:val="en-US" w:eastAsia="fr-FR"/>
        </w:rPr>
        <w:t>3</w:t>
      </w:r>
      <w:r w:rsidR="000F36D7" w:rsidRPr="002773E7">
        <w:rPr>
          <w:rFonts w:cs="Times New Roman"/>
          <w:lang w:val="en-US" w:eastAsia="fr-FR"/>
        </w:rPr>
        <w:t>:</w:t>
      </w:r>
    </w:p>
    <w:p w14:paraId="3421616D"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7FA36FA8"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"Bful-A5-conj-L2-241111.cha": line 142.</w:t>
      </w:r>
    </w:p>
    <w:p w14:paraId="3BFF70CD"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mets@s +//. </w:t>
      </w:r>
    </w:p>
    <w:p w14:paraId="51972A2F"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ta windu fu (.) windu werb o wattu ooto. </w:t>
      </w:r>
    </w:p>
    <w:p w14:paraId="2F3A3261"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n'écris pas tout, écris ce verbe, mets celui-la.</w:t>
      </w:r>
    </w:p>
    <w:p w14:paraId="66AB7CE4"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(1)inter|phra|crea|inst|MTR</w:t>
      </w:r>
    </w:p>
    <w:p w14:paraId="5BE325DF"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comment on met? </w:t>
      </w:r>
    </w:p>
    <w:p w14:paraId="3430BD32" w14:textId="77777777" w:rsidR="000F36D7" w:rsidRPr="002773E7" w:rsidRDefault="000F36D7" w:rsidP="00A51F03">
      <w:pPr>
        <w:spacing w:after="0" w:line="276" w:lineRule="auto"/>
        <w:rPr>
          <w:rFonts w:cs="Times New Roman"/>
          <w:lang w:eastAsia="fr-FR"/>
        </w:rPr>
      </w:pPr>
      <w:r w:rsidRPr="002773E7">
        <w:rPr>
          <w:rFonts w:cs="Times New Roman"/>
          <w:lang w:eastAsia="fr-FR"/>
        </w:rPr>
        <w:t>----------------------------------------</w:t>
      </w:r>
    </w:p>
    <w:p w14:paraId="4CD6F131" w14:textId="77777777" w:rsidR="000F36D7" w:rsidRPr="002773E7" w:rsidRDefault="000F36D7" w:rsidP="00A51F03">
      <w:pPr>
        <w:spacing w:after="0" w:line="276" w:lineRule="auto"/>
        <w:rPr>
          <w:rFonts w:cs="Times New Roman"/>
          <w:lang w:eastAsia="fr-FR"/>
        </w:rPr>
      </w:pPr>
      <w:r w:rsidRPr="002773E7">
        <w:rPr>
          <w:rFonts w:cs="Times New Roman"/>
          <w:lang w:eastAsia="fr-FR"/>
        </w:rPr>
        <w:t>*** File "Bful-A5-conj-L2-241111.cha": line 155.</w:t>
      </w:r>
    </w:p>
    <w:p w14:paraId="6CEFD052"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lis ce que tu as écrit. </w:t>
      </w:r>
    </w:p>
    <w:p w14:paraId="4717CCBB"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 xml:space="preserve">[- ful] jangu ! </w:t>
      </w:r>
    </w:p>
    <w:p w14:paraId="7715EDF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%gls:</w:t>
      </w:r>
      <w:r w:rsidRPr="002773E7">
        <w:rPr>
          <w:rFonts w:cs="Times New Roman"/>
          <w:lang w:val="en-US" w:eastAsia="fr-FR"/>
        </w:rPr>
        <w:tab/>
      </w:r>
      <w:r w:rsidRPr="002773E7">
        <w:rPr>
          <w:rFonts w:cs="Times New Roman"/>
          <w:lang w:val="en-US" w:eastAsia="fr-FR"/>
        </w:rPr>
        <w:tab/>
        <w:t>lis.</w:t>
      </w:r>
    </w:p>
    <w:p w14:paraId="1F57C466"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%ac:</w:t>
      </w:r>
      <w:r w:rsidRPr="002773E7">
        <w:rPr>
          <w:rFonts w:cs="Times New Roman"/>
          <w:lang w:val="en-US" w:eastAsia="fr-FR"/>
        </w:rPr>
        <w:tab/>
      </w:r>
      <w:r w:rsidRPr="002773E7">
        <w:rPr>
          <w:rFonts w:cs="Times New Roman"/>
          <w:lang w:val="en-US" w:eastAsia="fr-FR"/>
        </w:rPr>
        <w:tab/>
        <w:t>(1)inter|phra|crea|inst|MTR</w:t>
      </w:r>
    </w:p>
    <w:p w14:paraId="05164D9B"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ah@i c'est comme ça ? </w:t>
      </w:r>
    </w:p>
    <w:p w14:paraId="43ABF0E6"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36458D3C"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"Bful-A5-conj-L2-241111.cha": line 195.</w:t>
      </w:r>
    </w:p>
    <w:p w14:paraId="2547FCEF"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(il) y a le chiffon là-bas tu prends +//.</w:t>
      </w:r>
      <w:r w:rsidR="00256271" w:rsidRPr="002773E7">
        <w:rPr>
          <w:rFonts w:cs="Times New Roman"/>
          <w:lang w:eastAsia="fr-FR"/>
        </w:rPr>
        <w:t xml:space="preserve"> </w:t>
      </w:r>
    </w:p>
    <w:p w14:paraId="55BF10E6"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 ful] windu law. </w:t>
      </w:r>
    </w:p>
    <w:p w14:paraId="1DF82A9D"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écris vite.</w:t>
      </w:r>
    </w:p>
    <w:p w14:paraId="54878175"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(1)inter|phra|crea|inst|MTR</w:t>
      </w:r>
    </w:p>
    <w:p w14:paraId="6D7E36B9"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fais vite. </w:t>
      </w:r>
    </w:p>
    <w:p w14:paraId="1E065384" w14:textId="77777777" w:rsidR="000F36D7" w:rsidRPr="002773E7" w:rsidRDefault="000F36D7" w:rsidP="00A51F03">
      <w:pPr>
        <w:rPr>
          <w:rFonts w:cs="Times New Roman"/>
          <w:lang w:eastAsia="fr-FR"/>
        </w:rPr>
      </w:pPr>
      <w:r w:rsidRPr="002773E7">
        <w:rPr>
          <w:rFonts w:cs="Times New Roman"/>
          <w:lang w:eastAsia="fr-FR"/>
        </w:rPr>
        <w:t xml:space="preserve">---------------------------------------- </w:t>
      </w:r>
    </w:p>
    <w:p w14:paraId="73BEAF9D" w14:textId="3E6197B2" w:rsidR="000F36D7" w:rsidRPr="002773E7" w:rsidRDefault="000F36D7" w:rsidP="00A51F03">
      <w:pPr>
        <w:rPr>
          <w:rFonts w:cs="Times New Roman"/>
          <w:lang w:eastAsia="fr-FR"/>
        </w:rPr>
      </w:pPr>
      <w:r w:rsidRPr="002773E7">
        <w:rPr>
          <w:rFonts w:cs="Times New Roman"/>
          <w:lang w:eastAsia="fr-FR"/>
        </w:rPr>
        <w:t xml:space="preserve">En intraphrastique, toutes les AC produites par MTR sont d’un seul type ; ce sont des instructions adressées aux élèves afin qu’ils disposent bien les réponses qu’ils sont en train d’écrire au tableau. Nous en donnons juste deux </w:t>
      </w:r>
      <w:r w:rsidR="001136F9">
        <w:rPr>
          <w:rFonts w:cs="Times New Roman"/>
          <w:lang w:eastAsia="fr-FR"/>
        </w:rPr>
        <w:t>cas</w:t>
      </w:r>
      <w:r w:rsidRPr="002773E7">
        <w:rPr>
          <w:rFonts w:cs="Times New Roman"/>
          <w:lang w:eastAsia="fr-FR"/>
        </w:rPr>
        <w:t> :</w:t>
      </w:r>
    </w:p>
    <w:p w14:paraId="1D9A8AF8" w14:textId="102EED4C" w:rsidR="001136F9" w:rsidRDefault="001136F9" w:rsidP="00A51F03">
      <w:pPr>
        <w:rPr>
          <w:rFonts w:cs="Times New Roman"/>
          <w:lang w:eastAsia="fr-FR"/>
        </w:rPr>
      </w:pPr>
      <w:r w:rsidRPr="001136F9">
        <w:rPr>
          <w:rFonts w:cs="Times New Roman"/>
          <w:b/>
          <w:lang w:eastAsia="fr-FR"/>
        </w:rPr>
        <w:t xml:space="preserve">Exemple </w:t>
      </w:r>
      <w:r w:rsidR="00C25500">
        <w:rPr>
          <w:rFonts w:cs="Times New Roman"/>
          <w:b/>
          <w:lang w:eastAsia="fr-FR"/>
        </w:rPr>
        <w:t>9</w:t>
      </w:r>
      <w:r w:rsidR="00DD5F97">
        <w:rPr>
          <w:rFonts w:cs="Times New Roman"/>
          <w:b/>
          <w:lang w:eastAsia="fr-FR"/>
        </w:rPr>
        <w:t>4</w:t>
      </w:r>
      <w:r>
        <w:rPr>
          <w:rFonts w:cs="Times New Roman"/>
          <w:lang w:eastAsia="fr-FR"/>
        </w:rPr>
        <w:t> :</w:t>
      </w:r>
    </w:p>
    <w:p w14:paraId="756410DE" w14:textId="4CD20CAE" w:rsidR="000F36D7" w:rsidRPr="002773E7" w:rsidRDefault="000F36D7" w:rsidP="00A51F03">
      <w:pPr>
        <w:rPr>
          <w:rFonts w:cs="Times New Roman"/>
          <w:lang w:eastAsia="fr-FR"/>
        </w:rPr>
      </w:pPr>
      <w:r w:rsidRPr="002773E7">
        <w:rPr>
          <w:rFonts w:cs="Times New Roman"/>
          <w:lang w:eastAsia="fr-FR"/>
        </w:rPr>
        <w:t>----------------------------------------</w:t>
      </w:r>
    </w:p>
    <w:p w14:paraId="1AE81826" w14:textId="77777777" w:rsidR="000F36D7" w:rsidRPr="002773E7" w:rsidRDefault="000F36D7" w:rsidP="00A51F03">
      <w:pPr>
        <w:spacing w:after="0" w:line="276" w:lineRule="auto"/>
        <w:rPr>
          <w:rFonts w:cs="Times New Roman"/>
          <w:lang w:eastAsia="fr-FR"/>
        </w:rPr>
      </w:pPr>
      <w:r w:rsidRPr="002773E7">
        <w:rPr>
          <w:rFonts w:cs="Times New Roman"/>
          <w:lang w:eastAsia="fr-FR"/>
        </w:rPr>
        <w:t>*** File "Bful-A5-conj-L2-241111.cha": line 167.</w:t>
      </w:r>
    </w:p>
    <w:p w14:paraId="54F33B40"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*MTR:</w:t>
      </w:r>
      <w:r w:rsidRPr="002773E7">
        <w:rPr>
          <w:rFonts w:cs="Times New Roman"/>
          <w:lang w:val="en-US" w:eastAsia="fr-FR"/>
        </w:rPr>
        <w:tab/>
      </w:r>
      <w:r w:rsidRPr="002773E7">
        <w:rPr>
          <w:rFonts w:cs="Times New Roman"/>
          <w:lang w:val="en-US" w:eastAsia="fr-FR"/>
        </w:rPr>
        <w:tab/>
        <w:t>wana a(ɗa) hewta il+faut+mettre@s .</w:t>
      </w:r>
      <w:r w:rsidR="00256271" w:rsidRPr="002773E7">
        <w:rPr>
          <w:rFonts w:cs="Times New Roman"/>
          <w:lang w:val="en-US" w:eastAsia="fr-FR"/>
        </w:rPr>
        <w:t xml:space="preserve"> </w:t>
      </w:r>
    </w:p>
    <w:p w14:paraId="1234F11A"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si tu atteins, il faut mettre.</w:t>
      </w:r>
    </w:p>
    <w:p w14:paraId="141226AC"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(1)intra|synt|crea|inst|MTR</w:t>
      </w:r>
    </w:p>
    <w:p w14:paraId="17625F1E"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w:t>
      </w:r>
    </w:p>
    <w:p w14:paraId="33E7B214" w14:textId="77777777" w:rsidR="000F36D7" w:rsidRPr="002773E7" w:rsidRDefault="000F36D7" w:rsidP="00A51F03">
      <w:pPr>
        <w:spacing w:after="0" w:line="276" w:lineRule="auto"/>
        <w:rPr>
          <w:rFonts w:cs="Times New Roman"/>
          <w:lang w:val="en-US" w:eastAsia="fr-FR"/>
        </w:rPr>
      </w:pPr>
      <w:r w:rsidRPr="002773E7">
        <w:rPr>
          <w:rFonts w:cs="Times New Roman"/>
          <w:lang w:val="en-US" w:eastAsia="fr-FR"/>
        </w:rPr>
        <w:t>*** File "Bful-A5-conj-L2-241111.cha": line 174.</w:t>
      </w:r>
    </w:p>
    <w:p w14:paraId="5AA77B3C" w14:textId="77777777" w:rsidR="000F36D7" w:rsidRPr="002773E7" w:rsidRDefault="000F36D7" w:rsidP="00A51F03">
      <w:pPr>
        <w:spacing w:after="0" w:line="276" w:lineRule="auto"/>
        <w:rPr>
          <w:rFonts w:cs="Times New Roman"/>
          <w:lang w:eastAsia="fr-FR"/>
        </w:rPr>
      </w:pPr>
      <w:r w:rsidRPr="002773E7">
        <w:rPr>
          <w:rFonts w:cs="Times New Roman"/>
          <w:lang w:eastAsia="fr-FR"/>
        </w:rPr>
        <w:t>*MTR:</w:t>
      </w:r>
      <w:r w:rsidRPr="002773E7">
        <w:rPr>
          <w:rFonts w:cs="Times New Roman"/>
          <w:lang w:eastAsia="fr-FR"/>
        </w:rPr>
        <w:tab/>
      </w:r>
      <w:r w:rsidRPr="002773E7">
        <w:rPr>
          <w:rFonts w:cs="Times New Roman"/>
          <w:lang w:eastAsia="fr-FR"/>
        </w:rPr>
        <w:tab/>
        <w:t xml:space="preserve">si a hew(ta)ta fu tu+mets+en+bas@s . </w:t>
      </w:r>
    </w:p>
    <w:p w14:paraId="662FA20F" w14:textId="77777777" w:rsidR="000F36D7" w:rsidRPr="002773E7" w:rsidRDefault="000F36D7" w:rsidP="00A51F03">
      <w:pPr>
        <w:spacing w:after="0" w:line="276" w:lineRule="auto"/>
        <w:rPr>
          <w:rFonts w:cs="Times New Roman"/>
          <w:lang w:eastAsia="fr-FR"/>
        </w:rPr>
      </w:pPr>
      <w:r w:rsidRPr="002773E7">
        <w:rPr>
          <w:rFonts w:cs="Times New Roman"/>
          <w:lang w:eastAsia="fr-FR"/>
        </w:rPr>
        <w:t>%gls:</w:t>
      </w:r>
      <w:r w:rsidRPr="002773E7">
        <w:rPr>
          <w:rFonts w:cs="Times New Roman"/>
          <w:lang w:eastAsia="fr-FR"/>
        </w:rPr>
        <w:tab/>
      </w:r>
      <w:r w:rsidRPr="002773E7">
        <w:rPr>
          <w:rFonts w:cs="Times New Roman"/>
          <w:lang w:eastAsia="fr-FR"/>
        </w:rPr>
        <w:tab/>
        <w:t>si tu n'atteins pas, alors tu mets en bas.</w:t>
      </w:r>
    </w:p>
    <w:p w14:paraId="4C68FD8E" w14:textId="77777777" w:rsidR="000F36D7" w:rsidRPr="002773E7" w:rsidRDefault="000F36D7" w:rsidP="00A51F03">
      <w:pPr>
        <w:spacing w:after="0" w:line="276" w:lineRule="auto"/>
        <w:rPr>
          <w:rFonts w:cs="Times New Roman"/>
          <w:lang w:eastAsia="fr-FR"/>
        </w:rPr>
      </w:pPr>
      <w:r w:rsidRPr="002773E7">
        <w:rPr>
          <w:rFonts w:cs="Times New Roman"/>
          <w:lang w:eastAsia="fr-FR"/>
        </w:rPr>
        <w:t>%ac:</w:t>
      </w:r>
      <w:r w:rsidRPr="002773E7">
        <w:rPr>
          <w:rFonts w:cs="Times New Roman"/>
          <w:lang w:eastAsia="fr-FR"/>
        </w:rPr>
        <w:tab/>
      </w:r>
      <w:r w:rsidRPr="002773E7">
        <w:rPr>
          <w:rFonts w:cs="Times New Roman"/>
          <w:lang w:eastAsia="fr-FR"/>
        </w:rPr>
        <w:tab/>
        <w:t>(1)intra|synt|crea|inst|MTR</w:t>
      </w:r>
    </w:p>
    <w:p w14:paraId="72D3FDD6" w14:textId="77777777" w:rsidR="000F36D7" w:rsidRPr="002773E7" w:rsidRDefault="000F36D7" w:rsidP="00A51F03">
      <w:pPr>
        <w:rPr>
          <w:rFonts w:cs="Times New Roman"/>
          <w:lang w:eastAsia="fr-FR"/>
        </w:rPr>
      </w:pPr>
      <w:r w:rsidRPr="002773E7">
        <w:rPr>
          <w:rFonts w:cs="Times New Roman"/>
          <w:lang w:eastAsia="fr-FR"/>
        </w:rPr>
        <w:t>----------------------------------------</w:t>
      </w:r>
    </w:p>
    <w:p w14:paraId="49BDDEFF" w14:textId="0A807859" w:rsidR="000F36D7" w:rsidRPr="002773E7" w:rsidRDefault="000F36D7" w:rsidP="00A51F03">
      <w:pPr>
        <w:rPr>
          <w:rFonts w:cs="Times New Roman"/>
          <w:lang w:eastAsia="fr-FR"/>
        </w:rPr>
      </w:pPr>
      <w:r w:rsidRPr="002773E7">
        <w:rPr>
          <w:rFonts w:cs="Times New Roman"/>
          <w:lang w:eastAsia="fr-FR"/>
        </w:rPr>
        <w:t xml:space="preserve">MTR a envoyé une élève nommée Balkiisa au tableau afin qu’elle corrige un exercice. MTR a prévu une place au tableau pour la correction de cet exercice. Il se trouve que cette élève semble être </w:t>
      </w:r>
      <w:r w:rsidR="00704DE6">
        <w:rPr>
          <w:rFonts w:cs="Times New Roman"/>
          <w:lang w:eastAsia="fr-FR"/>
        </w:rPr>
        <w:t>trop petite pour</w:t>
      </w:r>
      <w:r w:rsidRPr="002773E7">
        <w:rPr>
          <w:rFonts w:cs="Times New Roman"/>
          <w:lang w:eastAsia="fr-FR"/>
        </w:rPr>
        <w:t xml:space="preserve"> la hauteur de cet emplacement au tableau. C’est ainsi que MTR lui suggère de mettre la réponse si seulement elle atteint</w:t>
      </w:r>
      <w:r w:rsidR="00704DE6">
        <w:rPr>
          <w:rFonts w:cs="Times New Roman"/>
          <w:lang w:eastAsia="fr-FR"/>
        </w:rPr>
        <w:t xml:space="preserve"> l’emplacement où elle doit écrire</w:t>
      </w:r>
      <w:r w:rsidRPr="002773E7">
        <w:rPr>
          <w:rFonts w:cs="Times New Roman"/>
          <w:lang w:eastAsia="fr-FR"/>
        </w:rPr>
        <w:t>. Et il a préféré le dire en utilisant les deux codes dans un même énoncé à la ligne 167. Plus loin, il précise à l’élève qu’elle peut mettre la réponse en bas de l’exercice. Cet énoncé de la ligne 173 aussi est donné en deux codes ; une partie est en fulfulde et une autre en français. Nous y reviendrons pour ce qui est de la grammaire utilisé en intraphrastique. Mais ici ce sont les fonctions qui nous intéressent. C’est d’ailleurs ce qu’il a reformulé à la ligne 174. Ces AC intraphrastiques assument comme fonction l’acquisition du savoir-faire en classe, notamment, la manière de se tenir au tableau ou la manière de porter une correction au tableau.</w:t>
      </w:r>
    </w:p>
    <w:p w14:paraId="1420B7FA" w14:textId="77777777" w:rsidR="000F36D7" w:rsidRPr="002773E7" w:rsidRDefault="000F36D7" w:rsidP="00A51F03">
      <w:pPr>
        <w:rPr>
          <w:rFonts w:cs="Times New Roman"/>
          <w:lang w:eastAsia="fr-FR"/>
        </w:rPr>
      </w:pPr>
      <w:r w:rsidRPr="002773E7">
        <w:rPr>
          <w:rFonts w:cs="Times New Roman"/>
          <w:lang w:eastAsia="fr-FR"/>
        </w:rPr>
        <w:t xml:space="preserve">En extraphrastique, toutes les quarante-huit (48) occurrences produites dans le discours de MTR sont de même type. Il s’agit des appréciations qu’il apporte individuellement aux travaux des élèves. </w:t>
      </w:r>
    </w:p>
    <w:p w14:paraId="463EB568" w14:textId="77777777" w:rsidR="000F36D7" w:rsidRPr="002773E7" w:rsidRDefault="000F36D7" w:rsidP="00A51F03">
      <w:pPr>
        <w:rPr>
          <w:rFonts w:cs="Times New Roman"/>
          <w:lang w:eastAsia="fr-FR"/>
        </w:rPr>
      </w:pPr>
      <w:r w:rsidRPr="002773E7">
        <w:rPr>
          <w:rFonts w:cs="Times New Roman"/>
          <w:lang w:eastAsia="fr-FR"/>
        </w:rPr>
        <w:t xml:space="preserve">Au niveau de la production de l’alternance codique par les élèves, les quelques traces notées en interphrastique (au nombre de deux), sont adressées à leurs camarades élèves. La première occurrence est une expression qui signifie « tiens » (ligne204). Là, un élève remet l’éponge à son camarade. Pour la deuxième occurrence, c’est un élève qui dit « lis » à son camarade qui est interrogé et qui tarde à lire une phrase de ‘exercice mis au tableau. C’est une sorte d’entraide entre élèves même si ici il s’agit d’ordres. </w:t>
      </w:r>
    </w:p>
    <w:p w14:paraId="6EC22A79" w14:textId="77777777" w:rsidR="00380FFE" w:rsidRPr="002773E7" w:rsidRDefault="00380FFE" w:rsidP="00A51F03">
      <w:pPr>
        <w:pStyle w:val="Lgende"/>
      </w:pPr>
      <w:bookmarkStart w:id="561" w:name="_Toc433506430"/>
      <w:r w:rsidRPr="002773E7">
        <w:t xml:space="preserve">Tableau </w:t>
      </w:r>
      <w:r w:rsidR="00835131">
        <w:fldChar w:fldCharType="begin"/>
      </w:r>
      <w:r w:rsidR="00835131">
        <w:instrText xml:space="preserve"> SEQ Tableau \* ARABIC </w:instrText>
      </w:r>
      <w:r w:rsidR="00835131">
        <w:fldChar w:fldCharType="separate"/>
      </w:r>
      <w:r w:rsidR="00AD71C1">
        <w:rPr>
          <w:noProof/>
        </w:rPr>
        <w:t>57</w:t>
      </w:r>
      <w:r w:rsidR="00835131">
        <w:rPr>
          <w:noProof/>
        </w:rPr>
        <w:fldChar w:fldCharType="end"/>
      </w:r>
      <w:r w:rsidRPr="002773E7">
        <w:t xml:space="preserve"> fonctions en 5e année</w:t>
      </w:r>
      <w:bookmarkEnd w:id="561"/>
    </w:p>
    <w:tbl>
      <w:tblPr>
        <w:tblpPr w:leftFromText="141" w:rightFromText="141" w:vertAnchor="text" w:horzAnchor="margin" w:tblpY="2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134"/>
        <w:gridCol w:w="1984"/>
        <w:gridCol w:w="1843"/>
        <w:gridCol w:w="2126"/>
      </w:tblGrid>
      <w:tr w:rsidR="000F36D7" w:rsidRPr="002773E7" w14:paraId="5A48FD3F" w14:textId="77777777" w:rsidTr="00BC5E87">
        <w:trPr>
          <w:trHeight w:val="517"/>
        </w:trPr>
        <w:tc>
          <w:tcPr>
            <w:tcW w:w="1668" w:type="dxa"/>
          </w:tcPr>
          <w:p w14:paraId="29E4600A" w14:textId="77777777" w:rsidR="000F36D7" w:rsidRPr="002773E7" w:rsidRDefault="000F36D7" w:rsidP="00A51F03">
            <w:pPr>
              <w:keepNext/>
              <w:keepLines/>
              <w:rPr>
                <w:rFonts w:cs="Times New Roman"/>
              </w:rPr>
            </w:pPr>
          </w:p>
        </w:tc>
        <w:tc>
          <w:tcPr>
            <w:tcW w:w="1134" w:type="dxa"/>
          </w:tcPr>
          <w:p w14:paraId="394531AE" w14:textId="77777777" w:rsidR="000F36D7" w:rsidRPr="002773E7" w:rsidRDefault="000F36D7" w:rsidP="00A51F03">
            <w:pPr>
              <w:keepNext/>
              <w:keepLines/>
              <w:rPr>
                <w:rFonts w:cs="Times New Roman"/>
              </w:rPr>
            </w:pPr>
            <w:r w:rsidRPr="002773E7">
              <w:rPr>
                <w:rFonts w:cs="Times New Roman"/>
                <w:b/>
                <w:sz w:val="28"/>
              </w:rPr>
              <w:t xml:space="preserve"> actants</w:t>
            </w:r>
          </w:p>
        </w:tc>
        <w:tc>
          <w:tcPr>
            <w:tcW w:w="5953" w:type="dxa"/>
            <w:gridSpan w:val="3"/>
          </w:tcPr>
          <w:p w14:paraId="2E8FB615" w14:textId="77777777" w:rsidR="000F36D7" w:rsidRPr="002773E7" w:rsidRDefault="000F36D7" w:rsidP="00A51F03">
            <w:pPr>
              <w:keepNext/>
              <w:keepLines/>
              <w:rPr>
                <w:rFonts w:cs="Times New Roman"/>
              </w:rPr>
            </w:pPr>
            <w:r w:rsidRPr="002773E7">
              <w:rPr>
                <w:rFonts w:cs="Times New Roman"/>
                <w:b/>
                <w:sz w:val="28"/>
              </w:rPr>
              <w:t>Analyse fonctionnelle des occurrences AC</w:t>
            </w:r>
          </w:p>
        </w:tc>
      </w:tr>
      <w:tr w:rsidR="000F36D7" w:rsidRPr="002773E7" w14:paraId="1765A68D" w14:textId="77777777" w:rsidTr="00BC5E87">
        <w:trPr>
          <w:trHeight w:val="379"/>
        </w:trPr>
        <w:tc>
          <w:tcPr>
            <w:tcW w:w="1668" w:type="dxa"/>
          </w:tcPr>
          <w:p w14:paraId="3D284DE0" w14:textId="77777777" w:rsidR="000F36D7" w:rsidRPr="002773E7" w:rsidRDefault="000F36D7" w:rsidP="00A51F03">
            <w:pPr>
              <w:keepNext/>
              <w:keepLines/>
              <w:rPr>
                <w:rFonts w:cs="Times New Roman"/>
              </w:rPr>
            </w:pPr>
            <w:r w:rsidRPr="002773E7">
              <w:rPr>
                <w:rFonts w:cs="Times New Roman"/>
                <w:b/>
              </w:rPr>
              <w:t xml:space="preserve">Position --&gt; </w:t>
            </w:r>
          </w:p>
        </w:tc>
        <w:tc>
          <w:tcPr>
            <w:tcW w:w="1134" w:type="dxa"/>
          </w:tcPr>
          <w:p w14:paraId="4E406B1B" w14:textId="77777777" w:rsidR="000F36D7" w:rsidRPr="002773E7" w:rsidRDefault="000F36D7" w:rsidP="00A51F03">
            <w:pPr>
              <w:keepNext/>
              <w:keepLines/>
              <w:rPr>
                <w:rFonts w:cs="Times New Roman"/>
              </w:rPr>
            </w:pPr>
          </w:p>
        </w:tc>
        <w:tc>
          <w:tcPr>
            <w:tcW w:w="1984" w:type="dxa"/>
          </w:tcPr>
          <w:p w14:paraId="1859D7C2" w14:textId="77777777" w:rsidR="000F36D7" w:rsidRPr="002773E7" w:rsidRDefault="000F36D7" w:rsidP="00A51F03">
            <w:pPr>
              <w:keepNext/>
              <w:keepLines/>
              <w:rPr>
                <w:rFonts w:cs="Times New Roman"/>
              </w:rPr>
            </w:pPr>
            <w:r w:rsidRPr="002773E7">
              <w:rPr>
                <w:rFonts w:cs="Times New Roman"/>
                <w:b/>
              </w:rPr>
              <w:t>interphrastique</w:t>
            </w:r>
          </w:p>
        </w:tc>
        <w:tc>
          <w:tcPr>
            <w:tcW w:w="1843" w:type="dxa"/>
          </w:tcPr>
          <w:p w14:paraId="49B6E500" w14:textId="77777777" w:rsidR="000F36D7" w:rsidRPr="002773E7" w:rsidRDefault="000F36D7" w:rsidP="00A51F03">
            <w:pPr>
              <w:keepNext/>
              <w:keepLines/>
              <w:rPr>
                <w:rFonts w:cs="Times New Roman"/>
              </w:rPr>
            </w:pPr>
            <w:r w:rsidRPr="002773E7">
              <w:rPr>
                <w:rFonts w:cs="Times New Roman"/>
                <w:b/>
              </w:rPr>
              <w:t>intraphrastique</w:t>
            </w:r>
          </w:p>
        </w:tc>
        <w:tc>
          <w:tcPr>
            <w:tcW w:w="2126" w:type="dxa"/>
          </w:tcPr>
          <w:p w14:paraId="087BFB55" w14:textId="77777777" w:rsidR="000F36D7" w:rsidRPr="002773E7" w:rsidRDefault="000F36D7" w:rsidP="00A51F03">
            <w:pPr>
              <w:keepNext/>
              <w:keepLines/>
              <w:rPr>
                <w:rFonts w:cs="Times New Roman"/>
              </w:rPr>
            </w:pPr>
            <w:r w:rsidRPr="002773E7">
              <w:rPr>
                <w:rFonts w:cs="Times New Roman"/>
                <w:b/>
              </w:rPr>
              <w:t>Extraphrastique</w:t>
            </w:r>
          </w:p>
        </w:tc>
      </w:tr>
      <w:tr w:rsidR="000F36D7" w:rsidRPr="002773E7" w14:paraId="07D42D7E" w14:textId="77777777" w:rsidTr="00BC5E87">
        <w:trPr>
          <w:trHeight w:val="754"/>
        </w:trPr>
        <w:tc>
          <w:tcPr>
            <w:tcW w:w="1668" w:type="dxa"/>
            <w:vMerge w:val="restart"/>
          </w:tcPr>
          <w:p w14:paraId="31B32B51" w14:textId="77777777" w:rsidR="000F36D7" w:rsidRPr="002773E7" w:rsidRDefault="000F36D7" w:rsidP="00A51F03">
            <w:pPr>
              <w:keepNext/>
              <w:keepLines/>
              <w:rPr>
                <w:rFonts w:cs="Times New Roman"/>
                <w:szCs w:val="24"/>
              </w:rPr>
            </w:pPr>
            <w:r w:rsidRPr="002773E7">
              <w:rPr>
                <w:rFonts w:cs="Times New Roman"/>
                <w:b/>
                <w:szCs w:val="24"/>
              </w:rPr>
              <w:t>Bful-A5-conj-L2</w:t>
            </w:r>
          </w:p>
        </w:tc>
        <w:tc>
          <w:tcPr>
            <w:tcW w:w="1134" w:type="dxa"/>
          </w:tcPr>
          <w:p w14:paraId="41918FD4" w14:textId="77777777" w:rsidR="000F36D7" w:rsidRPr="002773E7" w:rsidRDefault="000F36D7" w:rsidP="00A51F03">
            <w:pPr>
              <w:keepNext/>
              <w:keepLines/>
              <w:rPr>
                <w:rFonts w:cs="Times New Roman"/>
                <w:szCs w:val="24"/>
              </w:rPr>
            </w:pPr>
            <w:r w:rsidRPr="002773E7">
              <w:rPr>
                <w:rFonts w:cs="Times New Roman"/>
                <w:szCs w:val="24"/>
              </w:rPr>
              <w:t>Maître</w:t>
            </w:r>
          </w:p>
        </w:tc>
        <w:tc>
          <w:tcPr>
            <w:tcW w:w="1984" w:type="dxa"/>
          </w:tcPr>
          <w:p w14:paraId="084783D9" w14:textId="77777777" w:rsidR="000F36D7" w:rsidRPr="002773E7" w:rsidRDefault="000F36D7" w:rsidP="00A51F03">
            <w:pPr>
              <w:keepNext/>
              <w:keepLines/>
              <w:rPr>
                <w:rFonts w:cs="Times New Roman"/>
                <w:szCs w:val="24"/>
              </w:rPr>
            </w:pPr>
            <w:r w:rsidRPr="002773E7">
              <w:rPr>
                <w:rFonts w:cs="Times New Roman"/>
                <w:szCs w:val="24"/>
              </w:rPr>
              <w:t>Conative (instruction) à visée</w:t>
            </w:r>
          </w:p>
          <w:p w14:paraId="3A99C86A" w14:textId="77777777" w:rsidR="000F36D7" w:rsidRPr="002773E7" w:rsidRDefault="000F36D7" w:rsidP="00A51F03">
            <w:pPr>
              <w:keepNext/>
              <w:keepLines/>
              <w:rPr>
                <w:rFonts w:cs="Times New Roman"/>
                <w:szCs w:val="24"/>
                <w:highlight w:val="yellow"/>
              </w:rPr>
            </w:pPr>
            <w:r w:rsidRPr="002773E7">
              <w:rPr>
                <w:rFonts w:cs="Times New Roman"/>
                <w:szCs w:val="24"/>
              </w:rPr>
              <w:t xml:space="preserve">Didactique </w:t>
            </w:r>
          </w:p>
        </w:tc>
        <w:tc>
          <w:tcPr>
            <w:tcW w:w="1843" w:type="dxa"/>
          </w:tcPr>
          <w:p w14:paraId="38AA6745" w14:textId="77777777" w:rsidR="000F36D7" w:rsidRPr="002773E7" w:rsidRDefault="000F36D7" w:rsidP="00A51F03">
            <w:pPr>
              <w:keepNext/>
              <w:keepLines/>
              <w:rPr>
                <w:rFonts w:cs="Times New Roman"/>
                <w:szCs w:val="24"/>
                <w:highlight w:val="yellow"/>
              </w:rPr>
            </w:pPr>
            <w:r w:rsidRPr="002773E7">
              <w:rPr>
                <w:rFonts w:cs="Times New Roman"/>
                <w:lang w:eastAsia="fr-FR"/>
              </w:rPr>
              <w:t>acquisition du savoir-faire en classe (comment porter une correction au tableau)</w:t>
            </w:r>
          </w:p>
        </w:tc>
        <w:tc>
          <w:tcPr>
            <w:tcW w:w="2126" w:type="dxa"/>
          </w:tcPr>
          <w:p w14:paraId="7C4896F5" w14:textId="77777777" w:rsidR="000F36D7" w:rsidRPr="002773E7" w:rsidRDefault="000F36D7" w:rsidP="00A51F03">
            <w:pPr>
              <w:keepNext/>
              <w:keepLines/>
              <w:rPr>
                <w:rFonts w:cs="Times New Roman"/>
                <w:szCs w:val="24"/>
              </w:rPr>
            </w:pPr>
            <w:r w:rsidRPr="002773E7">
              <w:rPr>
                <w:rFonts w:cs="Times New Roman"/>
                <w:szCs w:val="24"/>
              </w:rPr>
              <w:t xml:space="preserve"> Appréciation du travail des élèves</w:t>
            </w:r>
          </w:p>
        </w:tc>
      </w:tr>
      <w:tr w:rsidR="000F36D7" w:rsidRPr="002773E7" w14:paraId="3C8F9AFE" w14:textId="77777777" w:rsidTr="00BC5E87">
        <w:trPr>
          <w:trHeight w:val="134"/>
        </w:trPr>
        <w:tc>
          <w:tcPr>
            <w:tcW w:w="1668" w:type="dxa"/>
            <w:vMerge/>
          </w:tcPr>
          <w:p w14:paraId="71E1F13E" w14:textId="77777777" w:rsidR="000F36D7" w:rsidRPr="002773E7" w:rsidRDefault="000F36D7" w:rsidP="00A51F03">
            <w:pPr>
              <w:keepNext/>
              <w:keepLines/>
              <w:rPr>
                <w:rFonts w:cs="Times New Roman"/>
                <w:szCs w:val="24"/>
              </w:rPr>
            </w:pPr>
          </w:p>
        </w:tc>
        <w:tc>
          <w:tcPr>
            <w:tcW w:w="1134" w:type="dxa"/>
          </w:tcPr>
          <w:p w14:paraId="03F0D9C1" w14:textId="77777777" w:rsidR="000F36D7" w:rsidRPr="002773E7" w:rsidRDefault="000F36D7" w:rsidP="00A51F03">
            <w:pPr>
              <w:keepNext/>
              <w:keepLines/>
              <w:rPr>
                <w:rFonts w:cs="Times New Roman"/>
                <w:szCs w:val="24"/>
              </w:rPr>
            </w:pPr>
            <w:r w:rsidRPr="002773E7">
              <w:rPr>
                <w:rFonts w:cs="Times New Roman"/>
                <w:szCs w:val="24"/>
              </w:rPr>
              <w:t>Elèves</w:t>
            </w:r>
          </w:p>
        </w:tc>
        <w:tc>
          <w:tcPr>
            <w:tcW w:w="1984" w:type="dxa"/>
          </w:tcPr>
          <w:p w14:paraId="49DE68E6" w14:textId="77777777" w:rsidR="000F36D7" w:rsidRPr="002773E7" w:rsidRDefault="000F36D7" w:rsidP="00A51F03">
            <w:pPr>
              <w:keepNext/>
              <w:keepLines/>
              <w:rPr>
                <w:rFonts w:cs="Times New Roman"/>
                <w:szCs w:val="24"/>
              </w:rPr>
            </w:pPr>
            <w:r w:rsidRPr="002773E7">
              <w:rPr>
                <w:rFonts w:cs="Times New Roman"/>
                <w:szCs w:val="24"/>
              </w:rPr>
              <w:t>entraide</w:t>
            </w:r>
          </w:p>
        </w:tc>
        <w:tc>
          <w:tcPr>
            <w:tcW w:w="1843" w:type="dxa"/>
          </w:tcPr>
          <w:p w14:paraId="746B2AB3" w14:textId="77777777" w:rsidR="000F36D7" w:rsidRPr="002773E7" w:rsidRDefault="000F36D7" w:rsidP="00A51F03">
            <w:pPr>
              <w:keepNext/>
              <w:keepLines/>
              <w:rPr>
                <w:rFonts w:cs="Times New Roman"/>
                <w:szCs w:val="24"/>
              </w:rPr>
            </w:pPr>
            <w:r w:rsidRPr="002773E7">
              <w:rPr>
                <w:rFonts w:cs="Times New Roman"/>
                <w:szCs w:val="24"/>
              </w:rPr>
              <w:t>Néant</w:t>
            </w:r>
          </w:p>
        </w:tc>
        <w:tc>
          <w:tcPr>
            <w:tcW w:w="2126" w:type="dxa"/>
          </w:tcPr>
          <w:p w14:paraId="4E520B7D" w14:textId="77777777" w:rsidR="000F36D7" w:rsidRPr="002773E7" w:rsidRDefault="000F36D7" w:rsidP="00A51F03">
            <w:pPr>
              <w:keepNext/>
              <w:keepLines/>
              <w:rPr>
                <w:rFonts w:cs="Times New Roman"/>
                <w:szCs w:val="24"/>
              </w:rPr>
            </w:pPr>
          </w:p>
        </w:tc>
      </w:tr>
    </w:tbl>
    <w:p w14:paraId="6C39E148" w14:textId="77777777" w:rsidR="000F36D7" w:rsidRPr="002773E7" w:rsidRDefault="000F36D7" w:rsidP="00A51F03">
      <w:pPr>
        <w:rPr>
          <w:rFonts w:cs="Times New Roman"/>
          <w:lang w:eastAsia="fr-FR"/>
        </w:rPr>
      </w:pPr>
    </w:p>
    <w:p w14:paraId="03846D4A" w14:textId="77777777" w:rsidR="000F36D7" w:rsidRPr="002773E7" w:rsidRDefault="000F36D7" w:rsidP="00CC3D75">
      <w:pPr>
        <w:pStyle w:val="Titre41"/>
        <w:numPr>
          <w:ilvl w:val="3"/>
          <w:numId w:val="21"/>
        </w:numPr>
        <w:rPr>
          <w:lang w:eastAsia="fr-FR"/>
        </w:rPr>
      </w:pPr>
      <w:bookmarkStart w:id="562" w:name="_Toc432642439"/>
      <w:bookmarkStart w:id="563" w:name="_Toc438265407"/>
      <w:r w:rsidRPr="002773E7">
        <w:rPr>
          <w:lang w:eastAsia="fr-FR"/>
        </w:rPr>
        <w:t>Analyse fonctionnelle des AC du fichier Bful-A5-gram-L2-241111.cha</w:t>
      </w:r>
      <w:bookmarkEnd w:id="562"/>
      <w:bookmarkEnd w:id="563"/>
    </w:p>
    <w:p w14:paraId="0A61532D" w14:textId="7FC5566F" w:rsidR="000F36D7" w:rsidRPr="002773E7" w:rsidRDefault="000F36D7" w:rsidP="00A51F03">
      <w:pPr>
        <w:rPr>
          <w:rFonts w:cs="Times New Roman"/>
        </w:rPr>
      </w:pPr>
      <w:r w:rsidRPr="002773E7">
        <w:rPr>
          <w:rFonts w:cs="Times New Roman"/>
        </w:rPr>
        <w:t xml:space="preserve">Au cours de la leçon de grammaire en cinquième année, les </w:t>
      </w:r>
      <w:r w:rsidR="000D771F">
        <w:rPr>
          <w:rFonts w:cs="Times New Roman"/>
        </w:rPr>
        <w:t>un virgule trente-huit pourcent (1,38%)</w:t>
      </w:r>
      <w:r w:rsidRPr="002773E7">
        <w:rPr>
          <w:rFonts w:cs="Times New Roman"/>
        </w:rPr>
        <w:t xml:space="preserve"> d’AC relevées dans le discours de MTR en interphrastique sont de deux sortes (deux sous-types) selon l’extraction de la commande FREQ ; une requête et </w:t>
      </w:r>
      <w:r w:rsidR="000D771F">
        <w:rPr>
          <w:rFonts w:cs="Times New Roman"/>
        </w:rPr>
        <w:t>des</w:t>
      </w:r>
      <w:r w:rsidRPr="002773E7">
        <w:rPr>
          <w:rFonts w:cs="Times New Roman"/>
        </w:rPr>
        <w:t xml:space="preserve"> instructions. Il faut entendre par requête, un énoncé exprimé sous forme de question. Ce terme et utilisée juste pour faire la différence d’avec les autres énoncés en tant que sous-type. Par cet énoncé-requête, MTR demande à un élève s’informe auprès d’un élève sur son petit déjeuner. Il lui a posé en fulfulde la question dont le sens est le suivant « Comment Adama, n'as-tu pas bu d</w:t>
      </w:r>
      <w:r w:rsidR="0008389F">
        <w:rPr>
          <w:rFonts w:cs="Times New Roman"/>
        </w:rPr>
        <w:t>u lait frais ce matin ? » (</w:t>
      </w:r>
      <w:r w:rsidRPr="002773E7">
        <w:rPr>
          <w:rFonts w:cs="Times New Roman"/>
        </w:rPr>
        <w:t>ligne 53). Il n’y a pas de relation directe entre cette question et le cours de grammaire que MTR dispense. Mais face à la timidité de cet élève, MTR tenait à lui dire indirectement qu’il n’était pas dégourdi ce matin-là. Cette alternance codique interphrastique assume la fonction de stimulation des élèves afin qu’ils suivent mieux le cours. Pour les énoncés sous forme d’instructions, ils ont pour but d’amener les élèves à agir dans le sens des cours, notamment à aller par exemple au tableau, à écrire, à amener un objet, bref, l’extrait suivant illustre ces propos (voir les lignes contenant [- ful]) :</w:t>
      </w:r>
    </w:p>
    <w:p w14:paraId="6FBF67EC" w14:textId="32B5518C" w:rsidR="001136F9" w:rsidRPr="001136F9" w:rsidRDefault="001136F9" w:rsidP="00A51F03">
      <w:pPr>
        <w:spacing w:after="0" w:line="276" w:lineRule="auto"/>
        <w:rPr>
          <w:rFonts w:cs="Times New Roman"/>
          <w:b/>
          <w:lang w:val="en-US"/>
        </w:rPr>
      </w:pPr>
      <w:r w:rsidRPr="001136F9">
        <w:rPr>
          <w:rFonts w:cs="Times New Roman"/>
          <w:b/>
          <w:lang w:val="en-US"/>
        </w:rPr>
        <w:t>Ex</w:t>
      </w:r>
      <w:r>
        <w:rPr>
          <w:rFonts w:cs="Times New Roman"/>
          <w:b/>
          <w:lang w:val="en-US"/>
        </w:rPr>
        <w:t>e</w:t>
      </w:r>
      <w:r w:rsidRPr="001136F9">
        <w:rPr>
          <w:rFonts w:cs="Times New Roman"/>
          <w:b/>
          <w:lang w:val="en-US"/>
        </w:rPr>
        <w:t xml:space="preserve">mple </w:t>
      </w:r>
      <w:r w:rsidR="00C25500">
        <w:rPr>
          <w:rFonts w:cs="Times New Roman"/>
          <w:b/>
          <w:lang w:val="en-US"/>
        </w:rPr>
        <w:t>9</w:t>
      </w:r>
      <w:r w:rsidR="00DD5F97">
        <w:rPr>
          <w:rFonts w:cs="Times New Roman"/>
          <w:b/>
          <w:lang w:val="en-US"/>
        </w:rPr>
        <w:t>5</w:t>
      </w:r>
      <w:r w:rsidRPr="001136F9">
        <w:rPr>
          <w:rFonts w:cs="Times New Roman"/>
          <w:b/>
          <w:lang w:val="en-US"/>
        </w:rPr>
        <w:t>:</w:t>
      </w:r>
    </w:p>
    <w:p w14:paraId="52C0AE07" w14:textId="1D02C5DE" w:rsidR="000F36D7" w:rsidRPr="002773E7" w:rsidRDefault="000F36D7" w:rsidP="00A51F03">
      <w:pPr>
        <w:spacing w:after="0" w:line="276" w:lineRule="auto"/>
        <w:rPr>
          <w:rFonts w:cs="Times New Roman"/>
          <w:lang w:val="en-US"/>
        </w:rPr>
      </w:pPr>
      <w:r w:rsidRPr="002773E7">
        <w:rPr>
          <w:rFonts w:cs="Times New Roman"/>
          <w:lang w:val="en-US"/>
        </w:rPr>
        <w:t>---------------------------------------</w:t>
      </w:r>
    </w:p>
    <w:p w14:paraId="44E123BA" w14:textId="77777777" w:rsidR="000F36D7" w:rsidRPr="002773E7" w:rsidRDefault="000F36D7" w:rsidP="00A51F03">
      <w:pPr>
        <w:spacing w:after="0" w:line="276" w:lineRule="auto"/>
        <w:rPr>
          <w:rFonts w:cs="Times New Roman"/>
          <w:lang w:val="en-US"/>
        </w:rPr>
      </w:pPr>
      <w:r w:rsidRPr="002773E7">
        <w:rPr>
          <w:rFonts w:cs="Times New Roman"/>
          <w:lang w:val="en-US"/>
        </w:rPr>
        <w:t>*** File "Bful-A5-gram-L2-241111.cha": line 53.</w:t>
      </w:r>
    </w:p>
    <w:p w14:paraId="0C24609A"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et le sujet inversé (.) les autres. </w:t>
      </w:r>
    </w:p>
    <w:p w14:paraId="6A9AB91A" w14:textId="77777777" w:rsidR="000F36D7" w:rsidRPr="002773E7" w:rsidRDefault="000F36D7"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noy Adama (.) a yaray ɓiraaɗam subaka ni ya ? </w:t>
      </w:r>
    </w:p>
    <w:p w14:paraId="4CBC0D63" w14:textId="77777777" w:rsidR="000F36D7" w:rsidRPr="002773E7" w:rsidRDefault="000F36D7"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comment Adama, n'as-tu pas bu du lait frais ce matin-là ?</w:t>
      </w:r>
    </w:p>
    <w:p w14:paraId="655A5ADE" w14:textId="77777777" w:rsidR="000F36D7" w:rsidRPr="002773E7" w:rsidRDefault="000F36D7"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(1)inter|phra|crea|reqt|MTR</w:t>
      </w:r>
    </w:p>
    <w:p w14:paraId="565CD090" w14:textId="77777777" w:rsidR="000F36D7" w:rsidRPr="002773E7" w:rsidRDefault="000F36D7" w:rsidP="00A51F03">
      <w:pPr>
        <w:spacing w:after="0" w:line="276" w:lineRule="auto"/>
        <w:rPr>
          <w:rFonts w:cs="Times New Roman"/>
          <w:lang w:val="en-US"/>
        </w:rPr>
      </w:pPr>
      <w:r w:rsidRPr="002773E7">
        <w:rPr>
          <w:rFonts w:cs="Times New Roman"/>
          <w:lang w:val="en-US"/>
        </w:rPr>
        <w:t>*ELV:</w:t>
      </w:r>
      <w:r w:rsidRPr="002773E7">
        <w:rPr>
          <w:rFonts w:cs="Times New Roman"/>
          <w:lang w:val="en-US"/>
        </w:rPr>
        <w:tab/>
      </w:r>
      <w:r w:rsidRPr="002773E7">
        <w:rPr>
          <w:rFonts w:cs="Times New Roman"/>
          <w:lang w:val="en-US"/>
        </w:rPr>
        <w:tab/>
        <w:t xml:space="preserve">moi anhan@i [&lt;] . </w:t>
      </w:r>
    </w:p>
    <w:p w14:paraId="41B9FCF4" w14:textId="77777777" w:rsidR="000F36D7" w:rsidRPr="002773E7" w:rsidRDefault="000F36D7" w:rsidP="00A51F03">
      <w:pPr>
        <w:spacing w:after="0" w:line="276" w:lineRule="auto"/>
        <w:rPr>
          <w:rFonts w:cs="Times New Roman"/>
          <w:lang w:val="en-US"/>
        </w:rPr>
      </w:pPr>
      <w:r w:rsidRPr="002773E7">
        <w:rPr>
          <w:rFonts w:cs="Times New Roman"/>
          <w:lang w:val="en-US"/>
        </w:rPr>
        <w:t>----------------------------------------</w:t>
      </w:r>
    </w:p>
    <w:p w14:paraId="1729F1E9" w14:textId="77777777" w:rsidR="000F36D7" w:rsidRPr="002773E7" w:rsidRDefault="000F36D7" w:rsidP="00A51F03">
      <w:pPr>
        <w:spacing w:after="0" w:line="276" w:lineRule="auto"/>
        <w:rPr>
          <w:rFonts w:cs="Times New Roman"/>
          <w:lang w:val="en-US"/>
        </w:rPr>
      </w:pPr>
      <w:r w:rsidRPr="002773E7">
        <w:rPr>
          <w:rFonts w:cs="Times New Roman"/>
          <w:lang w:val="en-US"/>
        </w:rPr>
        <w:t>*** File "Bful-A5-gram-L2-241111.cha": line 136.</w:t>
      </w:r>
    </w:p>
    <w:p w14:paraId="3F32463F" w14:textId="77777777" w:rsidR="000F36D7" w:rsidRPr="002773E7" w:rsidRDefault="000F36D7"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w:t>
      </w:r>
    </w:p>
    <w:p w14:paraId="06BDA71F"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ful] anhan@i Djéneba jah@s. </w:t>
      </w:r>
    </w:p>
    <w:p w14:paraId="34C107A2" w14:textId="77777777" w:rsidR="000F36D7" w:rsidRPr="002773E7" w:rsidRDefault="000F36D7"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oui Djéneba vas-y.</w:t>
      </w:r>
    </w:p>
    <w:p w14:paraId="6C4EB49B" w14:textId="77777777" w:rsidR="000F36D7" w:rsidRPr="002773E7" w:rsidRDefault="000F36D7"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22738796"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tu souligne +//. </w:t>
      </w:r>
    </w:p>
    <w:p w14:paraId="452540E9" w14:textId="77777777" w:rsidR="000F36D7" w:rsidRPr="002773E7" w:rsidRDefault="000F36D7" w:rsidP="00A51F03">
      <w:pPr>
        <w:spacing w:after="0" w:line="276" w:lineRule="auto"/>
        <w:rPr>
          <w:rFonts w:cs="Times New Roman"/>
        </w:rPr>
      </w:pPr>
      <w:r w:rsidRPr="002773E7">
        <w:rPr>
          <w:rFonts w:cs="Times New Roman"/>
        </w:rPr>
        <w:t>----------------------------------------</w:t>
      </w:r>
    </w:p>
    <w:p w14:paraId="4138060F" w14:textId="77777777" w:rsidR="000F36D7" w:rsidRPr="002773E7" w:rsidRDefault="000F36D7" w:rsidP="00A51F03">
      <w:pPr>
        <w:spacing w:after="0" w:line="276" w:lineRule="auto"/>
        <w:rPr>
          <w:rFonts w:cs="Times New Roman"/>
        </w:rPr>
      </w:pPr>
      <w:r w:rsidRPr="002773E7">
        <w:rPr>
          <w:rFonts w:cs="Times New Roman"/>
        </w:rPr>
        <w:t>*** File "Bful-A5-gram-L2-241111.cha": line 148.</w:t>
      </w:r>
    </w:p>
    <w:p w14:paraId="1D4D3801"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efface le trait. </w:t>
      </w:r>
    </w:p>
    <w:p w14:paraId="366A4DF0"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 ful] moytu diidol ma o. </w:t>
      </w:r>
    </w:p>
    <w:p w14:paraId="273CC648" w14:textId="77777777" w:rsidR="000F36D7" w:rsidRPr="002773E7" w:rsidRDefault="000F36D7"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efface ton trait.</w:t>
      </w:r>
    </w:p>
    <w:p w14:paraId="618F86AE" w14:textId="77777777" w:rsidR="000F36D7" w:rsidRPr="002773E7" w:rsidRDefault="000F36D7"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5A2EA8D6" w14:textId="77777777" w:rsidR="000F36D7" w:rsidRPr="002773E7" w:rsidRDefault="000F36D7"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monsieur [/] moi. </w:t>
      </w:r>
    </w:p>
    <w:p w14:paraId="4B0FFB99" w14:textId="77777777" w:rsidR="000F36D7" w:rsidRPr="002773E7" w:rsidRDefault="000F36D7" w:rsidP="00A51F03">
      <w:pPr>
        <w:spacing w:after="0" w:line="276" w:lineRule="auto"/>
        <w:rPr>
          <w:rFonts w:cs="Times New Roman"/>
        </w:rPr>
      </w:pPr>
      <w:r w:rsidRPr="002773E7">
        <w:rPr>
          <w:rFonts w:cs="Times New Roman"/>
        </w:rPr>
        <w:t>----------------------------------------</w:t>
      </w:r>
    </w:p>
    <w:p w14:paraId="3F33FEF7" w14:textId="77777777" w:rsidR="000F36D7" w:rsidRPr="002773E7" w:rsidRDefault="000F36D7" w:rsidP="00A51F03">
      <w:pPr>
        <w:spacing w:after="0" w:line="276" w:lineRule="auto"/>
        <w:rPr>
          <w:rFonts w:cs="Times New Roman"/>
        </w:rPr>
      </w:pPr>
      <w:r w:rsidRPr="002773E7">
        <w:rPr>
          <w:rFonts w:cs="Times New Roman"/>
        </w:rPr>
        <w:t>*** File "Bful-A5-gram-L2-241111.cha": line 254.</w:t>
      </w:r>
    </w:p>
    <w:p w14:paraId="48C9102A"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y y donne je vais donner à un autre. </w:t>
      </w:r>
    </w:p>
    <w:p w14:paraId="647DEB34" w14:textId="77777777" w:rsidR="000F36D7" w:rsidRPr="002773E7" w:rsidRDefault="000F36D7"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waddu. </w:t>
      </w:r>
    </w:p>
    <w:p w14:paraId="4DB522D3" w14:textId="77777777" w:rsidR="000F36D7" w:rsidRPr="002773E7" w:rsidRDefault="000F36D7" w:rsidP="00A51F03">
      <w:pPr>
        <w:spacing w:after="0" w:line="276" w:lineRule="auto"/>
        <w:rPr>
          <w:rFonts w:cs="Times New Roman"/>
          <w:lang w:val="en-US"/>
        </w:rPr>
      </w:pPr>
      <w:r w:rsidRPr="002773E7">
        <w:rPr>
          <w:rFonts w:cs="Times New Roman"/>
          <w:lang w:val="en-US"/>
        </w:rPr>
        <w:t>%gls:</w:t>
      </w:r>
      <w:r w:rsidRPr="002773E7">
        <w:rPr>
          <w:rFonts w:cs="Times New Roman"/>
          <w:lang w:val="en-US"/>
        </w:rPr>
        <w:tab/>
      </w:r>
      <w:r w:rsidRPr="002773E7">
        <w:rPr>
          <w:rFonts w:cs="Times New Roman"/>
          <w:lang w:val="en-US"/>
        </w:rPr>
        <w:tab/>
        <w:t>amène.</w:t>
      </w:r>
    </w:p>
    <w:p w14:paraId="3905D8F0" w14:textId="77777777" w:rsidR="000F36D7" w:rsidRPr="002773E7" w:rsidRDefault="000F36D7" w:rsidP="00A51F03">
      <w:pPr>
        <w:spacing w:after="0" w:line="276" w:lineRule="auto"/>
        <w:rPr>
          <w:rFonts w:cs="Times New Roman"/>
          <w:lang w:val="en-US"/>
        </w:rPr>
      </w:pPr>
      <w:r w:rsidRPr="002773E7">
        <w:rPr>
          <w:rFonts w:cs="Times New Roman"/>
          <w:lang w:val="en-US"/>
        </w:rPr>
        <w:t>%ac:</w:t>
      </w:r>
      <w:r w:rsidRPr="002773E7">
        <w:rPr>
          <w:rFonts w:cs="Times New Roman"/>
          <w:lang w:val="en-US"/>
        </w:rPr>
        <w:tab/>
      </w:r>
      <w:r w:rsidRPr="002773E7">
        <w:rPr>
          <w:rFonts w:cs="Times New Roman"/>
          <w:lang w:val="en-US"/>
        </w:rPr>
        <w:tab/>
        <w:t>(1)inter|phra|crea|inst|MTR</w:t>
      </w:r>
    </w:p>
    <w:p w14:paraId="30603253" w14:textId="77777777" w:rsidR="000F36D7" w:rsidRPr="002773E7" w:rsidRDefault="000F36D7"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monsieur[/] moi . </w:t>
      </w:r>
    </w:p>
    <w:p w14:paraId="75776A66" w14:textId="77777777" w:rsidR="000F36D7" w:rsidRPr="002773E7" w:rsidRDefault="000F36D7" w:rsidP="00A51F03">
      <w:pPr>
        <w:spacing w:after="0" w:line="276" w:lineRule="auto"/>
        <w:rPr>
          <w:rFonts w:cs="Times New Roman"/>
        </w:rPr>
      </w:pPr>
      <w:r w:rsidRPr="002773E7">
        <w:rPr>
          <w:rFonts w:cs="Times New Roman"/>
        </w:rPr>
        <w:t>----------------------------------------</w:t>
      </w:r>
    </w:p>
    <w:p w14:paraId="0139B981" w14:textId="77777777" w:rsidR="000F36D7" w:rsidRPr="002773E7" w:rsidRDefault="000F36D7" w:rsidP="00A51F03">
      <w:pPr>
        <w:spacing w:after="0" w:line="276" w:lineRule="auto"/>
        <w:rPr>
          <w:rFonts w:cs="Times New Roman"/>
        </w:rPr>
      </w:pPr>
      <w:r w:rsidRPr="002773E7">
        <w:rPr>
          <w:rFonts w:cs="Times New Roman"/>
        </w:rPr>
        <w:t>*** File "Bful-A5-gram-L2-241111.cha": line 534.</w:t>
      </w:r>
    </w:p>
    <w:p w14:paraId="1E8E3373" w14:textId="77777777" w:rsidR="000F36D7" w:rsidRPr="002773E7" w:rsidRDefault="000F36D7"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moi monsieur. </w:t>
      </w:r>
    </w:p>
    <w:p w14:paraId="50589559"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ful] Ali war ga.</w:t>
      </w:r>
    </w:p>
    <w:p w14:paraId="7166631D" w14:textId="77777777" w:rsidR="000F36D7" w:rsidRPr="002773E7" w:rsidRDefault="000F36D7"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Ali, viens ici.</w:t>
      </w:r>
    </w:p>
    <w:p w14:paraId="7FF547B7" w14:textId="77777777" w:rsidR="000F36D7" w:rsidRPr="002773E7" w:rsidRDefault="000F36D7"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(1)inter|phra|crea|inst|MTR</w:t>
      </w:r>
    </w:p>
    <w:p w14:paraId="7FCD452B"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le verbe. </w:t>
      </w:r>
    </w:p>
    <w:p w14:paraId="00E36F0C" w14:textId="77777777" w:rsidR="000F36D7" w:rsidRPr="002773E7" w:rsidRDefault="000F36D7" w:rsidP="00A51F03">
      <w:pPr>
        <w:rPr>
          <w:rFonts w:cs="Times New Roman"/>
        </w:rPr>
      </w:pPr>
      <w:r w:rsidRPr="002773E7">
        <w:rPr>
          <w:rFonts w:cs="Times New Roman"/>
        </w:rPr>
        <w:t>----------------------------------------</w:t>
      </w:r>
    </w:p>
    <w:p w14:paraId="3027CC8B" w14:textId="77777777" w:rsidR="000F36D7" w:rsidRPr="002773E7" w:rsidRDefault="000F36D7" w:rsidP="00A51F03">
      <w:pPr>
        <w:rPr>
          <w:rFonts w:cs="Times New Roman"/>
        </w:rPr>
      </w:pPr>
      <w:r w:rsidRPr="002773E7">
        <w:rPr>
          <w:rFonts w:cs="Times New Roman"/>
        </w:rPr>
        <w:t>A la ligne 136, MTR interroge une élève nommée Djénéba, puis lui ordonne d’aller au tableau. Elle est allée et au lieu de souligner le sujet, elle se trompe et souligne le complément du nom. MTR lui dit en français d’effacer le trait de soulignement qu’elle a fait. Comme elle tarde à le faire, repend en fulfulde à la ligne 148 ce qu’il a dit en français à la ligne 147 (pour palier à une difficulté de compréhension). Ensuite, MTR interroge un autre élève. Cet élève va au tableau, mais n’arrive pas à souligner le sujet. MTR dit à cet élève de lui remettre la craie afin qu’il la remette à un autre élève (ligne 254). Et comme il ne semble pas avoir bien compris, MTR lui dit à nouveau, mais cette fois en fulfulde, de lui donner la craie (ligne 254). Il y a une similitude entre ces deux situations que nous venons de décrire. Quant à l’énoncé de la ligne 534, là, MTR a interrogé un élève en fulfulde en lui disant en fulfulde « Ali, viens ici ». On constate que ce qui est commun à toutes ces situations, c’est le fait que MTR veuille que les élèves comprennent et exécute sur le champ certaines actions. Et pour éviter qu’il y ait un problème de compréhension, il emploie la L1 des élèves ou reprend en L1 ce qu’il a dit en français.</w:t>
      </w:r>
      <w:r w:rsidR="00256271" w:rsidRPr="002773E7">
        <w:rPr>
          <w:rFonts w:cs="Times New Roman"/>
        </w:rPr>
        <w:t xml:space="preserve"> </w:t>
      </w:r>
      <w:r w:rsidRPr="002773E7">
        <w:rPr>
          <w:rFonts w:cs="Times New Roman"/>
        </w:rPr>
        <w:t xml:space="preserve">Ces AC interphrastiques produites dans le discours de MTR ont pour fonction de faciliter la communication entre lui et ses élèves, autrement dit, il cherche à s’assurer que le code utilisé ne souffre pas de compréhension. </w:t>
      </w:r>
    </w:p>
    <w:p w14:paraId="01DEB848" w14:textId="77777777" w:rsidR="000F36D7" w:rsidRPr="002773E7" w:rsidRDefault="000F36D7" w:rsidP="00A51F03">
      <w:pPr>
        <w:rPr>
          <w:rFonts w:cs="Times New Roman"/>
        </w:rPr>
      </w:pPr>
      <w:r w:rsidRPr="002773E7">
        <w:rPr>
          <w:rFonts w:cs="Times New Roman"/>
        </w:rPr>
        <w:t>En intraphrastique, les deux occurrences produites par MTR rentre dans le cadre métalinguistique. Pour mieux les commenter, il convient de les extraire avec la commande combo.</w:t>
      </w:r>
    </w:p>
    <w:p w14:paraId="58506195" w14:textId="1389F5F3" w:rsidR="000F36D7" w:rsidRPr="002773E7" w:rsidRDefault="00142332" w:rsidP="00A51F03">
      <w:pPr>
        <w:rPr>
          <w:rFonts w:cs="Times New Roman"/>
        </w:rPr>
      </w:pPr>
      <w:r w:rsidRPr="00C25500">
        <w:rPr>
          <w:rFonts w:cs="Times New Roman"/>
          <w:b/>
        </w:rPr>
        <w:t>Ex</w:t>
      </w:r>
      <w:r w:rsidR="00445A61" w:rsidRPr="00C25500">
        <w:rPr>
          <w:rFonts w:cs="Times New Roman"/>
          <w:b/>
        </w:rPr>
        <w:t>e</w:t>
      </w:r>
      <w:r w:rsidRPr="00C25500">
        <w:rPr>
          <w:rFonts w:cs="Times New Roman"/>
          <w:b/>
        </w:rPr>
        <w:t>mple </w:t>
      </w:r>
      <w:r w:rsidR="00C25500" w:rsidRPr="00C25500">
        <w:rPr>
          <w:rFonts w:cs="Times New Roman"/>
          <w:b/>
        </w:rPr>
        <w:t>9</w:t>
      </w:r>
      <w:r w:rsidR="00DD5F97">
        <w:rPr>
          <w:rFonts w:cs="Times New Roman"/>
          <w:b/>
        </w:rPr>
        <w:t>6</w:t>
      </w:r>
      <w:r>
        <w:rPr>
          <w:rFonts w:cs="Times New Roman"/>
        </w:rPr>
        <w:t>:</w:t>
      </w:r>
      <w:r>
        <w:rPr>
          <w:rFonts w:cs="Times New Roman"/>
        </w:rPr>
        <w:tab/>
      </w:r>
      <w:r w:rsidR="000F36D7" w:rsidRPr="002773E7">
        <w:rPr>
          <w:rFonts w:cs="Times New Roman"/>
        </w:rPr>
        <w:t>combo +t* +t%gls: +t%ac: *A5-gram*.cha +sintra*</w:t>
      </w:r>
    </w:p>
    <w:p w14:paraId="1EBC74E7" w14:textId="77777777" w:rsidR="000F36D7" w:rsidRPr="002773E7" w:rsidRDefault="000F36D7" w:rsidP="00A51F03">
      <w:pPr>
        <w:spacing w:after="0" w:line="276" w:lineRule="auto"/>
        <w:rPr>
          <w:rFonts w:cs="Times New Roman"/>
          <w:lang w:val="en-US"/>
        </w:rPr>
      </w:pPr>
      <w:r w:rsidRPr="002773E7">
        <w:rPr>
          <w:rFonts w:cs="Times New Roman"/>
          <w:lang w:val="en-US"/>
        </w:rPr>
        <w:t>Mon Jun 29 16:55:23 2015 combo (03-Apr-2014) is conducting analyses on:</w:t>
      </w:r>
    </w:p>
    <w:p w14:paraId="3EDD7399" w14:textId="77777777" w:rsidR="000F36D7" w:rsidRPr="002773E7" w:rsidRDefault="00256271" w:rsidP="00A51F03">
      <w:pPr>
        <w:spacing w:after="0" w:line="276" w:lineRule="auto"/>
        <w:rPr>
          <w:rFonts w:cs="Times New Roman"/>
          <w:lang w:val="en-US"/>
        </w:rPr>
      </w:pPr>
      <w:r w:rsidRPr="002773E7">
        <w:rPr>
          <w:rFonts w:cs="Times New Roman"/>
          <w:lang w:val="en-US"/>
        </w:rPr>
        <w:t xml:space="preserve"> </w:t>
      </w:r>
      <w:r w:rsidR="000F36D7" w:rsidRPr="002773E7">
        <w:rPr>
          <w:rFonts w:cs="Times New Roman"/>
          <w:lang w:val="en-US"/>
        </w:rPr>
        <w:t>ALL speaker main tiers and those speakers' ONLY dependent tiers matching: %GLS:; %AC:;</w:t>
      </w:r>
    </w:p>
    <w:p w14:paraId="50A87877" w14:textId="77777777" w:rsidR="000F36D7" w:rsidRPr="002773E7" w:rsidRDefault="000F36D7" w:rsidP="00A51F03">
      <w:pPr>
        <w:spacing w:after="0" w:line="276" w:lineRule="auto"/>
        <w:rPr>
          <w:rFonts w:cs="Times New Roman"/>
          <w:lang w:val="en-US"/>
        </w:rPr>
      </w:pPr>
      <w:r w:rsidRPr="002773E7">
        <w:rPr>
          <w:rFonts w:cs="Times New Roman"/>
          <w:lang w:val="en-US"/>
        </w:rPr>
        <w:t>****************************************</w:t>
      </w:r>
    </w:p>
    <w:p w14:paraId="6A225CCC" w14:textId="77777777" w:rsidR="000F36D7" w:rsidRPr="002773E7" w:rsidRDefault="000F36D7" w:rsidP="00A51F03">
      <w:pPr>
        <w:spacing w:after="0" w:line="276" w:lineRule="auto"/>
        <w:rPr>
          <w:rFonts w:cs="Times New Roman"/>
          <w:lang w:val="en-US"/>
        </w:rPr>
      </w:pPr>
      <w:r w:rsidRPr="002773E7">
        <w:rPr>
          <w:rFonts w:cs="Times New Roman"/>
          <w:lang w:val="en-US"/>
        </w:rPr>
        <w:t>From file &lt;Bful-A5-gram-L2-241111.cha&gt;</w:t>
      </w:r>
    </w:p>
    <w:p w14:paraId="434EE9B5" w14:textId="77777777" w:rsidR="000F36D7" w:rsidRPr="002773E7" w:rsidRDefault="000F36D7" w:rsidP="00A51F03">
      <w:pPr>
        <w:spacing w:after="0" w:line="276" w:lineRule="auto"/>
        <w:rPr>
          <w:rFonts w:cs="Times New Roman"/>
          <w:lang w:val="en-US"/>
        </w:rPr>
      </w:pPr>
      <w:r w:rsidRPr="002773E7">
        <w:rPr>
          <w:rFonts w:cs="Times New Roman"/>
          <w:lang w:val="en-US"/>
        </w:rPr>
        <w:t>----------------------------------------</w:t>
      </w:r>
    </w:p>
    <w:p w14:paraId="4568984D" w14:textId="77777777" w:rsidR="000F36D7" w:rsidRPr="002773E7" w:rsidRDefault="000F36D7" w:rsidP="00A51F03">
      <w:pPr>
        <w:spacing w:after="0" w:line="276" w:lineRule="auto"/>
        <w:rPr>
          <w:rFonts w:cs="Times New Roman"/>
          <w:lang w:val="en-US"/>
        </w:rPr>
      </w:pPr>
      <w:r w:rsidRPr="002773E7">
        <w:rPr>
          <w:rFonts w:cs="Times New Roman"/>
          <w:lang w:val="en-US"/>
        </w:rPr>
        <w:t>*** File "Bful-A5-gram-L2-241111.cha": line 430.</w:t>
      </w:r>
    </w:p>
    <w:p w14:paraId="58A789C1" w14:textId="77777777" w:rsidR="000F36D7" w:rsidRPr="002773E7" w:rsidRDefault="000F36D7"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hawtaande@s comment on dit ça en français ? </w:t>
      </w:r>
    </w:p>
    <w:p w14:paraId="2E5C8B67" w14:textId="77777777" w:rsidR="000F36D7" w:rsidRPr="002773E7" w:rsidRDefault="000F36D7"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(1)intra|synt|crea|reqt|MTR</w:t>
      </w:r>
    </w:p>
    <w:p w14:paraId="2F5CC38A" w14:textId="77777777" w:rsidR="000F36D7" w:rsidRPr="002773E7" w:rsidRDefault="000F36D7" w:rsidP="00A51F03">
      <w:pPr>
        <w:spacing w:after="0" w:line="276" w:lineRule="auto"/>
        <w:rPr>
          <w:rFonts w:cs="Times New Roman"/>
          <w:lang w:val="en-US"/>
        </w:rPr>
      </w:pPr>
      <w:r w:rsidRPr="002773E7">
        <w:rPr>
          <w:rFonts w:cs="Times New Roman"/>
          <w:lang w:val="en-US"/>
        </w:rPr>
        <w:t>----------------------------------------</w:t>
      </w:r>
    </w:p>
    <w:p w14:paraId="14C645CD" w14:textId="77777777" w:rsidR="000F36D7" w:rsidRPr="002773E7" w:rsidRDefault="000F36D7" w:rsidP="00A51F03">
      <w:pPr>
        <w:spacing w:after="0" w:line="276" w:lineRule="auto"/>
        <w:rPr>
          <w:rFonts w:cs="Times New Roman"/>
          <w:lang w:val="en-US"/>
        </w:rPr>
      </w:pPr>
      <w:r w:rsidRPr="002773E7">
        <w:rPr>
          <w:rFonts w:cs="Times New Roman"/>
          <w:lang w:val="en-US"/>
        </w:rPr>
        <w:t>*** File "Bful-A5-gram-L2-241111.cha": line 476.</w:t>
      </w:r>
    </w:p>
    <w:p w14:paraId="15707396" w14:textId="77777777" w:rsidR="000F36D7" w:rsidRPr="002773E7" w:rsidRDefault="000F36D7"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sujet@s go'o (.) tawee werba@e o na heewi. </w:t>
      </w:r>
    </w:p>
    <w:p w14:paraId="160EF81E" w14:textId="77777777" w:rsidR="000F36D7" w:rsidRPr="002773E7" w:rsidRDefault="000F36D7"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un sujet contenant beaucoup de verbes.</w:t>
      </w:r>
    </w:p>
    <w:p w14:paraId="57515A55" w14:textId="77777777" w:rsidR="000F36D7" w:rsidRPr="002773E7" w:rsidRDefault="000F36D7"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(1)intra|synt|crea|info|MTR</w:t>
      </w:r>
    </w:p>
    <w:p w14:paraId="67035B00" w14:textId="77777777" w:rsidR="000F36D7" w:rsidRPr="002773E7" w:rsidRDefault="007E39C3" w:rsidP="00A51F03">
      <w:pPr>
        <w:rPr>
          <w:rFonts w:cs="Times New Roman"/>
        </w:rPr>
      </w:pPr>
      <w:r w:rsidRPr="002773E7">
        <w:rPr>
          <w:rFonts w:cs="Times New Roman"/>
        </w:rPr>
        <w:t xml:space="preserve"> </w:t>
      </w:r>
      <w:r w:rsidR="000F36D7" w:rsidRPr="002773E7">
        <w:rPr>
          <w:rFonts w:cs="Times New Roman"/>
        </w:rPr>
        <w:t>Strings matched 2 times</w:t>
      </w:r>
    </w:p>
    <w:p w14:paraId="06C6ECF7" w14:textId="7C92DAE3" w:rsidR="000F36D7" w:rsidRPr="002773E7" w:rsidRDefault="000F36D7" w:rsidP="00A51F03">
      <w:pPr>
        <w:rPr>
          <w:rFonts w:cs="Times New Roman"/>
        </w:rPr>
      </w:pPr>
      <w:r w:rsidRPr="002773E7">
        <w:rPr>
          <w:rFonts w:cs="Times New Roman"/>
        </w:rPr>
        <w:t xml:space="preserve">On constate qu’à la ligne 430, MTR pose une question aux élèves qui porte sur la définition du mot </w:t>
      </w:r>
      <w:r w:rsidRPr="002773E7">
        <w:rPr>
          <w:rFonts w:cs="Times New Roman"/>
          <w:i/>
        </w:rPr>
        <w:t>hawtaande</w:t>
      </w:r>
      <w:r w:rsidRPr="002773E7">
        <w:rPr>
          <w:rFonts w:cs="Times New Roman"/>
        </w:rPr>
        <w:t xml:space="preserve"> en français. Ce qui signifie « commun » en français. </w:t>
      </w:r>
      <w:r w:rsidR="000D771F" w:rsidRPr="002773E7">
        <w:rPr>
          <w:rFonts w:cs="Times New Roman"/>
        </w:rPr>
        <w:t>Plus</w:t>
      </w:r>
      <w:r w:rsidRPr="002773E7">
        <w:rPr>
          <w:rFonts w:cs="Times New Roman"/>
        </w:rPr>
        <w:t xml:space="preserve"> loin, à la ligne 476, c’est aussi un autre commentaire-ci, il est appliqué au sujet. On parle donc de sujet commun</w:t>
      </w:r>
      <w:r w:rsidR="00704DE6">
        <w:rPr>
          <w:rFonts w:cs="Times New Roman"/>
        </w:rPr>
        <w:t> :</w:t>
      </w:r>
      <w:r w:rsidRPr="002773E7">
        <w:rPr>
          <w:rFonts w:cs="Times New Roman"/>
        </w:rPr>
        <w:t xml:space="preserve"> un même </w:t>
      </w:r>
      <w:r w:rsidR="00704DE6">
        <w:rPr>
          <w:rFonts w:cs="Times New Roman"/>
        </w:rPr>
        <w:t>GN</w:t>
      </w:r>
      <w:r w:rsidRPr="002773E7">
        <w:rPr>
          <w:rFonts w:cs="Times New Roman"/>
        </w:rPr>
        <w:t xml:space="preserve"> qui </w:t>
      </w:r>
      <w:r w:rsidR="00704DE6">
        <w:rPr>
          <w:rFonts w:cs="Times New Roman"/>
        </w:rPr>
        <w:t>est sujet de</w:t>
      </w:r>
      <w:r w:rsidRPr="002773E7">
        <w:rPr>
          <w:rFonts w:cs="Times New Roman"/>
        </w:rPr>
        <w:t xml:space="preserve"> plusieurs verbes. Et comme il s’agit toujours du fonctionnement de la langue française, alors la fonction assumée par ces deux AC intraphrastiques est métalinguistique.</w:t>
      </w:r>
    </w:p>
    <w:p w14:paraId="187D6AAB" w14:textId="186BE54F" w:rsidR="000F36D7" w:rsidRPr="002773E7" w:rsidRDefault="000F36D7" w:rsidP="00A51F03">
      <w:pPr>
        <w:rPr>
          <w:rFonts w:cs="Times New Roman"/>
        </w:rPr>
      </w:pPr>
      <w:r w:rsidRPr="002773E7">
        <w:rPr>
          <w:rFonts w:cs="Times New Roman"/>
        </w:rPr>
        <w:t xml:space="preserve">En extraphrastique, comme nous l’avons vu dans d’autres disciplines, il s’agit des </w:t>
      </w:r>
      <w:r w:rsidR="00704DE6">
        <w:rPr>
          <w:rFonts w:cs="Times New Roman"/>
        </w:rPr>
        <w:t xml:space="preserve">onomatopées </w:t>
      </w:r>
      <w:r w:rsidRPr="002773E7">
        <w:rPr>
          <w:rFonts w:cs="Times New Roman"/>
        </w:rPr>
        <w:t xml:space="preserve">comme </w:t>
      </w:r>
      <w:r w:rsidRPr="002773E7">
        <w:rPr>
          <w:rFonts w:cs="Times New Roman"/>
          <w:i/>
        </w:rPr>
        <w:t>onhon, ounhoun, anhan</w:t>
      </w:r>
      <w:r w:rsidR="00256271" w:rsidRPr="002773E7">
        <w:rPr>
          <w:rFonts w:cs="Times New Roman"/>
          <w:i/>
        </w:rPr>
        <w:t xml:space="preserve"> </w:t>
      </w:r>
      <w:r w:rsidRPr="002773E7">
        <w:rPr>
          <w:rFonts w:cs="Times New Roman"/>
        </w:rPr>
        <w:t xml:space="preserve">qui signifient « oui » et que MTR prononce après la production de chaque élève. Toutes les AC extraphrastique produites MTR rentrent dans le cadre de la validation de la production des élèves. </w:t>
      </w:r>
    </w:p>
    <w:p w14:paraId="1E71D8AC" w14:textId="77777777" w:rsidR="000F36D7" w:rsidRPr="002773E7" w:rsidRDefault="000F36D7" w:rsidP="00A51F03">
      <w:pPr>
        <w:rPr>
          <w:rFonts w:cs="Times New Roman"/>
        </w:rPr>
      </w:pPr>
      <w:r w:rsidRPr="002773E7">
        <w:rPr>
          <w:rFonts w:cs="Times New Roman"/>
        </w:rPr>
        <w:t>Les fonctions des AC par contexte d’occurrence et par locuteur dans ce cours de grammaire en cinquième année sont résumées comme il suit :</w:t>
      </w:r>
    </w:p>
    <w:p w14:paraId="1091FAF4" w14:textId="77777777" w:rsidR="000F36D7" w:rsidRPr="002773E7" w:rsidRDefault="000F36D7" w:rsidP="00A51F03">
      <w:pPr>
        <w:rPr>
          <w:rFonts w:cs="Times New Roman"/>
          <w:szCs w:val="24"/>
        </w:rPr>
      </w:pPr>
      <w:r w:rsidRPr="002773E7">
        <w:rPr>
          <w:rFonts w:cs="Times New Roman"/>
        </w:rPr>
        <w:t>En interphrastique, les AC produites par MTR assument diverses fonctions. Il y a la fonction acquisitionnelle des savoirs, des savoir-être et des savoir-faire ans certaines disciplines à partir des reformulations interlingues, la fonction conative visant à faciliter la communication, la</w:t>
      </w:r>
      <w:r w:rsidRPr="002773E7">
        <w:rPr>
          <w:rFonts w:cs="Times New Roman"/>
          <w:szCs w:val="24"/>
        </w:rPr>
        <w:t xml:space="preserve"> fonction de rappel des notions antérieures, la fonction de déclencheur de transfert, de consolidation des acquis et de vérifications des acquisitions. Les quelques productions d’AC par les élèves assument la fonction d’entraide, les réponses interphrastiques qu’ils donnent participent généralement au transfert des acquis de L1 vers L2 et vis-versa.</w:t>
      </w:r>
    </w:p>
    <w:p w14:paraId="4B552C85" w14:textId="77777777" w:rsidR="000F36D7" w:rsidRPr="002773E7" w:rsidRDefault="000F36D7" w:rsidP="00A51F03">
      <w:pPr>
        <w:rPr>
          <w:rFonts w:cs="Times New Roman"/>
        </w:rPr>
      </w:pPr>
      <w:r w:rsidRPr="002773E7">
        <w:rPr>
          <w:rFonts w:cs="Times New Roman"/>
          <w:szCs w:val="24"/>
        </w:rPr>
        <w:t>En intraphrastique, on note deux principales fonctions dans le discours de l’enseignant ; la fonction métalinguistique et la fonction de transfert. On note quelques fois des AC qui participent à l’acquisition du savoir-faire en classe. Quant aux élèves, ils en ont rarement produit dans ce contexte. Pour le cas noté en arithmétique, il s’agit d’une correction qu’un élève a apportée à l’enseignant dans le cours. Ce qui peut être considéré comme de l’entraide élève-enseignant quand bien que c’est entre élèves que l’on peut généralement parler d’entraide. Le tableau suivant en fait le résumé par matière et par locuteur.</w:t>
      </w:r>
    </w:p>
    <w:p w14:paraId="1D99C7E7" w14:textId="77777777" w:rsidR="000F36D7" w:rsidRPr="002773E7" w:rsidRDefault="000F36D7" w:rsidP="00A51F03">
      <w:pPr>
        <w:rPr>
          <w:rFonts w:cs="Times New Roman"/>
        </w:rPr>
      </w:pPr>
      <w:r w:rsidRPr="002773E7">
        <w:rPr>
          <w:rFonts w:cs="Times New Roman"/>
        </w:rPr>
        <w:t xml:space="preserve"> </w:t>
      </w:r>
    </w:p>
    <w:p w14:paraId="2F96BDBD" w14:textId="77777777" w:rsidR="00380FFE" w:rsidRPr="002773E7" w:rsidRDefault="00380FFE" w:rsidP="00A51F03">
      <w:pPr>
        <w:pStyle w:val="Lgende"/>
      </w:pPr>
      <w:bookmarkStart w:id="564" w:name="_Toc433506431"/>
      <w:r w:rsidRPr="002773E7">
        <w:t xml:space="preserve">Tableau </w:t>
      </w:r>
      <w:r w:rsidR="00835131">
        <w:fldChar w:fldCharType="begin"/>
      </w:r>
      <w:r w:rsidR="00835131">
        <w:instrText xml:space="preserve"> SEQ Tableau \* ARABIC </w:instrText>
      </w:r>
      <w:r w:rsidR="00835131">
        <w:fldChar w:fldCharType="separate"/>
      </w:r>
      <w:r w:rsidR="00AD71C1">
        <w:rPr>
          <w:noProof/>
        </w:rPr>
        <w:t>58</w:t>
      </w:r>
      <w:r w:rsidR="00835131">
        <w:rPr>
          <w:noProof/>
        </w:rPr>
        <w:fldChar w:fldCharType="end"/>
      </w:r>
      <w:r w:rsidRPr="002773E7">
        <w:t xml:space="preserve"> fonctions des AC par contexte, matière et locuteur</w:t>
      </w:r>
      <w:bookmarkEnd w:id="564"/>
    </w:p>
    <w:tbl>
      <w:tblPr>
        <w:tblpPr w:leftFromText="141" w:rightFromText="141" w:vertAnchor="text" w:horzAnchor="margin" w:tblpY="20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134"/>
        <w:gridCol w:w="1984"/>
        <w:gridCol w:w="1843"/>
        <w:gridCol w:w="2126"/>
      </w:tblGrid>
      <w:tr w:rsidR="000F36D7" w:rsidRPr="002773E7" w14:paraId="4FECFF5B" w14:textId="77777777" w:rsidTr="000E5A23">
        <w:trPr>
          <w:trHeight w:val="517"/>
        </w:trPr>
        <w:tc>
          <w:tcPr>
            <w:tcW w:w="1668" w:type="dxa"/>
          </w:tcPr>
          <w:p w14:paraId="44F9C6D0" w14:textId="77777777" w:rsidR="000F36D7" w:rsidRPr="002773E7" w:rsidRDefault="000F36D7" w:rsidP="00A51F03">
            <w:pPr>
              <w:keepNext/>
              <w:keepLines/>
              <w:spacing w:afterLines="200" w:after="480" w:line="240" w:lineRule="auto"/>
              <w:rPr>
                <w:rFonts w:cs="Times New Roman"/>
              </w:rPr>
            </w:pPr>
          </w:p>
        </w:tc>
        <w:tc>
          <w:tcPr>
            <w:tcW w:w="1134" w:type="dxa"/>
          </w:tcPr>
          <w:p w14:paraId="3D4CFA85" w14:textId="77777777" w:rsidR="000F36D7" w:rsidRPr="002773E7" w:rsidRDefault="000F36D7" w:rsidP="00A51F03">
            <w:pPr>
              <w:keepNext/>
              <w:keepLines/>
              <w:spacing w:afterLines="200" w:after="480" w:line="240" w:lineRule="auto"/>
              <w:rPr>
                <w:rFonts w:cs="Times New Roman"/>
              </w:rPr>
            </w:pPr>
            <w:r w:rsidRPr="002773E7">
              <w:rPr>
                <w:rFonts w:cs="Times New Roman"/>
                <w:b/>
                <w:sz w:val="28"/>
              </w:rPr>
              <w:t xml:space="preserve"> actants</w:t>
            </w:r>
          </w:p>
        </w:tc>
        <w:tc>
          <w:tcPr>
            <w:tcW w:w="5953" w:type="dxa"/>
            <w:gridSpan w:val="3"/>
          </w:tcPr>
          <w:p w14:paraId="4D339BCE" w14:textId="77777777" w:rsidR="000F36D7" w:rsidRPr="002773E7" w:rsidRDefault="000F36D7" w:rsidP="00A51F03">
            <w:pPr>
              <w:keepNext/>
              <w:keepLines/>
              <w:spacing w:afterLines="200" w:after="480" w:line="240" w:lineRule="auto"/>
              <w:rPr>
                <w:rFonts w:cs="Times New Roman"/>
              </w:rPr>
            </w:pPr>
            <w:r w:rsidRPr="002773E7">
              <w:rPr>
                <w:rFonts w:cs="Times New Roman"/>
                <w:b/>
                <w:sz w:val="28"/>
              </w:rPr>
              <w:t>Analyse fonctionnelle des occurrences AC</w:t>
            </w:r>
          </w:p>
        </w:tc>
      </w:tr>
      <w:tr w:rsidR="000F36D7" w:rsidRPr="002773E7" w14:paraId="0B170700" w14:textId="77777777" w:rsidTr="000E5A23">
        <w:trPr>
          <w:trHeight w:val="379"/>
        </w:trPr>
        <w:tc>
          <w:tcPr>
            <w:tcW w:w="1668" w:type="dxa"/>
          </w:tcPr>
          <w:p w14:paraId="520D37E0" w14:textId="77777777" w:rsidR="000F36D7" w:rsidRPr="002773E7" w:rsidRDefault="000F36D7" w:rsidP="00A51F03">
            <w:pPr>
              <w:keepNext/>
              <w:keepLines/>
              <w:spacing w:afterLines="200" w:after="480" w:line="240" w:lineRule="auto"/>
              <w:rPr>
                <w:rFonts w:cs="Times New Roman"/>
              </w:rPr>
            </w:pPr>
            <w:r w:rsidRPr="002773E7">
              <w:rPr>
                <w:rFonts w:cs="Times New Roman"/>
                <w:b/>
              </w:rPr>
              <w:t xml:space="preserve">Position --&gt; </w:t>
            </w:r>
          </w:p>
        </w:tc>
        <w:tc>
          <w:tcPr>
            <w:tcW w:w="1134" w:type="dxa"/>
          </w:tcPr>
          <w:p w14:paraId="602562D7" w14:textId="77777777" w:rsidR="000F36D7" w:rsidRPr="002773E7" w:rsidRDefault="000F36D7" w:rsidP="00A51F03">
            <w:pPr>
              <w:keepNext/>
              <w:keepLines/>
              <w:spacing w:afterLines="200" w:after="480" w:line="240" w:lineRule="auto"/>
              <w:rPr>
                <w:rFonts w:cs="Times New Roman"/>
              </w:rPr>
            </w:pPr>
          </w:p>
        </w:tc>
        <w:tc>
          <w:tcPr>
            <w:tcW w:w="1984" w:type="dxa"/>
          </w:tcPr>
          <w:p w14:paraId="154DC37A" w14:textId="77777777" w:rsidR="000F36D7" w:rsidRPr="002773E7" w:rsidRDefault="000F36D7" w:rsidP="00A51F03">
            <w:pPr>
              <w:keepNext/>
              <w:keepLines/>
              <w:spacing w:afterLines="200" w:after="480" w:line="240" w:lineRule="auto"/>
              <w:rPr>
                <w:rFonts w:cs="Times New Roman"/>
              </w:rPr>
            </w:pPr>
            <w:r w:rsidRPr="002773E7">
              <w:rPr>
                <w:rFonts w:cs="Times New Roman"/>
                <w:b/>
              </w:rPr>
              <w:t>interphrastique</w:t>
            </w:r>
          </w:p>
        </w:tc>
        <w:tc>
          <w:tcPr>
            <w:tcW w:w="1843" w:type="dxa"/>
          </w:tcPr>
          <w:p w14:paraId="6350CBFA" w14:textId="77777777" w:rsidR="000F36D7" w:rsidRPr="002773E7" w:rsidRDefault="000F36D7" w:rsidP="00A51F03">
            <w:pPr>
              <w:keepNext/>
              <w:keepLines/>
              <w:spacing w:afterLines="200" w:after="480" w:line="240" w:lineRule="auto"/>
              <w:rPr>
                <w:rFonts w:cs="Times New Roman"/>
              </w:rPr>
            </w:pPr>
            <w:r w:rsidRPr="002773E7">
              <w:rPr>
                <w:rFonts w:cs="Times New Roman"/>
                <w:b/>
              </w:rPr>
              <w:t>intraphrastique</w:t>
            </w:r>
          </w:p>
        </w:tc>
        <w:tc>
          <w:tcPr>
            <w:tcW w:w="2126" w:type="dxa"/>
          </w:tcPr>
          <w:p w14:paraId="2DAE198D" w14:textId="77777777" w:rsidR="000F36D7" w:rsidRPr="002773E7" w:rsidRDefault="000F36D7" w:rsidP="00A51F03">
            <w:pPr>
              <w:keepNext/>
              <w:keepLines/>
              <w:spacing w:afterLines="200" w:after="480" w:line="240" w:lineRule="auto"/>
              <w:rPr>
                <w:rFonts w:cs="Times New Roman"/>
              </w:rPr>
            </w:pPr>
            <w:r w:rsidRPr="002773E7">
              <w:rPr>
                <w:rFonts w:cs="Times New Roman"/>
                <w:b/>
              </w:rPr>
              <w:t>Extraphrastique</w:t>
            </w:r>
          </w:p>
        </w:tc>
      </w:tr>
      <w:tr w:rsidR="000F36D7" w:rsidRPr="002773E7" w14:paraId="00889A32" w14:textId="77777777" w:rsidTr="000E5A23">
        <w:trPr>
          <w:trHeight w:val="754"/>
        </w:trPr>
        <w:tc>
          <w:tcPr>
            <w:tcW w:w="1668" w:type="dxa"/>
            <w:vMerge w:val="restart"/>
          </w:tcPr>
          <w:p w14:paraId="0D743723"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Bful-A5-conj-L2</w:t>
            </w:r>
          </w:p>
        </w:tc>
        <w:tc>
          <w:tcPr>
            <w:tcW w:w="1134" w:type="dxa"/>
          </w:tcPr>
          <w:p w14:paraId="3E73ECAB"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Maître</w:t>
            </w:r>
          </w:p>
        </w:tc>
        <w:tc>
          <w:tcPr>
            <w:tcW w:w="1984" w:type="dxa"/>
          </w:tcPr>
          <w:p w14:paraId="004B2362"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Conative (instruction) à visée</w:t>
            </w:r>
          </w:p>
          <w:p w14:paraId="5D99101C" w14:textId="77777777" w:rsidR="000F36D7" w:rsidRPr="002773E7" w:rsidRDefault="000F36D7" w:rsidP="00A51F03">
            <w:pPr>
              <w:keepNext/>
              <w:keepLines/>
              <w:spacing w:afterLines="200" w:after="480" w:line="240" w:lineRule="auto"/>
              <w:rPr>
                <w:rFonts w:cs="Times New Roman"/>
                <w:szCs w:val="24"/>
                <w:highlight w:val="yellow"/>
              </w:rPr>
            </w:pPr>
            <w:r w:rsidRPr="002773E7">
              <w:rPr>
                <w:rFonts w:cs="Times New Roman"/>
                <w:szCs w:val="24"/>
              </w:rPr>
              <w:t xml:space="preserve">Didactique </w:t>
            </w:r>
          </w:p>
        </w:tc>
        <w:tc>
          <w:tcPr>
            <w:tcW w:w="1843" w:type="dxa"/>
          </w:tcPr>
          <w:p w14:paraId="540BF423" w14:textId="77777777" w:rsidR="000F36D7" w:rsidRPr="002773E7" w:rsidRDefault="000F36D7" w:rsidP="00A51F03">
            <w:pPr>
              <w:keepNext/>
              <w:keepLines/>
              <w:spacing w:afterLines="200" w:after="480" w:line="240" w:lineRule="auto"/>
              <w:rPr>
                <w:rFonts w:cs="Times New Roman"/>
                <w:szCs w:val="24"/>
                <w:highlight w:val="yellow"/>
              </w:rPr>
            </w:pPr>
            <w:r w:rsidRPr="002773E7">
              <w:rPr>
                <w:rFonts w:cs="Times New Roman"/>
                <w:lang w:eastAsia="fr-FR"/>
              </w:rPr>
              <w:t>acquisition du savoir-faire en classe (comment porter une correction au tableau)</w:t>
            </w:r>
          </w:p>
        </w:tc>
        <w:tc>
          <w:tcPr>
            <w:tcW w:w="2126" w:type="dxa"/>
          </w:tcPr>
          <w:p w14:paraId="69A1D581"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 xml:space="preserve"> Appréciation du travail des élèves</w:t>
            </w:r>
          </w:p>
        </w:tc>
      </w:tr>
      <w:tr w:rsidR="000F36D7" w:rsidRPr="002773E7" w14:paraId="500BED82" w14:textId="77777777" w:rsidTr="000E5A23">
        <w:trPr>
          <w:trHeight w:val="134"/>
        </w:trPr>
        <w:tc>
          <w:tcPr>
            <w:tcW w:w="1668" w:type="dxa"/>
            <w:vMerge/>
          </w:tcPr>
          <w:p w14:paraId="13902BF6"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1CF32DE6"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Elèves</w:t>
            </w:r>
          </w:p>
        </w:tc>
        <w:tc>
          <w:tcPr>
            <w:tcW w:w="1984" w:type="dxa"/>
          </w:tcPr>
          <w:p w14:paraId="38349201"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entraide</w:t>
            </w:r>
          </w:p>
        </w:tc>
        <w:tc>
          <w:tcPr>
            <w:tcW w:w="1843" w:type="dxa"/>
          </w:tcPr>
          <w:p w14:paraId="53D21075"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Néant</w:t>
            </w:r>
          </w:p>
        </w:tc>
        <w:tc>
          <w:tcPr>
            <w:tcW w:w="2126" w:type="dxa"/>
          </w:tcPr>
          <w:p w14:paraId="3CCE43CD" w14:textId="77777777" w:rsidR="000F36D7" w:rsidRPr="002773E7" w:rsidRDefault="000F36D7" w:rsidP="00A51F03">
            <w:pPr>
              <w:keepNext/>
              <w:keepLines/>
              <w:spacing w:afterLines="200" w:after="480" w:line="240" w:lineRule="auto"/>
              <w:rPr>
                <w:rFonts w:cs="Times New Roman"/>
                <w:szCs w:val="24"/>
              </w:rPr>
            </w:pPr>
          </w:p>
        </w:tc>
      </w:tr>
      <w:tr w:rsidR="000F36D7" w:rsidRPr="002773E7" w14:paraId="10F429EA" w14:textId="77777777" w:rsidTr="000E5A23">
        <w:trPr>
          <w:trHeight w:val="754"/>
        </w:trPr>
        <w:tc>
          <w:tcPr>
            <w:tcW w:w="1668" w:type="dxa"/>
            <w:vMerge w:val="restart"/>
          </w:tcPr>
          <w:p w14:paraId="74A36C7D"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Bful-A5-eloc-L2</w:t>
            </w:r>
          </w:p>
        </w:tc>
        <w:tc>
          <w:tcPr>
            <w:tcW w:w="1134" w:type="dxa"/>
          </w:tcPr>
          <w:p w14:paraId="3C85F690"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Maître</w:t>
            </w:r>
          </w:p>
        </w:tc>
        <w:tc>
          <w:tcPr>
            <w:tcW w:w="1984" w:type="dxa"/>
          </w:tcPr>
          <w:p w14:paraId="7A50D597" w14:textId="77777777" w:rsidR="000F36D7" w:rsidRPr="002773E7" w:rsidRDefault="000F36D7" w:rsidP="00A51F03">
            <w:pPr>
              <w:keepNext/>
              <w:keepLines/>
              <w:spacing w:afterLines="200" w:after="480" w:line="240" w:lineRule="auto"/>
              <w:rPr>
                <w:rFonts w:cs="Times New Roman"/>
                <w:szCs w:val="24"/>
                <w:highlight w:val="yellow"/>
              </w:rPr>
            </w:pPr>
            <w:r w:rsidRPr="002773E7">
              <w:rPr>
                <w:rFonts w:cs="Times New Roman"/>
                <w:szCs w:val="24"/>
              </w:rPr>
              <w:t xml:space="preserve">fonction acquisitionnelle (reformulation interlingue) </w:t>
            </w:r>
          </w:p>
        </w:tc>
        <w:tc>
          <w:tcPr>
            <w:tcW w:w="1843" w:type="dxa"/>
          </w:tcPr>
          <w:p w14:paraId="0A1EF58C" w14:textId="77777777" w:rsidR="000F36D7" w:rsidRPr="002773E7" w:rsidRDefault="000F36D7" w:rsidP="00A51F03">
            <w:pPr>
              <w:keepNext/>
              <w:keepLines/>
              <w:spacing w:afterLines="200" w:after="480" w:line="240" w:lineRule="auto"/>
              <w:rPr>
                <w:rFonts w:cs="Times New Roman"/>
                <w:szCs w:val="24"/>
                <w:highlight w:val="yellow"/>
              </w:rPr>
            </w:pPr>
            <w:r w:rsidRPr="002773E7">
              <w:rPr>
                <w:rFonts w:cs="Times New Roman"/>
                <w:lang w:eastAsia="fr-FR"/>
              </w:rPr>
              <w:t xml:space="preserve">Néant </w:t>
            </w:r>
          </w:p>
        </w:tc>
        <w:tc>
          <w:tcPr>
            <w:tcW w:w="2126" w:type="dxa"/>
          </w:tcPr>
          <w:p w14:paraId="60BEC0B8" w14:textId="77777777" w:rsidR="000F36D7" w:rsidRPr="002773E7" w:rsidRDefault="00256271" w:rsidP="00A51F03">
            <w:pPr>
              <w:keepNext/>
              <w:keepLines/>
              <w:spacing w:afterLines="200" w:after="480" w:line="240" w:lineRule="auto"/>
              <w:rPr>
                <w:rFonts w:cs="Times New Roman"/>
                <w:szCs w:val="24"/>
              </w:rPr>
            </w:pPr>
            <w:r w:rsidRPr="002773E7">
              <w:rPr>
                <w:rFonts w:cs="Times New Roman"/>
                <w:szCs w:val="24"/>
              </w:rPr>
              <w:t xml:space="preserve"> </w:t>
            </w:r>
            <w:r w:rsidR="000F36D7" w:rsidRPr="002773E7">
              <w:rPr>
                <w:rFonts w:cs="Times New Roman"/>
                <w:szCs w:val="24"/>
              </w:rPr>
              <w:t>fonction émulative</w:t>
            </w:r>
            <w:r w:rsidRPr="002773E7">
              <w:rPr>
                <w:rFonts w:cs="Times New Roman"/>
                <w:szCs w:val="24"/>
              </w:rPr>
              <w:t xml:space="preserve"> </w:t>
            </w:r>
          </w:p>
        </w:tc>
      </w:tr>
      <w:tr w:rsidR="000F36D7" w:rsidRPr="002773E7" w14:paraId="5758ABEC" w14:textId="77777777" w:rsidTr="000E5A23">
        <w:trPr>
          <w:trHeight w:val="134"/>
        </w:trPr>
        <w:tc>
          <w:tcPr>
            <w:tcW w:w="1668" w:type="dxa"/>
            <w:vMerge/>
          </w:tcPr>
          <w:p w14:paraId="01F8AC09"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3BEC8752"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Elèves</w:t>
            </w:r>
          </w:p>
        </w:tc>
        <w:tc>
          <w:tcPr>
            <w:tcW w:w="1984" w:type="dxa"/>
          </w:tcPr>
          <w:p w14:paraId="7C103B84"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 xml:space="preserve">Néant </w:t>
            </w:r>
          </w:p>
        </w:tc>
        <w:tc>
          <w:tcPr>
            <w:tcW w:w="1843" w:type="dxa"/>
          </w:tcPr>
          <w:p w14:paraId="15C828EC"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Néant</w:t>
            </w:r>
          </w:p>
        </w:tc>
        <w:tc>
          <w:tcPr>
            <w:tcW w:w="2126" w:type="dxa"/>
          </w:tcPr>
          <w:p w14:paraId="3AD6A3DA" w14:textId="77777777" w:rsidR="000F36D7" w:rsidRPr="002773E7" w:rsidRDefault="000F36D7" w:rsidP="00A51F03">
            <w:pPr>
              <w:keepNext/>
              <w:keepLines/>
              <w:spacing w:afterLines="200" w:after="480" w:line="240" w:lineRule="auto"/>
              <w:rPr>
                <w:rFonts w:cs="Times New Roman"/>
                <w:szCs w:val="24"/>
              </w:rPr>
            </w:pPr>
          </w:p>
        </w:tc>
      </w:tr>
      <w:tr w:rsidR="000F36D7" w:rsidRPr="002773E7" w14:paraId="281EED6C" w14:textId="77777777" w:rsidTr="000E5A23">
        <w:trPr>
          <w:trHeight w:val="754"/>
        </w:trPr>
        <w:tc>
          <w:tcPr>
            <w:tcW w:w="1668" w:type="dxa"/>
            <w:vMerge w:val="restart"/>
          </w:tcPr>
          <w:p w14:paraId="7FC872BE" w14:textId="77777777" w:rsidR="000F36D7" w:rsidRPr="002773E7" w:rsidRDefault="000F36D7" w:rsidP="00A51F03">
            <w:pPr>
              <w:keepNext/>
              <w:keepLines/>
              <w:spacing w:afterLines="200" w:after="480" w:line="240" w:lineRule="auto"/>
              <w:rPr>
                <w:rFonts w:cs="Times New Roman"/>
                <w:szCs w:val="24"/>
                <w:lang w:val="en-US"/>
              </w:rPr>
            </w:pPr>
            <w:r w:rsidRPr="002773E7">
              <w:rPr>
                <w:rFonts w:cs="Times New Roman"/>
                <w:b/>
                <w:szCs w:val="24"/>
                <w:lang w:val="en-US"/>
              </w:rPr>
              <w:t>Bful-A5-arit-L1L2</w:t>
            </w:r>
          </w:p>
        </w:tc>
        <w:tc>
          <w:tcPr>
            <w:tcW w:w="1134" w:type="dxa"/>
          </w:tcPr>
          <w:p w14:paraId="47E6E673"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Maître</w:t>
            </w:r>
          </w:p>
        </w:tc>
        <w:tc>
          <w:tcPr>
            <w:tcW w:w="1984" w:type="dxa"/>
          </w:tcPr>
          <w:p w14:paraId="00239456"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Acquisition du savoir-être (disposition devant les élèves quand on manipule) et savoir-faire</w:t>
            </w:r>
          </w:p>
          <w:p w14:paraId="6FFE5073"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-fonction de pression cognitive</w:t>
            </w:r>
          </w:p>
          <w:p w14:paraId="0A61483D"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-fonction de déclencheur de transfert</w:t>
            </w:r>
          </w:p>
          <w:p w14:paraId="511D02C8"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-rappel, consolidation des acquis</w:t>
            </w:r>
          </w:p>
          <w:p w14:paraId="61009C74"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-vérification des acquisitions</w:t>
            </w:r>
          </w:p>
        </w:tc>
        <w:tc>
          <w:tcPr>
            <w:tcW w:w="1843" w:type="dxa"/>
          </w:tcPr>
          <w:p w14:paraId="6F7EFA42"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Fonction métalinguistique de définition (de notions mathématiques) et de transfert du fulfulde vers le français</w:t>
            </w:r>
          </w:p>
        </w:tc>
        <w:tc>
          <w:tcPr>
            <w:tcW w:w="2126" w:type="dxa"/>
          </w:tcPr>
          <w:p w14:paraId="7553BA4C" w14:textId="77777777" w:rsidR="000F36D7" w:rsidRPr="002773E7" w:rsidRDefault="000F36D7" w:rsidP="00A51F03">
            <w:pPr>
              <w:keepNext/>
              <w:keepLines/>
              <w:spacing w:afterLines="200" w:after="480" w:line="240" w:lineRule="auto"/>
              <w:rPr>
                <w:rFonts w:cs="Times New Roman"/>
                <w:szCs w:val="24"/>
              </w:rPr>
            </w:pPr>
            <w:r w:rsidRPr="002773E7">
              <w:rPr>
                <w:rFonts w:cs="Times New Roman"/>
              </w:rPr>
              <w:t>appréciation du travail des élèves</w:t>
            </w:r>
          </w:p>
        </w:tc>
      </w:tr>
      <w:tr w:rsidR="000F36D7" w:rsidRPr="002773E7" w14:paraId="0E8EA063" w14:textId="77777777" w:rsidTr="000E5A23">
        <w:trPr>
          <w:trHeight w:val="134"/>
        </w:trPr>
        <w:tc>
          <w:tcPr>
            <w:tcW w:w="1668" w:type="dxa"/>
            <w:vMerge/>
          </w:tcPr>
          <w:p w14:paraId="45870CCB"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6902A94D"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Elèves</w:t>
            </w:r>
          </w:p>
        </w:tc>
        <w:tc>
          <w:tcPr>
            <w:tcW w:w="1984" w:type="dxa"/>
          </w:tcPr>
          <w:p w14:paraId="2625DBD8"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Participation au transfert (Réponses aux questions de MTR)</w:t>
            </w:r>
          </w:p>
        </w:tc>
        <w:tc>
          <w:tcPr>
            <w:tcW w:w="1843" w:type="dxa"/>
          </w:tcPr>
          <w:p w14:paraId="156FC463" w14:textId="77777777" w:rsidR="000F36D7" w:rsidRPr="002773E7" w:rsidRDefault="000F36D7" w:rsidP="00A51F03">
            <w:pPr>
              <w:keepNext/>
              <w:keepLines/>
              <w:spacing w:afterLines="200" w:after="480" w:line="240" w:lineRule="auto"/>
              <w:rPr>
                <w:rFonts w:cs="Times New Roman"/>
                <w:szCs w:val="24"/>
              </w:rPr>
            </w:pPr>
          </w:p>
          <w:p w14:paraId="7BCDD869"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Rectification ou correction du dire de MTR (entraide ELV-MTR)</w:t>
            </w:r>
          </w:p>
        </w:tc>
        <w:tc>
          <w:tcPr>
            <w:tcW w:w="2126" w:type="dxa"/>
          </w:tcPr>
          <w:p w14:paraId="22F43B2B" w14:textId="77777777" w:rsidR="000F36D7" w:rsidRPr="002773E7" w:rsidRDefault="000F36D7" w:rsidP="00A51F03">
            <w:pPr>
              <w:keepNext/>
              <w:keepLines/>
              <w:spacing w:afterLines="200" w:after="480" w:line="240" w:lineRule="auto"/>
              <w:rPr>
                <w:rFonts w:cs="Times New Roman"/>
                <w:szCs w:val="24"/>
              </w:rPr>
            </w:pPr>
          </w:p>
        </w:tc>
      </w:tr>
      <w:tr w:rsidR="000F36D7" w:rsidRPr="002773E7" w14:paraId="265BE805" w14:textId="77777777" w:rsidTr="000E5A23">
        <w:trPr>
          <w:trHeight w:val="754"/>
        </w:trPr>
        <w:tc>
          <w:tcPr>
            <w:tcW w:w="1668" w:type="dxa"/>
            <w:vMerge w:val="restart"/>
          </w:tcPr>
          <w:p w14:paraId="10ABBF8C" w14:textId="77777777" w:rsidR="000F36D7" w:rsidRPr="002773E7" w:rsidRDefault="000F36D7" w:rsidP="00A51F03">
            <w:pPr>
              <w:keepNext/>
              <w:keepLines/>
              <w:spacing w:afterLines="200" w:after="480" w:line="240" w:lineRule="auto"/>
              <w:rPr>
                <w:rFonts w:cs="Times New Roman"/>
                <w:szCs w:val="24"/>
              </w:rPr>
            </w:pPr>
            <w:r w:rsidRPr="002773E7">
              <w:rPr>
                <w:rFonts w:cs="Times New Roman"/>
                <w:b/>
                <w:szCs w:val="24"/>
              </w:rPr>
              <w:t>Bful-A5-gram-L2</w:t>
            </w:r>
          </w:p>
        </w:tc>
        <w:tc>
          <w:tcPr>
            <w:tcW w:w="1134" w:type="dxa"/>
          </w:tcPr>
          <w:p w14:paraId="27E01F93"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Maître</w:t>
            </w:r>
          </w:p>
        </w:tc>
        <w:tc>
          <w:tcPr>
            <w:tcW w:w="1984" w:type="dxa"/>
          </w:tcPr>
          <w:p w14:paraId="5C280957" w14:textId="77777777" w:rsidR="000F36D7" w:rsidRPr="002773E7" w:rsidRDefault="000F36D7" w:rsidP="00A51F03">
            <w:pPr>
              <w:keepNext/>
              <w:keepLines/>
              <w:spacing w:afterLines="200" w:after="480" w:line="240" w:lineRule="auto"/>
              <w:rPr>
                <w:rFonts w:cs="Times New Roman"/>
                <w:szCs w:val="24"/>
                <w:highlight w:val="yellow"/>
              </w:rPr>
            </w:pPr>
            <w:r w:rsidRPr="002773E7">
              <w:rPr>
                <w:rFonts w:cs="Times New Roman"/>
                <w:szCs w:val="24"/>
              </w:rPr>
              <w:t>Conative (instruction) visant</w:t>
            </w:r>
            <w:r w:rsidR="00256271" w:rsidRPr="002773E7">
              <w:rPr>
                <w:rFonts w:cs="Times New Roman"/>
                <w:szCs w:val="24"/>
              </w:rPr>
              <w:t xml:space="preserve"> </w:t>
            </w:r>
            <w:r w:rsidRPr="002773E7">
              <w:rPr>
                <w:rFonts w:cs="Times New Roman"/>
                <w:szCs w:val="24"/>
              </w:rPr>
              <w:t xml:space="preserve">à faciliter la communication </w:t>
            </w:r>
          </w:p>
        </w:tc>
        <w:tc>
          <w:tcPr>
            <w:tcW w:w="1843" w:type="dxa"/>
          </w:tcPr>
          <w:p w14:paraId="06FB3EA1"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Définition et commentaire métalinguistiques</w:t>
            </w:r>
          </w:p>
        </w:tc>
        <w:tc>
          <w:tcPr>
            <w:tcW w:w="2126" w:type="dxa"/>
          </w:tcPr>
          <w:p w14:paraId="6F9E48CE"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 xml:space="preserve"> Validation de la production des élèves</w:t>
            </w:r>
          </w:p>
        </w:tc>
      </w:tr>
      <w:tr w:rsidR="000F36D7" w:rsidRPr="002773E7" w14:paraId="1103D37C" w14:textId="77777777" w:rsidTr="000E5A23">
        <w:trPr>
          <w:trHeight w:val="134"/>
        </w:trPr>
        <w:tc>
          <w:tcPr>
            <w:tcW w:w="1668" w:type="dxa"/>
            <w:vMerge/>
          </w:tcPr>
          <w:p w14:paraId="2EE0D1EC" w14:textId="77777777" w:rsidR="000F36D7" w:rsidRPr="002773E7" w:rsidRDefault="000F36D7" w:rsidP="00A51F03">
            <w:pPr>
              <w:keepNext/>
              <w:keepLines/>
              <w:spacing w:afterLines="200" w:after="480" w:line="240" w:lineRule="auto"/>
              <w:rPr>
                <w:rFonts w:cs="Times New Roman"/>
                <w:szCs w:val="24"/>
              </w:rPr>
            </w:pPr>
          </w:p>
        </w:tc>
        <w:tc>
          <w:tcPr>
            <w:tcW w:w="1134" w:type="dxa"/>
          </w:tcPr>
          <w:p w14:paraId="01E216DE"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Elèves</w:t>
            </w:r>
          </w:p>
        </w:tc>
        <w:tc>
          <w:tcPr>
            <w:tcW w:w="1984" w:type="dxa"/>
          </w:tcPr>
          <w:p w14:paraId="5993E4BD"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entraide</w:t>
            </w:r>
          </w:p>
        </w:tc>
        <w:tc>
          <w:tcPr>
            <w:tcW w:w="1843" w:type="dxa"/>
          </w:tcPr>
          <w:p w14:paraId="19BB194E"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Néant</w:t>
            </w:r>
          </w:p>
        </w:tc>
        <w:tc>
          <w:tcPr>
            <w:tcW w:w="2126" w:type="dxa"/>
          </w:tcPr>
          <w:p w14:paraId="39C68C5E" w14:textId="77777777" w:rsidR="000F36D7" w:rsidRPr="002773E7" w:rsidRDefault="000F36D7" w:rsidP="00A51F03">
            <w:pPr>
              <w:keepNext/>
              <w:keepLines/>
              <w:spacing w:afterLines="200" w:after="480" w:line="240" w:lineRule="auto"/>
              <w:rPr>
                <w:rFonts w:cs="Times New Roman"/>
                <w:szCs w:val="24"/>
              </w:rPr>
            </w:pPr>
            <w:r w:rsidRPr="002773E7">
              <w:rPr>
                <w:rFonts w:cs="Times New Roman"/>
                <w:szCs w:val="24"/>
              </w:rPr>
              <w:t xml:space="preserve">Néant </w:t>
            </w:r>
          </w:p>
        </w:tc>
      </w:tr>
    </w:tbl>
    <w:p w14:paraId="69F433D1" w14:textId="77777777" w:rsidR="002E399C" w:rsidRPr="002773E7" w:rsidRDefault="002E399C" w:rsidP="00091890">
      <w:pPr>
        <w:pStyle w:val="Titre21"/>
        <w:numPr>
          <w:ilvl w:val="1"/>
          <w:numId w:val="21"/>
        </w:numPr>
      </w:pPr>
      <w:bookmarkStart w:id="565" w:name="_Toc432642440"/>
      <w:bookmarkStart w:id="566" w:name="_Toc438265408"/>
      <w:r w:rsidRPr="002773E7">
        <w:t>Les aspects linguistiques des AC</w:t>
      </w:r>
      <w:bookmarkEnd w:id="565"/>
      <w:bookmarkEnd w:id="566"/>
    </w:p>
    <w:p w14:paraId="5874C426" w14:textId="77777777" w:rsidR="002E399C" w:rsidRPr="002773E7" w:rsidRDefault="002E399C" w:rsidP="00A51F03">
      <w:pPr>
        <w:pStyle w:val="Paragraphedeliste"/>
        <w:ind w:left="0"/>
        <w:rPr>
          <w:rFonts w:cs="Times New Roman"/>
        </w:rPr>
      </w:pPr>
      <w:r w:rsidRPr="002773E7">
        <w:rPr>
          <w:rFonts w:cs="Times New Roman"/>
        </w:rPr>
        <w:t>Le niveau lexical</w:t>
      </w:r>
    </w:p>
    <w:p w14:paraId="1295BCE0" w14:textId="657A0171" w:rsidR="002E399C" w:rsidRPr="002773E7" w:rsidRDefault="002E399C" w:rsidP="00A51F03">
      <w:pPr>
        <w:pStyle w:val="Paragraphedeliste"/>
        <w:ind w:left="0"/>
        <w:rPr>
          <w:rFonts w:cs="Times New Roman"/>
        </w:rPr>
      </w:pPr>
      <w:r w:rsidRPr="002773E7">
        <w:rPr>
          <w:rFonts w:cs="Times New Roman"/>
        </w:rPr>
        <w:t>Le type d’enseignement bilingue adopté dans le système éducatif burkinabè a occasionné des une mise en place de terminologie adaptée, afin de permettre le transfert des contenus notionnels du fulfulde vers le français. Cette terminologie est composée de termes forgés</w:t>
      </w:r>
      <w:r w:rsidR="009A2EB1" w:rsidRPr="002773E7">
        <w:rPr>
          <w:rFonts w:cs="Times New Roman"/>
        </w:rPr>
        <w:t xml:space="preserve"> par dérivation et par composition,</w:t>
      </w:r>
      <w:r w:rsidRPr="002773E7">
        <w:rPr>
          <w:rFonts w:cs="Times New Roman"/>
        </w:rPr>
        <w:t xml:space="preserve"> et de termes empruntés généralement au français.</w:t>
      </w:r>
      <w:r w:rsidR="009A2EB1" w:rsidRPr="002773E7">
        <w:rPr>
          <w:rFonts w:cs="Times New Roman"/>
        </w:rPr>
        <w:t xml:space="preserve"> « La recherche terminologique est un passage obligé dans le processus de la mise en place d’un </w:t>
      </w:r>
      <w:r w:rsidR="00063F45" w:rsidRPr="002773E7">
        <w:rPr>
          <w:rFonts w:cs="Times New Roman"/>
        </w:rPr>
        <w:t>enseignement</w:t>
      </w:r>
      <w:r w:rsidR="009A2EB1" w:rsidRPr="002773E7">
        <w:rPr>
          <w:rFonts w:cs="Times New Roman"/>
        </w:rPr>
        <w:t xml:space="preserve"> bilingue » </w:t>
      </w:r>
      <w:r w:rsidR="009A2EB1" w:rsidRPr="002773E7">
        <w:rPr>
          <w:rFonts w:cs="Times New Roman"/>
        </w:rPr>
        <w:fldChar w:fldCharType="begin"/>
      </w:r>
      <w:r w:rsidR="008A692F">
        <w:rPr>
          <w:rFonts w:cs="Times New Roman"/>
        </w:rPr>
        <w:instrText xml:space="preserve"> ADDIN ZOTERO_ITEM CSL_CITATION {"citationID":"22jm2837fq","properties":{"formattedCitation":"(Maiga, 2014, p. 90)","plainCitation":"(Maiga, 2014, p. 90)"},"citationItems":[{"id":334,"uris":["http://zotero.org/users/1417200/items/QD2362VK"],"uri":["http://zotero.org/users/1417200/items/QD2362VK"],"itemData":{"id":334,"type":"article-journal","title":"Le rôle et la place de la terminologie et de la néologie dans l'enseignement bilingue en Afrique subsaharienne","container-title":"Approches didactiques du bi-plurilinguisme en Afrique: Apprendre en langues nationales pour réussir à l'école","collection-title":"Approches didactiques du bi-plurilinguisme en Afrique: Apprendre en langues nationales pour réussir à l'école","page":"89-93","journalAbbreviation":"ELAN-Afrique","author":[{"family":"Maiga","given":"Amidou"}],"issued":{"date-parts":[["2014"]]}},"locator":"90"}],"schema":"https://github.com/citation-style-language/schema/raw/master/csl-citation.json"} </w:instrText>
      </w:r>
      <w:r w:rsidR="009A2EB1" w:rsidRPr="002773E7">
        <w:rPr>
          <w:rFonts w:cs="Times New Roman"/>
        </w:rPr>
        <w:fldChar w:fldCharType="separate"/>
      </w:r>
      <w:r w:rsidR="008A692F" w:rsidRPr="008A692F">
        <w:rPr>
          <w:rFonts w:cs="Times New Roman"/>
        </w:rPr>
        <w:t>(Maiga, 2014, p. 90)</w:t>
      </w:r>
      <w:r w:rsidR="009A2EB1" w:rsidRPr="002773E7">
        <w:rPr>
          <w:rFonts w:cs="Times New Roman"/>
        </w:rPr>
        <w:fldChar w:fldCharType="end"/>
      </w:r>
      <w:r w:rsidR="009A2EB1" w:rsidRPr="002773E7">
        <w:rPr>
          <w:rFonts w:cs="Times New Roman"/>
        </w:rPr>
        <w:t>.</w:t>
      </w:r>
      <w:r w:rsidRPr="002773E7">
        <w:rPr>
          <w:rFonts w:cs="Times New Roman"/>
        </w:rPr>
        <w:t xml:space="preserve"> Lorsque le contenu notionnel correspond à une réalité, au vécu de la région, il est souvent facile de trouver l’équivalent en langue locale. Il s’agit d’enrichir le stock lexical du fulfulde, pour ce qui est des écoles bilingues fulfulde-français. Ce stock lexical peut être lié à la métalinguistique, notamment pour décrire la langue, ou bien au savoir disciplinaire (en mathématique par exemple). Lorsque l’équivalent est difficile à trouver, ce sont des emprunts qui sont utilisés au niveau lexical.</w:t>
      </w:r>
    </w:p>
    <w:p w14:paraId="157B9367" w14:textId="77777777" w:rsidR="002E399C" w:rsidRPr="002773E7" w:rsidRDefault="002E399C" w:rsidP="00A51F03">
      <w:pPr>
        <w:pStyle w:val="Paragraphedeliste"/>
        <w:ind w:left="0"/>
        <w:rPr>
          <w:rFonts w:cs="Times New Roman"/>
        </w:rPr>
      </w:pPr>
      <w:r w:rsidRPr="002773E7">
        <w:rPr>
          <w:rFonts w:cs="Times New Roman"/>
        </w:rPr>
        <w:t>Les terminologies adaptées</w:t>
      </w:r>
    </w:p>
    <w:p w14:paraId="40D28878" w14:textId="3E87497D" w:rsidR="002E399C" w:rsidRPr="002773E7" w:rsidRDefault="002E399C" w:rsidP="00A51F03">
      <w:pPr>
        <w:pStyle w:val="Paragraphedeliste"/>
        <w:ind w:left="0"/>
        <w:rPr>
          <w:rFonts w:cs="Times New Roman"/>
        </w:rPr>
      </w:pPr>
      <w:r w:rsidRPr="002773E7">
        <w:rPr>
          <w:rFonts w:cs="Times New Roman"/>
        </w:rPr>
        <w:t>Pour pouvoir efficacement transmettre les savoirs, des termes ont été consacrés aux différentes disciplines. Ce</w:t>
      </w:r>
      <w:r w:rsidR="00FD79D9">
        <w:rPr>
          <w:rFonts w:cs="Times New Roman"/>
        </w:rPr>
        <w:t>rtains</w:t>
      </w:r>
      <w:r w:rsidRPr="002773E7">
        <w:rPr>
          <w:rFonts w:cs="Times New Roman"/>
        </w:rPr>
        <w:t xml:space="preserve"> termes exist</w:t>
      </w:r>
      <w:r w:rsidR="00FD79D9">
        <w:rPr>
          <w:rFonts w:cs="Times New Roman"/>
        </w:rPr>
        <w:t>ai</w:t>
      </w:r>
      <w:r w:rsidRPr="002773E7">
        <w:rPr>
          <w:rFonts w:cs="Times New Roman"/>
        </w:rPr>
        <w:t>ent déjà dans la langue mais qui ne sont pas forcément destinés à être utilisé</w:t>
      </w:r>
      <w:r w:rsidR="00704DE6">
        <w:rPr>
          <w:rFonts w:cs="Times New Roman"/>
        </w:rPr>
        <w:t>s</w:t>
      </w:r>
      <w:r w:rsidRPr="002773E7">
        <w:rPr>
          <w:rFonts w:cs="Times New Roman"/>
        </w:rPr>
        <w:t xml:space="preserve"> dans cadre formel d’une discipline donnée.</w:t>
      </w:r>
      <w:r w:rsidR="00FD79D9">
        <w:rPr>
          <w:rFonts w:cs="Times New Roman"/>
        </w:rPr>
        <w:t xml:space="preserve"> Par emprunt de sens, ils on</w:t>
      </w:r>
      <w:r w:rsidR="00097C33">
        <w:rPr>
          <w:rFonts w:cs="Times New Roman"/>
        </w:rPr>
        <w:t>t été adaptés spécifiquement à c</w:t>
      </w:r>
      <w:r w:rsidR="00FD79D9">
        <w:rPr>
          <w:rFonts w:cs="Times New Roman"/>
        </w:rPr>
        <w:t>es d</w:t>
      </w:r>
      <w:r w:rsidR="00097C33">
        <w:rPr>
          <w:rFonts w:cs="Times New Roman"/>
        </w:rPr>
        <w:t>isciplines</w:t>
      </w:r>
      <w:r w:rsidR="00FD79D9">
        <w:rPr>
          <w:rFonts w:cs="Times New Roman"/>
        </w:rPr>
        <w:t>. D’autres par contres</w:t>
      </w:r>
      <w:r w:rsidR="00097C33">
        <w:rPr>
          <w:rFonts w:cs="Times New Roman"/>
        </w:rPr>
        <w:t xml:space="preserve"> ont été empruntés et réadaptés.</w:t>
      </w:r>
      <w:r w:rsidRPr="002773E7">
        <w:rPr>
          <w:rFonts w:cs="Times New Roman"/>
        </w:rPr>
        <w:t xml:space="preserve"> </w:t>
      </w:r>
      <w:r w:rsidR="00097C33">
        <w:rPr>
          <w:rFonts w:cs="Times New Roman"/>
        </w:rPr>
        <w:t>Il y a eu donc emprunt de sens et emprunt de forme. Et c</w:t>
      </w:r>
      <w:r w:rsidR="00203FD0" w:rsidRPr="002773E7">
        <w:rPr>
          <w:rFonts w:cs="Times New Roman"/>
        </w:rPr>
        <w:t xml:space="preserve">e sont les enseignants des centres d’alphabétisation pour adultes qui ont été les premiers à </w:t>
      </w:r>
      <w:r w:rsidR="00097C33">
        <w:rPr>
          <w:rFonts w:cs="Times New Roman"/>
        </w:rPr>
        <w:t>utiliser</w:t>
      </w:r>
      <w:r w:rsidR="00203FD0" w:rsidRPr="002773E7">
        <w:rPr>
          <w:rFonts w:cs="Times New Roman"/>
        </w:rPr>
        <w:t xml:space="preserve"> des termes spécifiques et techniques. Pour ce qui est de l’enseignement</w:t>
      </w:r>
      <w:r w:rsidR="00A930F8" w:rsidRPr="002773E7">
        <w:rPr>
          <w:rFonts w:cs="Times New Roman"/>
        </w:rPr>
        <w:t xml:space="preserve"> de la grammaire dans les écoles </w:t>
      </w:r>
      <w:r w:rsidR="00203FD0" w:rsidRPr="002773E7">
        <w:rPr>
          <w:rFonts w:cs="Times New Roman"/>
        </w:rPr>
        <w:t>bilingue</w:t>
      </w:r>
      <w:r w:rsidR="00A930F8" w:rsidRPr="002773E7">
        <w:rPr>
          <w:rFonts w:cs="Times New Roman"/>
        </w:rPr>
        <w:t>s</w:t>
      </w:r>
      <w:r w:rsidR="00203FD0" w:rsidRPr="002773E7">
        <w:rPr>
          <w:rFonts w:cs="Times New Roman"/>
        </w:rPr>
        <w:t xml:space="preserve"> </w:t>
      </w:r>
      <w:r w:rsidR="00A930F8" w:rsidRPr="002773E7">
        <w:rPr>
          <w:rFonts w:cs="Times New Roman"/>
        </w:rPr>
        <w:t xml:space="preserve">actuelles au Burkina Faso, </w:t>
      </w:r>
      <w:r w:rsidR="00203FD0" w:rsidRPr="002773E7">
        <w:rPr>
          <w:rFonts w:cs="Times New Roman"/>
        </w:rPr>
        <w:t>« les termes techniques ont été soit pris des documents d’alphabétisation des adultes s’</w:t>
      </w:r>
      <w:r w:rsidR="00AA7ED5" w:rsidRPr="002773E7">
        <w:rPr>
          <w:rFonts w:cs="Times New Roman"/>
        </w:rPr>
        <w:t>i</w:t>
      </w:r>
      <w:r w:rsidR="00203FD0" w:rsidRPr="002773E7">
        <w:rPr>
          <w:rFonts w:cs="Times New Roman"/>
        </w:rPr>
        <w:t>ls sont employé dans ce cadre (essentiellement les termes relatifs à l’orthographe), soit forgés pour les besoins de la cause par les auteurs du manuel de grammaire de la langue dans la langue »</w:t>
      </w:r>
      <w:r w:rsidR="0008389F">
        <w:rPr>
          <w:rFonts w:cs="Times New Roman"/>
        </w:rPr>
        <w:t xml:space="preserve"> </w:t>
      </w:r>
      <w:r w:rsidR="00203FD0" w:rsidRPr="002773E7">
        <w:rPr>
          <w:rFonts w:cs="Times New Roman"/>
        </w:rPr>
        <w:fldChar w:fldCharType="begin"/>
      </w:r>
      <w:r w:rsidR="00D65A55">
        <w:rPr>
          <w:rFonts w:cs="Times New Roman"/>
        </w:rPr>
        <w:instrText xml:space="preserve"> ADDIN ZOTERO_ITEM CSL_CITATION {"citationID":"1pl9egdkcv","properties":{"formattedCitation":"(Nikiema, 2014, p. 117)","plainCitation":"(Nikiema, 2014, p. 117)"},"citationItems":[{"id":409,"uris":["http://zotero.org/users/1417200/items/UFCBBF4J"],"uri":["http://zotero.org/users/1417200/items/UFCBBF4J"],"itemData":{"id":409,"type":"article-journal","title":"Une expérience de didactique convergente des grammaires de L1 et de L2 au Burkina Faso","container-title":"Approches didactiques du bi-plurilinguisme en Afrique: Apprendre en langues nationales pour réussir à l'école","collection-title":"Approches didactiques du bi-plurilinguisme en Afrique: Apprendre en langues nationales pour réussir à l'école","page":"115-120","ISSN":"9782813001610","journalAbbreviation":"ELAN-Afrique","author":[{"family":"Nikiema","given":"Norbert"}],"issued":{"date-parts":[["2014"]]}},"locator":"117"}],"schema":"https://github.com/citation-style-language/schema/raw/master/csl-citation.json"} </w:instrText>
      </w:r>
      <w:r w:rsidR="00203FD0" w:rsidRPr="002773E7">
        <w:rPr>
          <w:rFonts w:cs="Times New Roman"/>
        </w:rPr>
        <w:fldChar w:fldCharType="separate"/>
      </w:r>
      <w:r w:rsidR="00B117BE" w:rsidRPr="002773E7">
        <w:rPr>
          <w:rFonts w:cs="Times New Roman"/>
        </w:rPr>
        <w:t>(</w:t>
      </w:r>
      <w:r w:rsidR="00385A45">
        <w:rPr>
          <w:rFonts w:cs="Times New Roman"/>
        </w:rPr>
        <w:t>Nikiéma</w:t>
      </w:r>
      <w:r w:rsidR="00B117BE" w:rsidRPr="002773E7">
        <w:rPr>
          <w:rFonts w:cs="Times New Roman"/>
        </w:rPr>
        <w:t>, 2014, p. 117)</w:t>
      </w:r>
      <w:r w:rsidR="00203FD0" w:rsidRPr="002773E7">
        <w:rPr>
          <w:rFonts w:cs="Times New Roman"/>
        </w:rPr>
        <w:fldChar w:fldCharType="end"/>
      </w:r>
      <w:r w:rsidR="00203FD0" w:rsidRPr="002773E7">
        <w:rPr>
          <w:rFonts w:cs="Times New Roman"/>
        </w:rPr>
        <w:t xml:space="preserve"> </w:t>
      </w:r>
      <w:r w:rsidRPr="002773E7">
        <w:rPr>
          <w:rFonts w:cs="Times New Roman"/>
        </w:rPr>
        <w:t xml:space="preserve">En mathématique par exemple, on retrouve dans le cours d’arithmétique (bful-A2-arit-L1-211111.cha) des termes comme </w:t>
      </w:r>
      <w:r w:rsidRPr="002773E7">
        <w:rPr>
          <w:rFonts w:cs="Times New Roman"/>
          <w:i/>
        </w:rPr>
        <w:t>sowgol</w:t>
      </w:r>
      <w:r w:rsidRPr="002773E7">
        <w:rPr>
          <w:rFonts w:cs="Times New Roman"/>
        </w:rPr>
        <w:t xml:space="preserve"> « multiplier »,</w:t>
      </w:r>
      <w:r w:rsidR="00256271" w:rsidRPr="002773E7">
        <w:rPr>
          <w:rFonts w:cs="Times New Roman"/>
        </w:rPr>
        <w:t xml:space="preserve"> </w:t>
      </w:r>
      <w:r w:rsidRPr="002773E7">
        <w:rPr>
          <w:rFonts w:cs="Times New Roman"/>
          <w:i/>
        </w:rPr>
        <w:t>sowannde</w:t>
      </w:r>
      <w:r w:rsidRPr="002773E7">
        <w:rPr>
          <w:rFonts w:cs="Times New Roman"/>
        </w:rPr>
        <w:t xml:space="preserve"> « la multiplication ». Pour enseigner les grands nombre, l’enseignant de la deuxième année a tracé un tableau à cinq colonnes, la première colonne porte le nom de </w:t>
      </w:r>
      <w:r w:rsidRPr="002773E7">
        <w:rPr>
          <w:rFonts w:cs="Times New Roman"/>
          <w:i/>
        </w:rPr>
        <w:t>suudu</w:t>
      </w:r>
      <w:r w:rsidR="00256271" w:rsidRPr="002773E7">
        <w:rPr>
          <w:rFonts w:cs="Times New Roman"/>
          <w:i/>
        </w:rPr>
        <w:t xml:space="preserve"> </w:t>
      </w:r>
      <w:r w:rsidRPr="002773E7">
        <w:rPr>
          <w:rFonts w:cs="Times New Roman"/>
          <w:i/>
        </w:rPr>
        <w:t>gaali</w:t>
      </w:r>
      <w:r w:rsidR="00256271" w:rsidRPr="002773E7">
        <w:rPr>
          <w:rFonts w:cs="Times New Roman"/>
        </w:rPr>
        <w:t xml:space="preserve"> </w:t>
      </w:r>
      <w:r w:rsidRPr="002773E7">
        <w:rPr>
          <w:rFonts w:cs="Times New Roman"/>
        </w:rPr>
        <w:t>« case des unités», et les colonnes suivantes sont</w:t>
      </w:r>
      <w:r w:rsidR="00256271" w:rsidRPr="002773E7">
        <w:rPr>
          <w:rFonts w:cs="Times New Roman"/>
        </w:rPr>
        <w:t xml:space="preserve"> </w:t>
      </w:r>
      <w:r w:rsidRPr="002773E7">
        <w:rPr>
          <w:rFonts w:cs="Times New Roman"/>
        </w:rPr>
        <w:t xml:space="preserve">respectivement nommées </w:t>
      </w:r>
      <w:r w:rsidRPr="002773E7">
        <w:rPr>
          <w:rFonts w:cs="Times New Roman"/>
          <w:i/>
        </w:rPr>
        <w:t>suudu capanɗe</w:t>
      </w:r>
      <w:r w:rsidRPr="002773E7">
        <w:rPr>
          <w:rFonts w:cs="Times New Roman"/>
        </w:rPr>
        <w:t xml:space="preserve"> « case dizaine », </w:t>
      </w:r>
      <w:r w:rsidRPr="002773E7">
        <w:rPr>
          <w:rFonts w:cs="Times New Roman"/>
          <w:i/>
        </w:rPr>
        <w:t>suudu ceme</w:t>
      </w:r>
      <w:r w:rsidRPr="002773E7">
        <w:rPr>
          <w:rFonts w:cs="Times New Roman"/>
        </w:rPr>
        <w:t xml:space="preserve"> « centaines », </w:t>
      </w:r>
      <w:r w:rsidRPr="002773E7">
        <w:rPr>
          <w:rFonts w:cs="Times New Roman"/>
          <w:i/>
        </w:rPr>
        <w:t>suudu ujune</w:t>
      </w:r>
      <w:r w:rsidRPr="002773E7">
        <w:rPr>
          <w:rFonts w:cs="Times New Roman"/>
        </w:rPr>
        <w:t xml:space="preserve"> « case des milliers ». L’unité lexicale </w:t>
      </w:r>
      <w:r w:rsidRPr="002773E7">
        <w:rPr>
          <w:rFonts w:cs="Times New Roman"/>
          <w:i/>
        </w:rPr>
        <w:t>suudu</w:t>
      </w:r>
      <w:r w:rsidRPr="002773E7">
        <w:rPr>
          <w:rFonts w:cs="Times New Roman"/>
        </w:rPr>
        <w:t xml:space="preserve"> signifie « maison », « case ». </w:t>
      </w:r>
      <w:r w:rsidR="0080108B" w:rsidRPr="002773E7">
        <w:rPr>
          <w:rFonts w:cs="Times New Roman"/>
        </w:rPr>
        <w:t>De</w:t>
      </w:r>
      <w:r w:rsidRPr="002773E7">
        <w:rPr>
          <w:rFonts w:cs="Times New Roman"/>
        </w:rPr>
        <w:t xml:space="preserve"> source orale, le terme </w:t>
      </w:r>
      <w:r w:rsidRPr="002773E7">
        <w:rPr>
          <w:rFonts w:cs="Times New Roman"/>
          <w:i/>
        </w:rPr>
        <w:t>gaale</w:t>
      </w:r>
      <w:r w:rsidRPr="002773E7">
        <w:rPr>
          <w:rFonts w:cs="Times New Roman"/>
        </w:rPr>
        <w:t xml:space="preserve"> « unité » vient de waalde « de même classe d’âge » par alternance </w:t>
      </w:r>
      <w:r w:rsidR="00063F45" w:rsidRPr="002773E7">
        <w:rPr>
          <w:rFonts w:cs="Times New Roman"/>
        </w:rPr>
        <w:t>consonantique</w:t>
      </w:r>
      <w:r w:rsidRPr="002773E7">
        <w:rPr>
          <w:rFonts w:cs="Times New Roman"/>
        </w:rPr>
        <w:t xml:space="preserve"> à l’initiale ou de </w:t>
      </w:r>
      <w:r w:rsidRPr="00097C33">
        <w:rPr>
          <w:rFonts w:cs="Times New Roman"/>
          <w:i/>
        </w:rPr>
        <w:t>gootel</w:t>
      </w:r>
      <w:r w:rsidRPr="002773E7">
        <w:rPr>
          <w:rFonts w:cs="Times New Roman"/>
        </w:rPr>
        <w:t xml:space="preserve"> « unique, indivisible ». </w:t>
      </w:r>
      <w:r w:rsidR="00287D09">
        <w:rPr>
          <w:rFonts w:cs="Times New Roman"/>
        </w:rPr>
        <w:t>L</w:t>
      </w:r>
      <w:r w:rsidRPr="002773E7">
        <w:rPr>
          <w:rFonts w:cs="Times New Roman"/>
        </w:rPr>
        <w:t xml:space="preserve">e terme </w:t>
      </w:r>
      <w:r w:rsidRPr="002773E7">
        <w:rPr>
          <w:rFonts w:cs="Times New Roman"/>
          <w:i/>
        </w:rPr>
        <w:t>capande</w:t>
      </w:r>
      <w:r w:rsidRPr="002773E7">
        <w:rPr>
          <w:rFonts w:cs="Times New Roman"/>
        </w:rPr>
        <w:t xml:space="preserve"> « dizaine » est issu des nombres en fulfulde, mais il n’est pas habituellement utilisé seul pour signifier « dizaine ». Il est employé dans les nombres à partir de trente. Lorsque traite oralement des nombres de un (1) à vingt-neuf (29), on n’emploie pas le mot </w:t>
      </w:r>
      <w:r w:rsidRPr="002773E7">
        <w:rPr>
          <w:rFonts w:cs="Times New Roman"/>
          <w:i/>
        </w:rPr>
        <w:t>capanɗe</w:t>
      </w:r>
      <w:r w:rsidR="00256271" w:rsidRPr="002773E7">
        <w:rPr>
          <w:rFonts w:cs="Times New Roman"/>
        </w:rPr>
        <w:t xml:space="preserve"> </w:t>
      </w:r>
      <w:r w:rsidRPr="002773E7">
        <w:rPr>
          <w:rFonts w:cs="Times New Roman"/>
        </w:rPr>
        <w:t>« dizaine ».on dira par exemple s</w:t>
      </w:r>
      <w:r w:rsidRPr="002773E7">
        <w:rPr>
          <w:rFonts w:cs="Times New Roman"/>
          <w:i/>
        </w:rPr>
        <w:t>appo e joy</w:t>
      </w:r>
      <w:r w:rsidRPr="002773E7">
        <w:rPr>
          <w:rFonts w:cs="Times New Roman"/>
        </w:rPr>
        <w:t xml:space="preserve"> « quinze » ou </w:t>
      </w:r>
      <w:r w:rsidRPr="002773E7">
        <w:rPr>
          <w:rFonts w:cs="Times New Roman"/>
          <w:i/>
        </w:rPr>
        <w:t>sappo et jeenay</w:t>
      </w:r>
      <w:r w:rsidRPr="002773E7">
        <w:rPr>
          <w:rFonts w:cs="Times New Roman"/>
        </w:rPr>
        <w:t xml:space="preserve"> « dix-neuf » ou encore </w:t>
      </w:r>
      <w:r w:rsidRPr="002773E7">
        <w:rPr>
          <w:rFonts w:cs="Times New Roman"/>
          <w:i/>
        </w:rPr>
        <w:t>noogay e jeenay</w:t>
      </w:r>
      <w:r w:rsidRPr="002773E7">
        <w:rPr>
          <w:rFonts w:cs="Times New Roman"/>
        </w:rPr>
        <w:t xml:space="preserve"> « vingt-neuf ». </w:t>
      </w:r>
      <w:r w:rsidR="0080108B" w:rsidRPr="00097C33">
        <w:rPr>
          <w:rFonts w:cs="Times New Roman"/>
          <w:i/>
        </w:rPr>
        <w:t>S</w:t>
      </w:r>
      <w:r w:rsidRPr="00097C33">
        <w:rPr>
          <w:rFonts w:cs="Times New Roman"/>
          <w:i/>
        </w:rPr>
        <w:t>appo</w:t>
      </w:r>
      <w:r w:rsidRPr="002773E7">
        <w:rPr>
          <w:rFonts w:cs="Times New Roman"/>
        </w:rPr>
        <w:t xml:space="preserve"> signifie « dix » et </w:t>
      </w:r>
      <w:r w:rsidRPr="00097C33">
        <w:rPr>
          <w:rFonts w:cs="Times New Roman"/>
          <w:i/>
        </w:rPr>
        <w:t>noogay</w:t>
      </w:r>
      <w:r w:rsidRPr="002773E7">
        <w:rPr>
          <w:rFonts w:cs="Times New Roman"/>
        </w:rPr>
        <w:t xml:space="preserve"> signifie « vingt ». De dix à dix-neuf, on prononce </w:t>
      </w:r>
      <w:r w:rsidRPr="00097C33">
        <w:rPr>
          <w:rFonts w:cs="Times New Roman"/>
          <w:i/>
        </w:rPr>
        <w:t>sappo</w:t>
      </w:r>
      <w:r w:rsidRPr="002773E7">
        <w:rPr>
          <w:rFonts w:cs="Times New Roman"/>
        </w:rPr>
        <w:t xml:space="preserve"> « dix » et on ajoute l’unité voulue avec la </w:t>
      </w:r>
      <w:r w:rsidR="00063F45" w:rsidRPr="002773E7">
        <w:rPr>
          <w:rFonts w:cs="Times New Roman"/>
        </w:rPr>
        <w:t>conjonction</w:t>
      </w:r>
      <w:r w:rsidRPr="002773E7">
        <w:rPr>
          <w:rFonts w:cs="Times New Roman"/>
        </w:rPr>
        <w:t xml:space="preserve"> de coordination [e]</w:t>
      </w:r>
      <w:r w:rsidRPr="002547B4">
        <w:rPr>
          <w:rStyle w:val="Marquenotebasdepage"/>
        </w:rPr>
        <w:footnoteReference w:id="47"/>
      </w:r>
      <w:r w:rsidRPr="002773E7">
        <w:rPr>
          <w:rFonts w:cs="Times New Roman"/>
        </w:rPr>
        <w:t xml:space="preserve">. Cependant il y a bel et bien deux dizaines et une unité dans vingt-neuf. On a donc pris le mot </w:t>
      </w:r>
      <w:r w:rsidRPr="002773E7">
        <w:rPr>
          <w:rFonts w:cs="Times New Roman"/>
          <w:i/>
        </w:rPr>
        <w:t>capande</w:t>
      </w:r>
      <w:r w:rsidRPr="002773E7">
        <w:rPr>
          <w:rFonts w:cs="Times New Roman"/>
        </w:rPr>
        <w:t xml:space="preserve"> qui renvoie sémantiquement aux dizaines à partir de trente pour signifier « dizaine » de façon général en mathématique. Pour ce qui est de la centaine, </w:t>
      </w:r>
      <w:r w:rsidRPr="002773E7">
        <w:rPr>
          <w:rFonts w:cs="Times New Roman"/>
          <w:i/>
        </w:rPr>
        <w:t>hemere</w:t>
      </w:r>
      <w:r w:rsidRPr="002773E7">
        <w:rPr>
          <w:rFonts w:cs="Times New Roman"/>
        </w:rPr>
        <w:t xml:space="preserve"> ou </w:t>
      </w:r>
      <w:r w:rsidRPr="002773E7">
        <w:rPr>
          <w:rFonts w:cs="Times New Roman"/>
          <w:i/>
        </w:rPr>
        <w:t>hemde</w:t>
      </w:r>
      <w:r w:rsidRPr="002773E7">
        <w:rPr>
          <w:rFonts w:cs="Times New Roman"/>
        </w:rPr>
        <w:t xml:space="preserve"> « cent » selon les variantes a pour pluriel </w:t>
      </w:r>
      <w:r w:rsidRPr="002773E7">
        <w:rPr>
          <w:rFonts w:cs="Times New Roman"/>
          <w:i/>
        </w:rPr>
        <w:t>ceme</w:t>
      </w:r>
      <w:r w:rsidRPr="002773E7">
        <w:rPr>
          <w:rFonts w:cs="Times New Roman"/>
        </w:rPr>
        <w:t xml:space="preserve"> « des centaines ». Il correspond parfaitement au sens qu’on lui donne en mathématique sans adaptation sémantique dans le contexte de gaale ceme « la case des centaines ». Dans </w:t>
      </w:r>
      <w:r w:rsidRPr="002773E7">
        <w:rPr>
          <w:rFonts w:cs="Times New Roman"/>
          <w:i/>
        </w:rPr>
        <w:t>ujune</w:t>
      </w:r>
      <w:r w:rsidRPr="002773E7">
        <w:rPr>
          <w:rFonts w:cs="Times New Roman"/>
        </w:rPr>
        <w:t xml:space="preserve"> on sent une adaptation morphologique par raccourcissement dans la mesure où mi</w:t>
      </w:r>
      <w:r w:rsidR="00063F45">
        <w:rPr>
          <w:rFonts w:cs="Times New Roman"/>
        </w:rPr>
        <w:t>lle e dit ujunere et deux mille</w:t>
      </w:r>
      <w:r w:rsidRPr="002773E7">
        <w:rPr>
          <w:rFonts w:cs="Times New Roman"/>
        </w:rPr>
        <w:t xml:space="preserve"> se dit </w:t>
      </w:r>
      <w:r w:rsidRPr="002773E7">
        <w:rPr>
          <w:rFonts w:cs="Times New Roman"/>
          <w:i/>
        </w:rPr>
        <w:t>ujunaaji ɗiɗi</w:t>
      </w:r>
      <w:r w:rsidRPr="002773E7">
        <w:rPr>
          <w:rFonts w:cs="Times New Roman"/>
        </w:rPr>
        <w:t xml:space="preserve">. </w:t>
      </w:r>
      <w:r w:rsidR="00F976F1" w:rsidRPr="002773E7">
        <w:rPr>
          <w:rFonts w:cs="Times New Roman"/>
        </w:rPr>
        <w:t>Le</w:t>
      </w:r>
      <w:r w:rsidRPr="002773E7">
        <w:rPr>
          <w:rFonts w:cs="Times New Roman"/>
        </w:rPr>
        <w:t xml:space="preserve"> suffixe de classe -</w:t>
      </w:r>
      <w:r w:rsidRPr="002773E7">
        <w:rPr>
          <w:rFonts w:cs="Times New Roman"/>
          <w:i/>
        </w:rPr>
        <w:t>ere/-aaji</w:t>
      </w:r>
      <w:r w:rsidRPr="002773E7">
        <w:rPr>
          <w:rFonts w:cs="Times New Roman"/>
        </w:rPr>
        <w:t xml:space="preserve"> est supprimé pour faire place au radical </w:t>
      </w:r>
      <w:r w:rsidRPr="002773E7">
        <w:rPr>
          <w:rFonts w:cs="Times New Roman"/>
          <w:i/>
        </w:rPr>
        <w:t>ujune.</w:t>
      </w:r>
      <w:r w:rsidRPr="002773E7">
        <w:rPr>
          <w:rFonts w:cs="Times New Roman"/>
        </w:rPr>
        <w:t xml:space="preserve"> Lorsque l’on va plus loin dans notre corpus, dans la transcription du fichier vidéo de la leçon d’arithmétique cinquième année destinée aux activités commerciales, on note les termes suivants :</w:t>
      </w:r>
    </w:p>
    <w:p w14:paraId="67CA4A51" w14:textId="77777777" w:rsidR="002E399C" w:rsidRPr="002773E7" w:rsidRDefault="002E399C" w:rsidP="00A51F03">
      <w:pPr>
        <w:pStyle w:val="Paragraphedeliste"/>
        <w:ind w:left="0"/>
        <w:rPr>
          <w:rFonts w:cs="Times New Roman"/>
        </w:rPr>
      </w:pPr>
      <w:r w:rsidRPr="002773E7">
        <w:rPr>
          <w:rFonts w:cs="Times New Roman"/>
          <w:i/>
        </w:rPr>
        <w:t>Ko sooda</w:t>
      </w:r>
      <w:r w:rsidRPr="002773E7">
        <w:rPr>
          <w:rFonts w:cs="Times New Roman"/>
        </w:rPr>
        <w:t xml:space="preserve"> « le prix d’achat » </w:t>
      </w:r>
    </w:p>
    <w:p w14:paraId="569206C0" w14:textId="77777777" w:rsidR="002E399C" w:rsidRPr="002773E7" w:rsidRDefault="002E399C" w:rsidP="00A51F03">
      <w:pPr>
        <w:pStyle w:val="Paragraphedeliste"/>
        <w:ind w:left="0"/>
        <w:rPr>
          <w:rFonts w:cs="Times New Roman"/>
        </w:rPr>
      </w:pPr>
      <w:r w:rsidRPr="002773E7">
        <w:rPr>
          <w:rFonts w:cs="Times New Roman"/>
          <w:i/>
        </w:rPr>
        <w:t>Ko sonna</w:t>
      </w:r>
      <w:r w:rsidRPr="002773E7">
        <w:rPr>
          <w:rFonts w:cs="Times New Roman"/>
        </w:rPr>
        <w:t xml:space="preserve"> « le prix de vente »</w:t>
      </w:r>
    </w:p>
    <w:p w14:paraId="3B19E139" w14:textId="77777777" w:rsidR="002E399C" w:rsidRPr="002773E7" w:rsidRDefault="002E399C" w:rsidP="00A51F03">
      <w:pPr>
        <w:pStyle w:val="Paragraphedeliste"/>
        <w:ind w:left="0"/>
        <w:rPr>
          <w:rFonts w:cs="Times New Roman"/>
        </w:rPr>
      </w:pPr>
      <w:r w:rsidRPr="002773E7">
        <w:rPr>
          <w:rFonts w:cs="Times New Roman"/>
          <w:i/>
        </w:rPr>
        <w:t>Tino</w:t>
      </w:r>
      <w:r w:rsidRPr="002773E7">
        <w:rPr>
          <w:rFonts w:cs="Times New Roman"/>
        </w:rPr>
        <w:t xml:space="preserve"> « le bénéfice »</w:t>
      </w:r>
    </w:p>
    <w:p w14:paraId="6AE209A4" w14:textId="77777777" w:rsidR="002E399C" w:rsidRPr="002773E7" w:rsidRDefault="002E399C" w:rsidP="00A51F03">
      <w:pPr>
        <w:pStyle w:val="Paragraphedeliste"/>
        <w:ind w:left="0"/>
        <w:rPr>
          <w:rFonts w:cs="Times New Roman"/>
        </w:rPr>
      </w:pPr>
      <w:r w:rsidRPr="002773E7">
        <w:rPr>
          <w:rFonts w:cs="Times New Roman"/>
          <w:i/>
        </w:rPr>
        <w:t>Ko saami</w:t>
      </w:r>
      <w:r w:rsidRPr="002773E7">
        <w:rPr>
          <w:rFonts w:cs="Times New Roman"/>
        </w:rPr>
        <w:t xml:space="preserve"> « la perte »</w:t>
      </w:r>
    </w:p>
    <w:p w14:paraId="7C98D2C8" w14:textId="77777777" w:rsidR="002E399C" w:rsidRPr="002773E7" w:rsidRDefault="002E399C" w:rsidP="00A51F03">
      <w:pPr>
        <w:pStyle w:val="Paragraphedeliste"/>
        <w:ind w:left="0"/>
        <w:rPr>
          <w:rFonts w:cs="Times New Roman"/>
        </w:rPr>
      </w:pPr>
      <w:r w:rsidRPr="002773E7">
        <w:rPr>
          <w:rFonts w:cs="Times New Roman"/>
          <w:i/>
        </w:rPr>
        <w:t>ko ɓeyda</w:t>
      </w:r>
      <w:r w:rsidR="00256271" w:rsidRPr="002773E7">
        <w:rPr>
          <w:rFonts w:cs="Times New Roman"/>
        </w:rPr>
        <w:t xml:space="preserve"> </w:t>
      </w:r>
      <w:r w:rsidRPr="002773E7">
        <w:rPr>
          <w:rFonts w:cs="Times New Roman"/>
        </w:rPr>
        <w:t>« le surplus »</w:t>
      </w:r>
    </w:p>
    <w:p w14:paraId="0DDB4CC1" w14:textId="77777777" w:rsidR="002E399C" w:rsidRPr="002773E7" w:rsidRDefault="002E399C" w:rsidP="00A51F03">
      <w:pPr>
        <w:pStyle w:val="Paragraphedeliste"/>
        <w:ind w:left="0"/>
        <w:rPr>
          <w:rFonts w:cs="Times New Roman"/>
        </w:rPr>
      </w:pPr>
      <w:r w:rsidRPr="002773E7">
        <w:rPr>
          <w:rFonts w:cs="Times New Roman"/>
          <w:i/>
        </w:rPr>
        <w:t>tino</w:t>
      </w:r>
      <w:r w:rsidRPr="002773E7">
        <w:rPr>
          <w:rFonts w:cs="Times New Roman"/>
        </w:rPr>
        <w:t xml:space="preserve"> « le bénéfice »</w:t>
      </w:r>
    </w:p>
    <w:p w14:paraId="311C3299" w14:textId="652D6CCF" w:rsidR="002E399C" w:rsidRPr="002773E7" w:rsidRDefault="002E399C" w:rsidP="00A51F03">
      <w:pPr>
        <w:pStyle w:val="Paragraphedeliste"/>
        <w:ind w:left="0"/>
        <w:rPr>
          <w:rFonts w:cs="Times New Roman"/>
        </w:rPr>
      </w:pPr>
      <w:r w:rsidRPr="002773E7">
        <w:rPr>
          <w:rFonts w:cs="Times New Roman"/>
        </w:rPr>
        <w:t xml:space="preserve">Les livres guides des enseignants en calcul sont bien garnis des expressions techniques spécifiques aux différents domaines disciplinaires. C’est dire qu’il y a eu un travail de fond qui </w:t>
      </w:r>
      <w:r w:rsidR="00097C33">
        <w:rPr>
          <w:rFonts w:cs="Times New Roman"/>
        </w:rPr>
        <w:t>a été</w:t>
      </w:r>
      <w:r w:rsidRPr="002773E7">
        <w:rPr>
          <w:rFonts w:cs="Times New Roman"/>
        </w:rPr>
        <w:t xml:space="preserve"> fait pour pouvoir enseigner les notions mathématiques et métalinguistiques en fulfulde et faciliter le transfert de ces notions du fulfulde vers le français aussi bien pour les disciplines fondamentales que celles d’éveil. Mais ce travail de fond </w:t>
      </w:r>
      <w:r w:rsidR="0080108B" w:rsidRPr="002773E7">
        <w:rPr>
          <w:rFonts w:cs="Times New Roman"/>
        </w:rPr>
        <w:t>sur la langue fulfulde</w:t>
      </w:r>
      <w:r w:rsidR="00256271" w:rsidRPr="002773E7">
        <w:rPr>
          <w:rFonts w:cs="Times New Roman"/>
        </w:rPr>
        <w:t xml:space="preserve"> </w:t>
      </w:r>
      <w:r w:rsidR="0080108B" w:rsidRPr="002773E7">
        <w:rPr>
          <w:rFonts w:cs="Times New Roman"/>
        </w:rPr>
        <w:t>est tru</w:t>
      </w:r>
      <w:r w:rsidR="00097C33">
        <w:rPr>
          <w:rFonts w:cs="Times New Roman"/>
        </w:rPr>
        <w:t>f</w:t>
      </w:r>
      <w:r w:rsidR="0080108B" w:rsidRPr="002773E7">
        <w:rPr>
          <w:rFonts w:cs="Times New Roman"/>
        </w:rPr>
        <w:t xml:space="preserve">fé </w:t>
      </w:r>
      <w:r w:rsidRPr="002773E7">
        <w:rPr>
          <w:rFonts w:cs="Times New Roman"/>
        </w:rPr>
        <w:t>de mots dont la morphologie</w:t>
      </w:r>
      <w:r w:rsidR="007A2D9B" w:rsidRPr="002773E7">
        <w:rPr>
          <w:rFonts w:cs="Times New Roman"/>
        </w:rPr>
        <w:t xml:space="preserve"> de la racine</w:t>
      </w:r>
      <w:r w:rsidRPr="002773E7">
        <w:rPr>
          <w:rFonts w:cs="Times New Roman"/>
        </w:rPr>
        <w:t xml:space="preserve"> s’identifie aux unités lexicales du français. Ces mots sont soupçonnés être des emprunts du français</w:t>
      </w:r>
      <w:r w:rsidR="0080108B" w:rsidRPr="002773E7">
        <w:rPr>
          <w:rFonts w:cs="Times New Roman"/>
        </w:rPr>
        <w:t xml:space="preserve"> et feront l’objet d’</w:t>
      </w:r>
      <w:r w:rsidR="00A930F8" w:rsidRPr="002773E7">
        <w:rPr>
          <w:rFonts w:cs="Times New Roman"/>
        </w:rPr>
        <w:t>a</w:t>
      </w:r>
      <w:r w:rsidR="0080108B" w:rsidRPr="002773E7">
        <w:rPr>
          <w:rFonts w:cs="Times New Roman"/>
        </w:rPr>
        <w:t>nalyse pour vérifier leur intégration au fulfulde</w:t>
      </w:r>
      <w:r w:rsidRPr="002773E7">
        <w:rPr>
          <w:rFonts w:cs="Times New Roman"/>
        </w:rPr>
        <w:t xml:space="preserve">. </w:t>
      </w:r>
    </w:p>
    <w:p w14:paraId="21CDF10C" w14:textId="7106E81C" w:rsidR="002E399C" w:rsidRPr="002773E7" w:rsidRDefault="002E399C" w:rsidP="00091890">
      <w:pPr>
        <w:pStyle w:val="Titre31"/>
        <w:numPr>
          <w:ilvl w:val="2"/>
          <w:numId w:val="21"/>
        </w:numPr>
      </w:pPr>
      <w:bookmarkStart w:id="567" w:name="_Toc432642441"/>
      <w:bookmarkStart w:id="568" w:name="_Toc438265409"/>
      <w:r w:rsidRPr="002773E7">
        <w:t>Emprunts linguistiques ou alternances codiques</w:t>
      </w:r>
      <w:bookmarkEnd w:id="567"/>
      <w:bookmarkEnd w:id="568"/>
    </w:p>
    <w:p w14:paraId="74A52E8D" w14:textId="67D6F539" w:rsidR="002E399C" w:rsidRPr="002773E7" w:rsidRDefault="002E399C" w:rsidP="00A51F03">
      <w:pPr>
        <w:pStyle w:val="Paragraphedeliste"/>
        <w:ind w:left="0"/>
        <w:rPr>
          <w:rFonts w:cs="Times New Roman"/>
        </w:rPr>
      </w:pPr>
      <w:r w:rsidRPr="002773E7">
        <w:rPr>
          <w:rFonts w:cs="Times New Roman"/>
        </w:rPr>
        <w:t>Le code « @e » a été adjoint à ces mots afin de permettre leur extraction automatique. L’analyse de ces mots permettra de statuer si ce sont des emprunts ou si ce sont de</w:t>
      </w:r>
      <w:r w:rsidR="004F050B">
        <w:rPr>
          <w:rFonts w:cs="Times New Roman"/>
        </w:rPr>
        <w:t>s</w:t>
      </w:r>
      <w:r w:rsidRPr="002773E7">
        <w:rPr>
          <w:rFonts w:cs="Times New Roman"/>
        </w:rPr>
        <w:t xml:space="preserve"> mots du français. Si ce sont des mots du français, ils doivent être traités comme des marques transcodiques, si ce sont des emprunts, ils doivent porter des marques morphologiques d’adaptation à la langue d’arrivée qu’est </w:t>
      </w:r>
      <w:r w:rsidR="004F050B">
        <w:rPr>
          <w:rFonts w:cs="Times New Roman"/>
        </w:rPr>
        <w:t>l</w:t>
      </w:r>
      <w:r w:rsidRPr="002773E7">
        <w:rPr>
          <w:rFonts w:cs="Times New Roman"/>
        </w:rPr>
        <w:t xml:space="preserve">e fulfulde. </w:t>
      </w:r>
      <w:r w:rsidR="00891193" w:rsidRPr="002773E7">
        <w:rPr>
          <w:rFonts w:cs="Times New Roman"/>
        </w:rPr>
        <w:t>Des critères intralinguistiques et extralinguistiques d’</w:t>
      </w:r>
      <w:r w:rsidR="001F14D0">
        <w:rPr>
          <w:rFonts w:cs="Times New Roman"/>
        </w:rPr>
        <w:t>incorporation, d’adaptation ou d’</w:t>
      </w:r>
      <w:r w:rsidR="00891193" w:rsidRPr="002773E7">
        <w:rPr>
          <w:rFonts w:cs="Times New Roman"/>
        </w:rPr>
        <w:t xml:space="preserve">intégration des emprunts </w:t>
      </w:r>
      <w:r w:rsidR="004F050B">
        <w:rPr>
          <w:rFonts w:cs="Times New Roman"/>
        </w:rPr>
        <w:t>et les problèmes liés à leur</w:t>
      </w:r>
      <w:r w:rsidR="006C52B2">
        <w:rPr>
          <w:rFonts w:cs="Times New Roman"/>
        </w:rPr>
        <w:t xml:space="preserve"> morphologie </w:t>
      </w:r>
      <w:r w:rsidR="00891193" w:rsidRPr="002773E7">
        <w:rPr>
          <w:rFonts w:cs="Times New Roman"/>
        </w:rPr>
        <w:t xml:space="preserve">ont été </w:t>
      </w:r>
      <w:r w:rsidR="006C52B2">
        <w:rPr>
          <w:rFonts w:cs="Times New Roman"/>
        </w:rPr>
        <w:t>traités</w:t>
      </w:r>
      <w:r w:rsidR="00891193" w:rsidRPr="002773E7">
        <w:rPr>
          <w:rFonts w:cs="Times New Roman"/>
        </w:rPr>
        <w:t xml:space="preserve"> par les linguistes</w:t>
      </w:r>
      <w:r w:rsidR="006C52B2">
        <w:rPr>
          <w:rFonts w:cs="Times New Roman"/>
        </w:rPr>
        <w:fldChar w:fldCharType="begin"/>
      </w:r>
      <w:r w:rsidR="006C52B2">
        <w:rPr>
          <w:rFonts w:cs="Times New Roman"/>
        </w:rPr>
        <w:instrText xml:space="preserve"> ADDIN ZOTERO_ITEM CSL_CITATION {"citationID":"ebtor1h15","properties":{"formattedCitation":"(Heller, 2007; Keita, 1997; Mackey, 1976; Walter &amp; Sagot, 2011)","plainCitation":"(Heller, 2007; Keita, 1997; Mackey, 1976; Walter &amp; Sagot, 2011)"},"citationItems":[{"id":270,"uris":["http://zotero.org/users/1417200/items/K2BQ38GJ"],"uri":["http://zotero.org/users/1417200/items/K2BQ38GJ"],"itemData":{"id":270,"type":"book","title":"Emprunts linguistiques, empreintes culturelles: actes de la rencontre internationale de Nicosie, 4 décembre 2004","publisher":"l'Harmattan","publisher-place":"Paris, France","number-of-volumes":"1","number-of-pages":"194","source":"Library Catalog - www.sudoc.abes.fr","event-place":"Paris, France","ISBN":"978-2-296-02576-9","shortTitle":"Emprunts linguistiques, empreintes culturelles","language":"français, anglais","editor":[{"family":"Baider","given":"Fabienne H."}],"author":[{"family":"Heller","given":"Monica"}],"issued":{"date-parts":[["2007"]]}}},{"id":1161,"uris":["http://zotero.org/users/1417200/items/BZ4RRAND"],"uri":["http://zotero.org/users/1417200/items/BZ4RRAND"],"itemData":{"id":1161,"type":"article-journal","title":"Le français régional: étude des emprunts lexématiques du français au jula","container-title":"Langues et linguistique","collection-title":"français régional","page":"31-68","issue":"23","language":"fr","author":[{"family":"Keita","given":"Alou"}],"issued":{"date-parts":[["1997"]]}}},{"id":4,"uris":["http://zotero.org/users/1417200/items/23GU6GQA"],"uri":["http://zotero.org/users/1417200/items/23GU6GQA"],"itemData":{"id":4,"type":"book","title":"Bilinguisme et contact des langues","collection-title":"Initiation à la linguistique Série B Problèmes et méthodes 5","publisher":"Klincksieck","publisher-place":"Paris","number-of-pages":"534","source":"Primo","event-place":"Paris","call-number":"P115","language":"fre","author":[{"family":"Mackey","given":"William Francis"}],"issued":{"date-parts":[["1976"]]}}},{"id":1163,"uris":["http://zotero.org/users/1417200/items/A9V482I7"],"uri":["http://zotero.org/users/1417200/items/A9V482I7"],"itemData":{"id":1163,"type":"article-journal","title":"Problème d'intégration morphologique d'emprunts d'origine anglaise en français","container-title":"30th International Conference on Lexis and Grammar","collection-title":"HAL","page":"9","author":[{"family":"Walter","given":"Géraldine"},{"family":"Sagot","given":"Benoît"}],"issued":{"date-parts":[["2011"]]}}}],"schema":"https://github.com/citation-style-language/schema/raw/master/csl-citation.json"} </w:instrText>
      </w:r>
      <w:r w:rsidR="006C52B2">
        <w:rPr>
          <w:rFonts w:cs="Times New Roman"/>
        </w:rPr>
        <w:fldChar w:fldCharType="separate"/>
      </w:r>
      <w:r w:rsidR="006C52B2" w:rsidRPr="006C52B2">
        <w:rPr>
          <w:rFonts w:cs="Times New Roman"/>
        </w:rPr>
        <w:t>(Heller, 2007; Keita, 1997; Mackey, 1976; Walter &amp; Sagot, 2011)</w:t>
      </w:r>
      <w:r w:rsidR="006C52B2">
        <w:rPr>
          <w:rFonts w:cs="Times New Roman"/>
        </w:rPr>
        <w:fldChar w:fldCharType="end"/>
      </w:r>
      <w:r w:rsidR="00891193">
        <w:rPr>
          <w:rFonts w:cs="Times New Roman"/>
        </w:rPr>
        <w:t xml:space="preserve">. </w:t>
      </w:r>
      <w:r w:rsidRPr="002773E7">
        <w:rPr>
          <w:rFonts w:cs="Times New Roman"/>
        </w:rPr>
        <w:t>Parmi les termes adaptation, intégration et assimilation, « c’est le terme intégration qui a la faveur de la plupart des linguistes pour décrire le processus d’incorporation d’un élément dans une langue d’accueil »</w:t>
      </w:r>
      <w:r w:rsidR="0008389F">
        <w:rPr>
          <w:rFonts w:cs="Times New Roman"/>
        </w:rPr>
        <w:t xml:space="preserve"> </w:t>
      </w:r>
      <w:r w:rsidR="0008389F">
        <w:rPr>
          <w:rFonts w:cs="Times New Roman"/>
        </w:rPr>
        <w:fldChar w:fldCharType="begin"/>
      </w:r>
      <w:r w:rsidR="0008389F">
        <w:rPr>
          <w:rFonts w:cs="Times New Roman"/>
        </w:rPr>
        <w:instrText xml:space="preserve"> ADDIN ZOTERO_ITEM CSL_CITATION {"citationID":"t8hcdbs5t","properties":{"formattedCitation":"(Heller, 2007, p. 13)","plainCitation":"(Heller, 2007, p. 13)"},"citationItems":[{"id":270,"uris":["http://zotero.org/users/1417200/items/K2BQ38GJ"],"uri":["http://zotero.org/users/1417200/items/K2BQ38GJ"],"itemData":{"id":270,"type":"book","title":"Emprunts linguistiques, empreintes culturelles: actes de la rencontre internationale de Nicosie, 4 décembre 2004","publisher":"l'Harmattan","publisher-place":"Paris, France","number-of-volumes":"1","number-of-pages":"194","source":"Library Catalog - www.sudoc.abes.fr","event-place":"Paris, France","ISBN":"978-2-296-02576-9","shortTitle":"Emprunts linguistiques, empreintes culturelles","language":"français, anglais","editor":[{"family":"Baider","given":"Fabienne H."}],"author":[{"family":"Heller","given":"Monica"}],"issued":{"date-parts":[["2007"]]}},"locator":"13"}],"schema":"https://github.com/citation-style-language/schema/raw/master/csl-citation.json"} </w:instrText>
      </w:r>
      <w:r w:rsidR="0008389F">
        <w:rPr>
          <w:rFonts w:cs="Times New Roman"/>
        </w:rPr>
        <w:fldChar w:fldCharType="separate"/>
      </w:r>
      <w:r w:rsidR="0008389F" w:rsidRPr="0008389F">
        <w:rPr>
          <w:rFonts w:cs="Times New Roman"/>
        </w:rPr>
        <w:t>(Heller, 2007, p. 13)</w:t>
      </w:r>
      <w:r w:rsidR="0008389F">
        <w:rPr>
          <w:rFonts w:cs="Times New Roman"/>
        </w:rPr>
        <w:fldChar w:fldCharType="end"/>
      </w:r>
      <w:r w:rsidRPr="002773E7">
        <w:rPr>
          <w:rFonts w:cs="Times New Roman"/>
        </w:rPr>
        <w:t xml:space="preserve">. « On peut obtenir des indications sur l’intégration d’un mot dans le code en observant comment il est utilisé dans le discours, s’il est combiné avec la morphologie et la phonologie indigène des sujets parlants, il est susceptible d’être intégré plus que dans le cas contraire » </w:t>
      </w:r>
      <w:r w:rsidR="00891193">
        <w:rPr>
          <w:rFonts w:cs="Times New Roman"/>
        </w:rPr>
        <w:fldChar w:fldCharType="begin"/>
      </w:r>
      <w:r w:rsidR="00891193">
        <w:rPr>
          <w:rFonts w:cs="Times New Roman"/>
        </w:rPr>
        <w:instrText xml:space="preserve"> ADDIN ZOTERO_ITEM CSL_CITATION {"citationID":"1jup7dpvl9","properties":{"formattedCitation":"(Mackey, 1976, p. 313)","plainCitation":"(Mackey, 1976, p. 313)"},"citationItems":[{"id":4,"uris":["http://zotero.org/users/1417200/items/23GU6GQA"],"uri":["http://zotero.org/users/1417200/items/23GU6GQA"],"itemData":{"id":4,"type":"book","title":"Bilinguisme et contact des langues","collection-title":"Initiation à la linguistique Série B Problèmes et méthodes 5","publisher":"Klincksieck","publisher-place":"Paris","number-of-pages":"534","source":"Primo","event-place":"Paris","call-number":"P115","language":"fre","author":[{"family":"Mackey","given":"William Francis"}],"issued":{"date-parts":[["1976"]]}},"locator":"313"}],"schema":"https://github.com/citation-style-language/schema/raw/master/csl-citation.json"} </w:instrText>
      </w:r>
      <w:r w:rsidR="00891193">
        <w:rPr>
          <w:rFonts w:cs="Times New Roman"/>
        </w:rPr>
        <w:fldChar w:fldCharType="separate"/>
      </w:r>
      <w:r w:rsidR="00891193" w:rsidRPr="00891193">
        <w:rPr>
          <w:rFonts w:cs="Times New Roman"/>
        </w:rPr>
        <w:t>(Mackey, 1976, p. 313)</w:t>
      </w:r>
      <w:r w:rsidR="00891193">
        <w:rPr>
          <w:rFonts w:cs="Times New Roman"/>
        </w:rPr>
        <w:fldChar w:fldCharType="end"/>
      </w:r>
      <w:r w:rsidRPr="002773E7">
        <w:rPr>
          <w:rFonts w:cs="Times New Roman"/>
        </w:rPr>
        <w:t>. Nous en tenons aux critères intralinguistiques, notamment les critères morphologique et syntaxique.</w:t>
      </w:r>
    </w:p>
    <w:p w14:paraId="7FF7C537" w14:textId="77777777" w:rsidR="002E399C" w:rsidRPr="002773E7" w:rsidRDefault="002E399C" w:rsidP="00A51F03">
      <w:pPr>
        <w:pStyle w:val="Paragraphedeliste"/>
        <w:ind w:left="0"/>
        <w:rPr>
          <w:rFonts w:cs="Times New Roman"/>
        </w:rPr>
      </w:pPr>
      <w:r w:rsidRPr="002773E7">
        <w:rPr>
          <w:rFonts w:cs="Times New Roman"/>
        </w:rPr>
        <w:t>L’extraction automatique nous donne les tableaux suivants pour les mots supposés être des emprunts dans les différentes</w:t>
      </w:r>
      <w:r w:rsidR="007A2D9B" w:rsidRPr="002773E7">
        <w:rPr>
          <w:rFonts w:cs="Times New Roman"/>
        </w:rPr>
        <w:t xml:space="preserve"> classes.</w:t>
      </w:r>
    </w:p>
    <w:p w14:paraId="5F55C1B2" w14:textId="75549CFF" w:rsidR="002E399C" w:rsidRPr="002773E7" w:rsidRDefault="002E399C" w:rsidP="00A51F03">
      <w:pPr>
        <w:pStyle w:val="Paragraphedeliste"/>
        <w:ind w:left="0"/>
        <w:rPr>
          <w:rFonts w:cs="Times New Roman"/>
        </w:rPr>
      </w:pPr>
      <w:r w:rsidRPr="002773E7">
        <w:rPr>
          <w:rFonts w:cs="Times New Roman"/>
        </w:rPr>
        <w:t xml:space="preserve">C’est dans les petites classes que nous avons noté la plupart de ces mots. En langage première année, la commande FREQ nous donne une fréquence de </w:t>
      </w:r>
      <w:r w:rsidR="00F2221F">
        <w:rPr>
          <w:rFonts w:cs="Times New Roman"/>
        </w:rPr>
        <w:t>87</w:t>
      </w:r>
      <w:r w:rsidR="008F7AB7">
        <w:rPr>
          <w:rFonts w:cs="Times New Roman"/>
        </w:rPr>
        <w:t xml:space="preserve"> </w:t>
      </w:r>
      <w:r w:rsidRPr="002773E7">
        <w:rPr>
          <w:rFonts w:cs="Times New Roman"/>
        </w:rPr>
        <w:t xml:space="preserve">occurrences pour huit (8) mots, soit </w:t>
      </w:r>
      <w:r w:rsidR="00F2221F">
        <w:rPr>
          <w:rFonts w:cs="Times New Roman"/>
        </w:rPr>
        <w:t>61</w:t>
      </w:r>
      <w:r w:rsidRPr="002773E7">
        <w:rPr>
          <w:rFonts w:cs="Times New Roman"/>
        </w:rPr>
        <w:t xml:space="preserve"> occurrences pour le seul mot faransiire « français » conformément au tableau suivant :</w:t>
      </w:r>
    </w:p>
    <w:p w14:paraId="77F4A719" w14:textId="77777777" w:rsidR="00380FFE" w:rsidRPr="002773E7" w:rsidRDefault="00380FFE" w:rsidP="00A51F03">
      <w:pPr>
        <w:pStyle w:val="Lgende"/>
      </w:pPr>
      <w:bookmarkStart w:id="569" w:name="_Toc433506432"/>
      <w:r w:rsidRPr="002773E7">
        <w:t xml:space="preserve">Tableau </w:t>
      </w:r>
      <w:r w:rsidR="00835131">
        <w:fldChar w:fldCharType="begin"/>
      </w:r>
      <w:r w:rsidR="00835131">
        <w:instrText xml:space="preserve"> SEQ Tableau \* ARABIC </w:instrText>
      </w:r>
      <w:r w:rsidR="00835131">
        <w:fldChar w:fldCharType="separate"/>
      </w:r>
      <w:r w:rsidR="00AD71C1">
        <w:rPr>
          <w:noProof/>
        </w:rPr>
        <w:t>59</w:t>
      </w:r>
      <w:r w:rsidR="00835131">
        <w:rPr>
          <w:noProof/>
        </w:rPr>
        <w:fldChar w:fldCharType="end"/>
      </w:r>
      <w:r w:rsidRPr="002773E7">
        <w:t xml:space="preserve"> les emprunts en 1re année</w:t>
      </w:r>
      <w:bookmarkEnd w:id="569"/>
    </w:p>
    <w:tbl>
      <w:tblPr>
        <w:tblStyle w:val="Grille"/>
        <w:tblW w:w="0" w:type="auto"/>
        <w:tblLook w:val="04A0" w:firstRow="1" w:lastRow="0" w:firstColumn="1" w:lastColumn="0" w:noHBand="0" w:noVBand="1"/>
      </w:tblPr>
      <w:tblGrid>
        <w:gridCol w:w="1263"/>
        <w:gridCol w:w="1466"/>
        <w:gridCol w:w="1212"/>
        <w:gridCol w:w="1522"/>
        <w:gridCol w:w="995"/>
        <w:gridCol w:w="1307"/>
        <w:gridCol w:w="1522"/>
      </w:tblGrid>
      <w:tr w:rsidR="002E399C" w:rsidRPr="002773E7" w14:paraId="602EC760" w14:textId="77777777" w:rsidTr="00FB3DFA">
        <w:tc>
          <w:tcPr>
            <w:tcW w:w="1264" w:type="dxa"/>
          </w:tcPr>
          <w:p w14:paraId="7FBB5753" w14:textId="77777777" w:rsidR="002E399C" w:rsidRPr="002773E7" w:rsidRDefault="00256271" w:rsidP="00A51F03">
            <w:pPr>
              <w:keepNext/>
              <w:keepLines/>
              <w:spacing w:afterLines="200" w:after="480" w:line="240" w:lineRule="auto"/>
              <w:rPr>
                <w:rFonts w:cs="Times New Roman"/>
                <w:b/>
              </w:rPr>
            </w:pPr>
            <w:r w:rsidRPr="002773E7">
              <w:rPr>
                <w:rFonts w:cs="Times New Roman"/>
              </w:rPr>
              <w:t xml:space="preserve"> </w:t>
            </w:r>
            <w:r w:rsidR="002E399C" w:rsidRPr="002773E7">
              <w:rPr>
                <w:rFonts w:cs="Times New Roman"/>
                <w:b/>
              </w:rPr>
              <w:t>Bful-A1-lang</w:t>
            </w:r>
          </w:p>
        </w:tc>
        <w:tc>
          <w:tcPr>
            <w:tcW w:w="4200" w:type="dxa"/>
            <w:gridSpan w:val="3"/>
          </w:tcPr>
          <w:p w14:paraId="5112050F" w14:textId="77777777" w:rsidR="002E399C" w:rsidRPr="002773E7" w:rsidRDefault="002E399C" w:rsidP="00A51F03">
            <w:pPr>
              <w:keepNext/>
              <w:keepLines/>
              <w:spacing w:afterLines="200" w:after="480" w:line="240" w:lineRule="auto"/>
              <w:rPr>
                <w:rFonts w:cs="Times New Roman"/>
                <w:b/>
              </w:rPr>
            </w:pPr>
            <w:r w:rsidRPr="002773E7">
              <w:rPr>
                <w:rFonts w:cs="Times New Roman"/>
                <w:b/>
              </w:rPr>
              <w:t>MTR</w:t>
            </w:r>
          </w:p>
        </w:tc>
        <w:tc>
          <w:tcPr>
            <w:tcW w:w="3824" w:type="dxa"/>
            <w:gridSpan w:val="3"/>
          </w:tcPr>
          <w:p w14:paraId="3B58FEAB" w14:textId="77777777" w:rsidR="002E399C" w:rsidRPr="002773E7" w:rsidRDefault="002E399C" w:rsidP="00A51F03">
            <w:pPr>
              <w:keepNext/>
              <w:keepLines/>
              <w:spacing w:afterLines="200" w:after="480" w:line="240" w:lineRule="auto"/>
              <w:rPr>
                <w:rFonts w:cs="Times New Roman"/>
                <w:b/>
              </w:rPr>
            </w:pPr>
            <w:r w:rsidRPr="002773E7">
              <w:rPr>
                <w:rFonts w:cs="Times New Roman"/>
                <w:b/>
              </w:rPr>
              <w:t>ELV</w:t>
            </w:r>
          </w:p>
        </w:tc>
      </w:tr>
      <w:tr w:rsidR="002E399C" w:rsidRPr="002773E7" w14:paraId="4FDBEC1F" w14:textId="77777777" w:rsidTr="00FB3DFA">
        <w:tc>
          <w:tcPr>
            <w:tcW w:w="1264" w:type="dxa"/>
          </w:tcPr>
          <w:p w14:paraId="7DA3A53B" w14:textId="77777777" w:rsidR="002E399C" w:rsidRPr="002773E7" w:rsidRDefault="002E399C" w:rsidP="00A51F03">
            <w:pPr>
              <w:keepNext/>
              <w:keepLines/>
              <w:spacing w:afterLines="200" w:after="480" w:line="240" w:lineRule="auto"/>
              <w:rPr>
                <w:rFonts w:cs="Times New Roman"/>
                <w:b/>
              </w:rPr>
            </w:pPr>
          </w:p>
        </w:tc>
        <w:tc>
          <w:tcPr>
            <w:tcW w:w="1466" w:type="dxa"/>
          </w:tcPr>
          <w:p w14:paraId="0A06D634" w14:textId="77777777" w:rsidR="002E399C" w:rsidRPr="002773E7" w:rsidRDefault="002E399C" w:rsidP="00A51F03">
            <w:pPr>
              <w:keepNext/>
              <w:keepLines/>
              <w:spacing w:afterLines="200" w:after="480" w:line="240" w:lineRule="auto"/>
              <w:rPr>
                <w:rFonts w:cs="Times New Roman"/>
                <w:b/>
              </w:rPr>
            </w:pPr>
            <w:r w:rsidRPr="002773E7">
              <w:rPr>
                <w:rFonts w:cs="Times New Roman"/>
                <w:b/>
              </w:rPr>
              <w:t>Mots</w:t>
            </w:r>
          </w:p>
        </w:tc>
        <w:tc>
          <w:tcPr>
            <w:tcW w:w="1212" w:type="dxa"/>
          </w:tcPr>
          <w:p w14:paraId="43542F7B" w14:textId="77777777" w:rsidR="002E399C" w:rsidRPr="002773E7" w:rsidRDefault="002E399C" w:rsidP="00A51F03">
            <w:pPr>
              <w:keepNext/>
              <w:keepLines/>
              <w:spacing w:afterLines="200" w:after="480" w:line="240" w:lineRule="auto"/>
              <w:rPr>
                <w:rFonts w:cs="Times New Roman"/>
                <w:b/>
              </w:rPr>
            </w:pPr>
            <w:r w:rsidRPr="002773E7">
              <w:rPr>
                <w:rFonts w:cs="Times New Roman"/>
                <w:b/>
              </w:rPr>
              <w:t>sens</w:t>
            </w:r>
          </w:p>
        </w:tc>
        <w:tc>
          <w:tcPr>
            <w:tcW w:w="1522" w:type="dxa"/>
          </w:tcPr>
          <w:p w14:paraId="0FAE4A11" w14:textId="77777777" w:rsidR="002E399C" w:rsidRPr="002773E7" w:rsidRDefault="002E399C" w:rsidP="00A51F03">
            <w:pPr>
              <w:keepNext/>
              <w:keepLines/>
              <w:spacing w:afterLines="200" w:after="480" w:line="240" w:lineRule="auto"/>
              <w:rPr>
                <w:rFonts w:cs="Times New Roman"/>
                <w:b/>
              </w:rPr>
            </w:pPr>
            <w:r w:rsidRPr="002773E7">
              <w:rPr>
                <w:rFonts w:cs="Times New Roman"/>
                <w:b/>
              </w:rPr>
              <w:t>fréquence</w:t>
            </w:r>
          </w:p>
        </w:tc>
        <w:tc>
          <w:tcPr>
            <w:tcW w:w="995" w:type="dxa"/>
          </w:tcPr>
          <w:p w14:paraId="2C5C337C" w14:textId="77777777" w:rsidR="002E399C" w:rsidRPr="002773E7" w:rsidRDefault="002E399C" w:rsidP="00A51F03">
            <w:pPr>
              <w:keepNext/>
              <w:keepLines/>
              <w:spacing w:afterLines="200" w:after="480" w:line="240" w:lineRule="auto"/>
              <w:rPr>
                <w:rFonts w:cs="Times New Roman"/>
                <w:b/>
              </w:rPr>
            </w:pPr>
            <w:r w:rsidRPr="002773E7">
              <w:rPr>
                <w:rFonts w:cs="Times New Roman"/>
                <w:b/>
              </w:rPr>
              <w:t>Mots</w:t>
            </w:r>
          </w:p>
        </w:tc>
        <w:tc>
          <w:tcPr>
            <w:tcW w:w="1307" w:type="dxa"/>
          </w:tcPr>
          <w:p w14:paraId="682FF68F" w14:textId="3BDF4F76" w:rsidR="002E399C" w:rsidRPr="002773E7" w:rsidRDefault="000D771F" w:rsidP="00A51F03">
            <w:pPr>
              <w:keepNext/>
              <w:keepLines/>
              <w:spacing w:afterLines="200" w:after="480" w:line="240" w:lineRule="auto"/>
              <w:rPr>
                <w:rFonts w:cs="Times New Roman"/>
                <w:b/>
              </w:rPr>
            </w:pPr>
            <w:r w:rsidRPr="002773E7">
              <w:rPr>
                <w:rFonts w:cs="Times New Roman"/>
                <w:b/>
              </w:rPr>
              <w:t>S</w:t>
            </w:r>
            <w:r w:rsidR="002E399C" w:rsidRPr="002773E7">
              <w:rPr>
                <w:rFonts w:cs="Times New Roman"/>
                <w:b/>
              </w:rPr>
              <w:t>ens</w:t>
            </w:r>
          </w:p>
        </w:tc>
        <w:tc>
          <w:tcPr>
            <w:tcW w:w="1522" w:type="dxa"/>
          </w:tcPr>
          <w:p w14:paraId="1312B5FA" w14:textId="77777777" w:rsidR="002E399C" w:rsidRPr="002773E7" w:rsidRDefault="002E399C" w:rsidP="00A51F03">
            <w:pPr>
              <w:keepNext/>
              <w:keepLines/>
              <w:spacing w:afterLines="200" w:after="480" w:line="240" w:lineRule="auto"/>
              <w:rPr>
                <w:rFonts w:cs="Times New Roman"/>
                <w:b/>
              </w:rPr>
            </w:pPr>
            <w:r w:rsidRPr="002773E7">
              <w:rPr>
                <w:rFonts w:cs="Times New Roman"/>
                <w:b/>
              </w:rPr>
              <w:t>Fréquence</w:t>
            </w:r>
          </w:p>
        </w:tc>
      </w:tr>
      <w:tr w:rsidR="002E399C" w:rsidRPr="002773E7" w14:paraId="434BBEFF" w14:textId="77777777" w:rsidTr="00FB3DFA">
        <w:tc>
          <w:tcPr>
            <w:tcW w:w="1264" w:type="dxa"/>
          </w:tcPr>
          <w:p w14:paraId="42FE32DC" w14:textId="77777777" w:rsidR="002E399C" w:rsidRPr="002773E7" w:rsidRDefault="002E399C" w:rsidP="00A51F03">
            <w:pPr>
              <w:keepNext/>
              <w:keepLines/>
              <w:spacing w:afterLines="200" w:after="480" w:line="240" w:lineRule="auto"/>
              <w:rPr>
                <w:rFonts w:cs="Times New Roman"/>
                <w:b/>
              </w:rPr>
            </w:pPr>
          </w:p>
        </w:tc>
        <w:tc>
          <w:tcPr>
            <w:tcW w:w="1466" w:type="dxa"/>
          </w:tcPr>
          <w:p w14:paraId="2CF1F458" w14:textId="77777777" w:rsidR="002E399C" w:rsidRPr="002773E7" w:rsidRDefault="002E399C" w:rsidP="00A51F03">
            <w:pPr>
              <w:keepNext/>
              <w:keepLines/>
              <w:spacing w:afterLines="200" w:after="480" w:line="240" w:lineRule="auto"/>
              <w:rPr>
                <w:rFonts w:cs="Times New Roman"/>
              </w:rPr>
            </w:pPr>
            <w:r w:rsidRPr="002773E7">
              <w:rPr>
                <w:rFonts w:cs="Times New Roman"/>
              </w:rPr>
              <w:t>Bon</w:t>
            </w:r>
          </w:p>
        </w:tc>
        <w:tc>
          <w:tcPr>
            <w:tcW w:w="1212" w:type="dxa"/>
          </w:tcPr>
          <w:p w14:paraId="5937A650" w14:textId="77777777" w:rsidR="002E399C" w:rsidRPr="002773E7" w:rsidRDefault="002E399C" w:rsidP="00A51F03">
            <w:pPr>
              <w:keepNext/>
              <w:keepLines/>
              <w:spacing w:afterLines="200" w:after="480" w:line="240" w:lineRule="auto"/>
              <w:rPr>
                <w:rFonts w:cs="Times New Roman"/>
              </w:rPr>
            </w:pPr>
            <w:r w:rsidRPr="002773E7">
              <w:rPr>
                <w:rFonts w:cs="Times New Roman"/>
              </w:rPr>
              <w:t>bon</w:t>
            </w:r>
          </w:p>
        </w:tc>
        <w:tc>
          <w:tcPr>
            <w:tcW w:w="1522" w:type="dxa"/>
          </w:tcPr>
          <w:p w14:paraId="46F43CCE"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c>
          <w:tcPr>
            <w:tcW w:w="995" w:type="dxa"/>
          </w:tcPr>
          <w:p w14:paraId="22CD7A56" w14:textId="77777777" w:rsidR="002E399C" w:rsidRPr="002773E7" w:rsidRDefault="002E399C" w:rsidP="00A51F03">
            <w:pPr>
              <w:keepNext/>
              <w:keepLines/>
              <w:spacing w:afterLines="200" w:after="480" w:line="240" w:lineRule="auto"/>
              <w:rPr>
                <w:rFonts w:cs="Times New Roman"/>
              </w:rPr>
            </w:pPr>
            <w:r w:rsidRPr="002773E7">
              <w:rPr>
                <w:rFonts w:cs="Times New Roman"/>
              </w:rPr>
              <w:t>lekkol</w:t>
            </w:r>
          </w:p>
        </w:tc>
        <w:tc>
          <w:tcPr>
            <w:tcW w:w="1307" w:type="dxa"/>
          </w:tcPr>
          <w:p w14:paraId="3FDB045E" w14:textId="77777777" w:rsidR="002E399C" w:rsidRPr="002773E7" w:rsidRDefault="002E399C" w:rsidP="00A51F03">
            <w:pPr>
              <w:keepNext/>
              <w:keepLines/>
              <w:spacing w:afterLines="200" w:after="480" w:line="240" w:lineRule="auto"/>
              <w:rPr>
                <w:rFonts w:cs="Times New Roman"/>
              </w:rPr>
            </w:pPr>
            <w:r w:rsidRPr="002773E7">
              <w:rPr>
                <w:rFonts w:cs="Times New Roman"/>
              </w:rPr>
              <w:t>L’école</w:t>
            </w:r>
          </w:p>
        </w:tc>
        <w:tc>
          <w:tcPr>
            <w:tcW w:w="1522" w:type="dxa"/>
          </w:tcPr>
          <w:p w14:paraId="50435CCB"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r>
      <w:tr w:rsidR="002E399C" w:rsidRPr="002773E7" w14:paraId="152F51FB" w14:textId="77777777" w:rsidTr="00FB3DFA">
        <w:tc>
          <w:tcPr>
            <w:tcW w:w="1264" w:type="dxa"/>
          </w:tcPr>
          <w:p w14:paraId="4BEB2204" w14:textId="77777777" w:rsidR="002E399C" w:rsidRPr="002773E7" w:rsidRDefault="002E399C" w:rsidP="00A51F03">
            <w:pPr>
              <w:keepNext/>
              <w:keepLines/>
              <w:spacing w:afterLines="200" w:after="480" w:line="240" w:lineRule="auto"/>
              <w:rPr>
                <w:rFonts w:cs="Times New Roman"/>
                <w:b/>
              </w:rPr>
            </w:pPr>
          </w:p>
        </w:tc>
        <w:tc>
          <w:tcPr>
            <w:tcW w:w="1466" w:type="dxa"/>
          </w:tcPr>
          <w:p w14:paraId="1684C414" w14:textId="77777777" w:rsidR="002E399C" w:rsidRPr="002773E7" w:rsidRDefault="002E399C" w:rsidP="00A51F03">
            <w:pPr>
              <w:keepNext/>
              <w:keepLines/>
              <w:spacing w:afterLines="200" w:after="480" w:line="240" w:lineRule="auto"/>
              <w:rPr>
                <w:rFonts w:cs="Times New Roman"/>
              </w:rPr>
            </w:pPr>
            <w:r w:rsidRPr="002773E7">
              <w:rPr>
                <w:rFonts w:cs="Times New Roman"/>
              </w:rPr>
              <w:t>ekol</w:t>
            </w:r>
          </w:p>
        </w:tc>
        <w:tc>
          <w:tcPr>
            <w:tcW w:w="1212" w:type="dxa"/>
          </w:tcPr>
          <w:p w14:paraId="7E62F7D2" w14:textId="77777777" w:rsidR="002E399C" w:rsidRPr="002773E7" w:rsidRDefault="002E399C" w:rsidP="00A51F03">
            <w:pPr>
              <w:keepNext/>
              <w:keepLines/>
              <w:spacing w:afterLines="200" w:after="480" w:line="240" w:lineRule="auto"/>
              <w:rPr>
                <w:rFonts w:cs="Times New Roman"/>
              </w:rPr>
            </w:pPr>
            <w:r w:rsidRPr="002773E7">
              <w:rPr>
                <w:rFonts w:cs="Times New Roman"/>
              </w:rPr>
              <w:t>L’école</w:t>
            </w:r>
          </w:p>
        </w:tc>
        <w:tc>
          <w:tcPr>
            <w:tcW w:w="1522" w:type="dxa"/>
          </w:tcPr>
          <w:p w14:paraId="35CA3B36"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c>
          <w:tcPr>
            <w:tcW w:w="995" w:type="dxa"/>
          </w:tcPr>
          <w:p w14:paraId="2A4E4D47" w14:textId="77777777" w:rsidR="002E399C" w:rsidRPr="002773E7" w:rsidRDefault="002E399C" w:rsidP="00A51F03">
            <w:pPr>
              <w:keepNext/>
              <w:keepLines/>
              <w:spacing w:afterLines="200" w:after="480" w:line="240" w:lineRule="auto"/>
              <w:rPr>
                <w:rFonts w:cs="Times New Roman"/>
              </w:rPr>
            </w:pPr>
          </w:p>
        </w:tc>
        <w:tc>
          <w:tcPr>
            <w:tcW w:w="1307" w:type="dxa"/>
          </w:tcPr>
          <w:p w14:paraId="18F75B49" w14:textId="77777777" w:rsidR="002E399C" w:rsidRPr="002773E7" w:rsidRDefault="002E399C" w:rsidP="00A51F03">
            <w:pPr>
              <w:keepNext/>
              <w:keepLines/>
              <w:spacing w:afterLines="200" w:after="480" w:line="240" w:lineRule="auto"/>
              <w:rPr>
                <w:rFonts w:cs="Times New Roman"/>
              </w:rPr>
            </w:pPr>
          </w:p>
        </w:tc>
        <w:tc>
          <w:tcPr>
            <w:tcW w:w="1522" w:type="dxa"/>
          </w:tcPr>
          <w:p w14:paraId="6475C5BA" w14:textId="77777777" w:rsidR="002E399C" w:rsidRPr="002773E7" w:rsidRDefault="002E399C" w:rsidP="00A51F03">
            <w:pPr>
              <w:keepNext/>
              <w:keepLines/>
              <w:spacing w:afterLines="200" w:after="480" w:line="240" w:lineRule="auto"/>
              <w:rPr>
                <w:rFonts w:cs="Times New Roman"/>
              </w:rPr>
            </w:pPr>
          </w:p>
        </w:tc>
      </w:tr>
      <w:tr w:rsidR="002E399C" w:rsidRPr="002773E7" w14:paraId="6059B4F2" w14:textId="77777777" w:rsidTr="00FB3DFA">
        <w:tc>
          <w:tcPr>
            <w:tcW w:w="1264" w:type="dxa"/>
          </w:tcPr>
          <w:p w14:paraId="5368C2C1" w14:textId="77777777" w:rsidR="002E399C" w:rsidRPr="002773E7" w:rsidRDefault="002E399C" w:rsidP="00A51F03">
            <w:pPr>
              <w:keepNext/>
              <w:keepLines/>
              <w:spacing w:afterLines="200" w:after="480" w:line="240" w:lineRule="auto"/>
              <w:rPr>
                <w:rFonts w:cs="Times New Roman"/>
                <w:b/>
              </w:rPr>
            </w:pPr>
          </w:p>
        </w:tc>
        <w:tc>
          <w:tcPr>
            <w:tcW w:w="1466" w:type="dxa"/>
          </w:tcPr>
          <w:p w14:paraId="75044545" w14:textId="77777777" w:rsidR="002E399C" w:rsidRPr="002773E7" w:rsidRDefault="002E399C" w:rsidP="00A51F03">
            <w:pPr>
              <w:keepNext/>
              <w:keepLines/>
              <w:spacing w:afterLines="200" w:after="480" w:line="240" w:lineRule="auto"/>
              <w:rPr>
                <w:rFonts w:cs="Times New Roman"/>
              </w:rPr>
            </w:pPr>
            <w:r w:rsidRPr="002773E7">
              <w:rPr>
                <w:rFonts w:cs="Times New Roman"/>
              </w:rPr>
              <w:t>faransiire</w:t>
            </w:r>
          </w:p>
        </w:tc>
        <w:tc>
          <w:tcPr>
            <w:tcW w:w="1212" w:type="dxa"/>
          </w:tcPr>
          <w:p w14:paraId="3FE25C21" w14:textId="77777777" w:rsidR="002E399C" w:rsidRPr="002773E7" w:rsidRDefault="002E399C" w:rsidP="00A51F03">
            <w:pPr>
              <w:keepNext/>
              <w:keepLines/>
              <w:spacing w:afterLines="200" w:after="480" w:line="240" w:lineRule="auto"/>
              <w:rPr>
                <w:rFonts w:cs="Times New Roman"/>
              </w:rPr>
            </w:pPr>
            <w:r w:rsidRPr="002773E7">
              <w:rPr>
                <w:rFonts w:cs="Times New Roman"/>
              </w:rPr>
              <w:t>français</w:t>
            </w:r>
          </w:p>
        </w:tc>
        <w:tc>
          <w:tcPr>
            <w:tcW w:w="1522" w:type="dxa"/>
          </w:tcPr>
          <w:p w14:paraId="69F545C3" w14:textId="77777777" w:rsidR="002E399C" w:rsidRPr="002773E7" w:rsidRDefault="002E399C" w:rsidP="00A51F03">
            <w:pPr>
              <w:keepNext/>
              <w:keepLines/>
              <w:spacing w:afterLines="200" w:after="480" w:line="240" w:lineRule="auto"/>
              <w:rPr>
                <w:rFonts w:cs="Times New Roman"/>
              </w:rPr>
            </w:pPr>
            <w:r w:rsidRPr="002773E7">
              <w:rPr>
                <w:rFonts w:cs="Times New Roman"/>
              </w:rPr>
              <w:t>61</w:t>
            </w:r>
          </w:p>
        </w:tc>
        <w:tc>
          <w:tcPr>
            <w:tcW w:w="995" w:type="dxa"/>
          </w:tcPr>
          <w:p w14:paraId="018239A3" w14:textId="77777777" w:rsidR="002E399C" w:rsidRPr="002773E7" w:rsidRDefault="002E399C" w:rsidP="00A51F03">
            <w:pPr>
              <w:keepNext/>
              <w:keepLines/>
              <w:spacing w:afterLines="200" w:after="480" w:line="240" w:lineRule="auto"/>
              <w:rPr>
                <w:rFonts w:cs="Times New Roman"/>
              </w:rPr>
            </w:pPr>
          </w:p>
        </w:tc>
        <w:tc>
          <w:tcPr>
            <w:tcW w:w="1307" w:type="dxa"/>
          </w:tcPr>
          <w:p w14:paraId="7BE9D5FD" w14:textId="77777777" w:rsidR="002E399C" w:rsidRPr="002773E7" w:rsidRDefault="002E399C" w:rsidP="00A51F03">
            <w:pPr>
              <w:keepNext/>
              <w:keepLines/>
              <w:spacing w:afterLines="200" w:after="480" w:line="240" w:lineRule="auto"/>
              <w:rPr>
                <w:rFonts w:cs="Times New Roman"/>
              </w:rPr>
            </w:pPr>
          </w:p>
        </w:tc>
        <w:tc>
          <w:tcPr>
            <w:tcW w:w="1522" w:type="dxa"/>
          </w:tcPr>
          <w:p w14:paraId="54C33875" w14:textId="77777777" w:rsidR="002E399C" w:rsidRPr="002773E7" w:rsidRDefault="002E399C" w:rsidP="00A51F03">
            <w:pPr>
              <w:keepNext/>
              <w:keepLines/>
              <w:spacing w:afterLines="200" w:after="480" w:line="240" w:lineRule="auto"/>
              <w:rPr>
                <w:rFonts w:cs="Times New Roman"/>
              </w:rPr>
            </w:pPr>
          </w:p>
        </w:tc>
      </w:tr>
      <w:tr w:rsidR="002E399C" w:rsidRPr="002773E7" w14:paraId="2131AE9A" w14:textId="77777777" w:rsidTr="00FB3DFA">
        <w:tc>
          <w:tcPr>
            <w:tcW w:w="1264" w:type="dxa"/>
          </w:tcPr>
          <w:p w14:paraId="6C7F9CF3" w14:textId="77777777" w:rsidR="002E399C" w:rsidRPr="002773E7" w:rsidRDefault="002E399C" w:rsidP="00A51F03">
            <w:pPr>
              <w:keepNext/>
              <w:keepLines/>
              <w:spacing w:afterLines="200" w:after="480" w:line="240" w:lineRule="auto"/>
              <w:rPr>
                <w:rFonts w:cs="Times New Roman"/>
                <w:b/>
              </w:rPr>
            </w:pPr>
          </w:p>
        </w:tc>
        <w:tc>
          <w:tcPr>
            <w:tcW w:w="1466" w:type="dxa"/>
          </w:tcPr>
          <w:p w14:paraId="76B50BD6" w14:textId="77777777" w:rsidR="002E399C" w:rsidRPr="002773E7" w:rsidRDefault="002E399C" w:rsidP="00A51F03">
            <w:pPr>
              <w:keepNext/>
              <w:keepLines/>
              <w:spacing w:afterLines="200" w:after="480" w:line="240" w:lineRule="auto"/>
              <w:rPr>
                <w:rFonts w:cs="Times New Roman"/>
              </w:rPr>
            </w:pPr>
            <w:r w:rsidRPr="002773E7">
              <w:rPr>
                <w:rFonts w:cs="Times New Roman"/>
              </w:rPr>
              <w:t>Fransiire</w:t>
            </w:r>
          </w:p>
        </w:tc>
        <w:tc>
          <w:tcPr>
            <w:tcW w:w="1212" w:type="dxa"/>
          </w:tcPr>
          <w:p w14:paraId="1A9410CC" w14:textId="77777777" w:rsidR="002E399C" w:rsidRPr="002773E7" w:rsidRDefault="002E399C" w:rsidP="00A51F03">
            <w:pPr>
              <w:keepNext/>
              <w:keepLines/>
              <w:spacing w:afterLines="200" w:after="480" w:line="240" w:lineRule="auto"/>
              <w:rPr>
                <w:rFonts w:cs="Times New Roman"/>
              </w:rPr>
            </w:pPr>
            <w:r w:rsidRPr="002773E7">
              <w:rPr>
                <w:rFonts w:cs="Times New Roman"/>
              </w:rPr>
              <w:t>français</w:t>
            </w:r>
          </w:p>
        </w:tc>
        <w:tc>
          <w:tcPr>
            <w:tcW w:w="1522" w:type="dxa"/>
          </w:tcPr>
          <w:p w14:paraId="3D5525EC" w14:textId="77777777" w:rsidR="002E399C" w:rsidRPr="002773E7" w:rsidRDefault="002E399C" w:rsidP="00A51F03">
            <w:pPr>
              <w:keepNext/>
              <w:keepLines/>
              <w:spacing w:afterLines="200" w:after="480" w:line="240" w:lineRule="auto"/>
              <w:rPr>
                <w:rFonts w:cs="Times New Roman"/>
              </w:rPr>
            </w:pPr>
            <w:r w:rsidRPr="002773E7">
              <w:rPr>
                <w:rFonts w:cs="Times New Roman"/>
              </w:rPr>
              <w:t>8</w:t>
            </w:r>
          </w:p>
        </w:tc>
        <w:tc>
          <w:tcPr>
            <w:tcW w:w="995" w:type="dxa"/>
          </w:tcPr>
          <w:p w14:paraId="069C90FA" w14:textId="77777777" w:rsidR="002E399C" w:rsidRPr="002773E7" w:rsidRDefault="002E399C" w:rsidP="00A51F03">
            <w:pPr>
              <w:keepNext/>
              <w:keepLines/>
              <w:spacing w:afterLines="200" w:after="480" w:line="240" w:lineRule="auto"/>
              <w:rPr>
                <w:rFonts w:cs="Times New Roman"/>
              </w:rPr>
            </w:pPr>
          </w:p>
        </w:tc>
        <w:tc>
          <w:tcPr>
            <w:tcW w:w="1307" w:type="dxa"/>
          </w:tcPr>
          <w:p w14:paraId="3F7269D0" w14:textId="77777777" w:rsidR="002E399C" w:rsidRPr="002773E7" w:rsidRDefault="002E399C" w:rsidP="00A51F03">
            <w:pPr>
              <w:keepNext/>
              <w:keepLines/>
              <w:spacing w:afterLines="200" w:after="480" w:line="240" w:lineRule="auto"/>
              <w:rPr>
                <w:rFonts w:cs="Times New Roman"/>
              </w:rPr>
            </w:pPr>
          </w:p>
        </w:tc>
        <w:tc>
          <w:tcPr>
            <w:tcW w:w="1522" w:type="dxa"/>
          </w:tcPr>
          <w:p w14:paraId="235223BC" w14:textId="77777777" w:rsidR="002E399C" w:rsidRPr="002773E7" w:rsidRDefault="002E399C" w:rsidP="00A51F03">
            <w:pPr>
              <w:keepNext/>
              <w:keepLines/>
              <w:spacing w:afterLines="200" w:after="480" w:line="240" w:lineRule="auto"/>
              <w:rPr>
                <w:rFonts w:cs="Times New Roman"/>
              </w:rPr>
            </w:pPr>
          </w:p>
        </w:tc>
      </w:tr>
      <w:tr w:rsidR="002E399C" w:rsidRPr="002773E7" w14:paraId="4DAD1AA8" w14:textId="77777777" w:rsidTr="00FB3DFA">
        <w:tc>
          <w:tcPr>
            <w:tcW w:w="1264" w:type="dxa"/>
          </w:tcPr>
          <w:p w14:paraId="0A04127B" w14:textId="77777777" w:rsidR="002E399C" w:rsidRPr="002773E7" w:rsidRDefault="002E399C" w:rsidP="00A51F03">
            <w:pPr>
              <w:keepNext/>
              <w:keepLines/>
              <w:spacing w:afterLines="200" w:after="480" w:line="240" w:lineRule="auto"/>
              <w:rPr>
                <w:rFonts w:cs="Times New Roman"/>
                <w:b/>
              </w:rPr>
            </w:pPr>
          </w:p>
        </w:tc>
        <w:tc>
          <w:tcPr>
            <w:tcW w:w="1466" w:type="dxa"/>
          </w:tcPr>
          <w:p w14:paraId="5945A590" w14:textId="77777777" w:rsidR="002E399C" w:rsidRPr="002773E7" w:rsidRDefault="002E399C" w:rsidP="00A51F03">
            <w:pPr>
              <w:keepNext/>
              <w:keepLines/>
              <w:spacing w:afterLines="200" w:after="480" w:line="240" w:lineRule="auto"/>
              <w:rPr>
                <w:rFonts w:cs="Times New Roman"/>
              </w:rPr>
            </w:pPr>
            <w:r w:rsidRPr="002773E7">
              <w:rPr>
                <w:rFonts w:cs="Times New Roman"/>
              </w:rPr>
              <w:t>Laasara</w:t>
            </w:r>
          </w:p>
        </w:tc>
        <w:tc>
          <w:tcPr>
            <w:tcW w:w="1212" w:type="dxa"/>
          </w:tcPr>
          <w:p w14:paraId="5FED7DF2" w14:textId="77777777" w:rsidR="002E399C" w:rsidRPr="002773E7" w:rsidRDefault="002E399C" w:rsidP="00A51F03">
            <w:pPr>
              <w:keepNext/>
              <w:keepLines/>
              <w:spacing w:afterLines="200" w:after="480" w:line="240" w:lineRule="auto"/>
              <w:rPr>
                <w:rFonts w:cs="Times New Roman"/>
              </w:rPr>
            </w:pPr>
            <w:r w:rsidRPr="002773E7">
              <w:rPr>
                <w:rFonts w:cs="Times New Roman"/>
              </w:rPr>
              <w:t>Le soir</w:t>
            </w:r>
          </w:p>
        </w:tc>
        <w:tc>
          <w:tcPr>
            <w:tcW w:w="1522" w:type="dxa"/>
          </w:tcPr>
          <w:p w14:paraId="350597B0"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c>
          <w:tcPr>
            <w:tcW w:w="995" w:type="dxa"/>
          </w:tcPr>
          <w:p w14:paraId="32990E8F" w14:textId="77777777" w:rsidR="002E399C" w:rsidRPr="002773E7" w:rsidRDefault="002E399C" w:rsidP="00A51F03">
            <w:pPr>
              <w:keepNext/>
              <w:keepLines/>
              <w:spacing w:afterLines="200" w:after="480" w:line="240" w:lineRule="auto"/>
              <w:rPr>
                <w:rFonts w:cs="Times New Roman"/>
              </w:rPr>
            </w:pPr>
          </w:p>
        </w:tc>
        <w:tc>
          <w:tcPr>
            <w:tcW w:w="1307" w:type="dxa"/>
          </w:tcPr>
          <w:p w14:paraId="34D052B3" w14:textId="77777777" w:rsidR="002E399C" w:rsidRPr="002773E7" w:rsidRDefault="002E399C" w:rsidP="00A51F03">
            <w:pPr>
              <w:keepNext/>
              <w:keepLines/>
              <w:spacing w:afterLines="200" w:after="480" w:line="240" w:lineRule="auto"/>
              <w:rPr>
                <w:rFonts w:cs="Times New Roman"/>
              </w:rPr>
            </w:pPr>
          </w:p>
        </w:tc>
        <w:tc>
          <w:tcPr>
            <w:tcW w:w="1522" w:type="dxa"/>
          </w:tcPr>
          <w:p w14:paraId="37017332" w14:textId="77777777" w:rsidR="002E399C" w:rsidRPr="002773E7" w:rsidRDefault="002E399C" w:rsidP="00A51F03">
            <w:pPr>
              <w:keepNext/>
              <w:keepLines/>
              <w:spacing w:afterLines="200" w:after="480" w:line="240" w:lineRule="auto"/>
              <w:rPr>
                <w:rFonts w:cs="Times New Roman"/>
              </w:rPr>
            </w:pPr>
          </w:p>
        </w:tc>
      </w:tr>
      <w:tr w:rsidR="002E399C" w:rsidRPr="002773E7" w14:paraId="3EAD5C0F" w14:textId="77777777" w:rsidTr="00FB3DFA">
        <w:tc>
          <w:tcPr>
            <w:tcW w:w="1264" w:type="dxa"/>
          </w:tcPr>
          <w:p w14:paraId="04E4828A" w14:textId="77777777" w:rsidR="002E399C" w:rsidRPr="002773E7" w:rsidRDefault="002E399C" w:rsidP="00A51F03">
            <w:pPr>
              <w:keepNext/>
              <w:keepLines/>
              <w:spacing w:afterLines="200" w:after="480" w:line="240" w:lineRule="auto"/>
              <w:rPr>
                <w:rFonts w:cs="Times New Roman"/>
                <w:b/>
              </w:rPr>
            </w:pPr>
          </w:p>
        </w:tc>
        <w:tc>
          <w:tcPr>
            <w:tcW w:w="1466" w:type="dxa"/>
          </w:tcPr>
          <w:p w14:paraId="4D70A400" w14:textId="77777777" w:rsidR="002E399C" w:rsidRPr="002773E7" w:rsidRDefault="002E399C" w:rsidP="00A51F03">
            <w:pPr>
              <w:keepNext/>
              <w:keepLines/>
              <w:spacing w:afterLines="200" w:after="480" w:line="240" w:lineRule="auto"/>
              <w:rPr>
                <w:rFonts w:cs="Times New Roman"/>
              </w:rPr>
            </w:pPr>
            <w:r w:rsidRPr="002773E7">
              <w:rPr>
                <w:rFonts w:cs="Times New Roman"/>
              </w:rPr>
              <w:t>lekkol</w:t>
            </w:r>
          </w:p>
        </w:tc>
        <w:tc>
          <w:tcPr>
            <w:tcW w:w="1212" w:type="dxa"/>
          </w:tcPr>
          <w:p w14:paraId="755072DB" w14:textId="77777777" w:rsidR="002E399C" w:rsidRPr="002773E7" w:rsidRDefault="002E399C" w:rsidP="00A51F03">
            <w:pPr>
              <w:keepNext/>
              <w:keepLines/>
              <w:spacing w:afterLines="200" w:after="480" w:line="240" w:lineRule="auto"/>
              <w:rPr>
                <w:rFonts w:cs="Times New Roman"/>
              </w:rPr>
            </w:pPr>
            <w:r w:rsidRPr="002773E7">
              <w:rPr>
                <w:rFonts w:cs="Times New Roman"/>
              </w:rPr>
              <w:t>L’école</w:t>
            </w:r>
          </w:p>
        </w:tc>
        <w:tc>
          <w:tcPr>
            <w:tcW w:w="1522" w:type="dxa"/>
          </w:tcPr>
          <w:p w14:paraId="2A533A1D"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c>
          <w:tcPr>
            <w:tcW w:w="995" w:type="dxa"/>
          </w:tcPr>
          <w:p w14:paraId="55E93C6E" w14:textId="77777777" w:rsidR="002E399C" w:rsidRPr="002773E7" w:rsidRDefault="002E399C" w:rsidP="00A51F03">
            <w:pPr>
              <w:keepNext/>
              <w:keepLines/>
              <w:spacing w:afterLines="200" w:after="480" w:line="240" w:lineRule="auto"/>
              <w:rPr>
                <w:rFonts w:cs="Times New Roman"/>
              </w:rPr>
            </w:pPr>
          </w:p>
        </w:tc>
        <w:tc>
          <w:tcPr>
            <w:tcW w:w="1307" w:type="dxa"/>
          </w:tcPr>
          <w:p w14:paraId="6FC03641" w14:textId="77777777" w:rsidR="002E399C" w:rsidRPr="002773E7" w:rsidRDefault="002E399C" w:rsidP="00A51F03">
            <w:pPr>
              <w:keepNext/>
              <w:keepLines/>
              <w:spacing w:afterLines="200" w:after="480" w:line="240" w:lineRule="auto"/>
              <w:rPr>
                <w:rFonts w:cs="Times New Roman"/>
              </w:rPr>
            </w:pPr>
          </w:p>
        </w:tc>
        <w:tc>
          <w:tcPr>
            <w:tcW w:w="1522" w:type="dxa"/>
          </w:tcPr>
          <w:p w14:paraId="3BEE43D7" w14:textId="77777777" w:rsidR="002E399C" w:rsidRPr="002773E7" w:rsidRDefault="002E399C" w:rsidP="00A51F03">
            <w:pPr>
              <w:keepNext/>
              <w:keepLines/>
              <w:spacing w:afterLines="200" w:after="480" w:line="240" w:lineRule="auto"/>
              <w:rPr>
                <w:rFonts w:cs="Times New Roman"/>
              </w:rPr>
            </w:pPr>
          </w:p>
        </w:tc>
      </w:tr>
      <w:tr w:rsidR="002E399C" w:rsidRPr="002773E7" w14:paraId="09E1BDA5" w14:textId="77777777" w:rsidTr="00FB3DFA">
        <w:tc>
          <w:tcPr>
            <w:tcW w:w="1264" w:type="dxa"/>
          </w:tcPr>
          <w:p w14:paraId="1BB173D5" w14:textId="77777777" w:rsidR="002E399C" w:rsidRPr="002773E7" w:rsidRDefault="002E399C" w:rsidP="00A51F03">
            <w:pPr>
              <w:keepNext/>
              <w:keepLines/>
              <w:spacing w:afterLines="200" w:after="480" w:line="240" w:lineRule="auto"/>
              <w:rPr>
                <w:rFonts w:cs="Times New Roman"/>
                <w:b/>
              </w:rPr>
            </w:pPr>
          </w:p>
        </w:tc>
        <w:tc>
          <w:tcPr>
            <w:tcW w:w="1466" w:type="dxa"/>
          </w:tcPr>
          <w:p w14:paraId="01B577B1" w14:textId="77777777" w:rsidR="002E399C" w:rsidRPr="002773E7" w:rsidRDefault="002E399C" w:rsidP="00A51F03">
            <w:pPr>
              <w:keepNext/>
              <w:keepLines/>
              <w:spacing w:afterLines="200" w:after="480" w:line="240" w:lineRule="auto"/>
              <w:rPr>
                <w:rFonts w:cs="Times New Roman"/>
              </w:rPr>
            </w:pPr>
            <w:r w:rsidRPr="002773E7">
              <w:rPr>
                <w:rFonts w:cs="Times New Roman"/>
              </w:rPr>
              <w:t>musel</w:t>
            </w:r>
          </w:p>
        </w:tc>
        <w:tc>
          <w:tcPr>
            <w:tcW w:w="1212" w:type="dxa"/>
          </w:tcPr>
          <w:p w14:paraId="29BD7574" w14:textId="77777777" w:rsidR="002E399C" w:rsidRPr="002773E7" w:rsidRDefault="002E399C" w:rsidP="00A51F03">
            <w:pPr>
              <w:keepNext/>
              <w:keepLines/>
              <w:spacing w:afterLines="200" w:after="480" w:line="240" w:lineRule="auto"/>
              <w:rPr>
                <w:rFonts w:cs="Times New Roman"/>
              </w:rPr>
            </w:pPr>
            <w:r w:rsidRPr="002773E7">
              <w:rPr>
                <w:rFonts w:cs="Times New Roman"/>
              </w:rPr>
              <w:t>monsieur</w:t>
            </w:r>
          </w:p>
        </w:tc>
        <w:tc>
          <w:tcPr>
            <w:tcW w:w="1522" w:type="dxa"/>
          </w:tcPr>
          <w:p w14:paraId="644FA6CD"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c>
          <w:tcPr>
            <w:tcW w:w="995" w:type="dxa"/>
          </w:tcPr>
          <w:p w14:paraId="5EBEF823" w14:textId="77777777" w:rsidR="002E399C" w:rsidRPr="002773E7" w:rsidRDefault="002E399C" w:rsidP="00A51F03">
            <w:pPr>
              <w:keepNext/>
              <w:keepLines/>
              <w:spacing w:afterLines="200" w:after="480" w:line="240" w:lineRule="auto"/>
              <w:rPr>
                <w:rFonts w:cs="Times New Roman"/>
              </w:rPr>
            </w:pPr>
          </w:p>
        </w:tc>
        <w:tc>
          <w:tcPr>
            <w:tcW w:w="1307" w:type="dxa"/>
          </w:tcPr>
          <w:p w14:paraId="5F42459B" w14:textId="77777777" w:rsidR="002E399C" w:rsidRPr="002773E7" w:rsidRDefault="002E399C" w:rsidP="00A51F03">
            <w:pPr>
              <w:keepNext/>
              <w:keepLines/>
              <w:spacing w:afterLines="200" w:after="480" w:line="240" w:lineRule="auto"/>
              <w:rPr>
                <w:rFonts w:cs="Times New Roman"/>
              </w:rPr>
            </w:pPr>
          </w:p>
        </w:tc>
        <w:tc>
          <w:tcPr>
            <w:tcW w:w="1522" w:type="dxa"/>
          </w:tcPr>
          <w:p w14:paraId="0C7544EC" w14:textId="77777777" w:rsidR="002E399C" w:rsidRPr="002773E7" w:rsidRDefault="002E399C" w:rsidP="00A51F03">
            <w:pPr>
              <w:keepNext/>
              <w:keepLines/>
              <w:spacing w:afterLines="200" w:after="480" w:line="240" w:lineRule="auto"/>
              <w:rPr>
                <w:rFonts w:cs="Times New Roman"/>
              </w:rPr>
            </w:pPr>
          </w:p>
        </w:tc>
      </w:tr>
      <w:tr w:rsidR="002E399C" w:rsidRPr="002773E7" w14:paraId="272D94B7" w14:textId="77777777" w:rsidTr="00FB3DFA">
        <w:tc>
          <w:tcPr>
            <w:tcW w:w="1264" w:type="dxa"/>
          </w:tcPr>
          <w:p w14:paraId="3435275A" w14:textId="77777777" w:rsidR="002E399C" w:rsidRPr="002773E7" w:rsidRDefault="002E399C" w:rsidP="00A51F03">
            <w:pPr>
              <w:keepNext/>
              <w:keepLines/>
              <w:spacing w:afterLines="200" w:after="480" w:line="240" w:lineRule="auto"/>
              <w:rPr>
                <w:rFonts w:cs="Times New Roman"/>
                <w:b/>
              </w:rPr>
            </w:pPr>
          </w:p>
        </w:tc>
        <w:tc>
          <w:tcPr>
            <w:tcW w:w="1466" w:type="dxa"/>
          </w:tcPr>
          <w:p w14:paraId="76337B50" w14:textId="77777777" w:rsidR="002E399C" w:rsidRPr="002773E7" w:rsidRDefault="002E399C" w:rsidP="00A51F03">
            <w:pPr>
              <w:keepNext/>
              <w:keepLines/>
              <w:spacing w:afterLines="200" w:after="480" w:line="240" w:lineRule="auto"/>
              <w:rPr>
                <w:rFonts w:cs="Times New Roman"/>
              </w:rPr>
            </w:pPr>
            <w:r w:rsidRPr="002773E7">
              <w:rPr>
                <w:rFonts w:cs="Times New Roman"/>
              </w:rPr>
              <w:t>tablo</w:t>
            </w:r>
          </w:p>
        </w:tc>
        <w:tc>
          <w:tcPr>
            <w:tcW w:w="1212" w:type="dxa"/>
          </w:tcPr>
          <w:p w14:paraId="300EA12D" w14:textId="77777777" w:rsidR="002E399C" w:rsidRPr="002773E7" w:rsidRDefault="002E399C" w:rsidP="00A51F03">
            <w:pPr>
              <w:keepNext/>
              <w:keepLines/>
              <w:spacing w:afterLines="200" w:after="480" w:line="240" w:lineRule="auto"/>
              <w:rPr>
                <w:rFonts w:cs="Times New Roman"/>
              </w:rPr>
            </w:pPr>
            <w:r w:rsidRPr="002773E7">
              <w:rPr>
                <w:rFonts w:cs="Times New Roman"/>
              </w:rPr>
              <w:t>tablo</w:t>
            </w:r>
          </w:p>
        </w:tc>
        <w:tc>
          <w:tcPr>
            <w:tcW w:w="1522" w:type="dxa"/>
          </w:tcPr>
          <w:p w14:paraId="3C4A1197" w14:textId="77777777" w:rsidR="002E399C" w:rsidRPr="002773E7" w:rsidRDefault="002E399C" w:rsidP="00A51F03">
            <w:pPr>
              <w:keepNext/>
              <w:keepLines/>
              <w:spacing w:afterLines="200" w:after="480" w:line="240" w:lineRule="auto"/>
              <w:rPr>
                <w:rFonts w:cs="Times New Roman"/>
              </w:rPr>
            </w:pPr>
            <w:r w:rsidRPr="002773E7">
              <w:rPr>
                <w:rFonts w:cs="Times New Roman"/>
              </w:rPr>
              <w:t>1</w:t>
            </w:r>
          </w:p>
        </w:tc>
        <w:tc>
          <w:tcPr>
            <w:tcW w:w="995" w:type="dxa"/>
          </w:tcPr>
          <w:p w14:paraId="0091AA52" w14:textId="77777777" w:rsidR="002E399C" w:rsidRPr="002773E7" w:rsidRDefault="002E399C" w:rsidP="00A51F03">
            <w:pPr>
              <w:keepNext/>
              <w:keepLines/>
              <w:spacing w:afterLines="200" w:after="480" w:line="240" w:lineRule="auto"/>
              <w:rPr>
                <w:rFonts w:cs="Times New Roman"/>
              </w:rPr>
            </w:pPr>
          </w:p>
        </w:tc>
        <w:tc>
          <w:tcPr>
            <w:tcW w:w="1307" w:type="dxa"/>
          </w:tcPr>
          <w:p w14:paraId="6F3FC4CF" w14:textId="77777777" w:rsidR="002E399C" w:rsidRPr="002773E7" w:rsidRDefault="002E399C" w:rsidP="00A51F03">
            <w:pPr>
              <w:keepNext/>
              <w:keepLines/>
              <w:spacing w:afterLines="200" w:after="480" w:line="240" w:lineRule="auto"/>
              <w:rPr>
                <w:rFonts w:cs="Times New Roman"/>
              </w:rPr>
            </w:pPr>
          </w:p>
        </w:tc>
        <w:tc>
          <w:tcPr>
            <w:tcW w:w="1522" w:type="dxa"/>
          </w:tcPr>
          <w:p w14:paraId="7C6E1BCD" w14:textId="77777777" w:rsidR="002E399C" w:rsidRPr="002773E7" w:rsidRDefault="002E399C" w:rsidP="00A51F03">
            <w:pPr>
              <w:keepNext/>
              <w:keepLines/>
              <w:spacing w:afterLines="200" w:after="480" w:line="240" w:lineRule="auto"/>
              <w:rPr>
                <w:rFonts w:cs="Times New Roman"/>
              </w:rPr>
            </w:pPr>
          </w:p>
        </w:tc>
      </w:tr>
    </w:tbl>
    <w:p w14:paraId="1AAEF318" w14:textId="77777777" w:rsidR="002E399C" w:rsidRPr="002773E7" w:rsidRDefault="002E399C" w:rsidP="00A51F03">
      <w:pPr>
        <w:pStyle w:val="Paragraphedeliste"/>
        <w:ind w:left="0"/>
        <w:rPr>
          <w:rFonts w:cs="Times New Roman"/>
        </w:rPr>
      </w:pPr>
    </w:p>
    <w:p w14:paraId="44B0A58D" w14:textId="7E0CB5C0" w:rsidR="002E399C" w:rsidRPr="002773E7" w:rsidRDefault="002E399C" w:rsidP="00A51F03">
      <w:pPr>
        <w:pStyle w:val="Paragraphedeliste"/>
        <w:ind w:left="0"/>
        <w:rPr>
          <w:rFonts w:cs="Times New Roman"/>
        </w:rPr>
      </w:pPr>
      <w:r w:rsidRPr="002773E7">
        <w:rPr>
          <w:rFonts w:cs="Times New Roman"/>
        </w:rPr>
        <w:t xml:space="preserve">Certains mots n’ont pas subi de modification au niveau morphosyntaxique, mais d’autres le sont. Il est difficile de dire que ceux qui sont restés comme tels sont des emprunts (bon, ekol, tablo), mais en observant ceux qui ont subi une mutation morphologique, on constate qu’ils obéissent à la phonotactique du fulfulde. Il s’agit de </w:t>
      </w:r>
      <w:r w:rsidRPr="002773E7">
        <w:rPr>
          <w:rFonts w:cs="Times New Roman"/>
          <w:i/>
        </w:rPr>
        <w:t>faransiire</w:t>
      </w:r>
      <w:r w:rsidRPr="002773E7">
        <w:rPr>
          <w:rFonts w:cs="Times New Roman"/>
        </w:rPr>
        <w:t xml:space="preserve">. Ce mot admet deux prononciations différentes chez le même locuteur ; </w:t>
      </w:r>
      <w:r w:rsidRPr="002773E7">
        <w:rPr>
          <w:rFonts w:cs="Times New Roman"/>
          <w:i/>
        </w:rPr>
        <w:t>faransiire</w:t>
      </w:r>
      <w:r w:rsidRPr="002773E7">
        <w:rPr>
          <w:rFonts w:cs="Times New Roman"/>
        </w:rPr>
        <w:t xml:space="preserve"> et </w:t>
      </w:r>
      <w:r w:rsidRPr="002773E7">
        <w:rPr>
          <w:rFonts w:cs="Times New Roman"/>
          <w:i/>
        </w:rPr>
        <w:t>fransiire</w:t>
      </w:r>
      <w:r w:rsidRPr="002773E7">
        <w:rPr>
          <w:rFonts w:cs="Times New Roman"/>
        </w:rPr>
        <w:t>. La première forme a une fréquence nettement différente de la deuxième (</w:t>
      </w:r>
      <w:r w:rsidR="00F2221F">
        <w:rPr>
          <w:rFonts w:cs="Times New Roman"/>
        </w:rPr>
        <w:t>61</w:t>
      </w:r>
      <w:r w:rsidRPr="002773E7">
        <w:rPr>
          <w:rFonts w:cs="Times New Roman"/>
        </w:rPr>
        <w:t xml:space="preserve"> contre </w:t>
      </w:r>
      <w:r w:rsidR="00F2221F">
        <w:rPr>
          <w:rFonts w:cs="Times New Roman"/>
        </w:rPr>
        <w:t>8</w:t>
      </w:r>
      <w:r w:rsidRPr="002773E7">
        <w:rPr>
          <w:rFonts w:cs="Times New Roman"/>
        </w:rPr>
        <w:t>). C’est d’ailleurs cette forme qui est employée dans le dictionnaire de poche</w:t>
      </w:r>
      <w:r w:rsidR="001F14D0">
        <w:rPr>
          <w:rFonts w:cs="Times New Roman"/>
        </w:rPr>
        <w:t xml:space="preserve"> bilingue fulfulde-français de </w:t>
      </w:r>
      <w:r w:rsidRPr="002773E7">
        <w:rPr>
          <w:rFonts w:cs="Times New Roman"/>
        </w:rPr>
        <w:t>Ba Nassiirou</w:t>
      </w:r>
      <w:r w:rsidR="001F14D0">
        <w:rPr>
          <w:rFonts w:cs="Times New Roman"/>
        </w:rPr>
        <w:t xml:space="preserve"> de </w:t>
      </w:r>
      <w:r w:rsidRPr="002773E7">
        <w:rPr>
          <w:rFonts w:cs="Times New Roman"/>
        </w:rPr>
        <w:t xml:space="preserve">2003 et aussi dans le dictionnaire bilingue fulfulde-français du père Denis Rabier </w:t>
      </w:r>
      <w:r w:rsidR="001F14D0">
        <w:rPr>
          <w:rFonts w:cs="Times New Roman"/>
        </w:rPr>
        <w:t>de 2004</w:t>
      </w:r>
      <w:r w:rsidRPr="002773E7">
        <w:rPr>
          <w:rFonts w:cs="Times New Roman"/>
        </w:rPr>
        <w:t xml:space="preserve">. Ce qui fait penser que c’est </w:t>
      </w:r>
      <w:r w:rsidRPr="002773E7">
        <w:rPr>
          <w:rFonts w:cs="Times New Roman"/>
          <w:i/>
        </w:rPr>
        <w:t>faransiire</w:t>
      </w:r>
      <w:r w:rsidRPr="002773E7">
        <w:rPr>
          <w:rFonts w:cs="Times New Roman"/>
        </w:rPr>
        <w:t xml:space="preserve"> qui doit être plus dominant ou même adapté. </w:t>
      </w:r>
    </w:p>
    <w:p w14:paraId="47CBF727" w14:textId="473681F4" w:rsidR="002E399C" w:rsidRPr="002773E7" w:rsidRDefault="002E399C" w:rsidP="00A51F03">
      <w:pPr>
        <w:rPr>
          <w:rFonts w:cs="Times New Roman"/>
        </w:rPr>
      </w:pPr>
      <w:r w:rsidRPr="002773E7">
        <w:rPr>
          <w:rFonts w:cs="Times New Roman"/>
        </w:rPr>
        <w:t>Au niveau morphosyntaxique, on note qu</w:t>
      </w:r>
      <w:r w:rsidR="00097C33">
        <w:rPr>
          <w:rFonts w:cs="Times New Roman"/>
        </w:rPr>
        <w:t>’</w:t>
      </w:r>
      <w:r w:rsidRPr="002773E7">
        <w:rPr>
          <w:rFonts w:cs="Times New Roman"/>
        </w:rPr>
        <w:t>une adjonction du suffixe –</w:t>
      </w:r>
      <w:r w:rsidRPr="002773E7">
        <w:rPr>
          <w:rFonts w:cs="Times New Roman"/>
          <w:i/>
        </w:rPr>
        <w:t>iire</w:t>
      </w:r>
      <w:r w:rsidRPr="002773E7">
        <w:rPr>
          <w:rFonts w:cs="Times New Roman"/>
        </w:rPr>
        <w:t xml:space="preserve"> ou </w:t>
      </w:r>
      <w:r w:rsidR="008410F1">
        <w:rPr>
          <w:rFonts w:cs="Times New Roman"/>
        </w:rPr>
        <w:t>–</w:t>
      </w:r>
      <w:r w:rsidRPr="002773E7">
        <w:rPr>
          <w:rFonts w:cs="Times New Roman"/>
          <w:i/>
        </w:rPr>
        <w:t>oore</w:t>
      </w:r>
      <w:r w:rsidR="008410F1">
        <w:rPr>
          <w:rFonts w:cs="Times New Roman"/>
          <w:i/>
        </w:rPr>
        <w:t>,</w:t>
      </w:r>
      <w:r w:rsidRPr="002773E7">
        <w:rPr>
          <w:rFonts w:cs="Times New Roman"/>
        </w:rPr>
        <w:t xml:space="preserve"> employé pour exprimer une manière de faire ou dans la dénomination des langues en fulfulde</w:t>
      </w:r>
      <w:r w:rsidR="00097C33">
        <w:rPr>
          <w:rFonts w:cs="Times New Roman"/>
        </w:rPr>
        <w:t xml:space="preserve"> a été </w:t>
      </w:r>
      <w:r w:rsidR="008410F1">
        <w:rPr>
          <w:rFonts w:cs="Times New Roman"/>
        </w:rPr>
        <w:t>faite à la racine du mot</w:t>
      </w:r>
      <w:r w:rsidRPr="002773E7">
        <w:rPr>
          <w:rFonts w:cs="Times New Roman"/>
        </w:rPr>
        <w:t>. L</w:t>
      </w:r>
      <w:r w:rsidRPr="002773E7">
        <w:rPr>
          <w:rFonts w:eastAsia="Times New Roman" w:cs="Times New Roman"/>
          <w:szCs w:val="24"/>
          <w:lang w:eastAsia="fr-FR"/>
        </w:rPr>
        <w:t>e fulfulde construit les noms des locuteurs des autres langues « à</w:t>
      </w:r>
      <w:r w:rsidR="00256271" w:rsidRPr="002773E7">
        <w:rPr>
          <w:rFonts w:eastAsia="Times New Roman" w:cs="Times New Roman"/>
          <w:szCs w:val="24"/>
          <w:lang w:eastAsia="fr-FR"/>
        </w:rPr>
        <w:t xml:space="preserve"> </w:t>
      </w:r>
      <w:r w:rsidRPr="002773E7">
        <w:rPr>
          <w:rFonts w:eastAsia="Times New Roman" w:cs="Times New Roman"/>
          <w:szCs w:val="24"/>
          <w:lang w:eastAsia="fr-FR"/>
        </w:rPr>
        <w:t xml:space="preserve">partir de la racine du nom de la région auquel on ajoute le suffixe -anke au singulier et -ankoo'be au pluriel, ou la dernière syllabe du nom redoublée + -jo au singulier et + -'be au pluriel » </w:t>
      </w:r>
      <w:r w:rsidR="0037541C">
        <w:rPr>
          <w:rFonts w:eastAsia="Times New Roman" w:cs="Times New Roman"/>
          <w:szCs w:val="24"/>
          <w:lang w:eastAsia="fr-FR"/>
        </w:rPr>
        <w:fldChar w:fldCharType="begin"/>
      </w:r>
      <w:r w:rsidR="0037541C">
        <w:rPr>
          <w:rFonts w:eastAsia="Times New Roman" w:cs="Times New Roman"/>
          <w:szCs w:val="24"/>
          <w:lang w:eastAsia="fr-FR"/>
        </w:rPr>
        <w:instrText xml:space="preserve"> ADDIN ZOTERO_ITEM CSL_CITATION {"citationID":"1p660jpnqm","properties":{"formattedCitation":"(Sow, 2001, p. 561)","plainCitation":"(Sow, 2001, p. 561)"},"citationItems":[{"id":317,"uris":["http://zotero.org/users/1417200/items/NWKMF9J8"],"uri":["http://zotero.org/users/1417200/items/NWKMF9J8"],"itemData":{"id":317,"type":"article-journal","title":"Les noms sociaux en fulfulde","container-title":"Cahiers d'études africaines","page":"557-564","volume":"163-164","issue":"3","source":"www.cairn.info.faraway.u-paris10.fr","ISSN":"0008-0055","language":"fr","author":[{"family":"Sow","given":"Salamatou"}],"issued":{"date-parts":[["2001",10,1]]}},"locator":"561"}],"schema":"https://github.com/citation-style-language/schema/raw/master/csl-citation.json"} </w:instrText>
      </w:r>
      <w:r w:rsidR="0037541C">
        <w:rPr>
          <w:rFonts w:eastAsia="Times New Roman" w:cs="Times New Roman"/>
          <w:szCs w:val="24"/>
          <w:lang w:eastAsia="fr-FR"/>
        </w:rPr>
        <w:fldChar w:fldCharType="separate"/>
      </w:r>
      <w:r w:rsidR="0037541C" w:rsidRPr="0037541C">
        <w:rPr>
          <w:rFonts w:cs="Times New Roman"/>
        </w:rPr>
        <w:t>(Sow, 2001, p. 561)</w:t>
      </w:r>
      <w:r w:rsidR="0037541C">
        <w:rPr>
          <w:rFonts w:eastAsia="Times New Roman" w:cs="Times New Roman"/>
          <w:szCs w:val="24"/>
          <w:lang w:eastAsia="fr-FR"/>
        </w:rPr>
        <w:fldChar w:fldCharType="end"/>
      </w:r>
      <w:r w:rsidRPr="002773E7">
        <w:rPr>
          <w:rFonts w:eastAsia="Times New Roman" w:cs="Times New Roman"/>
          <w:szCs w:val="24"/>
          <w:lang w:eastAsia="fr-FR"/>
        </w:rPr>
        <w:t>. De la même manière, les noms des langues sont généralement obtenu</w:t>
      </w:r>
      <w:r w:rsidR="004F050B">
        <w:rPr>
          <w:rFonts w:eastAsia="Times New Roman" w:cs="Times New Roman"/>
          <w:szCs w:val="24"/>
          <w:lang w:eastAsia="fr-FR"/>
        </w:rPr>
        <w:t>s</w:t>
      </w:r>
      <w:r w:rsidRPr="002773E7">
        <w:rPr>
          <w:rFonts w:eastAsia="Times New Roman" w:cs="Times New Roman"/>
          <w:szCs w:val="24"/>
          <w:lang w:eastAsia="fr-FR"/>
        </w:rPr>
        <w:t xml:space="preserve"> en ajoutant à la racine les suffixes sus-indiqués.</w:t>
      </w:r>
      <w:r w:rsidR="007A2D9B" w:rsidRPr="002773E7">
        <w:rPr>
          <w:rFonts w:eastAsia="Times New Roman" w:cs="Times New Roman"/>
          <w:szCs w:val="24"/>
          <w:lang w:eastAsia="fr-FR"/>
        </w:rPr>
        <w:t xml:space="preserve"> Il s’agit bien de la morphosyntaxique même si ce sont des unités lexicales. « Simplement parce que la syntaxe (la manière dont se compose une langue) ne se réduit pas à des combinaisons de mots. Les mots eux-mêmes peuvent se modifier, avec une portée sémantique et une portée syntaxique »</w:t>
      </w:r>
      <w:r w:rsidR="007163B4">
        <w:rPr>
          <w:rFonts w:eastAsia="Times New Roman" w:cs="Times New Roman"/>
          <w:szCs w:val="24"/>
          <w:lang w:eastAsia="fr-FR"/>
        </w:rPr>
        <w:t xml:space="preserve"> </w:t>
      </w:r>
      <w:r w:rsidR="001E33ED" w:rsidRPr="002773E7">
        <w:rPr>
          <w:rFonts w:eastAsia="Times New Roman" w:cs="Times New Roman"/>
          <w:szCs w:val="24"/>
          <w:lang w:eastAsia="fr-FR"/>
        </w:rPr>
        <w:fldChar w:fldCharType="begin"/>
      </w:r>
      <w:r w:rsidR="00B258C9">
        <w:rPr>
          <w:rFonts w:eastAsia="Times New Roman" w:cs="Times New Roman"/>
          <w:szCs w:val="24"/>
          <w:lang w:eastAsia="fr-FR"/>
        </w:rPr>
        <w:instrText xml:space="preserve"> ADDIN ZOTERO_ITEM CSL_CITATION {"citationID":"1b78rvkpt4","properties":{"formattedCitation":"(PARISSE, 2009, p. 9)","plainCitation":"(PARISSE, 2009, p. 9)"},"citationItems":[{"id":355,"uris":["http://zotero.org/users/1417200/items/RN8NQRIP"],"uri":["http://zotero.org/users/1417200/items/RN8NQRIP"],"itemData":{"id":355,"type":"article-journal","title":"La morphosyntaxe : Qu'est ce qu'est ? - Application au cas de la langue française","container-title":"Rééducation orthophonique","page":"7-20","volume":"47","issue":"238 (215 p.)","author":[{"family":"PARISSE","given":"Christophe"}],"issued":{"date-parts":[["2009"]]}},"locator":"9"}],"schema":"https://github.com/citation-style-language/schema/raw/master/csl-citation.json"} </w:instrText>
      </w:r>
      <w:r w:rsidR="001E33ED" w:rsidRPr="002773E7">
        <w:rPr>
          <w:rFonts w:eastAsia="Times New Roman" w:cs="Times New Roman"/>
          <w:szCs w:val="24"/>
          <w:lang w:eastAsia="fr-FR"/>
        </w:rPr>
        <w:fldChar w:fldCharType="separate"/>
      </w:r>
      <w:r w:rsidR="00B117BE" w:rsidRPr="002773E7">
        <w:rPr>
          <w:rFonts w:cs="Times New Roman"/>
        </w:rPr>
        <w:t>(P</w:t>
      </w:r>
      <w:r w:rsidR="008410F1">
        <w:rPr>
          <w:rFonts w:cs="Times New Roman"/>
        </w:rPr>
        <w:t>arisse</w:t>
      </w:r>
      <w:r w:rsidR="00B117BE" w:rsidRPr="002773E7">
        <w:rPr>
          <w:rFonts w:cs="Times New Roman"/>
        </w:rPr>
        <w:t>, 2009, p. 9)</w:t>
      </w:r>
      <w:r w:rsidR="001E33ED" w:rsidRPr="002773E7">
        <w:rPr>
          <w:rFonts w:eastAsia="Times New Roman" w:cs="Times New Roman"/>
          <w:szCs w:val="24"/>
          <w:lang w:eastAsia="fr-FR"/>
        </w:rPr>
        <w:fldChar w:fldCharType="end"/>
      </w:r>
      <w:r w:rsidR="008A3B3F" w:rsidRPr="002773E7">
        <w:rPr>
          <w:rFonts w:eastAsia="Times New Roman" w:cs="Times New Roman"/>
          <w:szCs w:val="24"/>
          <w:lang w:eastAsia="fr-FR"/>
        </w:rPr>
        <w:t xml:space="preserve">. </w:t>
      </w:r>
      <w:r w:rsidRPr="002773E7">
        <w:rPr>
          <w:rFonts w:eastAsia="Times New Roman" w:cs="Times New Roman"/>
          <w:szCs w:val="24"/>
          <w:lang w:eastAsia="fr-FR"/>
        </w:rPr>
        <w:t xml:space="preserve">Si nous prenons l’exemple sur la langue moore, le locuteur est appelé </w:t>
      </w:r>
      <w:r w:rsidRPr="002773E7">
        <w:rPr>
          <w:rFonts w:eastAsia="Times New Roman" w:cs="Times New Roman"/>
          <w:i/>
          <w:szCs w:val="24"/>
          <w:lang w:eastAsia="fr-FR"/>
        </w:rPr>
        <w:t>moosinke</w:t>
      </w:r>
      <w:r w:rsidRPr="002773E7">
        <w:rPr>
          <w:rFonts w:eastAsia="Times New Roman" w:cs="Times New Roman"/>
          <w:szCs w:val="24"/>
          <w:lang w:eastAsia="fr-FR"/>
        </w:rPr>
        <w:t xml:space="preserve">, la langue est </w:t>
      </w:r>
      <w:r w:rsidRPr="002773E7">
        <w:rPr>
          <w:rFonts w:cs="Times New Roman"/>
          <w:i/>
        </w:rPr>
        <w:t>moosinkoore</w:t>
      </w:r>
      <w:r w:rsidRPr="002773E7">
        <w:rPr>
          <w:rFonts w:cs="Times New Roman"/>
        </w:rPr>
        <w:t xml:space="preserve">. On a une certaine harmonisation entre la voyelle du radical et celle du suffixe. Pour le français il y a une particularité. La France s’appelle </w:t>
      </w:r>
      <w:r w:rsidRPr="002773E7">
        <w:rPr>
          <w:rFonts w:cs="Times New Roman"/>
          <w:i/>
        </w:rPr>
        <w:t>faransi</w:t>
      </w:r>
      <w:r w:rsidRPr="002773E7">
        <w:rPr>
          <w:rFonts w:cs="Times New Roman"/>
        </w:rPr>
        <w:t xml:space="preserve"> dans les deux dictionnaires que nous venons de cit</w:t>
      </w:r>
      <w:r w:rsidR="008410F1">
        <w:rPr>
          <w:rFonts w:cs="Times New Roman"/>
        </w:rPr>
        <w:t>er</w:t>
      </w:r>
      <w:r w:rsidRPr="002773E7">
        <w:rPr>
          <w:rFonts w:cs="Times New Roman"/>
        </w:rPr>
        <w:t xml:space="preserve">, locuteur natif s’appelle </w:t>
      </w:r>
      <w:r w:rsidRPr="002773E7">
        <w:rPr>
          <w:rFonts w:cs="Times New Roman"/>
          <w:i/>
        </w:rPr>
        <w:t>faransinke</w:t>
      </w:r>
      <w:r w:rsidRPr="002547B4">
        <w:rPr>
          <w:rStyle w:val="Marquenotebasdepage"/>
        </w:rPr>
        <w:footnoteReference w:id="48"/>
      </w:r>
      <w:r w:rsidRPr="002773E7">
        <w:rPr>
          <w:rFonts w:cs="Times New Roman"/>
        </w:rPr>
        <w:t xml:space="preserve"> et la langue, </w:t>
      </w:r>
      <w:r w:rsidRPr="002773E7">
        <w:rPr>
          <w:rFonts w:cs="Times New Roman"/>
          <w:i/>
        </w:rPr>
        <w:t>faransiire</w:t>
      </w:r>
      <w:r w:rsidRPr="002773E7">
        <w:rPr>
          <w:rFonts w:cs="Times New Roman"/>
        </w:rPr>
        <w:t xml:space="preserve">. On note dans cette forme également, l’épenthèse vocalique qui consiste en l’insertion de [a] entre la fricative [f] et la roulante [r]. Ce qui donne </w:t>
      </w:r>
      <w:r w:rsidRPr="002773E7">
        <w:rPr>
          <w:rFonts w:cs="Times New Roman"/>
          <w:i/>
        </w:rPr>
        <w:t>faran</w:t>
      </w:r>
      <w:r w:rsidRPr="002773E7">
        <w:rPr>
          <w:rFonts w:cs="Times New Roman"/>
        </w:rPr>
        <w:t xml:space="preserve"> au lieu de </w:t>
      </w:r>
      <w:r w:rsidRPr="002773E7">
        <w:rPr>
          <w:rFonts w:cs="Times New Roman"/>
          <w:i/>
        </w:rPr>
        <w:t>fran</w:t>
      </w:r>
      <w:r w:rsidRPr="002773E7">
        <w:rPr>
          <w:rFonts w:cs="Times New Roman"/>
        </w:rPr>
        <w:t xml:space="preserve"> pour contourner la structure ccv avec une fricative et une roulante à l’initial qui violerait la phonotactique du fulfulde. Au niveau syntaxique, tout comme son équivalent en français,</w:t>
      </w:r>
      <w:r w:rsidR="00256271" w:rsidRPr="002773E7">
        <w:rPr>
          <w:rFonts w:cs="Times New Roman"/>
        </w:rPr>
        <w:t xml:space="preserve"> </w:t>
      </w:r>
      <w:r w:rsidRPr="002773E7">
        <w:rPr>
          <w:rFonts w:cs="Times New Roman"/>
        </w:rPr>
        <w:t xml:space="preserve">le mot </w:t>
      </w:r>
      <w:r w:rsidRPr="002773E7">
        <w:rPr>
          <w:rFonts w:cs="Times New Roman"/>
          <w:i/>
        </w:rPr>
        <w:t>faransiire</w:t>
      </w:r>
      <w:r w:rsidRPr="002773E7">
        <w:rPr>
          <w:rFonts w:cs="Times New Roman"/>
        </w:rPr>
        <w:t xml:space="preserve"> est apte à jouer son rôle de groupe nominal en fonction sujet ou en fonction objet. </w:t>
      </w:r>
    </w:p>
    <w:p w14:paraId="76D56057" w14:textId="44BACA2E" w:rsidR="002E399C" w:rsidRPr="002773E7" w:rsidRDefault="002E399C" w:rsidP="00A51F03">
      <w:pPr>
        <w:rPr>
          <w:rFonts w:cs="Times New Roman"/>
        </w:rPr>
      </w:pPr>
      <w:r w:rsidRPr="001136F9">
        <w:rPr>
          <w:rFonts w:cs="Times New Roman"/>
          <w:b/>
        </w:rPr>
        <w:t>Exemple</w:t>
      </w:r>
      <w:r w:rsidR="001136F9" w:rsidRPr="001136F9">
        <w:rPr>
          <w:rFonts w:cs="Times New Roman"/>
          <w:b/>
        </w:rPr>
        <w:t xml:space="preserve"> </w:t>
      </w:r>
      <w:r w:rsidR="00C25500">
        <w:rPr>
          <w:rFonts w:cs="Times New Roman"/>
          <w:b/>
        </w:rPr>
        <w:t>9</w:t>
      </w:r>
      <w:r w:rsidR="00DD5F97">
        <w:rPr>
          <w:rFonts w:cs="Times New Roman"/>
          <w:b/>
        </w:rPr>
        <w:t>7</w:t>
      </w:r>
      <w:r w:rsidR="001136F9" w:rsidRPr="001136F9">
        <w:rPr>
          <w:rFonts w:cs="Times New Roman"/>
        </w:rPr>
        <w:t>:</w:t>
      </w:r>
      <w:r w:rsidR="001136F9">
        <w:rPr>
          <w:rFonts w:cs="Times New Roman"/>
        </w:rPr>
        <w:t xml:space="preserve"> </w:t>
      </w:r>
      <w:r w:rsidR="00D32B6D">
        <w:rPr>
          <w:rFonts w:cs="Times New Roman"/>
        </w:rPr>
        <w:t>tiré de</w:t>
      </w:r>
      <w:r w:rsidRPr="002773E7">
        <w:rPr>
          <w:rFonts w:cs="Times New Roman"/>
        </w:rPr>
        <w:t xml:space="preserve"> &lt;Bful-A1-lang-L1-211111.cha&gt;</w:t>
      </w:r>
    </w:p>
    <w:p w14:paraId="72DDED40" w14:textId="1A36CFA4" w:rsidR="002E399C" w:rsidRPr="002773E7" w:rsidRDefault="002E399C" w:rsidP="00A51F03">
      <w:pPr>
        <w:spacing w:after="0" w:line="276" w:lineRule="auto"/>
        <w:rPr>
          <w:rFonts w:cs="Times New Roman"/>
          <w:lang w:val="en-US"/>
        </w:rPr>
      </w:pPr>
      <w:r w:rsidRPr="002773E7">
        <w:rPr>
          <w:rFonts w:cs="Times New Roman"/>
          <w:lang w:val="en-US"/>
        </w:rPr>
        <w:t>96</w:t>
      </w:r>
      <w:r w:rsidR="007560DE">
        <w:rPr>
          <w:rFonts w:cs="Times New Roman"/>
          <w:lang w:val="en-US"/>
        </w:rPr>
        <w:t xml:space="preserve"> </w:t>
      </w:r>
      <w:r w:rsidRPr="002773E7">
        <w:rPr>
          <w:rFonts w:cs="Times New Roman"/>
          <w:lang w:val="en-US"/>
        </w:rPr>
        <w:t>*MTR:</w:t>
      </w:r>
      <w:r w:rsidRPr="002773E7">
        <w:rPr>
          <w:rFonts w:cs="Times New Roman"/>
          <w:lang w:val="en-US"/>
        </w:rPr>
        <w:tab/>
        <w:t xml:space="preserve">en kaali faransiire@e </w:t>
      </w:r>
      <w:r w:rsidR="00361EFE" w:rsidRPr="002773E7">
        <w:rPr>
          <w:rFonts w:cs="Times New Roman"/>
          <w:lang w:val="en-US"/>
        </w:rPr>
        <w:t>ñ</w:t>
      </w:r>
      <w:r w:rsidRPr="002773E7">
        <w:rPr>
          <w:rFonts w:cs="Times New Roman"/>
          <w:lang w:val="en-US"/>
        </w:rPr>
        <w:t xml:space="preserve">anden wana noon ? </w:t>
      </w:r>
    </w:p>
    <w:p w14:paraId="46E3B5FF" w14:textId="7E49CDE2" w:rsidR="002E399C" w:rsidRPr="002773E7" w:rsidRDefault="002E399C" w:rsidP="00A51F03">
      <w:pPr>
        <w:pStyle w:val="Paragraphedeliste"/>
        <w:spacing w:after="360"/>
        <w:ind w:left="0"/>
        <w:rPr>
          <w:rFonts w:cs="Times New Roman"/>
        </w:rPr>
      </w:pPr>
      <w:r w:rsidRPr="002773E7">
        <w:rPr>
          <w:rFonts w:cs="Times New Roman"/>
        </w:rPr>
        <w:t>97</w:t>
      </w:r>
      <w:r w:rsidR="007560DE">
        <w:rPr>
          <w:rFonts w:cs="Times New Roman"/>
        </w:rPr>
        <w:t xml:space="preserve"> </w:t>
      </w:r>
      <w:r w:rsidRPr="002773E7">
        <w:rPr>
          <w:rFonts w:cs="Times New Roman"/>
        </w:rPr>
        <w:t>%gls:</w:t>
      </w:r>
      <w:r w:rsidRPr="002773E7">
        <w:rPr>
          <w:rFonts w:cs="Times New Roman"/>
        </w:rPr>
        <w:tab/>
        <w:t>nous avons parlé français l'autre jour n'est-ce pas ?</w:t>
      </w:r>
    </w:p>
    <w:p w14:paraId="28C9DA52" w14:textId="7A8CE7CF" w:rsidR="002E399C" w:rsidRPr="002773E7" w:rsidRDefault="002E399C" w:rsidP="00A51F03">
      <w:pPr>
        <w:pStyle w:val="Paragraphedeliste"/>
        <w:ind w:left="0"/>
        <w:rPr>
          <w:rFonts w:cs="Times New Roman"/>
        </w:rPr>
      </w:pPr>
      <w:r w:rsidRPr="002773E7">
        <w:rPr>
          <w:rFonts w:cs="Times New Roman"/>
        </w:rPr>
        <w:t xml:space="preserve">Au niveau phonologique, il faut noter que la prononciation dépend du sociolecte auquel appartient le locuteur. Nous avons constaté qu’au cours de la leçon de langage en première année, l’enseignant a prononcé huit (8) fois le mot </w:t>
      </w:r>
      <w:r w:rsidRPr="002773E7">
        <w:rPr>
          <w:rFonts w:cs="Times New Roman"/>
          <w:i/>
        </w:rPr>
        <w:t xml:space="preserve">fransiire </w:t>
      </w:r>
      <w:r w:rsidRPr="002773E7">
        <w:rPr>
          <w:rFonts w:cs="Times New Roman"/>
        </w:rPr>
        <w:t xml:space="preserve">et </w:t>
      </w:r>
      <w:r w:rsidR="00F2221F">
        <w:rPr>
          <w:rFonts w:cs="Times New Roman"/>
        </w:rPr>
        <w:t>61</w:t>
      </w:r>
      <w:r w:rsidRPr="002773E7">
        <w:rPr>
          <w:rFonts w:cs="Times New Roman"/>
        </w:rPr>
        <w:t xml:space="preserve"> fois </w:t>
      </w:r>
      <w:r w:rsidRPr="002773E7">
        <w:rPr>
          <w:rFonts w:cs="Times New Roman"/>
          <w:i/>
        </w:rPr>
        <w:t>faransiire</w:t>
      </w:r>
      <w:r w:rsidRPr="002773E7">
        <w:rPr>
          <w:rFonts w:cs="Times New Roman"/>
        </w:rPr>
        <w:t xml:space="preserve">. En langage deuxième année, </w:t>
      </w:r>
      <w:r w:rsidR="008247E2" w:rsidRPr="002773E7">
        <w:rPr>
          <w:rFonts w:cs="Times New Roman"/>
        </w:rPr>
        <w:t>l’enseignant n’a</w:t>
      </w:r>
      <w:r w:rsidRPr="002773E7">
        <w:rPr>
          <w:rFonts w:cs="Times New Roman"/>
        </w:rPr>
        <w:t xml:space="preserve"> prononcé qu’une seule variante, à savoir </w:t>
      </w:r>
      <w:r w:rsidRPr="002773E7">
        <w:rPr>
          <w:rFonts w:cs="Times New Roman"/>
          <w:i/>
        </w:rPr>
        <w:t>fransiire</w:t>
      </w:r>
      <w:r w:rsidRPr="002773E7">
        <w:rPr>
          <w:rFonts w:cs="Times New Roman"/>
        </w:rPr>
        <w:t xml:space="preserve"> quinze fois. En expression orale troisième année, il a prononcé </w:t>
      </w:r>
      <w:r w:rsidRPr="002773E7">
        <w:rPr>
          <w:rFonts w:cs="Times New Roman"/>
          <w:i/>
        </w:rPr>
        <w:t>fransiire</w:t>
      </w:r>
      <w:r w:rsidRPr="002773E7">
        <w:rPr>
          <w:rFonts w:cs="Times New Roman"/>
        </w:rPr>
        <w:t xml:space="preserve"> </w:t>
      </w:r>
      <w:r w:rsidR="00F2221F">
        <w:rPr>
          <w:rFonts w:cs="Times New Roman"/>
        </w:rPr>
        <w:t>24</w:t>
      </w:r>
      <w:r w:rsidRPr="002773E7">
        <w:rPr>
          <w:rFonts w:cs="Times New Roman"/>
        </w:rPr>
        <w:t xml:space="preserve"> fois et trois (3) fois </w:t>
      </w:r>
      <w:r w:rsidRPr="002773E7">
        <w:rPr>
          <w:rFonts w:cs="Times New Roman"/>
          <w:i/>
        </w:rPr>
        <w:t>faransiire</w:t>
      </w:r>
      <w:r w:rsidRPr="002773E7">
        <w:rPr>
          <w:rFonts w:cs="Times New Roman"/>
        </w:rPr>
        <w:t xml:space="preserve">. Dans les interventions des élèves, une seule prononciation est toujours employée, à savoir </w:t>
      </w:r>
      <w:r w:rsidRPr="002773E7">
        <w:rPr>
          <w:rFonts w:cs="Times New Roman"/>
          <w:i/>
        </w:rPr>
        <w:t>faransiire</w:t>
      </w:r>
      <w:r w:rsidRPr="002773E7">
        <w:rPr>
          <w:rFonts w:cs="Times New Roman"/>
        </w:rPr>
        <w:t xml:space="preserve">. C’est dire que les enseignants qui sont plus habitués au français ont une prononciation plus proche du français que les élèves. C’est ce qui explique la présence de </w:t>
      </w:r>
      <w:r w:rsidRPr="002773E7">
        <w:rPr>
          <w:rFonts w:cs="Times New Roman"/>
          <w:i/>
        </w:rPr>
        <w:t>fransiire</w:t>
      </w:r>
      <w:r w:rsidRPr="002773E7">
        <w:rPr>
          <w:rFonts w:cs="Times New Roman"/>
        </w:rPr>
        <w:t xml:space="preserve"> dans leur parler. </w:t>
      </w:r>
    </w:p>
    <w:p w14:paraId="62C937BB" w14:textId="3128E8C8" w:rsidR="002E399C" w:rsidRPr="002773E7" w:rsidRDefault="002E399C" w:rsidP="00A51F03">
      <w:pPr>
        <w:pStyle w:val="Paragraphedeliste"/>
        <w:ind w:left="0"/>
        <w:rPr>
          <w:rFonts w:cs="Times New Roman"/>
        </w:rPr>
      </w:pPr>
      <w:r w:rsidRPr="002773E7">
        <w:rPr>
          <w:rFonts w:cs="Times New Roman"/>
        </w:rPr>
        <w:t>Pour le critère de disponibilité et de large utilisation, nous notons qu’il est employé dans toutes les leçons de langage et d’expression orale que nous avons exploitées. En plus de cette leçon de langage première année, il e</w:t>
      </w:r>
      <w:r w:rsidR="004F050B">
        <w:rPr>
          <w:rFonts w:cs="Times New Roman"/>
        </w:rPr>
        <w:t>s</w:t>
      </w:r>
      <w:r w:rsidRPr="002773E7">
        <w:rPr>
          <w:rFonts w:cs="Times New Roman"/>
        </w:rPr>
        <w:t xml:space="preserve">t employé quinze (15) fois dans le cours de langage deuxième année, vingt-quatre fois en expression orale troisième année par l’enseignant. Il s’agit bien de trois locuteurs (enseignants) différents. Dans la variante fulfulde du Burkina, le </w:t>
      </w:r>
      <w:r w:rsidRPr="008410F1">
        <w:rPr>
          <w:rFonts w:cs="Times New Roman"/>
          <w:i/>
        </w:rPr>
        <w:t>djelgoore</w:t>
      </w:r>
      <w:r w:rsidRPr="002773E7">
        <w:rPr>
          <w:rFonts w:cs="Times New Roman"/>
        </w:rPr>
        <w:t xml:space="preserve">, c’est le terme </w:t>
      </w:r>
      <w:r w:rsidRPr="002773E7">
        <w:rPr>
          <w:rFonts w:cs="Times New Roman"/>
          <w:i/>
        </w:rPr>
        <w:t>tuubaaku</w:t>
      </w:r>
      <w:r w:rsidRPr="002773E7">
        <w:rPr>
          <w:rFonts w:cs="Times New Roman"/>
        </w:rPr>
        <w:t xml:space="preserve"> qui est employé pour désigner toute personne de peau blanche, à l’exception des arabes et affiliés. Il renvoie plus spécifiquement à l’homme blanc de mode occidental. On retrouve ce signifiant fulfulde </w:t>
      </w:r>
      <w:r w:rsidRPr="002773E7">
        <w:rPr>
          <w:rFonts w:cs="Times New Roman"/>
          <w:i/>
        </w:rPr>
        <w:t>tuubaakuure</w:t>
      </w:r>
      <w:r w:rsidR="00256271" w:rsidRPr="002773E7">
        <w:rPr>
          <w:rFonts w:cs="Times New Roman"/>
        </w:rPr>
        <w:t xml:space="preserve"> </w:t>
      </w:r>
      <w:r w:rsidRPr="002773E7">
        <w:rPr>
          <w:rFonts w:cs="Times New Roman"/>
        </w:rPr>
        <w:t>dans la leçon d’arithmétique ( Bful-A3-arit-L1-211111.cha) à la ligne 2095.</w:t>
      </w:r>
    </w:p>
    <w:p w14:paraId="5C6BE6C2" w14:textId="1F4EB17F" w:rsidR="002E399C" w:rsidRPr="002773E7" w:rsidRDefault="008410F1" w:rsidP="00A51F03">
      <w:pPr>
        <w:pStyle w:val="Paragraphedeliste"/>
        <w:ind w:left="0"/>
        <w:rPr>
          <w:rFonts w:cs="Times New Roman"/>
        </w:rPr>
      </w:pPr>
      <w:r>
        <w:rPr>
          <w:rFonts w:cs="Times New Roman"/>
        </w:rPr>
        <w:t>Po</w:t>
      </w:r>
      <w:r w:rsidR="002E399C" w:rsidRPr="002773E7">
        <w:rPr>
          <w:rFonts w:cs="Times New Roman"/>
        </w:rPr>
        <w:t xml:space="preserve">ur le mot </w:t>
      </w:r>
      <w:r w:rsidR="002E399C" w:rsidRPr="002773E7">
        <w:rPr>
          <w:rFonts w:cs="Times New Roman"/>
          <w:i/>
        </w:rPr>
        <w:t>musel</w:t>
      </w:r>
      <w:r w:rsidR="002E399C" w:rsidRPr="002773E7">
        <w:rPr>
          <w:rFonts w:cs="Times New Roman"/>
        </w:rPr>
        <w:t xml:space="preserve"> « monsieur », </w:t>
      </w:r>
      <w:r w:rsidR="004F050B">
        <w:rPr>
          <w:rFonts w:cs="Times New Roman"/>
        </w:rPr>
        <w:t xml:space="preserve">on trouve le </w:t>
      </w:r>
      <w:r w:rsidR="002E399C" w:rsidRPr="002773E7">
        <w:rPr>
          <w:rFonts w:cs="Times New Roman"/>
        </w:rPr>
        <w:t xml:space="preserve">pluriel </w:t>
      </w:r>
      <w:r w:rsidR="002E399C" w:rsidRPr="002773E7">
        <w:rPr>
          <w:rFonts w:cs="Times New Roman"/>
          <w:i/>
        </w:rPr>
        <w:t>muselaabe</w:t>
      </w:r>
      <w:r w:rsidR="00776D53">
        <w:rPr>
          <w:rFonts w:cs="Times New Roman"/>
        </w:rPr>
        <w:t xml:space="preserve"> « messieurs ». Cela</w:t>
      </w:r>
      <w:r w:rsidR="002E399C" w:rsidRPr="002773E7">
        <w:rPr>
          <w:rFonts w:cs="Times New Roman"/>
        </w:rPr>
        <w:t xml:space="preserve"> respecte donc la morphologie du pluriel humain en fulfulde. Mais ce terme ne provient pas de notre corpus. On note une transformation de [mə-] en [mu]</w:t>
      </w:r>
      <w:r w:rsidR="00256271" w:rsidRPr="002773E7">
        <w:rPr>
          <w:rFonts w:cs="Times New Roman"/>
        </w:rPr>
        <w:t xml:space="preserve"> </w:t>
      </w:r>
      <w:r w:rsidR="002E399C" w:rsidRPr="002773E7">
        <w:rPr>
          <w:rFonts w:cs="Times New Roman"/>
        </w:rPr>
        <w:t xml:space="preserve">et [-sjø] en [sel]. On </w:t>
      </w:r>
      <w:r>
        <w:rPr>
          <w:rFonts w:cs="Times New Roman"/>
        </w:rPr>
        <w:t xml:space="preserve">va </w:t>
      </w:r>
      <w:r w:rsidR="002E399C" w:rsidRPr="002773E7">
        <w:rPr>
          <w:rFonts w:cs="Times New Roman"/>
        </w:rPr>
        <w:t>donc d’une voyelle centrale à</w:t>
      </w:r>
      <w:r w:rsidR="00256271" w:rsidRPr="002773E7">
        <w:rPr>
          <w:rFonts w:cs="Times New Roman"/>
        </w:rPr>
        <w:t xml:space="preserve"> </w:t>
      </w:r>
      <w:r w:rsidR="002E399C" w:rsidRPr="002773E7">
        <w:rPr>
          <w:rFonts w:cs="Times New Roman"/>
        </w:rPr>
        <w:t>une voyelle postérieure arrondie dans la première syllabe, ensuite d’une diphtongue à une voyelle antérieure simple. Ce mot est employé également en langage deuxième année.</w:t>
      </w:r>
    </w:p>
    <w:p w14:paraId="32809AE9" w14:textId="77777777" w:rsidR="002E399C" w:rsidRPr="002773E7" w:rsidRDefault="002E399C" w:rsidP="00A51F03">
      <w:pPr>
        <w:pStyle w:val="Paragraphedeliste"/>
        <w:ind w:left="0"/>
        <w:rPr>
          <w:rFonts w:cs="Times New Roman"/>
        </w:rPr>
      </w:pPr>
      <w:r w:rsidRPr="002773E7">
        <w:rPr>
          <w:rFonts w:cs="Times New Roman"/>
        </w:rPr>
        <w:t xml:space="preserve">Au niveau des disciplines non linguistiques, on note des mots comme </w:t>
      </w:r>
      <w:r w:rsidRPr="002773E7">
        <w:rPr>
          <w:rFonts w:cs="Times New Roman"/>
          <w:i/>
        </w:rPr>
        <w:t>lakre</w:t>
      </w:r>
      <w:r w:rsidRPr="002773E7">
        <w:rPr>
          <w:rFonts w:cs="Times New Roman"/>
        </w:rPr>
        <w:t xml:space="preserve"> « la craie » qui admettent un pluriel en </w:t>
      </w:r>
      <w:r w:rsidRPr="002773E7">
        <w:rPr>
          <w:rFonts w:cs="Times New Roman"/>
          <w:i/>
        </w:rPr>
        <w:t>lakreeji</w:t>
      </w:r>
      <w:r w:rsidRPr="002773E7">
        <w:rPr>
          <w:rFonts w:cs="Times New Roman"/>
        </w:rPr>
        <w:t xml:space="preserve"> « les craies » en calcul première année et en arithmétique deuxième année, en troisième et en quatrième année. De même, le mot </w:t>
      </w:r>
      <w:r w:rsidRPr="002773E7">
        <w:rPr>
          <w:rFonts w:cs="Times New Roman"/>
          <w:i/>
        </w:rPr>
        <w:t>Kayeeji</w:t>
      </w:r>
      <w:r w:rsidRPr="002773E7">
        <w:rPr>
          <w:rFonts w:cs="Times New Roman"/>
        </w:rPr>
        <w:t xml:space="preserve"> « cahiers » en arithmétique deuxième année admet un singulier en </w:t>
      </w:r>
      <w:r w:rsidRPr="002773E7">
        <w:rPr>
          <w:rFonts w:cs="Times New Roman"/>
          <w:i/>
        </w:rPr>
        <w:t>kaye</w:t>
      </w:r>
      <w:r w:rsidRPr="002773E7">
        <w:rPr>
          <w:rFonts w:cs="Times New Roman"/>
        </w:rPr>
        <w:t xml:space="preserve"> « cahier » employé en arithmétique quatrième année aussi bien par l’enseignant que par les élèves. </w:t>
      </w:r>
    </w:p>
    <w:p w14:paraId="0AC3AED8" w14:textId="77777777" w:rsidR="002E399C" w:rsidRPr="002773E7" w:rsidRDefault="002E399C" w:rsidP="00A51F03">
      <w:pPr>
        <w:pStyle w:val="Paragraphedeliste"/>
        <w:ind w:left="0"/>
        <w:rPr>
          <w:rFonts w:cs="Times New Roman"/>
        </w:rPr>
      </w:pPr>
      <w:r w:rsidRPr="002773E7">
        <w:rPr>
          <w:rFonts w:cs="Times New Roman"/>
        </w:rPr>
        <w:t>On a donc</w:t>
      </w:r>
      <w:r w:rsidR="00CF01B3" w:rsidRPr="002773E7">
        <w:rPr>
          <w:rFonts w:cs="Times New Roman"/>
        </w:rPr>
        <w:t> ;</w:t>
      </w:r>
    </w:p>
    <w:p w14:paraId="101751EA" w14:textId="77777777" w:rsidR="002E399C" w:rsidRPr="002773E7" w:rsidRDefault="002E399C" w:rsidP="00A51F03">
      <w:pPr>
        <w:pStyle w:val="Paragraphedeliste"/>
        <w:ind w:left="0"/>
        <w:rPr>
          <w:rFonts w:cs="Times New Roman"/>
        </w:rPr>
      </w:pPr>
      <w:r w:rsidRPr="002773E7">
        <w:rPr>
          <w:rFonts w:cs="Times New Roman"/>
        </w:rPr>
        <w:t>Kaye « cahier » -</w:t>
      </w:r>
      <w:r w:rsidRPr="002773E7">
        <w:rPr>
          <w:rFonts w:cs="Times New Roman"/>
        </w:rPr>
        <w:sym w:font="Wingdings" w:char="F0E0"/>
      </w:r>
      <w:r w:rsidRPr="002773E7">
        <w:rPr>
          <w:rFonts w:cs="Times New Roman"/>
        </w:rPr>
        <w:t xml:space="preserve"> kayeeji</w:t>
      </w:r>
    </w:p>
    <w:p w14:paraId="69AE2F62" w14:textId="77777777" w:rsidR="002E399C" w:rsidRPr="002773E7" w:rsidRDefault="002E399C" w:rsidP="00A51F03">
      <w:pPr>
        <w:pStyle w:val="Paragraphedeliste"/>
        <w:ind w:left="0"/>
        <w:rPr>
          <w:rFonts w:cs="Times New Roman"/>
        </w:rPr>
      </w:pPr>
      <w:r w:rsidRPr="002773E7">
        <w:rPr>
          <w:rFonts w:cs="Times New Roman"/>
        </w:rPr>
        <w:t>Lakre « la craie » -</w:t>
      </w:r>
      <w:r w:rsidRPr="002773E7">
        <w:rPr>
          <w:rFonts w:cs="Times New Roman"/>
        </w:rPr>
        <w:sym w:font="Wingdings" w:char="F0E0"/>
      </w:r>
      <w:r w:rsidRPr="002773E7">
        <w:rPr>
          <w:rFonts w:cs="Times New Roman"/>
        </w:rPr>
        <w:t xml:space="preserve"> lakreeji « les craies »</w:t>
      </w:r>
    </w:p>
    <w:p w14:paraId="5A5CB757" w14:textId="77777777" w:rsidR="002E399C" w:rsidRPr="002773E7" w:rsidRDefault="002E399C" w:rsidP="00A51F03">
      <w:pPr>
        <w:pStyle w:val="Paragraphedeliste"/>
        <w:ind w:left="0"/>
        <w:rPr>
          <w:rFonts w:cs="Times New Roman"/>
        </w:rPr>
      </w:pPr>
      <w:r w:rsidRPr="002773E7">
        <w:rPr>
          <w:rFonts w:cs="Times New Roman"/>
        </w:rPr>
        <w:t>C’est vrai qu’en français on ne dira pas « les craies », à moins que l’on ne veuille désigner les couleurs différentes, mais en fulfulde le mot emprunté peut être employé au pluriel, en témoigne notre corpus.</w:t>
      </w:r>
    </w:p>
    <w:p w14:paraId="31F25E4C" w14:textId="77777777" w:rsidR="002E399C" w:rsidRPr="002773E7" w:rsidRDefault="002E399C" w:rsidP="00A51F03">
      <w:pPr>
        <w:pStyle w:val="Paragraphedeliste"/>
        <w:ind w:left="0"/>
        <w:rPr>
          <w:rFonts w:cs="Times New Roman"/>
        </w:rPr>
      </w:pPr>
      <w:r w:rsidRPr="002773E7">
        <w:rPr>
          <w:rFonts w:cs="Times New Roman"/>
        </w:rPr>
        <w:t xml:space="preserve">Dans le même ordre d’idées, le mot </w:t>
      </w:r>
      <w:r w:rsidRPr="002773E7">
        <w:rPr>
          <w:rFonts w:cs="Times New Roman"/>
          <w:i/>
        </w:rPr>
        <w:t>werba</w:t>
      </w:r>
      <w:r w:rsidRPr="002773E7">
        <w:rPr>
          <w:rFonts w:cs="Times New Roman"/>
        </w:rPr>
        <w:t xml:space="preserve"> (ligne 142 de Bful-A5-conj-L2-241111.cha), est une terminologie faite à partir du mot français « verbe », ce qui donne un mot composé </w:t>
      </w:r>
      <w:r w:rsidRPr="002773E7">
        <w:rPr>
          <w:rFonts w:cs="Times New Roman"/>
          <w:i/>
        </w:rPr>
        <w:t>jokkawerba</w:t>
      </w:r>
      <w:r w:rsidRPr="002773E7">
        <w:rPr>
          <w:rFonts w:cs="Times New Roman"/>
        </w:rPr>
        <w:t xml:space="preserve"> « sujet » (ligne 102 de Bful-A5-inteM-L2-241111.cha) formé de </w:t>
      </w:r>
      <w:r w:rsidRPr="002773E7">
        <w:rPr>
          <w:rFonts w:cs="Times New Roman"/>
          <w:i/>
        </w:rPr>
        <w:t>jokka</w:t>
      </w:r>
      <w:r w:rsidRPr="002773E7">
        <w:rPr>
          <w:rFonts w:cs="Times New Roman"/>
        </w:rPr>
        <w:t xml:space="preserve"> « suivre » et </w:t>
      </w:r>
      <w:r w:rsidRPr="002773E7">
        <w:rPr>
          <w:rFonts w:cs="Times New Roman"/>
          <w:i/>
        </w:rPr>
        <w:t>werba</w:t>
      </w:r>
      <w:r w:rsidRPr="002773E7">
        <w:rPr>
          <w:rFonts w:cs="Times New Roman"/>
        </w:rPr>
        <w:t xml:space="preserve"> « verbe ». </w:t>
      </w:r>
      <w:r w:rsidR="008247E2" w:rsidRPr="002773E7">
        <w:rPr>
          <w:rFonts w:cs="Times New Roman"/>
        </w:rPr>
        <w:t>On</w:t>
      </w:r>
      <w:r w:rsidRPr="002773E7">
        <w:rPr>
          <w:rFonts w:cs="Times New Roman"/>
        </w:rPr>
        <w:t xml:space="preserve"> aura donc :</w:t>
      </w:r>
    </w:p>
    <w:p w14:paraId="3A184D58" w14:textId="77777777" w:rsidR="002E399C" w:rsidRPr="002773E7" w:rsidRDefault="002E399C" w:rsidP="00A51F03">
      <w:pPr>
        <w:pStyle w:val="Paragraphedeliste"/>
        <w:ind w:left="0"/>
        <w:rPr>
          <w:rFonts w:cs="Times New Roman"/>
        </w:rPr>
      </w:pPr>
      <w:r w:rsidRPr="002773E7">
        <w:rPr>
          <w:rFonts w:cs="Times New Roman"/>
        </w:rPr>
        <w:t>Werba « le verbe » -</w:t>
      </w:r>
      <w:r w:rsidRPr="002773E7">
        <w:rPr>
          <w:rFonts w:cs="Times New Roman"/>
        </w:rPr>
        <w:sym w:font="Wingdings" w:char="F0E0"/>
      </w:r>
      <w:r w:rsidRPr="002773E7">
        <w:rPr>
          <w:rFonts w:cs="Times New Roman"/>
        </w:rPr>
        <w:t xml:space="preserve"> werbaaji « les verbes »</w:t>
      </w:r>
    </w:p>
    <w:p w14:paraId="515C0A99" w14:textId="77777777" w:rsidR="002E399C" w:rsidRPr="002773E7" w:rsidRDefault="002E399C" w:rsidP="00A51F03">
      <w:pPr>
        <w:pStyle w:val="Paragraphedeliste"/>
        <w:ind w:left="0"/>
        <w:rPr>
          <w:rFonts w:cs="Times New Roman"/>
        </w:rPr>
      </w:pPr>
      <w:r w:rsidRPr="002773E7">
        <w:rPr>
          <w:rFonts w:cs="Times New Roman"/>
        </w:rPr>
        <w:t>Jokkawerba « le sujet du verbe » -</w:t>
      </w:r>
      <w:r w:rsidRPr="002773E7">
        <w:rPr>
          <w:rFonts w:cs="Times New Roman"/>
        </w:rPr>
        <w:sym w:font="Wingdings" w:char="F0E0"/>
      </w:r>
      <w:r w:rsidRPr="002773E7">
        <w:rPr>
          <w:rFonts w:cs="Times New Roman"/>
        </w:rPr>
        <w:t xml:space="preserve"> Jokkawerbaaji « les sujets du verbe »</w:t>
      </w:r>
    </w:p>
    <w:p w14:paraId="530F836C" w14:textId="77777777" w:rsidR="002E399C" w:rsidRPr="002773E7" w:rsidRDefault="002E399C" w:rsidP="00A51F03">
      <w:pPr>
        <w:pStyle w:val="Paragraphedeliste"/>
        <w:ind w:left="0"/>
        <w:rPr>
          <w:rFonts w:cs="Times New Roman"/>
        </w:rPr>
      </w:pPr>
      <w:r w:rsidRPr="002773E7">
        <w:rPr>
          <w:rFonts w:cs="Times New Roman"/>
        </w:rPr>
        <w:t xml:space="preserve">La présence de suffixes de classe -e/–eji, l’accord lié à cette présence –e/-eeji et l’alternance possible à l’initial pour certaines consonnes qui nous avons expliqué dans la rubrique </w:t>
      </w:r>
      <w:r w:rsidRPr="002773E7">
        <w:rPr>
          <w:rFonts w:cs="Times New Roman"/>
          <w:i/>
        </w:rPr>
        <w:t>structure morphologique du nom</w:t>
      </w:r>
      <w:r w:rsidRPr="002773E7">
        <w:rPr>
          <w:rFonts w:cs="Times New Roman"/>
        </w:rPr>
        <w:t xml:space="preserve"> permettent de dire que ces noms d’origine française sont intégrés au système linguistique du fulfulde. Ce ne sont donc pas des marques transcodiques, mais bien des emprunts du fulfulde au français. La règle est même appliquée à d’autres mots issus de l’arabe comme </w:t>
      </w:r>
      <w:r w:rsidRPr="002773E7">
        <w:rPr>
          <w:rFonts w:cs="Times New Roman"/>
          <w:i/>
        </w:rPr>
        <w:t>Harfeeji</w:t>
      </w:r>
      <w:r w:rsidRPr="002773E7">
        <w:rPr>
          <w:rFonts w:cs="Times New Roman"/>
        </w:rPr>
        <w:t xml:space="preserve"> « les lettres », de l’arabe [</w:t>
      </w:r>
      <w:r w:rsidRPr="002773E7">
        <w:rPr>
          <w:rFonts w:cs="Times New Roman"/>
          <w:i/>
        </w:rPr>
        <w:t>harf</w:t>
      </w:r>
      <w:r w:rsidRPr="002773E7">
        <w:rPr>
          <w:rFonts w:cs="Times New Roman"/>
        </w:rPr>
        <w:t xml:space="preserve"> ] « lettre ».</w:t>
      </w:r>
    </w:p>
    <w:p w14:paraId="15319908" w14:textId="3E9FEB08" w:rsidR="00117FAC" w:rsidRPr="002773E7" w:rsidRDefault="00117FAC" w:rsidP="00A51F03">
      <w:pPr>
        <w:pStyle w:val="Paragraphedeliste"/>
        <w:ind w:left="0"/>
        <w:rPr>
          <w:rFonts w:cs="Times New Roman"/>
        </w:rPr>
      </w:pPr>
      <w:r w:rsidRPr="002773E7">
        <w:rPr>
          <w:rFonts w:cs="Times New Roman"/>
        </w:rPr>
        <w:t xml:space="preserve">Au niveau </w:t>
      </w:r>
      <w:r w:rsidR="004B5061" w:rsidRPr="002773E7">
        <w:rPr>
          <w:rFonts w:cs="Times New Roman"/>
        </w:rPr>
        <w:t>lexical</w:t>
      </w:r>
      <w:r w:rsidRPr="002773E7">
        <w:rPr>
          <w:rFonts w:cs="Times New Roman"/>
        </w:rPr>
        <w:t>,</w:t>
      </w:r>
      <w:r w:rsidR="004B5061" w:rsidRPr="002773E7">
        <w:rPr>
          <w:rFonts w:cs="Times New Roman"/>
        </w:rPr>
        <w:t xml:space="preserve"> l’alternance codique intraphrastique peut être une étape de mutation linguistique, notamment, le passage d’éléments lexicaux employés à l’intraphrastique vers l’intégration de ces éléments dans la langue</w:t>
      </w:r>
      <w:r w:rsidR="008410F1">
        <w:rPr>
          <w:rFonts w:cs="Times New Roman"/>
        </w:rPr>
        <w:t xml:space="preserve"> de</w:t>
      </w:r>
      <w:r w:rsidR="004B5061" w:rsidRPr="002773E7">
        <w:rPr>
          <w:rFonts w:cs="Times New Roman"/>
        </w:rPr>
        <w:t xml:space="preserve"> </w:t>
      </w:r>
      <w:r w:rsidR="008410F1">
        <w:rPr>
          <w:rFonts w:cs="Times New Roman"/>
        </w:rPr>
        <w:t>base</w:t>
      </w:r>
      <w:r w:rsidR="004B5061" w:rsidRPr="002773E7">
        <w:rPr>
          <w:rFonts w:cs="Times New Roman"/>
        </w:rPr>
        <w:t xml:space="preserve">. On pourrait considérer que le mot </w:t>
      </w:r>
      <w:r w:rsidR="004B5061" w:rsidRPr="002773E7">
        <w:rPr>
          <w:rFonts w:cs="Times New Roman"/>
          <w:i/>
        </w:rPr>
        <w:t>musel</w:t>
      </w:r>
      <w:r w:rsidR="004B5061" w:rsidRPr="002773E7">
        <w:rPr>
          <w:rFonts w:cs="Times New Roman"/>
        </w:rPr>
        <w:t xml:space="preserve"> était initialement « monsieur » employé en intraphrastique dans des phrases en fulfulde pendant longtemps par des élèves à l’école. </w:t>
      </w:r>
      <w:r w:rsidR="009832B8" w:rsidRPr="002773E7">
        <w:rPr>
          <w:rFonts w:cs="Times New Roman"/>
        </w:rPr>
        <w:t>Le contexte fulfulde a fini par jouer sur la phonie du mot, si bien que de nos jours, sans comparaison avec le français, on ne se rend pas compte que c’est un emprunt du français. L’école est le plus ancien ma</w:t>
      </w:r>
      <w:r w:rsidR="008410F1">
        <w:rPr>
          <w:rFonts w:cs="Times New Roman"/>
        </w:rPr>
        <w:t>ill</w:t>
      </w:r>
      <w:r w:rsidR="009832B8" w:rsidRPr="002773E7">
        <w:rPr>
          <w:rFonts w:cs="Times New Roman"/>
        </w:rPr>
        <w:t xml:space="preserve">on essentiel de rencontre entre le français et le fulfulde en zone peul, si bien que dire </w:t>
      </w:r>
      <w:r w:rsidR="009832B8" w:rsidRPr="002773E7">
        <w:rPr>
          <w:rFonts w:cs="Times New Roman"/>
          <w:i/>
        </w:rPr>
        <w:t>musel</w:t>
      </w:r>
      <w:r w:rsidR="009832B8" w:rsidRPr="002773E7">
        <w:rPr>
          <w:rFonts w:cs="Times New Roman"/>
        </w:rPr>
        <w:t xml:space="preserve"> , même en dehors du cadre scolaire, fait penser immédiatement à l’enseignant et non à un monsieur ordinaire.</w:t>
      </w:r>
      <w:r w:rsidRPr="002773E7">
        <w:rPr>
          <w:rFonts w:cs="Times New Roman"/>
        </w:rPr>
        <w:t xml:space="preserve"> </w:t>
      </w:r>
      <w:r w:rsidR="009832B8" w:rsidRPr="002773E7">
        <w:rPr>
          <w:rFonts w:cs="Times New Roman"/>
        </w:rPr>
        <w:t>L’alternance codique en milieu scolaire peut donc être une étape de mutation linguistique des éléments lexicaux vers l’emprunt.</w:t>
      </w:r>
    </w:p>
    <w:p w14:paraId="2AC896BC" w14:textId="16C7435D" w:rsidR="002E399C" w:rsidRPr="002773E7" w:rsidRDefault="002E399C" w:rsidP="00A51F03">
      <w:pPr>
        <w:rPr>
          <w:rFonts w:cs="Times New Roman"/>
        </w:rPr>
      </w:pPr>
      <w:r w:rsidRPr="002773E7">
        <w:rPr>
          <w:rFonts w:cs="Times New Roman"/>
        </w:rPr>
        <w:t>Nous notons que la différence entre les emprunts et les alternances codiques se situent, de façon générale</w:t>
      </w:r>
      <w:r w:rsidR="008410F1">
        <w:rPr>
          <w:rFonts w:cs="Times New Roman"/>
        </w:rPr>
        <w:t>,</w:t>
      </w:r>
      <w:r w:rsidRPr="002773E7">
        <w:rPr>
          <w:rFonts w:cs="Times New Roman"/>
        </w:rPr>
        <w:t xml:space="preserve"> à plusieurs niveaux. Tout d’abord, les alternances codiques interphrastiques sont des énoncés entiers, autrement dit, des phrases entières. De ce fait, les emprunts sont plus brefs. Certaines alternances codiques intraphrastiques ne sont pas seulement des unités lexicales, mais des unités de rang supérieur qui peuvent être des syntagmes nominaux, verbaux ou adjectivaux plus étendues en contenu linguistique que les emprunts. Ensuite les AC ne sont pas intégrées au système linguistique de la langue d’accueil, alors que les emprunts le sont généralement. Enfin, certains emprunts remplissent un vide sémantique dans la langue d’accueil, tandis qu’au niveau des AC, l’objectif de leur emploi n’est pas de remplir un vide sémantique dans la langue </w:t>
      </w:r>
      <w:r w:rsidR="008410F1">
        <w:rPr>
          <w:rFonts w:cs="Times New Roman"/>
        </w:rPr>
        <w:t>de base</w:t>
      </w:r>
      <w:r w:rsidRPr="002773E7">
        <w:rPr>
          <w:rFonts w:cs="Times New Roman"/>
        </w:rPr>
        <w:t xml:space="preserve">, mais d’assumer une fonction quelconque. En milieu guidé (cadre scolaire), ce pourrait être l’une des fonctions que nous avions évoquées plus haut. En milieu ordinaire, l’AC peut remplir une fonction identitaire. Cela n’exclut pas le fait que l’alternance codique soit souvent employée parce que le locuteur ne trouve pas le mot adéquat, pour pallier une insuffisance linguistique du locuteur et non un vide sémantique dans la langue. C’est dans ce sens que l’on peut évoquer </w:t>
      </w:r>
      <w:r w:rsidR="007163B4">
        <w:rPr>
          <w:rFonts w:cs="Times New Roman"/>
        </w:rPr>
        <w:t>l’Alternance de C</w:t>
      </w:r>
      <w:r w:rsidRPr="002773E7">
        <w:rPr>
          <w:rFonts w:cs="Times New Roman"/>
        </w:rPr>
        <w:t>ode d’</w:t>
      </w:r>
      <w:r w:rsidR="007163B4">
        <w:rPr>
          <w:rFonts w:cs="Times New Roman"/>
        </w:rPr>
        <w:t>I</w:t>
      </w:r>
      <w:r w:rsidRPr="002773E7">
        <w:rPr>
          <w:rFonts w:cs="Times New Roman"/>
        </w:rPr>
        <w:t>ncompétence</w:t>
      </w:r>
      <w:r w:rsidR="007163B4">
        <w:rPr>
          <w:rFonts w:cs="Times New Roman"/>
        </w:rPr>
        <w:t xml:space="preserve"> (ACI</w:t>
      </w:r>
      <w:r w:rsidRPr="002773E7">
        <w:rPr>
          <w:rFonts w:cs="Times New Roman"/>
        </w:rPr>
        <w:t xml:space="preserve">) de </w:t>
      </w:r>
      <w:r w:rsidR="007163B4">
        <w:rPr>
          <w:rFonts w:cs="Times New Roman"/>
        </w:rPr>
        <w:fldChar w:fldCharType="begin"/>
      </w:r>
      <w:r w:rsidR="007163B4">
        <w:rPr>
          <w:rFonts w:cs="Times New Roman"/>
        </w:rPr>
        <w:instrText xml:space="preserve"> ADDIN ZOTERO_ITEM CSL_CITATION {"citationID":"2gvffo91l5","properties":{"formattedCitation":"(Hamers &amp; Blanc, 1983)","plainCitation":"(Hamers &amp; Blanc, 1983)"},"citationItems":[{"id":108,"uris":["http://zotero.org/users/1417200/items/8Z3X623S"],"uri":["http://zotero.org/users/1417200/items/8Z3X623S"],"itemData":{"id":108,"type":"book","title":"Bilingualité et bilinguisme","publisher":"Mardaga","publisher-place":"Bruxelles","number-of-pages":"498","source":"Primo","event-place":"Bruxelles","ISBN":"2-87009-190-7","call-number":"P115","language":"und","author":[{"family":"Hamers","given":"Josiane F."},{"family":"Blanc","given":"Michel"}],"issued":{"date-parts":[["1983"]]}}}],"schema":"https://github.com/citation-style-language/schema/raw/master/csl-citation.json"} </w:instrText>
      </w:r>
      <w:r w:rsidR="007163B4">
        <w:rPr>
          <w:rFonts w:cs="Times New Roman"/>
        </w:rPr>
        <w:fldChar w:fldCharType="separate"/>
      </w:r>
      <w:r w:rsidR="007163B4" w:rsidRPr="007163B4">
        <w:rPr>
          <w:rFonts w:cs="Times New Roman"/>
        </w:rPr>
        <w:t xml:space="preserve">Hamers &amp; Blanc </w:t>
      </w:r>
      <w:r w:rsidR="00D619B1" w:rsidRPr="007163B4">
        <w:rPr>
          <w:rFonts w:cs="Times New Roman"/>
        </w:rPr>
        <w:t>(</w:t>
      </w:r>
      <w:r w:rsidR="007163B4" w:rsidRPr="007163B4">
        <w:rPr>
          <w:rFonts w:cs="Times New Roman"/>
        </w:rPr>
        <w:t>1983)</w:t>
      </w:r>
      <w:r w:rsidR="007163B4">
        <w:rPr>
          <w:rFonts w:cs="Times New Roman"/>
        </w:rPr>
        <w:fldChar w:fldCharType="end"/>
      </w:r>
      <w:r w:rsidRPr="002773E7">
        <w:rPr>
          <w:rFonts w:cs="Times New Roman"/>
        </w:rPr>
        <w:t xml:space="preserve">. </w:t>
      </w:r>
    </w:p>
    <w:p w14:paraId="6C4B6111" w14:textId="68108A9B" w:rsidR="002E399C" w:rsidRPr="002773E7" w:rsidRDefault="002E399C" w:rsidP="00A51F03">
      <w:pPr>
        <w:rPr>
          <w:rFonts w:cs="Times New Roman"/>
        </w:rPr>
      </w:pPr>
      <w:r w:rsidRPr="002773E7">
        <w:rPr>
          <w:rFonts w:cs="Times New Roman"/>
        </w:rPr>
        <w:t>Pour ce qui est du niveau sémantique de l’intégration des emprunts,</w:t>
      </w:r>
      <w:r w:rsidR="00256271" w:rsidRPr="002773E7">
        <w:rPr>
          <w:rFonts w:cs="Times New Roman"/>
        </w:rPr>
        <w:t xml:space="preserve"> </w:t>
      </w:r>
      <w:r w:rsidR="0014145C">
        <w:rPr>
          <w:rFonts w:cs="Times New Roman"/>
        </w:rPr>
        <w:fldChar w:fldCharType="begin"/>
      </w:r>
      <w:r w:rsidR="0014145C">
        <w:rPr>
          <w:rFonts w:cs="Times New Roman"/>
        </w:rPr>
        <w:instrText xml:space="preserve"> ADDIN ZOTERO_ITEM CSL_CITATION {"citationID":"jbfm4enip","properties":{"formattedCitation":"(Zongo, 2004)","plainCitation":"(Zongo, 2004)"},"citationItems":[{"id":400,"uris":["http://zotero.org/users/1417200/items/TTXBFEE5"],"uri":["http://zotero.org/users/1417200/items/TTXBFEE5"],"itemData":{"id":400,"type":"book","title":"Le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Paris","language":"fre","author":[{"family":"Zongo","given":"Bernard"}],"issued":{"date-parts":[["2004"]]}}}],"schema":"https://github.com/citation-style-language/schema/raw/master/csl-citation.json"} </w:instrText>
      </w:r>
      <w:r w:rsidR="0014145C">
        <w:rPr>
          <w:rFonts w:cs="Times New Roman"/>
        </w:rPr>
        <w:fldChar w:fldCharType="separate"/>
      </w:r>
      <w:r w:rsidR="0014145C" w:rsidRPr="0014145C">
        <w:rPr>
          <w:rFonts w:cs="Times New Roman"/>
        </w:rPr>
        <w:t xml:space="preserve">Zongo </w:t>
      </w:r>
      <w:r w:rsidR="00D619B1" w:rsidRPr="0014145C">
        <w:rPr>
          <w:rFonts w:cs="Times New Roman"/>
        </w:rPr>
        <w:t>(</w:t>
      </w:r>
      <w:r w:rsidR="0014145C" w:rsidRPr="0014145C">
        <w:rPr>
          <w:rFonts w:cs="Times New Roman"/>
        </w:rPr>
        <w:t>2004)</w:t>
      </w:r>
      <w:r w:rsidR="0014145C">
        <w:rPr>
          <w:rFonts w:cs="Times New Roman"/>
        </w:rPr>
        <w:fldChar w:fldCharType="end"/>
      </w:r>
      <w:r w:rsidR="0014145C">
        <w:rPr>
          <w:rFonts w:cs="Times New Roman"/>
        </w:rPr>
        <w:t xml:space="preserve"> </w:t>
      </w:r>
      <w:r w:rsidRPr="002773E7">
        <w:rPr>
          <w:rFonts w:cs="Times New Roman"/>
        </w:rPr>
        <w:t xml:space="preserve">pense que le fait de dire, pour ce qui est des langues africaines, « qu’une alternance qui remplit « un vide » sémantique dans la langue d’accueil a de plus fortes chances d’être adoptée généralement et ainsi de se convertir peu à peu en emprunt » est une interprétation aberrante du mode d’implantation du français en Afrique noire et une mauvaise considération de l’influence du prestige que cette langue exerce sur la conscience collective. Il affirme que « la conséquence de ces deux facteurs est qu’un grand nombre de locuteurs, l’intelligentsia en l’occurrence, a souvent le sentiment que le recours aux mots français se justifie par les insuffisances, dans certains domaines du moore » </w:t>
      </w:r>
      <w:r w:rsidR="00ED09F6">
        <w:rPr>
          <w:rFonts w:cs="Times New Roman"/>
        </w:rPr>
        <w:fldChar w:fldCharType="begin"/>
      </w:r>
      <w:r w:rsidR="00ED09F6">
        <w:rPr>
          <w:rFonts w:cs="Times New Roman"/>
        </w:rPr>
        <w:instrText xml:space="preserve"> ADDIN ZOTERO_ITEM CSL_CITATION {"citationID":"vm25tkhh1","properties":{"formattedCitation":"(Zongo, 2004, p. 239)","plainCitation":"(Zongo, 2004, p. 239)"},"citationItems":[{"id":400,"uris":["http://zotero.org/users/1417200/items/TTXBFEE5"],"uri":["http://zotero.org/users/1417200/items/TTXBFEE5"],"itemData":{"id":400,"type":"book","title":"Le parler ordinaire multilingue à Paris : ville et alternance codique pour une approche modulaire","publisher":"L'Harmattan","publisher-place":"Paris Budapest Torino","number-of-pages":"284","source":"Primo","event-place":"Paris Budapest Torino","ISBN":"2-7475-6495-9","shortTitle":"Le parler ordinaire multilingue à Paris","language":"fre","author":[{"family":"Zongo","given":"Bernard"}],"issued":{"date-parts":[["2004"]]}},"locator":"239"}],"schema":"https://github.com/citation-style-language/schema/raw/master/csl-citation.json"} </w:instrText>
      </w:r>
      <w:r w:rsidR="00ED09F6">
        <w:rPr>
          <w:rFonts w:cs="Times New Roman"/>
        </w:rPr>
        <w:fldChar w:fldCharType="separate"/>
      </w:r>
      <w:r w:rsidR="00ED09F6" w:rsidRPr="00ED09F6">
        <w:rPr>
          <w:rFonts w:cs="Times New Roman"/>
        </w:rPr>
        <w:t>(Zongo, 2004, p. 239)</w:t>
      </w:r>
      <w:r w:rsidR="00ED09F6">
        <w:rPr>
          <w:rFonts w:cs="Times New Roman"/>
        </w:rPr>
        <w:fldChar w:fldCharType="end"/>
      </w:r>
      <w:r w:rsidRPr="002773E7">
        <w:rPr>
          <w:rFonts w:cs="Times New Roman"/>
        </w:rPr>
        <w:t xml:space="preserve">. Nous pensons qu’il n’est pas évident que si l’on consulte un vieux au village, loin de toute influence du français, de l’anglais et de l’allemand, il serait capable de trouver un équivalent de « mètre » en fulfulde pour enrichir la terminologie en mathématique, plus particulièrement en système métrique dans nos écoles bilingues. Les unités de mesure de longueur ne sont pas les mêmes, et même en Europe, elles étaient différentes (le pouce, le pied, le yard et le mile). Dans nos écoles bilingues, les unités de mesure de longueur sont des emprunts du français (le mètre et ses multiples et sous-multiples) intégrés au fulfulde. Nous ne parlons pas d’insuffisance dans nos langues, parce que dans n’importe quelle langue, on peut créer, ou en tout cas, trouver le terme qu’il faut lorsque la nécessité s’impose. Et il y a des compétences en terminologie dans nos pays. Mais la spécificité de certains domaines fait qu’il faut, pour une question d’harmonisation à l’international, emprunter certains termes. </w:t>
      </w:r>
    </w:p>
    <w:p w14:paraId="22D7C0EA" w14:textId="77777777" w:rsidR="002E399C" w:rsidRPr="002773E7" w:rsidRDefault="002E399C" w:rsidP="00091890">
      <w:pPr>
        <w:pStyle w:val="Titre31"/>
        <w:numPr>
          <w:ilvl w:val="2"/>
          <w:numId w:val="21"/>
        </w:numPr>
      </w:pPr>
      <w:r w:rsidRPr="002773E7">
        <w:t xml:space="preserve"> </w:t>
      </w:r>
      <w:bookmarkStart w:id="570" w:name="_Toc432642442"/>
      <w:bookmarkStart w:id="571" w:name="_Toc438265410"/>
      <w:r w:rsidRPr="002773E7">
        <w:t>La grammaire de l’AC en intraphrastique</w:t>
      </w:r>
      <w:bookmarkEnd w:id="570"/>
      <w:bookmarkEnd w:id="571"/>
    </w:p>
    <w:p w14:paraId="4A108EAC" w14:textId="5DA23A58" w:rsidR="002E399C" w:rsidRPr="002773E7" w:rsidRDefault="00D619B1" w:rsidP="00A51F03">
      <w:pPr>
        <w:rPr>
          <w:rFonts w:cs="Times New Roman"/>
        </w:rPr>
      </w:pPr>
      <w:r>
        <w:rPr>
          <w:rFonts w:cs="Times New Roman"/>
        </w:rPr>
        <w:t xml:space="preserve">Poplack </w:t>
      </w:r>
      <w:r w:rsidR="00D44153">
        <w:rPr>
          <w:rFonts w:cs="Times New Roman"/>
        </w:rPr>
        <w:fldChar w:fldCharType="begin"/>
      </w:r>
      <w:r w:rsidR="00D44153">
        <w:rPr>
          <w:rFonts w:cs="Times New Roman"/>
        </w:rPr>
        <w:instrText xml:space="preserve"> ADDIN ZOTERO_ITEM CSL_CITATION {"citationID":"1n5oef44un","properties":{"formattedCitation":"(Poplack &amp; Levy, 2010; Poplack et al., 2012; Sankoff &amp; Poplack, 1980)","plainCitation":"(Poplack &amp; Levy, 2010; Poplack et al., 2012; Sankoff &amp; Poplack, 1980)"},"citationItems":[{"id":1099,"uris":["http://zotero.org/users/1417200/items/G2NDHNBX"],"uri":["http://zotero.org/users/1417200/items/G2NDHNBX"],"itemData":{"id":1099,"type":"article-journal","title":"Contact-induced grammatical change","container-title":"language and Space","page":"391-419","volume":"1","source":"Google Scholar","language":"eng","author":[{"family":"Poplack","given":"Shana"},{"family":"Levy","given":"Stephen"}],"issued":{"date-parts":[["2010"]]}}},{"id":874,"uris":["http://zotero.org/users/1417200/items/43SIUQMA"],"uri":["http://zotero.org/users/1417200/items/43SIUQMA"],"itemData":{"id":874,"type":"article-journal","title":"Phrase-final prepositions in Quebec French: An empirical study of contact, code-switching and resistance to convergence","container-title":"Bilingualism: Language and Cognition","page":"203–225","volume":"15","issue":"02","source":"Cambridge Journals Online","abstract":"In this study, we investigate whether preposition stranding, a stereotypical non-standard feature of North American French, results from convergence with English, and the role of bilingual code-switchers in its adoption and diffusion. Establishing strict criteria for the validation of contact-induced change, we make use of the comparative variationist framework, first to situate stranding with respect to the other options for preposition placement with which it coexists in the host language grammar, and then to confront the variable constraints on stranding across source and host languages, contact and pre-contact stages of the host language, mainstream and “bilingual” varieties of the source language, and copious and sparse code-switchers. Detailed comparison with a superficially similar pre-existing native language construction also enables us to assess the possibility of a language-internal model for preposition stranding. Systematic quantitative analyses turned up several lines of evidence militating against the interpretation of convergence. Most compelling are the findings that the conditions giving rise to stranding in French are the same as those operating to produce the native strategy, while none of them are operative in the presumed source. Explicit comparison of copious vs. sparse code-switchers revealed no difference between them, refuting claims that the former are agents of convergence. Results confirm that surface similarities may mask deeper differences, a crucial finding for the study of contact-induced change.","DOI":"10.1017/S1366728911000204","ISSN":"1469-1841","shortTitle":"Phrase-final prepositions in Quebec French","author":[{"family":"Poplack","given":"Shana"},{"family":"Zentz","given":"Lauren"},{"family":"Dion","given":"Nathalie"}],"issued":{"date-parts":[["2012"]],"season":"avril"}}},{"id":"jfyx7lkK/N9j641pt","uris":["http://zotero.org/users/1417200/items/5MB72WAW"],"uri":["http://zotero.org/users/1417200/items/5MB72WAW"],"itemData":{"id":"jfyx7lkK/N9j641pt","type":"book","title":"A Formal Grammar for Code-switching","publisher":"Language Policy Task Force, Centro de Estudios Puerrtorriqueños","number-of-pages":"62","source":"Google Books","language":"en","author":[{"family":"Sankoff","given":"David"},{"family":"Poplack","given":"Shana"}],"issued":{"year":1980}}}],"schema":"https://github.com/citation-style-language/schema/raw/master/csl-citation.json"} </w:instrText>
      </w:r>
      <w:r w:rsidR="00D44153">
        <w:rPr>
          <w:rFonts w:cs="Times New Roman"/>
        </w:rPr>
        <w:fldChar w:fldCharType="separate"/>
      </w:r>
      <w:r w:rsidR="00D44153" w:rsidRPr="00D44153">
        <w:rPr>
          <w:rFonts w:cs="Times New Roman"/>
        </w:rPr>
        <w:t>(Poplack &amp; Levy, 2010; Poplack et al., 2012; Sankoff &amp; Poplack, 1980)</w:t>
      </w:r>
      <w:r w:rsidR="00D44153">
        <w:rPr>
          <w:rFonts w:cs="Times New Roman"/>
        </w:rPr>
        <w:fldChar w:fldCharType="end"/>
      </w:r>
      <w:r w:rsidR="002E399C" w:rsidRPr="002773E7">
        <w:rPr>
          <w:rFonts w:cs="Times New Roman"/>
        </w:rPr>
        <w:t xml:space="preserve"> pense que la grammaire de l’alternance codique est organisée de sorte que pour un locuteur bilingue (L1 et L2), s’il n’a que des notions en L2 avec un bilinguisme dominant en L1, alors il ne pourra produire que des alternances codiques extraphrastiques, notamment, des tags et expressions idiomatiques. Elle trouve qu’on n’a pas besoin d’avoir forcément une compétence en L2 pour employer les éléments balistiques et des expressions idiomatiques de la L2. S’il arrive à avoir une bonne compétence équilibrée dans les deux langues, alors il produira des alternances intraphrastiques. Dans le cas où il a un bilinguisme développé mais déséquilibré dans les deux langues, alors il ne pourra produire que des alternances codiques interphrastiques. De ce fait, l’alternance codique intraphrastique est le lieu idéal pour étudier la grammaire du code alterné du locuteur bilingue. Le bilingue, en plus des deux grammaires monolingues, possède une </w:t>
      </w:r>
      <w:r w:rsidR="001F102A">
        <w:rPr>
          <w:rFonts w:cs="Times New Roman"/>
        </w:rPr>
        <w:t xml:space="preserve">grammaire du code alterné </w:t>
      </w:r>
      <w:r w:rsidR="001F102A">
        <w:rPr>
          <w:rFonts w:cs="Times New Roman"/>
        </w:rPr>
        <w:fldChar w:fldCharType="begin"/>
      </w:r>
      <w:r w:rsidR="001F102A">
        <w:rPr>
          <w:rFonts w:cs="Times New Roman"/>
        </w:rPr>
        <w:instrText xml:space="preserve"> ADDIN ZOTERO_ITEM CSL_CITATION {"citationID":"2id5lhnfej","properties":{"formattedCitation":"(Cambrone, 2004; Poplack, 1988)","plainCitation":"(Cambrone, 2004; Poplack, 1988)"},"citationItems":[{"id":212,"uris":["http://zotero.org/users/1417200/items/G3US6PAF"],"uri":["http://zotero.org/users/1417200/items/G3US6PAF"],"itemData":{"id":212,"type":"article-journal","title":"Contact de langues en milieu scolaire. L’alternance codique en situation de classe : quelles stratégies ?","container-title":"AREEF (Atelier de recherche sur l'enseignement du créole et du français)","page":"21","language":"Français","author":[{"family":"Cambrone","given":"Stella"}],"issued":{"date-parts":[["2004"]]}}},{"id":176,"uris":["http://zotero.org/users/1417200/items/CXV9PUTB"],"uri":["http://zotero.org/users/1417200/items/CXV9PUTB"],"itemData":{"id":176,"type":"article-journal","title":"Conséquences linguistiques du contact des langues : un modèle d'analyse variationniste","container-title":"Langage et société","page":"23-48","volume":"43","issue":"1","DOI":"10.3406/lsoc.1988.3000","ISSN":"0181-4095","shortTitle":"Conséquences linguistiques du contact des langues","journalAbbreviation":"lsoc","author":[{"family":"Poplack","given":"Shana"}],"issued":{"date-parts":[["1988"]]}}}],"schema":"https://github.com/citation-style-language/schema/raw/master/csl-citation.json"} </w:instrText>
      </w:r>
      <w:r w:rsidR="001F102A">
        <w:rPr>
          <w:rFonts w:cs="Times New Roman"/>
        </w:rPr>
        <w:fldChar w:fldCharType="separate"/>
      </w:r>
      <w:r w:rsidR="001F102A" w:rsidRPr="001F102A">
        <w:rPr>
          <w:rFonts w:cs="Times New Roman"/>
        </w:rPr>
        <w:t>(Cambrone, 2004; Poplack, 1988)</w:t>
      </w:r>
      <w:r w:rsidR="001F102A">
        <w:rPr>
          <w:rFonts w:cs="Times New Roman"/>
        </w:rPr>
        <w:fldChar w:fldCharType="end"/>
      </w:r>
      <w:r w:rsidR="001F102A">
        <w:rPr>
          <w:rFonts w:cs="Times New Roman"/>
        </w:rPr>
        <w:t>.</w:t>
      </w:r>
      <w:r w:rsidR="00256271" w:rsidRPr="002773E7">
        <w:rPr>
          <w:rFonts w:cs="Times New Roman"/>
        </w:rPr>
        <w:t xml:space="preserve"> </w:t>
      </w:r>
      <w:r w:rsidR="001F102A">
        <w:rPr>
          <w:rFonts w:cs="Times New Roman"/>
        </w:rPr>
        <w:t>La grammaire du code alterné procède par combinaison d</w:t>
      </w:r>
      <w:r w:rsidR="002E399C" w:rsidRPr="002773E7">
        <w:rPr>
          <w:rFonts w:cs="Times New Roman"/>
        </w:rPr>
        <w:t xml:space="preserve">es </w:t>
      </w:r>
      <w:r w:rsidR="001F102A" w:rsidRPr="002773E7">
        <w:rPr>
          <w:rFonts w:cs="Times New Roman"/>
        </w:rPr>
        <w:t>règles grammaticales</w:t>
      </w:r>
      <w:r w:rsidR="002E399C" w:rsidRPr="002773E7">
        <w:rPr>
          <w:rFonts w:cs="Times New Roman"/>
        </w:rPr>
        <w:t xml:space="preserve"> et </w:t>
      </w:r>
      <w:r w:rsidR="001F102A">
        <w:rPr>
          <w:rFonts w:cs="Times New Roman"/>
        </w:rPr>
        <w:t>d</w:t>
      </w:r>
      <w:r w:rsidR="002E399C" w:rsidRPr="002773E7">
        <w:rPr>
          <w:rFonts w:cs="Times New Roman"/>
        </w:rPr>
        <w:t>es</w:t>
      </w:r>
      <w:r w:rsidR="001F102A" w:rsidRPr="002773E7">
        <w:rPr>
          <w:rFonts w:cs="Times New Roman"/>
        </w:rPr>
        <w:t xml:space="preserve"> lexiques</w:t>
      </w:r>
      <w:r w:rsidR="002E399C" w:rsidRPr="002773E7">
        <w:rPr>
          <w:rFonts w:cs="Times New Roman"/>
        </w:rPr>
        <w:t xml:space="preserve"> des deux langues</w:t>
      </w:r>
      <w:r w:rsidR="001F102A">
        <w:rPr>
          <w:rFonts w:cs="Times New Roman"/>
        </w:rPr>
        <w:t>, tout en</w:t>
      </w:r>
      <w:r w:rsidR="007560DE">
        <w:rPr>
          <w:rFonts w:cs="Times New Roman"/>
        </w:rPr>
        <w:t xml:space="preserve"> </w:t>
      </w:r>
      <w:r w:rsidR="002E399C" w:rsidRPr="002773E7">
        <w:rPr>
          <w:rFonts w:cs="Times New Roman"/>
        </w:rPr>
        <w:t xml:space="preserve">en respectant </w:t>
      </w:r>
      <w:r w:rsidR="001F102A">
        <w:rPr>
          <w:rFonts w:cs="Times New Roman"/>
        </w:rPr>
        <w:t>cependant deux contraintes</w:t>
      </w:r>
      <w:r w:rsidR="002E399C" w:rsidRPr="002773E7">
        <w:rPr>
          <w:rFonts w:cs="Times New Roman"/>
        </w:rPr>
        <w:t xml:space="preserve">: la contrainte du morphème libre et la contrainte d’équivalence. Pour la première contrainte, les codes peuvent être alternés après tout constituant dans le discours à condition que ce constituant ne soit pas un morphème lié </w:t>
      </w:r>
      <w:r w:rsidR="0014145C">
        <w:rPr>
          <w:rFonts w:cs="Times New Roman"/>
        </w:rPr>
        <w:fldChar w:fldCharType="begin"/>
      </w:r>
      <w:r w:rsidR="0014145C">
        <w:rPr>
          <w:rFonts w:cs="Times New Roman"/>
        </w:rPr>
        <w:instrText xml:space="preserve"> ADDIN ZOTERO_ITEM CSL_CITATION {"citationID":"2nu08uf03o","properties":{"formattedCitation":"{\\rtf (Poplack, 1980, pp. 585\\uc0\\u8211{}586)}","plainCitation":"(Poplack, 1980, pp. 585–586)"},"citationItems":[{"id":187,"uris":["http://zotero.org/users/1417200/items/DRUB9ED4"],"uri":["http://zotero.org/users/1417200/items/DRUB9ED4"],"itemData":{"id":187,"type":"article-journal","title":"Sometimes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español","language":"English","author":[{"family":"Poplack","given":"Shana"}],"issued":{"date-parts":[["1980"]],"season":"a"}},"locator":"585-586"}],"schema":"https://github.com/citation-style-language/schema/raw/master/csl-citation.json"} </w:instrText>
      </w:r>
      <w:r w:rsidR="0014145C">
        <w:rPr>
          <w:rFonts w:cs="Times New Roman"/>
        </w:rPr>
        <w:fldChar w:fldCharType="separate"/>
      </w:r>
      <w:r w:rsidR="0014145C" w:rsidRPr="0014145C">
        <w:rPr>
          <w:rFonts w:cs="Times New Roman"/>
          <w:szCs w:val="24"/>
        </w:rPr>
        <w:t>(Poplack, 1980, pp. 585–586)</w:t>
      </w:r>
      <w:r w:rsidR="0014145C">
        <w:rPr>
          <w:rFonts w:cs="Times New Roman"/>
        </w:rPr>
        <w:fldChar w:fldCharType="end"/>
      </w:r>
      <w:r w:rsidR="002E399C" w:rsidRPr="002773E7">
        <w:rPr>
          <w:rFonts w:cs="Times New Roman"/>
        </w:rPr>
        <w:t>. Autrement dit, il n’est permis d’alterner des morphèmes liés qu’avec un lexème du même système linguistique. Elle attire l’attention sur le fait que cette contrainte s’applique partout sauf au niveau phonologique. Dans notre corpus, des exemples abondent dans ce sens. Et il s’agit bien d’alternances intraphrastiques. Dans les extraits suivants, la langue matrice est le fulfulde, et le code des constituants insérés ou alternés est le français. Dans l’exemple de la ligne 1706 de la leçon de langage en première année, l’adverbe interrogatif utilisé respecte la grammaire du fulfulde. Il peut bien être supprimé sans incidence, mais il ne peut pas être déplacé.</w:t>
      </w:r>
    </w:p>
    <w:p w14:paraId="0B2CFBCB" w14:textId="71AEA584" w:rsidR="001136F9" w:rsidRDefault="001136F9" w:rsidP="00A51F03">
      <w:pPr>
        <w:rPr>
          <w:rFonts w:cs="Times New Roman"/>
          <w:lang w:val="en-US"/>
        </w:rPr>
      </w:pPr>
      <w:r w:rsidRPr="001136F9">
        <w:rPr>
          <w:rFonts w:cs="Times New Roman"/>
          <w:b/>
          <w:lang w:val="en-US"/>
        </w:rPr>
        <w:t xml:space="preserve">Exemple </w:t>
      </w:r>
      <w:r w:rsidR="00C25500">
        <w:rPr>
          <w:rFonts w:cs="Times New Roman"/>
          <w:b/>
          <w:lang w:val="en-US"/>
        </w:rPr>
        <w:t>9</w:t>
      </w:r>
      <w:r w:rsidR="00DD5F97">
        <w:rPr>
          <w:rFonts w:cs="Times New Roman"/>
          <w:b/>
          <w:lang w:val="en-US"/>
        </w:rPr>
        <w:t>8</w:t>
      </w:r>
      <w:r>
        <w:rPr>
          <w:rFonts w:cs="Times New Roman"/>
          <w:lang w:val="en-US"/>
        </w:rPr>
        <w:t>:</w:t>
      </w:r>
    </w:p>
    <w:p w14:paraId="783E4921" w14:textId="57C44754" w:rsidR="002E399C" w:rsidRPr="002773E7" w:rsidRDefault="002E399C" w:rsidP="00A51F03">
      <w:pPr>
        <w:rPr>
          <w:rFonts w:cs="Times New Roman"/>
          <w:lang w:val="en-US"/>
        </w:rPr>
      </w:pPr>
      <w:r w:rsidRPr="002773E7">
        <w:rPr>
          <w:rFonts w:cs="Times New Roman"/>
          <w:lang w:val="en-US"/>
        </w:rPr>
        <w:t>----------------------------------------</w:t>
      </w:r>
    </w:p>
    <w:p w14:paraId="08885F5E" w14:textId="77777777" w:rsidR="002E399C" w:rsidRPr="002773E7" w:rsidRDefault="002E399C" w:rsidP="00A51F03">
      <w:pPr>
        <w:spacing w:after="0" w:line="276" w:lineRule="auto"/>
        <w:rPr>
          <w:rFonts w:cs="Times New Roman"/>
          <w:lang w:val="en-US"/>
        </w:rPr>
      </w:pPr>
      <w:r w:rsidRPr="002773E7">
        <w:rPr>
          <w:rFonts w:cs="Times New Roman"/>
          <w:lang w:val="en-US"/>
        </w:rPr>
        <w:t>*** File "Bful-A1-lang-L1-211111.cha": line 1706.</w:t>
      </w:r>
    </w:p>
    <w:p w14:paraId="72BF4DAC" w14:textId="77777777" w:rsidR="002E399C" w:rsidRPr="002773E7" w:rsidRDefault="002E399C"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est-ce+que@s oɗon nana ko o wiata ɗum ? </w:t>
      </w:r>
    </w:p>
    <w:p w14:paraId="3013A5FD" w14:textId="77777777" w:rsidR="002E399C" w:rsidRPr="002773E7" w:rsidRDefault="002E399C"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est-ce que vous entendez ce qu'il dit ?</w:t>
      </w:r>
    </w:p>
    <w:p w14:paraId="7CD3A0F7" w14:textId="77777777" w:rsidR="002E399C" w:rsidRPr="002773E7" w:rsidRDefault="002E399C" w:rsidP="00A51F03">
      <w:pPr>
        <w:rPr>
          <w:rFonts w:cs="Times New Roman"/>
        </w:rPr>
      </w:pPr>
      <w:r w:rsidRPr="002773E7">
        <w:rPr>
          <w:rFonts w:cs="Times New Roman"/>
        </w:rPr>
        <w:t>%ac:</w:t>
      </w:r>
      <w:r w:rsidRPr="002773E7">
        <w:rPr>
          <w:rFonts w:cs="Times New Roman"/>
        </w:rPr>
        <w:tab/>
      </w:r>
      <w:r w:rsidRPr="002773E7">
        <w:rPr>
          <w:rFonts w:cs="Times New Roman"/>
        </w:rPr>
        <w:tab/>
        <w:t>(1)intra|synt|crea|info|MTR</w:t>
      </w:r>
    </w:p>
    <w:p w14:paraId="5DD31D90" w14:textId="77777777" w:rsidR="002E399C" w:rsidRPr="002773E7" w:rsidRDefault="002E399C" w:rsidP="00A51F03">
      <w:pPr>
        <w:pStyle w:val="Paragraphedeliste"/>
        <w:ind w:left="0"/>
        <w:rPr>
          <w:rFonts w:cs="Times New Roman"/>
        </w:rPr>
      </w:pPr>
      <w:r w:rsidRPr="002773E7">
        <w:rPr>
          <w:rFonts w:cs="Times New Roman"/>
        </w:rPr>
        <w:t xml:space="preserve"> Dans l’exemple de la ligne 950 de la leçon de langage en deuxième année, la langue matrice est </w:t>
      </w:r>
      <w:r w:rsidRPr="002773E7">
        <w:rPr>
          <w:rFonts w:cs="Times New Roman"/>
          <w:i/>
        </w:rPr>
        <w:t>wana…de</w:t>
      </w:r>
      <w:r w:rsidRPr="002773E7">
        <w:rPr>
          <w:rFonts w:cs="Times New Roman"/>
        </w:rPr>
        <w:t xml:space="preserve"> qui pourrait se traduire par « ce n’est pas…hein ». Et la langue encastrée est « j’ai des fournitures ».</w:t>
      </w:r>
    </w:p>
    <w:p w14:paraId="7E59574B" w14:textId="1D7CE93C" w:rsidR="001136F9" w:rsidRDefault="001136F9" w:rsidP="00A51F03">
      <w:pPr>
        <w:rPr>
          <w:rFonts w:cs="Times New Roman"/>
        </w:rPr>
      </w:pPr>
      <w:r w:rsidRPr="001136F9">
        <w:rPr>
          <w:rFonts w:cs="Times New Roman"/>
          <w:b/>
        </w:rPr>
        <w:t>Ex</w:t>
      </w:r>
      <w:r>
        <w:rPr>
          <w:rFonts w:cs="Times New Roman"/>
          <w:b/>
        </w:rPr>
        <w:t>e</w:t>
      </w:r>
      <w:r w:rsidRPr="001136F9">
        <w:rPr>
          <w:rFonts w:cs="Times New Roman"/>
          <w:b/>
        </w:rPr>
        <w:t xml:space="preserve">mple </w:t>
      </w:r>
      <w:r w:rsidR="00C25500">
        <w:rPr>
          <w:rFonts w:cs="Times New Roman"/>
          <w:b/>
        </w:rPr>
        <w:t>9</w:t>
      </w:r>
      <w:r w:rsidR="00DD5F97">
        <w:rPr>
          <w:rFonts w:cs="Times New Roman"/>
          <w:b/>
        </w:rPr>
        <w:t>9</w:t>
      </w:r>
      <w:r>
        <w:rPr>
          <w:rFonts w:cs="Times New Roman"/>
        </w:rPr>
        <w:t> :</w:t>
      </w:r>
    </w:p>
    <w:p w14:paraId="072204A4" w14:textId="4476CD36" w:rsidR="002E399C" w:rsidRPr="002773E7" w:rsidRDefault="002E399C" w:rsidP="00A51F03">
      <w:pPr>
        <w:rPr>
          <w:rFonts w:cs="Times New Roman"/>
        </w:rPr>
      </w:pPr>
      <w:r w:rsidRPr="002773E7">
        <w:rPr>
          <w:rFonts w:cs="Times New Roman"/>
        </w:rPr>
        <w:t>----------------------------------------</w:t>
      </w:r>
    </w:p>
    <w:p w14:paraId="3F18CD90" w14:textId="77777777" w:rsidR="002E399C" w:rsidRPr="002773E7" w:rsidRDefault="002E399C" w:rsidP="00A51F03">
      <w:pPr>
        <w:spacing w:after="0" w:line="276" w:lineRule="auto"/>
        <w:rPr>
          <w:rFonts w:cs="Times New Roman"/>
        </w:rPr>
      </w:pPr>
      <w:r w:rsidRPr="002773E7">
        <w:rPr>
          <w:rFonts w:cs="Times New Roman"/>
        </w:rPr>
        <w:t>*** File "Bful-A2-lang-L1-221111.cha": line 950.</w:t>
      </w:r>
    </w:p>
    <w:p w14:paraId="3592D9D1" w14:textId="77777777" w:rsidR="002E399C" w:rsidRPr="002773E7" w:rsidRDefault="002E399C"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wana j'ai+des+fournitures@s de. </w:t>
      </w:r>
    </w:p>
    <w:p w14:paraId="5DBAEBDC" w14:textId="77777777" w:rsidR="002E399C" w:rsidRPr="002773E7" w:rsidRDefault="002E399C"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ce n'est pas « j'ai des fournitures » hein.</w:t>
      </w:r>
    </w:p>
    <w:p w14:paraId="66F734F4" w14:textId="77777777" w:rsidR="002E399C" w:rsidRPr="002773E7" w:rsidRDefault="002E399C"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(1)intra|synt|modi|info|MTR</w:t>
      </w:r>
    </w:p>
    <w:p w14:paraId="34B77345" w14:textId="77777777" w:rsidR="002E399C" w:rsidRPr="002773E7" w:rsidRDefault="002E399C" w:rsidP="00A51F03">
      <w:pPr>
        <w:rPr>
          <w:rFonts w:cs="Times New Roman"/>
        </w:rPr>
      </w:pPr>
      <w:r w:rsidRPr="002773E7">
        <w:rPr>
          <w:rFonts w:cs="Times New Roman"/>
        </w:rPr>
        <w:t>----------------------------------------</w:t>
      </w:r>
    </w:p>
    <w:p w14:paraId="7CCDF6DA" w14:textId="5FDA2126" w:rsidR="002E399C" w:rsidRPr="002773E7" w:rsidRDefault="002E399C" w:rsidP="00A51F03">
      <w:pPr>
        <w:rPr>
          <w:rFonts w:cs="Times New Roman"/>
        </w:rPr>
      </w:pPr>
      <w:r w:rsidRPr="002773E7">
        <w:rPr>
          <w:rFonts w:cs="Times New Roman"/>
        </w:rPr>
        <w:t>Dans l’exemple suivant extrait de la leçon d’orthographe en quatrième année à ligne 463, l’élève pose la question de savoir si la leçon du jour doit être copiée dans le cahier de grammaire. « Ça » à pour référ</w:t>
      </w:r>
      <w:r w:rsidR="00776D53">
        <w:rPr>
          <w:rFonts w:cs="Times New Roman"/>
        </w:rPr>
        <w:t>e</w:t>
      </w:r>
      <w:r w:rsidRPr="002773E7">
        <w:rPr>
          <w:rFonts w:cs="Times New Roman"/>
        </w:rPr>
        <w:t>nt « la leçon du jour mise au tableau ». Et le mot grammaire re</w:t>
      </w:r>
      <w:r w:rsidR="00776D53">
        <w:rPr>
          <w:rFonts w:cs="Times New Roman"/>
        </w:rPr>
        <w:t>n</w:t>
      </w:r>
      <w:r w:rsidRPr="002773E7">
        <w:rPr>
          <w:rFonts w:cs="Times New Roman"/>
        </w:rPr>
        <w:t>voie au cahier de grammaire. Le constituant « grammaire » qui est un complément, est bien encastré dans l’énoncé en fulfulde, et respecte bien les règles syntaxiques du fulfulde.</w:t>
      </w:r>
    </w:p>
    <w:p w14:paraId="72394EBE" w14:textId="60876AE7" w:rsidR="001136F9" w:rsidRPr="001136F9" w:rsidRDefault="001136F9" w:rsidP="00A51F03">
      <w:pPr>
        <w:rPr>
          <w:rFonts w:cs="Times New Roman"/>
          <w:b/>
          <w:lang w:val="en-US"/>
        </w:rPr>
      </w:pPr>
      <w:r w:rsidRPr="001136F9">
        <w:rPr>
          <w:rFonts w:cs="Times New Roman"/>
          <w:b/>
          <w:lang w:val="en-US"/>
        </w:rPr>
        <w:t xml:space="preserve">Exemple </w:t>
      </w:r>
      <w:r w:rsidR="00DD5F97">
        <w:rPr>
          <w:rFonts w:cs="Times New Roman"/>
          <w:b/>
          <w:lang w:val="en-US"/>
        </w:rPr>
        <w:t>100</w:t>
      </w:r>
      <w:r w:rsidRPr="001136F9">
        <w:rPr>
          <w:rFonts w:cs="Times New Roman"/>
          <w:b/>
          <w:lang w:val="en-US"/>
        </w:rPr>
        <w:t>:</w:t>
      </w:r>
    </w:p>
    <w:p w14:paraId="048412C5" w14:textId="1B8EB11B" w:rsidR="002E399C" w:rsidRPr="002773E7" w:rsidRDefault="002E399C" w:rsidP="00A51F03">
      <w:pPr>
        <w:rPr>
          <w:rFonts w:cs="Times New Roman"/>
          <w:lang w:val="en-US"/>
        </w:rPr>
      </w:pPr>
      <w:r w:rsidRPr="002773E7">
        <w:rPr>
          <w:rFonts w:cs="Times New Roman"/>
          <w:lang w:val="en-US"/>
        </w:rPr>
        <w:t>---------------------------------------</w:t>
      </w:r>
    </w:p>
    <w:p w14:paraId="59D0AF8F" w14:textId="77777777" w:rsidR="002E399C" w:rsidRPr="002773E7" w:rsidRDefault="002E399C" w:rsidP="00A51F03">
      <w:pPr>
        <w:spacing w:after="0" w:line="276" w:lineRule="auto"/>
        <w:rPr>
          <w:rFonts w:cs="Times New Roman"/>
          <w:lang w:val="en-US"/>
        </w:rPr>
      </w:pPr>
      <w:r w:rsidRPr="002773E7">
        <w:rPr>
          <w:rFonts w:cs="Times New Roman"/>
          <w:lang w:val="en-US"/>
        </w:rPr>
        <w:t>*** File "Bful-A4-orth-L2-231111.cha": line 463.</w:t>
      </w:r>
    </w:p>
    <w:p w14:paraId="35EBF04B" w14:textId="77777777" w:rsidR="002E399C" w:rsidRPr="002773E7" w:rsidRDefault="002E399C" w:rsidP="00A51F03">
      <w:pPr>
        <w:spacing w:after="0" w:line="276" w:lineRule="auto"/>
        <w:rPr>
          <w:rFonts w:cs="Times New Roman"/>
        </w:rPr>
      </w:pPr>
      <w:r w:rsidRPr="002773E7">
        <w:rPr>
          <w:rFonts w:cs="Times New Roman"/>
        </w:rPr>
        <w:t>*ELV:</w:t>
      </w:r>
      <w:r w:rsidRPr="002773E7">
        <w:rPr>
          <w:rFonts w:cs="Times New Roman"/>
        </w:rPr>
        <w:tab/>
      </w:r>
      <w:r w:rsidRPr="002773E7">
        <w:rPr>
          <w:rFonts w:cs="Times New Roman"/>
        </w:rPr>
        <w:tab/>
        <w:t xml:space="preserve">[- ful] oo du ley grammaire@s na ? </w:t>
      </w:r>
    </w:p>
    <w:p w14:paraId="376E43F0" w14:textId="77777777" w:rsidR="002E399C" w:rsidRPr="002773E7" w:rsidRDefault="002E399C"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ça aussi c'est dans grammaire ou bien ?</w:t>
      </w:r>
    </w:p>
    <w:p w14:paraId="1C312E19" w14:textId="77777777" w:rsidR="002E399C" w:rsidRPr="002773E7" w:rsidRDefault="002E399C" w:rsidP="00A51F03">
      <w:pPr>
        <w:pStyle w:val="Paragraphedeliste"/>
        <w:spacing w:after="0" w:line="276" w:lineRule="auto"/>
        <w:ind w:left="0"/>
        <w:rPr>
          <w:rFonts w:cs="Times New Roman"/>
        </w:rPr>
      </w:pPr>
      <w:r w:rsidRPr="002773E7">
        <w:rPr>
          <w:rFonts w:cs="Times New Roman"/>
        </w:rPr>
        <w:t>%ac:</w:t>
      </w:r>
      <w:r w:rsidRPr="002773E7">
        <w:rPr>
          <w:rFonts w:cs="Times New Roman"/>
        </w:rPr>
        <w:tab/>
      </w:r>
      <w:r w:rsidRPr="002773E7">
        <w:rPr>
          <w:rFonts w:cs="Times New Roman"/>
        </w:rPr>
        <w:tab/>
        <w:t xml:space="preserve">(1)intra|synt|crea|reqt|ELV </w:t>
      </w:r>
    </w:p>
    <w:p w14:paraId="25C23BBE" w14:textId="77777777" w:rsidR="002E399C" w:rsidRPr="002773E7" w:rsidRDefault="002E399C" w:rsidP="00A51F03">
      <w:pPr>
        <w:rPr>
          <w:rFonts w:cs="Times New Roman"/>
        </w:rPr>
      </w:pPr>
      <w:r w:rsidRPr="002773E7">
        <w:rPr>
          <w:rFonts w:cs="Times New Roman"/>
        </w:rPr>
        <w:t xml:space="preserve">---------------------------------------- </w:t>
      </w:r>
    </w:p>
    <w:p w14:paraId="277AA684" w14:textId="77777777" w:rsidR="002E399C" w:rsidRPr="002773E7" w:rsidRDefault="002E399C" w:rsidP="00A51F03">
      <w:pPr>
        <w:rPr>
          <w:rFonts w:cs="Times New Roman"/>
        </w:rPr>
      </w:pPr>
      <w:r w:rsidRPr="002773E7">
        <w:rPr>
          <w:rFonts w:cs="Times New Roman"/>
        </w:rPr>
        <w:t xml:space="preserve">Cet exemple de la ligne 105 de la leçon de science d’observation est une rectification que l’enseignante fait de la réponse d’un élève. Il a été demandé aux élèves de dire ce qui soutient le corps humain. L’enseignante a posé la question en s’attendant à ce que les élèves disent que ce sont nos os. Elle voudrait par-là faire une leçon sur le squelette et les os. Mais un élève répond en disant que ce sont des djinns. C’est pour rectifier cette façon de voir les choses que l’enseignante a prononcé cette phrase. Le mot </w:t>
      </w:r>
      <w:r w:rsidRPr="002773E7">
        <w:rPr>
          <w:rFonts w:cs="Times New Roman"/>
          <w:i/>
        </w:rPr>
        <w:t xml:space="preserve">jinnaaji </w:t>
      </w:r>
      <w:r w:rsidRPr="002773E7">
        <w:rPr>
          <w:rFonts w:cs="Times New Roman"/>
        </w:rPr>
        <w:t>est un emprunt bien intégré au fulfulde dans la mesure où il admet un suffixe de classe comme marque de pluriel. C’est donc un mot fulfulde inséré dans un énoncé en français, contrairement aux exemples précédents où c’est le fulfulde qui est la langue matrice.</w:t>
      </w:r>
    </w:p>
    <w:p w14:paraId="2445F0FE" w14:textId="6194EE6A" w:rsidR="001136F9" w:rsidRPr="001136F9" w:rsidRDefault="001136F9" w:rsidP="00A51F03">
      <w:pPr>
        <w:rPr>
          <w:rFonts w:cs="Times New Roman"/>
          <w:b/>
          <w:lang w:val="en-US"/>
        </w:rPr>
      </w:pPr>
      <w:r w:rsidRPr="001136F9">
        <w:rPr>
          <w:rFonts w:cs="Times New Roman"/>
          <w:b/>
          <w:lang w:val="en-US"/>
        </w:rPr>
        <w:t xml:space="preserve">Exemple </w:t>
      </w:r>
      <w:r w:rsidR="007A03FD">
        <w:rPr>
          <w:rFonts w:cs="Times New Roman"/>
          <w:b/>
          <w:lang w:val="en-US"/>
        </w:rPr>
        <w:t>10</w:t>
      </w:r>
      <w:r w:rsidR="00DD5F97">
        <w:rPr>
          <w:rFonts w:cs="Times New Roman"/>
          <w:b/>
          <w:lang w:val="en-US"/>
        </w:rPr>
        <w:t>1</w:t>
      </w:r>
      <w:r w:rsidRPr="001136F9">
        <w:rPr>
          <w:rFonts w:cs="Times New Roman"/>
          <w:b/>
          <w:lang w:val="en-US"/>
        </w:rPr>
        <w:t>:</w:t>
      </w:r>
    </w:p>
    <w:p w14:paraId="365D539E" w14:textId="77777777" w:rsidR="001136F9" w:rsidRPr="002773E7" w:rsidRDefault="001136F9" w:rsidP="00A51F03">
      <w:pPr>
        <w:pStyle w:val="Paragraphedeliste"/>
        <w:spacing w:after="0"/>
        <w:ind w:left="0"/>
        <w:rPr>
          <w:rFonts w:cs="Times New Roman"/>
        </w:rPr>
      </w:pPr>
      <w:r w:rsidRPr="002773E7">
        <w:rPr>
          <w:rFonts w:cs="Times New Roman"/>
        </w:rPr>
        <w:t xml:space="preserve">---------------------------------------- </w:t>
      </w:r>
    </w:p>
    <w:p w14:paraId="2752DC2A" w14:textId="77777777" w:rsidR="002E399C" w:rsidRPr="002773E7" w:rsidRDefault="002E399C" w:rsidP="00A51F03">
      <w:pPr>
        <w:rPr>
          <w:rFonts w:cs="Times New Roman"/>
          <w:lang w:val="en-US"/>
        </w:rPr>
      </w:pPr>
      <w:r w:rsidRPr="002773E7">
        <w:rPr>
          <w:rFonts w:cs="Times New Roman"/>
          <w:lang w:val="en-US"/>
        </w:rPr>
        <w:t>*** File "Bful-A4-scieO-L2-231111.cha": line 105.</w:t>
      </w:r>
    </w:p>
    <w:p w14:paraId="30D4F24D" w14:textId="77777777" w:rsidR="002E399C" w:rsidRPr="002773E7" w:rsidRDefault="002E399C"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il n'y a pas de jinnaaji@s. </w:t>
      </w:r>
    </w:p>
    <w:p w14:paraId="746052E7" w14:textId="77777777" w:rsidR="002E399C" w:rsidRPr="002773E7" w:rsidRDefault="002E399C"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il n'y a pas de génies.</w:t>
      </w:r>
    </w:p>
    <w:p w14:paraId="2E596D71" w14:textId="77777777" w:rsidR="002E399C" w:rsidRPr="002773E7" w:rsidRDefault="002E399C"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(1)intra|synt|crea|info|MTR</w:t>
      </w:r>
    </w:p>
    <w:p w14:paraId="37C855E7" w14:textId="77777777" w:rsidR="002E399C" w:rsidRPr="002773E7" w:rsidRDefault="002E399C" w:rsidP="00A51F03">
      <w:pPr>
        <w:pStyle w:val="Paragraphedeliste"/>
        <w:ind w:left="0"/>
        <w:rPr>
          <w:rFonts w:cs="Times New Roman"/>
        </w:rPr>
      </w:pPr>
      <w:r w:rsidRPr="002773E7">
        <w:rPr>
          <w:rFonts w:cs="Times New Roman"/>
        </w:rPr>
        <w:t xml:space="preserve">---------------------------------------- </w:t>
      </w:r>
    </w:p>
    <w:p w14:paraId="1B944E32" w14:textId="592FB199" w:rsidR="002E399C" w:rsidRPr="002773E7" w:rsidRDefault="002E399C" w:rsidP="00A51F03">
      <w:pPr>
        <w:rPr>
          <w:rFonts w:cs="Times New Roman"/>
        </w:rPr>
      </w:pPr>
      <w:r w:rsidRPr="002773E7">
        <w:rPr>
          <w:rFonts w:cs="Times New Roman"/>
        </w:rPr>
        <w:t xml:space="preserve">Lorsque nous rencontrons une base lexicale et une désinence, nous présumons que c’est un emprunt. Nous l’analysons ensuite pour voir son degré d’intégration. Ceci parce que les suffixes de classe relèvent de la grammaire de la langue. </w:t>
      </w:r>
    </w:p>
    <w:p w14:paraId="23888E63" w14:textId="494B2971" w:rsidR="002E399C" w:rsidRPr="002773E7" w:rsidRDefault="002E399C" w:rsidP="00A51F03">
      <w:pPr>
        <w:rPr>
          <w:rFonts w:cs="Times New Roman"/>
        </w:rPr>
      </w:pPr>
      <w:r w:rsidRPr="002773E7">
        <w:rPr>
          <w:rFonts w:cs="Times New Roman"/>
        </w:rPr>
        <w:t xml:space="preserve">Pour la contrainte d’équivalence, « les alternances de codes auront tendance à apparaître dans le discours aux points où la juxtaposition d ‘éléments de L1 et de L2 ne viole aucune règle syntaxique des deux langues, par exemple aux points autour desquels les structures des deux langues se recoupent » </w:t>
      </w:r>
      <w:r w:rsidR="001F102A">
        <w:rPr>
          <w:rFonts w:cs="Times New Roman"/>
        </w:rPr>
        <w:fldChar w:fldCharType="begin"/>
      </w:r>
      <w:r w:rsidR="001F102A">
        <w:rPr>
          <w:rFonts w:cs="Times New Roman"/>
        </w:rPr>
        <w:instrText xml:space="preserve"> ADDIN ZOTERO_ITEM CSL_CITATION {"citationID":"1ucmbh5p7l","properties":{"formattedCitation":"(Poplack, 1980, p. 586)","plainCitation":"(Poplack, 1980, p. 586)"},"citationItems":[{"id":187,"uris":["http://zotero.org/users/1417200/items/DRUB9ED4"],"uri":["http://zotero.org/users/1417200/items/DRUB9ED4"],"itemData":{"id":187,"type":"article-journal","title":"Sometimes I'll start a sentence in Spanish y termino en español: toward a typology of code-switching","container-title":"linguistics","page":"581-618","issue":"18","source":"yorkspace.library.yorku.ca","ISSN":"0024-3949","shortTitle":"Sometimes I'll start a sentence in Spanish y termino en español","language":"English","author":[{"family":"Poplack","given":"Shana"}],"issued":{"date-parts":[["1980"]],"season":"a"}},"locator":"586"}],"schema":"https://github.com/citation-style-language/schema/raw/master/csl-citation.json"} </w:instrText>
      </w:r>
      <w:r w:rsidR="001F102A">
        <w:rPr>
          <w:rFonts w:cs="Times New Roman"/>
        </w:rPr>
        <w:fldChar w:fldCharType="separate"/>
      </w:r>
      <w:r w:rsidR="001F102A" w:rsidRPr="001F102A">
        <w:rPr>
          <w:rFonts w:cs="Times New Roman"/>
        </w:rPr>
        <w:t>(Poplack, 1980, p. 586)</w:t>
      </w:r>
      <w:r w:rsidR="001F102A">
        <w:rPr>
          <w:rFonts w:cs="Times New Roman"/>
        </w:rPr>
        <w:fldChar w:fldCharType="end"/>
      </w:r>
      <w:r w:rsidRPr="002773E7">
        <w:rPr>
          <w:rFonts w:cs="Times New Roman"/>
        </w:rPr>
        <w:t>. Dans notre corpus, nous avons trouvé des exemples qui respectent cette règle de contrainte d’équivalence.</w:t>
      </w:r>
    </w:p>
    <w:p w14:paraId="48CB249C" w14:textId="5C81AD38" w:rsidR="002E399C" w:rsidRPr="007A17FB" w:rsidRDefault="002E399C" w:rsidP="00A51F03">
      <w:pPr>
        <w:rPr>
          <w:rFonts w:cs="Times New Roman"/>
          <w:b/>
        </w:rPr>
      </w:pPr>
      <w:r w:rsidRPr="007A17FB">
        <w:rPr>
          <w:rFonts w:cs="Times New Roman"/>
          <w:b/>
        </w:rPr>
        <w:t>Exemple</w:t>
      </w:r>
      <w:r w:rsidR="001136F9">
        <w:rPr>
          <w:rFonts w:cs="Times New Roman"/>
          <w:b/>
        </w:rPr>
        <w:t xml:space="preserve"> </w:t>
      </w:r>
      <w:r w:rsidR="007A03FD">
        <w:rPr>
          <w:rFonts w:cs="Times New Roman"/>
          <w:b/>
        </w:rPr>
        <w:t>10</w:t>
      </w:r>
      <w:r w:rsidR="00DD5F97">
        <w:rPr>
          <w:rFonts w:cs="Times New Roman"/>
          <w:b/>
        </w:rPr>
        <w:t>2</w:t>
      </w:r>
      <w:r w:rsidRPr="007A17FB">
        <w:rPr>
          <w:rFonts w:cs="Times New Roman"/>
          <w:b/>
        </w:rPr>
        <w:t>:</w:t>
      </w:r>
    </w:p>
    <w:p w14:paraId="34485ACD" w14:textId="77777777" w:rsidR="002E399C" w:rsidRPr="002773E7" w:rsidRDefault="002E399C" w:rsidP="00A51F03">
      <w:pPr>
        <w:spacing w:after="0" w:line="276" w:lineRule="auto"/>
        <w:rPr>
          <w:rFonts w:cs="Times New Roman"/>
        </w:rPr>
      </w:pPr>
      <w:r w:rsidRPr="002773E7">
        <w:rPr>
          <w:rFonts w:cs="Times New Roman"/>
        </w:rPr>
        <w:t>----------------------------------------</w:t>
      </w:r>
    </w:p>
    <w:p w14:paraId="56D0340D" w14:textId="77777777" w:rsidR="002E399C" w:rsidRPr="002773E7" w:rsidRDefault="002E399C" w:rsidP="00A51F03">
      <w:pPr>
        <w:spacing w:after="0" w:line="276" w:lineRule="auto"/>
        <w:rPr>
          <w:rFonts w:cs="Times New Roman"/>
        </w:rPr>
      </w:pPr>
      <w:r w:rsidRPr="002773E7">
        <w:rPr>
          <w:rFonts w:cs="Times New Roman"/>
        </w:rPr>
        <w:t>*** File "Bful-A5-conj-L2-241111.cha": line 190.</w:t>
      </w:r>
    </w:p>
    <w:p w14:paraId="0C69BECD" w14:textId="77777777" w:rsidR="002E399C" w:rsidRPr="002773E7" w:rsidRDefault="002E399C"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si+ni+a+hewta@s fu tu mets directement. </w:t>
      </w:r>
    </w:p>
    <w:p w14:paraId="4FC97D69" w14:textId="77777777" w:rsidR="002E399C" w:rsidRPr="002773E7" w:rsidRDefault="002E399C"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si tu n’atteins pas, tu mets directement.</w:t>
      </w:r>
    </w:p>
    <w:p w14:paraId="7FDD1529" w14:textId="77777777" w:rsidR="002E399C" w:rsidRPr="002773E7" w:rsidRDefault="002E399C"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(1)intra|synt|crea|inst|MTR</w:t>
      </w:r>
    </w:p>
    <w:p w14:paraId="5F81B4F0" w14:textId="77777777" w:rsidR="002E399C" w:rsidRPr="002773E7" w:rsidRDefault="002E399C" w:rsidP="00A51F03">
      <w:pPr>
        <w:pStyle w:val="Paragraphedeliste"/>
        <w:ind w:left="0"/>
        <w:rPr>
          <w:rFonts w:cs="Times New Roman"/>
        </w:rPr>
      </w:pPr>
      <w:r w:rsidRPr="002773E7">
        <w:rPr>
          <w:rFonts w:cs="Times New Roman"/>
        </w:rPr>
        <w:t xml:space="preserve">---------------------------------------- </w:t>
      </w:r>
    </w:p>
    <w:p w14:paraId="0E073C86" w14:textId="6DBC040D" w:rsidR="002E399C" w:rsidRDefault="002E399C" w:rsidP="00A51F03">
      <w:pPr>
        <w:pStyle w:val="Paragraphedeliste"/>
        <w:ind w:left="0"/>
        <w:rPr>
          <w:rFonts w:cs="Times New Roman"/>
        </w:rPr>
      </w:pPr>
      <w:r w:rsidRPr="002773E7">
        <w:rPr>
          <w:rFonts w:cs="Times New Roman"/>
        </w:rPr>
        <w:t xml:space="preserve">Même si nous n’avons pas pu vérifier en fulfulde si l’interchangeabilité était une règle suffisante pour autoriser l’alternance comme l’a fait </w:t>
      </w:r>
      <w:r w:rsidR="0014145C">
        <w:rPr>
          <w:rFonts w:cs="Times New Roman"/>
        </w:rPr>
        <w:fldChar w:fldCharType="begin"/>
      </w:r>
      <w:r w:rsidR="0014145C">
        <w:rPr>
          <w:rFonts w:cs="Times New Roman"/>
        </w:rPr>
        <w:instrText xml:space="preserve"> ADDIN ZOTERO_ITEM CSL_CITATION {"citationID":"hj3mfc6qk","properties":{"formattedCitation":"(Zongo, 1995, p. 131)","plainCitation":"(Zongo, 1995, p. 131)"},"citationItems":[{"id":464,"uris":["http://zotero.org/users/1417200/items/XUZ9QUSH"],"uri":["http://zotero.org/users/1417200/items/XUZ9QUSH"],"itemData":{"id":464,"type":"article-journal","title":"Propositions pour une description des structures syntaxiques de l'alternance des langues: l'exemple mooré-français","container-title":"ROFCAN","page":"129-155","issue":"10","author":[{"family":"Zongo","given":"Bernard"}],"issued":{"date-parts":[["1995"]]}},"locator":"131"}],"schema":"https://github.com/citation-style-language/schema/raw/master/csl-citation.json"} </w:instrText>
      </w:r>
      <w:r w:rsidR="0014145C">
        <w:rPr>
          <w:rFonts w:cs="Times New Roman"/>
        </w:rPr>
        <w:fldChar w:fldCharType="separate"/>
      </w:r>
      <w:r w:rsidR="0014145C" w:rsidRPr="0014145C">
        <w:rPr>
          <w:rFonts w:cs="Times New Roman"/>
        </w:rPr>
        <w:t xml:space="preserve">Zongo </w:t>
      </w:r>
      <w:r w:rsidR="00D619B1" w:rsidRPr="0014145C">
        <w:rPr>
          <w:rFonts w:cs="Times New Roman"/>
        </w:rPr>
        <w:t>(</w:t>
      </w:r>
      <w:r w:rsidR="0014145C" w:rsidRPr="0014145C">
        <w:rPr>
          <w:rFonts w:cs="Times New Roman"/>
        </w:rPr>
        <w:t>1995, p. 131)</w:t>
      </w:r>
      <w:r w:rsidR="0014145C">
        <w:rPr>
          <w:rFonts w:cs="Times New Roman"/>
        </w:rPr>
        <w:fldChar w:fldCharType="end"/>
      </w:r>
      <w:r w:rsidRPr="002773E7">
        <w:rPr>
          <w:rFonts w:cs="Times New Roman"/>
        </w:rPr>
        <w:t xml:space="preserve"> en moore, nous notons que dans la plupart des cas, les deux contraintes syntaxiques citées par </w:t>
      </w:r>
      <w:r w:rsidR="0014145C" w:rsidRPr="002773E7">
        <w:rPr>
          <w:rFonts w:cs="Times New Roman"/>
        </w:rPr>
        <w:t>Poplack</w:t>
      </w:r>
      <w:r w:rsidR="00D619B1" w:rsidRPr="00D619B1">
        <w:rPr>
          <w:rFonts w:cs="Times New Roman"/>
        </w:rPr>
        <w:t xml:space="preserve"> </w:t>
      </w:r>
      <w:r w:rsidR="00D619B1" w:rsidRPr="002773E7">
        <w:rPr>
          <w:rFonts w:cs="Times New Roman"/>
        </w:rPr>
        <w:t>(</w:t>
      </w:r>
      <w:r w:rsidRPr="002773E7">
        <w:rPr>
          <w:rFonts w:cs="Times New Roman"/>
        </w:rPr>
        <w:t>1980) sont respectées. Nous convenons que l’alternance codique est le lieu idéal pour l’étude de la grammaire du code bilingue. Nos données quantitatives des disciplines non linguistiques montrent que pendant les deux premières années de la scolarité des élèves de l’école bilingue fulfulde français, les élèves ne produisent presque pas d’AC interphrastique et intraphrastique, ce n’est qu’à partir de la troisième année qu’ils en produisent effectivement. Ceci confirme la position de Poplack</w:t>
      </w:r>
      <w:r w:rsidR="001F102A">
        <w:rPr>
          <w:rFonts w:cs="Times New Roman"/>
        </w:rPr>
        <w:t xml:space="preserve"> </w:t>
      </w:r>
      <w:r w:rsidR="00D619B1">
        <w:rPr>
          <w:rFonts w:cs="Times New Roman"/>
        </w:rPr>
        <w:t>(</w:t>
      </w:r>
      <w:r w:rsidRPr="002773E7">
        <w:rPr>
          <w:rFonts w:cs="Times New Roman"/>
        </w:rPr>
        <w:t>1980) qui pense qu’il faut une certaine compétence dans les deux langues pour produire des alternances codiques interphrastiques, et une compétence équilibré pour produire les AC intraphrastiques. Ce tableau montre un usage relativement régressif de la première à la cinquième année. Ce qui pourrait soutenir l’idée que même sans compétence en L2, un bilingue peut produire des AC extraphrastique</w:t>
      </w:r>
      <w:r w:rsidR="00776D53">
        <w:rPr>
          <w:rFonts w:cs="Times New Roman"/>
        </w:rPr>
        <w:t>s</w:t>
      </w:r>
      <w:r w:rsidRPr="002773E7">
        <w:rPr>
          <w:rFonts w:cs="Times New Roman"/>
        </w:rPr>
        <w:t>. Mais le tableau statistique des AC issues des disciplines linguistiques contredit ces assertions. Il y a plus d’AC interphrastiques et intraphrastiques produites par les élèves deux premières années de scolarisation que dans les autres années. Autrement dit, plus les élèves acquièrent une compétence en L2, moins ils produisent des AC interphrastiques. Nous concluons que ces données quantitatives ne permettent pas d’étudier la compétence du locuteur bilingue, dans la mesure où les énoncés ne sont pas produits librement. Nous sommes en situation d’apprentissage où il y a des phases d’acquisitions avec beaucoup de répétitions, des phases de consolidation et de phases de réemploi</w:t>
      </w:r>
      <w:r w:rsidR="00B72D09">
        <w:rPr>
          <w:rFonts w:cs="Times New Roman"/>
        </w:rPr>
        <w:t>, avec des contenus sélectionnés et guidés</w:t>
      </w:r>
      <w:r w:rsidRPr="002773E7">
        <w:rPr>
          <w:rFonts w:cs="Times New Roman"/>
        </w:rPr>
        <w:t>.</w:t>
      </w:r>
    </w:p>
    <w:p w14:paraId="2270485F" w14:textId="29717ACF" w:rsidR="003B3302" w:rsidRDefault="003B3302" w:rsidP="00091890">
      <w:pPr>
        <w:pStyle w:val="Titre21"/>
        <w:numPr>
          <w:ilvl w:val="1"/>
          <w:numId w:val="64"/>
        </w:numPr>
      </w:pPr>
      <w:bookmarkStart w:id="572" w:name="_Toc432642443"/>
      <w:bookmarkStart w:id="573" w:name="_Toc438265411"/>
      <w:r>
        <w:t>Le pourcentage d’utilisation de L1-fulfulde et de L2 français en classe bilingue</w:t>
      </w:r>
      <w:bookmarkEnd w:id="572"/>
      <w:bookmarkEnd w:id="573"/>
    </w:p>
    <w:p w14:paraId="60C30635" w14:textId="538A140A" w:rsidR="00B72D09" w:rsidRDefault="00B72D09" w:rsidP="00A51F03">
      <w:pPr>
        <w:pStyle w:val="Paragraphedeliste"/>
        <w:ind w:left="0"/>
        <w:rPr>
          <w:rFonts w:cs="Times New Roman"/>
        </w:rPr>
      </w:pPr>
      <w:r>
        <w:rPr>
          <w:rFonts w:cs="Times New Roman"/>
        </w:rPr>
        <w:t xml:space="preserve">En comparant l’ensemble du discours en français au discours en fulfulde des élèves et des enseignants au cours de la scolarité bilingue, nous nous </w:t>
      </w:r>
      <w:r w:rsidR="00063F45">
        <w:rPr>
          <w:rFonts w:cs="Times New Roman"/>
        </w:rPr>
        <w:t>apercevons</w:t>
      </w:r>
      <w:r>
        <w:rPr>
          <w:rFonts w:cs="Times New Roman"/>
        </w:rPr>
        <w:t xml:space="preserve"> que de façon générale, les instructions pédagogiques officielles en matière de </w:t>
      </w:r>
      <w:r w:rsidR="00063F45">
        <w:rPr>
          <w:rFonts w:cs="Times New Roman"/>
        </w:rPr>
        <w:t>répartition</w:t>
      </w:r>
      <w:r>
        <w:rPr>
          <w:rFonts w:cs="Times New Roman"/>
        </w:rPr>
        <w:t xml:space="preserve"> en pourcentage de l’utilisation du français et du fulfulde est respecté dans les disciplines linguistique</w:t>
      </w:r>
      <w:r w:rsidR="00AC38D3">
        <w:rPr>
          <w:rFonts w:cs="Times New Roman"/>
        </w:rPr>
        <w:t>s</w:t>
      </w:r>
      <w:r>
        <w:rPr>
          <w:rFonts w:cs="Times New Roman"/>
        </w:rPr>
        <w:t>. En effet, l</w:t>
      </w:r>
      <w:r w:rsidR="0001643D">
        <w:rPr>
          <w:rFonts w:cs="Times New Roman"/>
        </w:rPr>
        <w:t>’enseignant</w:t>
      </w:r>
      <w:r>
        <w:rPr>
          <w:rFonts w:cs="Times New Roman"/>
        </w:rPr>
        <w:t xml:space="preserve"> </w:t>
      </w:r>
      <w:r w:rsidR="001B7544">
        <w:rPr>
          <w:rFonts w:cs="Times New Roman"/>
        </w:rPr>
        <w:t xml:space="preserve">commence à employer le fulfulde </w:t>
      </w:r>
      <w:r>
        <w:rPr>
          <w:rFonts w:cs="Times New Roman"/>
        </w:rPr>
        <w:t>à hauteur de 81,</w:t>
      </w:r>
      <w:r w:rsidR="001B7544">
        <w:rPr>
          <w:rFonts w:cs="Times New Roman"/>
        </w:rPr>
        <w:t xml:space="preserve">03% de </w:t>
      </w:r>
      <w:r w:rsidR="0001643D">
        <w:rPr>
          <w:rFonts w:cs="Times New Roman"/>
        </w:rPr>
        <w:t>son</w:t>
      </w:r>
      <w:r w:rsidR="001B7544">
        <w:rPr>
          <w:rFonts w:cs="Times New Roman"/>
        </w:rPr>
        <w:t xml:space="preserve"> discours en classe de première année bilingue et termine le cycle scolaire en cinquième année avec zéro virgule quatre-vingt-neuf pourcent (0,89%). Ce qui n’est pas trop loin des indications pédagogiques qui sont de </w:t>
      </w:r>
      <w:r w:rsidR="00970A0B">
        <w:rPr>
          <w:rFonts w:cs="Times New Roman"/>
        </w:rPr>
        <w:t>90%</w:t>
      </w:r>
      <w:r w:rsidR="001B7544">
        <w:rPr>
          <w:rFonts w:cs="Times New Roman"/>
        </w:rPr>
        <w:t xml:space="preserve"> du fulfulde en première année et de dix (10%) pourcent de la même langue en cinquième année. </w:t>
      </w:r>
      <w:r>
        <w:rPr>
          <w:rFonts w:cs="Times New Roman"/>
        </w:rPr>
        <w:t xml:space="preserve"> </w:t>
      </w:r>
      <w:r w:rsidR="001B7544">
        <w:rPr>
          <w:rFonts w:cs="Times New Roman"/>
        </w:rPr>
        <w:t xml:space="preserve">La </w:t>
      </w:r>
      <w:r w:rsidR="00063F45">
        <w:rPr>
          <w:rFonts w:cs="Times New Roman"/>
        </w:rPr>
        <w:t>régression</w:t>
      </w:r>
      <w:r w:rsidR="001B7544">
        <w:rPr>
          <w:rFonts w:cs="Times New Roman"/>
        </w:rPr>
        <w:t xml:space="preserve"> de l’utilisation de L1-fulfulde est donc respectée.</w:t>
      </w:r>
    </w:p>
    <w:p w14:paraId="7E21DBF6" w14:textId="77777777" w:rsidR="001B7544" w:rsidRDefault="001B7544" w:rsidP="00A51F03">
      <w:pPr>
        <w:pStyle w:val="Paragraphedeliste"/>
        <w:ind w:left="0"/>
        <w:rPr>
          <w:rFonts w:cs="Times New Roman"/>
        </w:rPr>
      </w:pPr>
    </w:p>
    <w:p w14:paraId="0CB82F59" w14:textId="77777777" w:rsidR="00F364BF" w:rsidRDefault="0001643D" w:rsidP="0081736B">
      <w:pPr>
        <w:pStyle w:val="Paragraphedeliste"/>
        <w:keepNext/>
        <w:ind w:left="0"/>
      </w:pPr>
      <w:r>
        <w:rPr>
          <w:noProof/>
          <w:lang w:eastAsia="fr-FR"/>
        </w:rPr>
        <w:drawing>
          <wp:inline distT="0" distB="0" distL="0" distR="0" wp14:anchorId="09F0EE81" wp14:editId="7AFA84EE">
            <wp:extent cx="3829050" cy="2095500"/>
            <wp:effectExtent l="0" t="0" r="19050" b="19050"/>
            <wp:docPr id="9" name="Graphique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66F5826" w14:textId="02CF20F6" w:rsidR="0001643D" w:rsidRDefault="00F364BF" w:rsidP="0081736B">
      <w:pPr>
        <w:pStyle w:val="Lgende"/>
        <w:jc w:val="both"/>
      </w:pPr>
      <w:r>
        <w:t xml:space="preserve">Figure </w:t>
      </w:r>
      <w:r w:rsidR="00835131">
        <w:fldChar w:fldCharType="begin"/>
      </w:r>
      <w:r w:rsidR="00835131">
        <w:instrText xml:space="preserve"> SEQ Figure \* ARABIC </w:instrText>
      </w:r>
      <w:r w:rsidR="00835131">
        <w:fldChar w:fldCharType="separate"/>
      </w:r>
      <w:r>
        <w:rPr>
          <w:noProof/>
        </w:rPr>
        <w:t>8</w:t>
      </w:r>
      <w:r w:rsidR="00835131">
        <w:rPr>
          <w:noProof/>
        </w:rPr>
        <w:fldChar w:fldCharType="end"/>
      </w:r>
      <w:r>
        <w:t xml:space="preserve"> pourcentage longitudinal des langues en DL chez MTR</w:t>
      </w:r>
    </w:p>
    <w:p w14:paraId="43CFD9DA" w14:textId="35CF8D90" w:rsidR="00B134B0" w:rsidRDefault="0001643D" w:rsidP="00A51F03">
      <w:pPr>
        <w:pStyle w:val="Paragraphedeliste"/>
        <w:ind w:left="0"/>
        <w:rPr>
          <w:rFonts w:cs="Times New Roman"/>
        </w:rPr>
      </w:pPr>
      <w:r>
        <w:rPr>
          <w:rFonts w:cs="Times New Roman"/>
        </w:rPr>
        <w:t xml:space="preserve">Quant aux élèves, on note qu’ils emploient en </w:t>
      </w:r>
      <w:r w:rsidR="00970A0B">
        <w:rPr>
          <w:rFonts w:cs="Times New Roman"/>
        </w:rPr>
        <w:t>première année 39,69%</w:t>
      </w:r>
      <w:r>
        <w:rPr>
          <w:rFonts w:cs="Times New Roman"/>
        </w:rPr>
        <w:t xml:space="preserve"> du fulfulde. Ceci est dû au fait que l’</w:t>
      </w:r>
      <w:r w:rsidR="00A211CF">
        <w:rPr>
          <w:rFonts w:cs="Times New Roman"/>
        </w:rPr>
        <w:t>enseignant</w:t>
      </w:r>
      <w:r>
        <w:rPr>
          <w:rFonts w:cs="Times New Roman"/>
        </w:rPr>
        <w:t xml:space="preserve"> fait répéter plusieurs fois les énoncés en français</w:t>
      </w:r>
      <w:r w:rsidR="00A211CF">
        <w:rPr>
          <w:rFonts w:cs="Times New Roman"/>
        </w:rPr>
        <w:t xml:space="preserve"> par les élèves, puisque nous avons ciblé comme discipline linguistique dans cette classe, la leçon d’expression qui a pour objet d’étude le français. Nous trouvons </w:t>
      </w:r>
      <w:r w:rsidR="00AC38D3">
        <w:rPr>
          <w:rFonts w:cs="Times New Roman"/>
        </w:rPr>
        <w:t>logiquement</w:t>
      </w:r>
      <w:r w:rsidR="00A211CF">
        <w:rPr>
          <w:rFonts w:cs="Times New Roman"/>
        </w:rPr>
        <w:t xml:space="preserve"> normal que ce taux soit </w:t>
      </w:r>
      <w:r w:rsidR="00063F45">
        <w:rPr>
          <w:rFonts w:cs="Times New Roman"/>
        </w:rPr>
        <w:t>au-delà</w:t>
      </w:r>
      <w:r w:rsidR="00A211CF">
        <w:rPr>
          <w:rFonts w:cs="Times New Roman"/>
        </w:rPr>
        <w:t xml:space="preserve"> des dix pourcent (10%) des indications pédagogiques en première année bilingue. En A2, ils utilisent le fulfulde à hauteur de </w:t>
      </w:r>
      <w:r w:rsidR="00970A0B">
        <w:rPr>
          <w:rFonts w:cs="Times New Roman"/>
        </w:rPr>
        <w:t>31%,</w:t>
      </w:r>
      <w:r w:rsidR="000D3619">
        <w:rPr>
          <w:rFonts w:cs="Times New Roman"/>
        </w:rPr>
        <w:t xml:space="preserve"> </w:t>
      </w:r>
      <w:r>
        <w:rPr>
          <w:rFonts w:cs="Times New Roman"/>
        </w:rPr>
        <w:t xml:space="preserve">62,39% en A3, douze virgule dix (12,10%) en A4 et zéro pourcent (0%) en A5. </w:t>
      </w:r>
      <w:r w:rsidR="00B558D4">
        <w:rPr>
          <w:rFonts w:cs="Times New Roman"/>
        </w:rPr>
        <w:t>Dans le discours de l’enseignant en discipline linguistique on constate que l’enseignant emploie le français à hauteur de dix-huit virgule quatre-vingt-dix-sept pourcent (18,97%), un chiffre l</w:t>
      </w:r>
      <w:r w:rsidR="00AC38D3">
        <w:rPr>
          <w:rFonts w:cs="Times New Roman"/>
        </w:rPr>
        <w:t>é</w:t>
      </w:r>
      <w:r w:rsidR="00B558D4">
        <w:rPr>
          <w:rFonts w:cs="Times New Roman"/>
        </w:rPr>
        <w:t>g</w:t>
      </w:r>
      <w:r w:rsidR="00AC38D3">
        <w:rPr>
          <w:rFonts w:cs="Times New Roman"/>
        </w:rPr>
        <w:t>è</w:t>
      </w:r>
      <w:r w:rsidR="00B558D4">
        <w:rPr>
          <w:rFonts w:cs="Times New Roman"/>
        </w:rPr>
        <w:t xml:space="preserve">rement </w:t>
      </w:r>
      <w:r w:rsidR="00063F45">
        <w:rPr>
          <w:rFonts w:cs="Times New Roman"/>
        </w:rPr>
        <w:t>supérieur</w:t>
      </w:r>
      <w:r w:rsidR="00B558D4">
        <w:rPr>
          <w:rFonts w:cs="Times New Roman"/>
        </w:rPr>
        <w:t xml:space="preserve"> aux indications officielles. Ce chiffre est en hausse en A2, A4 et en A5</w:t>
      </w:r>
      <w:r w:rsidR="00B134B0">
        <w:rPr>
          <w:rFonts w:cs="Times New Roman"/>
        </w:rPr>
        <w:t xml:space="preserve"> comme l’indique le graphique suivant.</w:t>
      </w:r>
    </w:p>
    <w:p w14:paraId="22F807EA" w14:textId="77777777" w:rsidR="006E3ED6" w:rsidRDefault="006E3ED6" w:rsidP="00A51F03">
      <w:pPr>
        <w:pStyle w:val="Paragraphedeliste"/>
        <w:ind w:left="0"/>
        <w:rPr>
          <w:rFonts w:cs="Times New Roman"/>
        </w:rPr>
      </w:pPr>
    </w:p>
    <w:p w14:paraId="6AD7C387" w14:textId="2EBA7688" w:rsidR="00B134B0" w:rsidRDefault="00B134B0" w:rsidP="00A51F03">
      <w:pPr>
        <w:pStyle w:val="Paragraphedeliste"/>
        <w:ind w:left="0"/>
        <w:rPr>
          <w:rFonts w:cs="Times New Roman"/>
        </w:rPr>
      </w:pPr>
    </w:p>
    <w:p w14:paraId="62B85EDB" w14:textId="77777777" w:rsidR="00F364BF" w:rsidRDefault="00F364BF" w:rsidP="00C41F79">
      <w:pPr>
        <w:pStyle w:val="Paragraphedeliste"/>
        <w:keepNext/>
        <w:ind w:left="0"/>
      </w:pPr>
      <w:r>
        <w:rPr>
          <w:noProof/>
          <w:lang w:eastAsia="fr-FR"/>
        </w:rPr>
        <w:drawing>
          <wp:inline distT="0" distB="0" distL="0" distR="0" wp14:anchorId="7B437641" wp14:editId="661C8ABB">
            <wp:extent cx="4105275" cy="2295525"/>
            <wp:effectExtent l="0" t="0" r="9525" b="9525"/>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0545555" w14:textId="39F85D4D" w:rsidR="006E3ED6" w:rsidRDefault="00F364BF" w:rsidP="00C41F79">
      <w:pPr>
        <w:pStyle w:val="Lgende"/>
        <w:jc w:val="both"/>
      </w:pPr>
      <w:r>
        <w:t xml:space="preserve">Figure </w:t>
      </w:r>
      <w:r w:rsidR="00835131">
        <w:fldChar w:fldCharType="begin"/>
      </w:r>
      <w:r w:rsidR="00835131">
        <w:instrText xml:space="preserve"> SEQ Figure \* ARABIC </w:instrText>
      </w:r>
      <w:r w:rsidR="00835131">
        <w:fldChar w:fldCharType="separate"/>
      </w:r>
      <w:r>
        <w:rPr>
          <w:noProof/>
        </w:rPr>
        <w:t>9</w:t>
      </w:r>
      <w:r w:rsidR="00835131">
        <w:rPr>
          <w:noProof/>
        </w:rPr>
        <w:fldChar w:fldCharType="end"/>
      </w:r>
      <w:r>
        <w:t> :</w:t>
      </w:r>
      <w:r w:rsidRPr="00F364BF">
        <w:t xml:space="preserve"> </w:t>
      </w:r>
      <w:r>
        <w:t>pourcentage longitudinal des langues en DL chez ELV</w:t>
      </w:r>
    </w:p>
    <w:p w14:paraId="77CA95E5" w14:textId="7095464E" w:rsidR="0001643D" w:rsidRDefault="00B558D4" w:rsidP="00A51F03">
      <w:pPr>
        <w:pStyle w:val="Paragraphedeliste"/>
        <w:ind w:left="0"/>
        <w:rPr>
          <w:rFonts w:cs="Times New Roman"/>
        </w:rPr>
      </w:pPr>
      <w:r>
        <w:rPr>
          <w:rFonts w:cs="Times New Roman"/>
        </w:rPr>
        <w:t xml:space="preserve"> </w:t>
      </w:r>
      <w:r w:rsidR="00B134B0">
        <w:rPr>
          <w:rFonts w:cs="Times New Roman"/>
        </w:rPr>
        <w:t>Cet emploi du fulfulde</w:t>
      </w:r>
      <w:r>
        <w:rPr>
          <w:rFonts w:cs="Times New Roman"/>
        </w:rPr>
        <w:t xml:space="preserve"> a c</w:t>
      </w:r>
      <w:r w:rsidR="008410F1">
        <w:rPr>
          <w:rFonts w:cs="Times New Roman"/>
        </w:rPr>
        <w:t>e</w:t>
      </w:r>
      <w:r>
        <w:rPr>
          <w:rFonts w:cs="Times New Roman"/>
        </w:rPr>
        <w:t>pendant baissé (18,86%) en A3</w:t>
      </w:r>
      <w:r w:rsidR="008410F1">
        <w:rPr>
          <w:rFonts w:cs="Times New Roman"/>
        </w:rPr>
        <w:t>,</w:t>
      </w:r>
      <w:r>
        <w:rPr>
          <w:rFonts w:cs="Times New Roman"/>
        </w:rPr>
        <w:t xml:space="preserve"> dû certainement au besoin de tout expliquer aux élèves</w:t>
      </w:r>
      <w:r w:rsidR="00B134B0">
        <w:rPr>
          <w:rFonts w:cs="Times New Roman"/>
        </w:rPr>
        <w:t xml:space="preserve">. </w:t>
      </w:r>
      <w:r w:rsidR="000D3619">
        <w:rPr>
          <w:rFonts w:cs="Times New Roman"/>
        </w:rPr>
        <w:t>C’est dire que le pourcentage du fulfulde baisse au fur et à mesure que l’on va de la première à la cinquième</w:t>
      </w:r>
      <w:r w:rsidR="000D3619" w:rsidRPr="000D3619">
        <w:rPr>
          <w:rFonts w:cs="Times New Roman"/>
        </w:rPr>
        <w:t xml:space="preserve"> </w:t>
      </w:r>
      <w:r w:rsidR="000D3619">
        <w:rPr>
          <w:rFonts w:cs="Times New Roman"/>
        </w:rPr>
        <w:t xml:space="preserve">année aussi </w:t>
      </w:r>
      <w:r w:rsidR="008410F1">
        <w:rPr>
          <w:rFonts w:cs="Times New Roman"/>
        </w:rPr>
        <w:t xml:space="preserve">bien </w:t>
      </w:r>
      <w:r w:rsidR="000D3619">
        <w:rPr>
          <w:rFonts w:cs="Times New Roman"/>
        </w:rPr>
        <w:t xml:space="preserve">chez l’enseignant que chez des élèves. </w:t>
      </w:r>
    </w:p>
    <w:p w14:paraId="063B3920" w14:textId="40EBD55B" w:rsidR="00260326" w:rsidRDefault="00B134B0" w:rsidP="00A51F03">
      <w:pPr>
        <w:pStyle w:val="Paragraphedeliste"/>
        <w:ind w:left="0"/>
        <w:rPr>
          <w:rFonts w:cs="Times New Roman"/>
        </w:rPr>
      </w:pPr>
      <w:r>
        <w:rPr>
          <w:rFonts w:cs="Times New Roman"/>
        </w:rPr>
        <w:t xml:space="preserve">Au niveau des disciplines non linguistiques, </w:t>
      </w:r>
      <w:r w:rsidR="003E2E8B">
        <w:rPr>
          <w:rFonts w:cs="Times New Roman"/>
        </w:rPr>
        <w:t>le discours des élèves est à cent pour cent en fulfulde dans les deux premières années de leur scolarité.</w:t>
      </w:r>
      <w:r w:rsidR="00A164B2">
        <w:rPr>
          <w:rFonts w:cs="Times New Roman"/>
        </w:rPr>
        <w:t xml:space="preserve"> A partir de la troisième année, l’usage du fulfulde est en </w:t>
      </w:r>
      <w:r w:rsidR="00063F45">
        <w:rPr>
          <w:rFonts w:cs="Times New Roman"/>
        </w:rPr>
        <w:t>deçà</w:t>
      </w:r>
      <w:r w:rsidR="00A164B2">
        <w:rPr>
          <w:rFonts w:cs="Times New Roman"/>
        </w:rPr>
        <w:t xml:space="preserve"> de cinquante pourcent chez les élèves. Il est à vingt virgule soixante-quatorze (20,74%) en quatrième année et à dix-huit </w:t>
      </w:r>
      <w:r w:rsidR="00260326">
        <w:rPr>
          <w:rFonts w:cs="Times New Roman"/>
        </w:rPr>
        <w:t>virgule</w:t>
      </w:r>
      <w:r w:rsidR="00A164B2">
        <w:rPr>
          <w:rFonts w:cs="Times New Roman"/>
        </w:rPr>
        <w:t xml:space="preserve"> zéro deux (18,02 %)</w:t>
      </w:r>
      <w:r w:rsidR="00260326">
        <w:rPr>
          <w:rFonts w:cs="Times New Roman"/>
        </w:rPr>
        <w:t xml:space="preserve"> en cinquième année. En A4 et en A5, le fulfulde tourne autour de vingt pourcent du discours des élèves</w:t>
      </w:r>
      <w:r w:rsidR="00A164B2">
        <w:rPr>
          <w:rFonts w:cs="Times New Roman"/>
        </w:rPr>
        <w:t xml:space="preserve">. </w:t>
      </w:r>
    </w:p>
    <w:p w14:paraId="7D611E1C" w14:textId="77777777" w:rsidR="00F364BF" w:rsidRDefault="00892771" w:rsidP="00493927">
      <w:pPr>
        <w:pStyle w:val="Paragraphedeliste"/>
        <w:keepNext/>
        <w:ind w:left="0"/>
      </w:pPr>
      <w:r>
        <w:rPr>
          <w:noProof/>
          <w:lang w:eastAsia="fr-FR"/>
        </w:rPr>
        <w:drawing>
          <wp:inline distT="0" distB="0" distL="0" distR="0" wp14:anchorId="3873262F" wp14:editId="348CA760">
            <wp:extent cx="4105275" cy="2343149"/>
            <wp:effectExtent l="0" t="0" r="9525" b="19685"/>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6EB0030" w14:textId="44DA8BFB" w:rsidR="00892771" w:rsidRDefault="00F364BF" w:rsidP="00C41F79">
      <w:pPr>
        <w:pStyle w:val="Lgende"/>
        <w:jc w:val="both"/>
      </w:pPr>
      <w:r>
        <w:t xml:space="preserve">Figure </w:t>
      </w:r>
      <w:r w:rsidR="00835131">
        <w:fldChar w:fldCharType="begin"/>
      </w:r>
      <w:r w:rsidR="00835131">
        <w:instrText xml:space="preserve"> SEQ Figure \* ARABIC </w:instrText>
      </w:r>
      <w:r w:rsidR="00835131">
        <w:fldChar w:fldCharType="separate"/>
      </w:r>
      <w:r>
        <w:rPr>
          <w:noProof/>
        </w:rPr>
        <w:t>10</w:t>
      </w:r>
      <w:r w:rsidR="00835131">
        <w:rPr>
          <w:noProof/>
        </w:rPr>
        <w:fldChar w:fldCharType="end"/>
      </w:r>
      <w:r w:rsidRPr="00F364BF">
        <w:t xml:space="preserve"> </w:t>
      </w:r>
      <w:r>
        <w:t>pourcentage longitudinal des langues en DnL chez ELV</w:t>
      </w:r>
    </w:p>
    <w:p w14:paraId="4E172E0A" w14:textId="05761B35" w:rsidR="00F3389B" w:rsidRDefault="00260326" w:rsidP="00A51F03">
      <w:pPr>
        <w:pStyle w:val="Paragraphedeliste"/>
        <w:ind w:left="0"/>
        <w:rPr>
          <w:rFonts w:cs="Times New Roman"/>
        </w:rPr>
      </w:pPr>
      <w:r>
        <w:rPr>
          <w:rFonts w:cs="Times New Roman"/>
        </w:rPr>
        <w:t>Quant au discours de l’enseignant dans les disciplines non linguistique</w:t>
      </w:r>
      <w:r w:rsidR="004D4D5E">
        <w:rPr>
          <w:rFonts w:cs="Times New Roman"/>
        </w:rPr>
        <w:t xml:space="preserve">s, </w:t>
      </w:r>
      <w:r w:rsidR="004C250F">
        <w:rPr>
          <w:rFonts w:cs="Times New Roman"/>
        </w:rPr>
        <w:t>on note moins d’un pourcent (1%) de f</w:t>
      </w:r>
      <w:r w:rsidR="006A5597">
        <w:rPr>
          <w:rFonts w:cs="Times New Roman"/>
        </w:rPr>
        <w:t>rançais</w:t>
      </w:r>
      <w:r w:rsidR="004C250F">
        <w:rPr>
          <w:rFonts w:cs="Times New Roman"/>
        </w:rPr>
        <w:t xml:space="preserve"> dans les deux premières années. En A1 on a 0,84% et en A2 0,74%. Ces marques transcodiques sont constituées comme déjà souligné plus haut, de tics langagiers et d’éléments extraphrastiques.</w:t>
      </w:r>
      <w:r w:rsidR="006A5597">
        <w:rPr>
          <w:rFonts w:cs="Times New Roman"/>
        </w:rPr>
        <w:t xml:space="preserve"> </w:t>
      </w:r>
      <w:r w:rsidR="008E0904">
        <w:rPr>
          <w:rFonts w:cs="Times New Roman"/>
        </w:rPr>
        <w:t>On peut</w:t>
      </w:r>
      <w:r w:rsidR="006A5597">
        <w:rPr>
          <w:rFonts w:cs="Times New Roman"/>
        </w:rPr>
        <w:t xml:space="preserve"> dire que dans ces classes c’est l</w:t>
      </w:r>
      <w:r w:rsidR="008E0904">
        <w:rPr>
          <w:rFonts w:cs="Times New Roman"/>
        </w:rPr>
        <w:t>e</w:t>
      </w:r>
      <w:r w:rsidR="006A5597">
        <w:rPr>
          <w:rFonts w:cs="Times New Roman"/>
        </w:rPr>
        <w:t xml:space="preserve"> fulfulde qui est à la fois matière et médium d’enseignement, et donc essentiellement utilisé.</w:t>
      </w:r>
      <w:r>
        <w:rPr>
          <w:rFonts w:cs="Times New Roman"/>
        </w:rPr>
        <w:t xml:space="preserve"> </w:t>
      </w:r>
      <w:r w:rsidR="006A5597">
        <w:rPr>
          <w:rFonts w:cs="Times New Roman"/>
        </w:rPr>
        <w:t>En A3, le pourcentage du L1-fulfulde est abaissé à 81,93%</w:t>
      </w:r>
      <w:r w:rsidR="00F3389B">
        <w:rPr>
          <w:rFonts w:cs="Times New Roman"/>
        </w:rPr>
        <w:t>. P</w:t>
      </w:r>
      <w:r w:rsidR="00AC38D3">
        <w:rPr>
          <w:rFonts w:cs="Times New Roman"/>
        </w:rPr>
        <w:t>ar</w:t>
      </w:r>
      <w:r w:rsidR="00F3389B">
        <w:rPr>
          <w:rFonts w:cs="Times New Roman"/>
        </w:rPr>
        <w:t xml:space="preserve"> une </w:t>
      </w:r>
      <w:r w:rsidR="00AC38D3">
        <w:rPr>
          <w:rFonts w:cs="Times New Roman"/>
        </w:rPr>
        <w:t>volonté de marquer le passage au français en 4</w:t>
      </w:r>
      <w:r w:rsidR="00AC38D3" w:rsidRPr="00493927">
        <w:rPr>
          <w:rFonts w:cs="Times New Roman"/>
          <w:vertAlign w:val="superscript"/>
        </w:rPr>
        <w:t>e</w:t>
      </w:r>
      <w:r w:rsidR="00AC38D3">
        <w:rPr>
          <w:rFonts w:cs="Times New Roman"/>
        </w:rPr>
        <w:t xml:space="preserve"> année et un retour en situation normal en 5</w:t>
      </w:r>
      <w:r w:rsidR="00AC38D3" w:rsidRPr="00493927">
        <w:rPr>
          <w:rFonts w:cs="Times New Roman"/>
          <w:vertAlign w:val="superscript"/>
        </w:rPr>
        <w:t>e</w:t>
      </w:r>
      <w:r w:rsidR="00AC38D3">
        <w:rPr>
          <w:rFonts w:cs="Times New Roman"/>
        </w:rPr>
        <w:t xml:space="preserve"> année</w:t>
      </w:r>
      <w:r w:rsidR="00F3389B">
        <w:rPr>
          <w:rFonts w:cs="Times New Roman"/>
        </w:rPr>
        <w:t xml:space="preserve">, le fulfulde est </w:t>
      </w:r>
      <w:r w:rsidR="00AC38D3">
        <w:rPr>
          <w:rFonts w:cs="Times New Roman"/>
        </w:rPr>
        <w:t xml:space="preserve">très </w:t>
      </w:r>
      <w:r w:rsidR="00F3389B">
        <w:rPr>
          <w:rFonts w:cs="Times New Roman"/>
        </w:rPr>
        <w:t xml:space="preserve">peu utilisé en A4 où il est à </w:t>
      </w:r>
      <w:r w:rsidR="008F7AB7">
        <w:rPr>
          <w:rFonts w:cs="Times New Roman"/>
        </w:rPr>
        <w:t>7</w:t>
      </w:r>
      <w:r w:rsidR="00F3389B">
        <w:rPr>
          <w:rFonts w:cs="Times New Roman"/>
        </w:rPr>
        <w:t>,2</w:t>
      </w:r>
      <w:r w:rsidR="008F7AB7">
        <w:rPr>
          <w:rFonts w:cs="Times New Roman"/>
        </w:rPr>
        <w:t>1</w:t>
      </w:r>
      <w:r w:rsidR="00F3389B">
        <w:rPr>
          <w:rFonts w:cs="Times New Roman"/>
        </w:rPr>
        <w:t>% ; alors qu’en A5 il est encore employé à 36,54% du discours de l’enseignant dans cette classe</w:t>
      </w:r>
      <w:r w:rsidR="00892771">
        <w:rPr>
          <w:rFonts w:cs="Times New Roman"/>
        </w:rPr>
        <w:t xml:space="preserve"> comme le montre le diagramme suivant</w:t>
      </w:r>
      <w:r w:rsidR="00F3389B">
        <w:rPr>
          <w:rFonts w:cs="Times New Roman"/>
        </w:rPr>
        <w:t>.</w:t>
      </w:r>
    </w:p>
    <w:p w14:paraId="278BC91C" w14:textId="77777777" w:rsidR="00F364BF" w:rsidRDefault="00892771" w:rsidP="00C41F79">
      <w:pPr>
        <w:pStyle w:val="Paragraphedeliste"/>
        <w:keepNext/>
        <w:ind w:left="0"/>
      </w:pPr>
      <w:r>
        <w:rPr>
          <w:noProof/>
          <w:lang w:eastAsia="fr-FR"/>
        </w:rPr>
        <w:drawing>
          <wp:inline distT="0" distB="0" distL="0" distR="0" wp14:anchorId="34368816" wp14:editId="6C362D3C">
            <wp:extent cx="3743325" cy="2324100"/>
            <wp:effectExtent l="0" t="0" r="9525" b="19050"/>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BA94AF2" w14:textId="187BCED1" w:rsidR="00892771" w:rsidRDefault="00F364BF" w:rsidP="00C41F79">
      <w:pPr>
        <w:pStyle w:val="Lgende"/>
        <w:jc w:val="both"/>
      </w:pPr>
      <w:r>
        <w:t xml:space="preserve">Figure </w:t>
      </w:r>
      <w:r w:rsidR="00835131">
        <w:fldChar w:fldCharType="begin"/>
      </w:r>
      <w:r w:rsidR="00835131">
        <w:instrText xml:space="preserve"> SEQ Figure \* ARABIC </w:instrText>
      </w:r>
      <w:r w:rsidR="00835131">
        <w:fldChar w:fldCharType="separate"/>
      </w:r>
      <w:r>
        <w:rPr>
          <w:noProof/>
        </w:rPr>
        <w:t>11</w:t>
      </w:r>
      <w:r w:rsidR="00835131">
        <w:rPr>
          <w:noProof/>
        </w:rPr>
        <w:fldChar w:fldCharType="end"/>
      </w:r>
      <w:r w:rsidRPr="00F364BF">
        <w:t xml:space="preserve"> </w:t>
      </w:r>
      <w:r>
        <w:t>pourcentage longitudinal des langues en DnL chez MTR</w:t>
      </w:r>
    </w:p>
    <w:p w14:paraId="22054448" w14:textId="650E764A" w:rsidR="00B134B0" w:rsidRDefault="00F3389B" w:rsidP="00A51F03">
      <w:pPr>
        <w:pStyle w:val="Paragraphedeliste"/>
        <w:ind w:left="0"/>
        <w:rPr>
          <w:rFonts w:cs="Times New Roman"/>
        </w:rPr>
      </w:pPr>
      <w:r>
        <w:rPr>
          <w:rFonts w:cs="Times New Roman"/>
        </w:rPr>
        <w:t xml:space="preserve">On retient donc que pour les disciplines linguistiques, le français n’est presque pas du tout employé en A1 et en A2. Dans ces classes, les élèves apprennent dans leur langue fulfulde les rudiments </w:t>
      </w:r>
      <w:r w:rsidR="00063F45">
        <w:rPr>
          <w:rFonts w:cs="Times New Roman"/>
        </w:rPr>
        <w:t>nécessaires</w:t>
      </w:r>
      <w:r>
        <w:rPr>
          <w:rFonts w:cs="Times New Roman"/>
        </w:rPr>
        <w:t xml:space="preserve"> aux mathématiques.</w:t>
      </w:r>
      <w:r w:rsidR="0088172D">
        <w:rPr>
          <w:rFonts w:cs="Times New Roman"/>
        </w:rPr>
        <w:t xml:space="preserve"> A partir de la troisième année</w:t>
      </w:r>
      <w:r w:rsidR="00C3251D" w:rsidRPr="00C3251D">
        <w:rPr>
          <w:rFonts w:cs="Times New Roman"/>
        </w:rPr>
        <w:t xml:space="preserve"> </w:t>
      </w:r>
      <w:r w:rsidR="00C3251D">
        <w:rPr>
          <w:rFonts w:cs="Times New Roman"/>
        </w:rPr>
        <w:t>le transfert se fait</w:t>
      </w:r>
      <w:r w:rsidR="0088172D">
        <w:rPr>
          <w:rFonts w:cs="Times New Roman"/>
        </w:rPr>
        <w:t>, le français devient la matière d’</w:t>
      </w:r>
      <w:r w:rsidR="00C3251D">
        <w:rPr>
          <w:rFonts w:cs="Times New Roman"/>
        </w:rPr>
        <w:t>enseignement, et progressivement il devient aussi méd</w:t>
      </w:r>
      <w:r w:rsidR="008E0904">
        <w:rPr>
          <w:rFonts w:cs="Times New Roman"/>
        </w:rPr>
        <w:t>i</w:t>
      </w:r>
      <w:r w:rsidR="00C3251D">
        <w:rPr>
          <w:rFonts w:cs="Times New Roman"/>
        </w:rPr>
        <w:t xml:space="preserve">um. Mais à chaque fois qu’il y a des difficultés de compréhension, </w:t>
      </w:r>
      <w:r w:rsidR="008E0904">
        <w:rPr>
          <w:rFonts w:cs="Times New Roman"/>
        </w:rPr>
        <w:t>on a recours au</w:t>
      </w:r>
      <w:r w:rsidR="00C3251D">
        <w:rPr>
          <w:rFonts w:cs="Times New Roman"/>
        </w:rPr>
        <w:t xml:space="preserve"> fulfulde, ce qui pourrait justifier le fait qu’il soit encore employé à </w:t>
      </w:r>
      <w:r w:rsidR="00970A0B">
        <w:rPr>
          <w:rFonts w:cs="Times New Roman"/>
        </w:rPr>
        <w:t>36%</w:t>
      </w:r>
      <w:r w:rsidR="00C3251D">
        <w:rPr>
          <w:rFonts w:cs="Times New Roman"/>
        </w:rPr>
        <w:t xml:space="preserve"> au lieu de dix pourcent (10%).</w:t>
      </w:r>
    </w:p>
    <w:p w14:paraId="13BDADC3" w14:textId="316AB92D" w:rsidR="00C93907" w:rsidRDefault="008E0904" w:rsidP="00A51F03">
      <w:pPr>
        <w:pStyle w:val="Paragraphedeliste"/>
        <w:ind w:left="0"/>
        <w:rPr>
          <w:rFonts w:cs="Times New Roman"/>
        </w:rPr>
      </w:pPr>
      <w:r>
        <w:rPr>
          <w:rFonts w:cs="Times New Roman"/>
        </w:rPr>
        <w:t>On note u</w:t>
      </w:r>
      <w:r w:rsidR="00C93907">
        <w:rPr>
          <w:rFonts w:cs="Times New Roman"/>
        </w:rPr>
        <w:t>ne différence entre le taux d’emploi de la L1 des élèves dans les disciplines linguistiques et d</w:t>
      </w:r>
      <w:r>
        <w:rPr>
          <w:rFonts w:cs="Times New Roman"/>
        </w:rPr>
        <w:t>ans le</w:t>
      </w:r>
      <w:r w:rsidR="00C93907">
        <w:rPr>
          <w:rFonts w:cs="Times New Roman"/>
        </w:rPr>
        <w:t>s disciplines non linguistiques.</w:t>
      </w:r>
      <w:r w:rsidR="00D325AB">
        <w:rPr>
          <w:rFonts w:cs="Times New Roman"/>
        </w:rPr>
        <w:t xml:space="preserve"> Si l’enseignant emploie de façon d</w:t>
      </w:r>
      <w:r>
        <w:rPr>
          <w:rFonts w:cs="Times New Roman"/>
        </w:rPr>
        <w:t>é</w:t>
      </w:r>
      <w:r w:rsidR="00D325AB">
        <w:rPr>
          <w:rFonts w:cs="Times New Roman"/>
        </w:rPr>
        <w:t xml:space="preserve">croissante le fulfulde de A1 à A5 en discipline </w:t>
      </w:r>
      <w:r w:rsidR="00063F45">
        <w:rPr>
          <w:rFonts w:cs="Times New Roman"/>
        </w:rPr>
        <w:t>linguistique</w:t>
      </w:r>
      <w:r w:rsidR="00D325AB">
        <w:rPr>
          <w:rFonts w:cs="Times New Roman"/>
        </w:rPr>
        <w:t xml:space="preserve"> (de 81,03% à 0,89%), en discipline non linguistique on constate une chute importante du pourcentage du fulfulde en A4 à</w:t>
      </w:r>
      <w:r w:rsidR="00D619B1">
        <w:rPr>
          <w:rFonts w:cs="Times New Roman"/>
        </w:rPr>
        <w:t xml:space="preserve"> sept pourcent</w:t>
      </w:r>
      <w:r w:rsidR="00D325AB">
        <w:rPr>
          <w:rFonts w:cs="Times New Roman"/>
        </w:rPr>
        <w:t xml:space="preserve"> </w:t>
      </w:r>
      <w:r w:rsidR="00D619B1">
        <w:rPr>
          <w:rFonts w:cs="Times New Roman"/>
        </w:rPr>
        <w:t>(</w:t>
      </w:r>
      <w:r w:rsidR="008F7AB7">
        <w:rPr>
          <w:rFonts w:cs="Times New Roman"/>
        </w:rPr>
        <w:t>7</w:t>
      </w:r>
      <w:r w:rsidR="00D325AB">
        <w:rPr>
          <w:rFonts w:cs="Times New Roman"/>
        </w:rPr>
        <w:t>,2</w:t>
      </w:r>
      <w:r w:rsidR="008F7AB7">
        <w:rPr>
          <w:rFonts w:cs="Times New Roman"/>
        </w:rPr>
        <w:t>1</w:t>
      </w:r>
      <w:r w:rsidR="00D325AB">
        <w:rPr>
          <w:rFonts w:cs="Times New Roman"/>
        </w:rPr>
        <w:t>%).</w:t>
      </w:r>
      <w:r w:rsidR="00C93907">
        <w:rPr>
          <w:rFonts w:cs="Times New Roman"/>
        </w:rPr>
        <w:t xml:space="preserve"> </w:t>
      </w:r>
      <w:r w:rsidR="00BB2E48">
        <w:rPr>
          <w:rFonts w:cs="Times New Roman"/>
        </w:rPr>
        <w:t xml:space="preserve">En A5, le taux remonte à 36,34%. </w:t>
      </w:r>
      <w:r w:rsidR="008F7AB7">
        <w:rPr>
          <w:rFonts w:cs="Times New Roman"/>
        </w:rPr>
        <w:t>Nous ne sommes pas parvenu à expliquer cette baisse</w:t>
      </w:r>
      <w:r w:rsidR="00BB2E48">
        <w:rPr>
          <w:rFonts w:cs="Times New Roman"/>
        </w:rPr>
        <w:t xml:space="preserve"> en quatrième année. </w:t>
      </w:r>
      <w:r w:rsidR="008F7AB7">
        <w:rPr>
          <w:rFonts w:cs="Times New Roman"/>
        </w:rPr>
        <w:t xml:space="preserve"> </w:t>
      </w:r>
      <w:r w:rsidR="00BB2E48">
        <w:rPr>
          <w:rFonts w:cs="Times New Roman"/>
        </w:rPr>
        <w:t>Ce qui est sûr, c’est que l’enseignant de quatrième année a employé moins de fulfulde pendant son cours d’arithmétique que ne l’a fait l’enseignant de cinquième année dans son cours d’arithmétique, qui tient des élèves pourtant plus avancés. Mais ce</w:t>
      </w:r>
      <w:r>
        <w:rPr>
          <w:rFonts w:cs="Times New Roman"/>
        </w:rPr>
        <w:t>t</w:t>
      </w:r>
      <w:r w:rsidR="00BB2E48">
        <w:rPr>
          <w:rFonts w:cs="Times New Roman"/>
        </w:rPr>
        <w:t xml:space="preserve"> élément seul ne permet pas </w:t>
      </w:r>
      <w:r w:rsidR="004503D4">
        <w:rPr>
          <w:rFonts w:cs="Times New Roman"/>
        </w:rPr>
        <w:t>de justifier cela.</w:t>
      </w:r>
    </w:p>
    <w:p w14:paraId="706DFBEC" w14:textId="15534845" w:rsidR="004503D4" w:rsidRDefault="004503D4" w:rsidP="00A51F03">
      <w:pPr>
        <w:pStyle w:val="Paragraphedeliste"/>
        <w:ind w:left="0"/>
        <w:rPr>
          <w:rFonts w:cs="Times New Roman"/>
        </w:rPr>
      </w:pPr>
      <w:r>
        <w:rPr>
          <w:rFonts w:cs="Times New Roman"/>
        </w:rPr>
        <w:t xml:space="preserve">En comparant aussi les disciplines linguistiques entre elles, on constate souvent une disparité. C’est le cas de l’expression orale  et de la grammaire qui sont enseignées en troisième année. On note respectivement </w:t>
      </w:r>
      <w:r w:rsidR="00970A0B">
        <w:rPr>
          <w:rFonts w:cs="Times New Roman"/>
        </w:rPr>
        <w:t xml:space="preserve">en </w:t>
      </w:r>
      <w:r>
        <w:rPr>
          <w:rFonts w:cs="Times New Roman"/>
        </w:rPr>
        <w:t xml:space="preserve">troisième année, 81,14% </w:t>
      </w:r>
      <w:r w:rsidR="00970A0B">
        <w:rPr>
          <w:rFonts w:cs="Times New Roman"/>
        </w:rPr>
        <w:t xml:space="preserve"> et </w:t>
      </w:r>
      <w:r>
        <w:rPr>
          <w:rFonts w:cs="Times New Roman"/>
        </w:rPr>
        <w:t>14,20% pour ces deux disciplines linguistiques. C’est dire donc que tout dépendant des exigences du contenu du cours</w:t>
      </w:r>
      <w:r w:rsidR="006B6951">
        <w:rPr>
          <w:rFonts w:cs="Times New Roman"/>
        </w:rPr>
        <w:t xml:space="preserve"> et du niveau réel des élèves.</w:t>
      </w:r>
    </w:p>
    <w:p w14:paraId="69A6CD3D" w14:textId="4F36A656" w:rsidR="00D02E1A" w:rsidRDefault="00A638E3" w:rsidP="00A51F03">
      <w:pPr>
        <w:pStyle w:val="Paragraphedeliste"/>
        <w:ind w:left="0"/>
        <w:rPr>
          <w:rFonts w:cs="Times New Roman"/>
        </w:rPr>
      </w:pPr>
      <w:r>
        <w:rPr>
          <w:rFonts w:cs="Times New Roman"/>
        </w:rPr>
        <w:t xml:space="preserve">On pourrait </w:t>
      </w:r>
      <w:r w:rsidR="00B94AAD">
        <w:rPr>
          <w:rFonts w:cs="Times New Roman"/>
        </w:rPr>
        <w:t xml:space="preserve">répartir </w:t>
      </w:r>
      <w:r>
        <w:rPr>
          <w:rFonts w:cs="Times New Roman"/>
        </w:rPr>
        <w:t>les cinq classes de l’enseignement bilingue en trois parties selon des données sur le pourcentage d’emploi de L1 et de L2, et aussi de l’alternance codique. Le premier groupe</w:t>
      </w:r>
      <w:r w:rsidR="00CC6DF1">
        <w:rPr>
          <w:rFonts w:cs="Times New Roman"/>
        </w:rPr>
        <w:t xml:space="preserve"> </w:t>
      </w:r>
      <w:r>
        <w:rPr>
          <w:rFonts w:cs="Times New Roman"/>
        </w:rPr>
        <w:t>comprend les deux premières années où les enfants apprennent à lire et à écrire dans leur propre langue, la deuxième partie constituée de la troisième année et la dernière partie comprenant les deux dernières année</w:t>
      </w:r>
      <w:r w:rsidR="00955F05">
        <w:rPr>
          <w:rFonts w:cs="Times New Roman"/>
        </w:rPr>
        <w:t>s</w:t>
      </w:r>
      <w:r>
        <w:rPr>
          <w:rFonts w:cs="Times New Roman"/>
        </w:rPr>
        <w:t xml:space="preserve"> où le français devient la mat</w:t>
      </w:r>
      <w:r w:rsidR="00B94AAD">
        <w:rPr>
          <w:rFonts w:cs="Times New Roman"/>
        </w:rPr>
        <w:t>i</w:t>
      </w:r>
      <w:r>
        <w:rPr>
          <w:rFonts w:cs="Times New Roman"/>
        </w:rPr>
        <w:t>ère, mais aussi</w:t>
      </w:r>
      <w:r w:rsidR="00C93907">
        <w:rPr>
          <w:rFonts w:cs="Times New Roman"/>
        </w:rPr>
        <w:t xml:space="preserve"> progressivement</w:t>
      </w:r>
      <w:r>
        <w:rPr>
          <w:rFonts w:cs="Times New Roman"/>
        </w:rPr>
        <w:t xml:space="preserve"> le </w:t>
      </w:r>
      <w:r w:rsidR="00CA711E">
        <w:rPr>
          <w:rFonts w:cs="Times New Roman"/>
        </w:rPr>
        <w:t>médium</w:t>
      </w:r>
      <w:r w:rsidR="00C93907">
        <w:rPr>
          <w:rFonts w:cs="Times New Roman"/>
        </w:rPr>
        <w:t xml:space="preserve">. </w:t>
      </w:r>
      <w:r w:rsidR="00C93907" w:rsidRPr="00F976F1">
        <w:rPr>
          <w:rFonts w:cs="Times New Roman"/>
        </w:rPr>
        <w:t>Dans cette répartition, la troisième année se dégage comme spécifi</w:t>
      </w:r>
      <w:r w:rsidR="008E0904">
        <w:rPr>
          <w:rFonts w:cs="Times New Roman"/>
        </w:rPr>
        <w:t>que</w:t>
      </w:r>
      <w:r w:rsidR="00C93907" w:rsidRPr="00F976F1">
        <w:rPr>
          <w:rFonts w:cs="Times New Roman"/>
        </w:rPr>
        <w:t xml:space="preserve"> par rapport aux autres.</w:t>
      </w:r>
      <w:r w:rsidR="00C93907">
        <w:rPr>
          <w:rFonts w:cs="Times New Roman"/>
        </w:rPr>
        <w:t xml:space="preserve"> </w:t>
      </w:r>
    </w:p>
    <w:p w14:paraId="755F7AD4" w14:textId="4E0988AD" w:rsidR="00CC6DF1" w:rsidRDefault="00CC6DF1" w:rsidP="00091890">
      <w:pPr>
        <w:pStyle w:val="Titre21"/>
      </w:pPr>
      <w:bookmarkStart w:id="574" w:name="_Toc432642444"/>
      <w:bookmarkStart w:id="575" w:name="_Toc438265412"/>
      <w:r>
        <w:t>Proposition de didactisation de l’alternance codique</w:t>
      </w:r>
      <w:bookmarkEnd w:id="574"/>
      <w:bookmarkEnd w:id="575"/>
    </w:p>
    <w:p w14:paraId="068164E6" w14:textId="2493489F" w:rsidR="00BC0168" w:rsidRDefault="00CC6DF1" w:rsidP="00A51F03">
      <w:pPr>
        <w:pStyle w:val="Paragraphedeliste"/>
        <w:ind w:left="0"/>
        <w:rPr>
          <w:rFonts w:cs="Times New Roman"/>
        </w:rPr>
      </w:pPr>
      <w:r>
        <w:rPr>
          <w:rFonts w:cs="Times New Roman"/>
        </w:rPr>
        <w:t xml:space="preserve">L’alternance codique telle qu’elle se présente </w:t>
      </w:r>
      <w:r w:rsidR="00955F05">
        <w:rPr>
          <w:rFonts w:cs="Times New Roman"/>
        </w:rPr>
        <w:t>exige une bonne maitrise afin qu’elle soit encore plus rentable.  Nous venons de voir qu’on ne peut pas demander à un enseignant d’être strict dans le respect des pourcentages d’utilisation de L1 et de L2 en classe. Mais les indications pédagogiques tiennent lieu de guide. On ne peut pas par exemple exiger que l’enseignant utilise le français à 50% et le fulfulde à 50% en troisième année comme l’indique</w:t>
      </w:r>
      <w:r w:rsidR="008E0904">
        <w:rPr>
          <w:rFonts w:cs="Times New Roman"/>
        </w:rPr>
        <w:t>nt</w:t>
      </w:r>
      <w:r w:rsidR="00955F05">
        <w:rPr>
          <w:rFonts w:cs="Times New Roman"/>
        </w:rPr>
        <w:t xml:space="preserve"> les instructions officielles. </w:t>
      </w:r>
      <w:r w:rsidR="00AA1A3D">
        <w:rPr>
          <w:rFonts w:cs="Times New Roman"/>
        </w:rPr>
        <w:t>Ce n’est pas humainement possible. Les disciplines non linguistiques elles mêmes ont une grande partie de fluidité dans le déroulement des séances. Ce qui fait que dans aucune des leçons que nous avons suivies, l’enseignant ou les él</w:t>
      </w:r>
      <w:r w:rsidR="008E0904">
        <w:rPr>
          <w:rFonts w:cs="Times New Roman"/>
        </w:rPr>
        <w:t xml:space="preserve">èves n’ont </w:t>
      </w:r>
      <w:r w:rsidR="00294D36">
        <w:rPr>
          <w:rFonts w:cs="Times New Roman"/>
        </w:rPr>
        <w:t xml:space="preserve">pas </w:t>
      </w:r>
      <w:r w:rsidR="008E0904">
        <w:rPr>
          <w:rFonts w:cs="Times New Roman"/>
        </w:rPr>
        <w:t>pu respecter cette ré</w:t>
      </w:r>
      <w:r w:rsidR="00AA1A3D">
        <w:rPr>
          <w:rFonts w:cs="Times New Roman"/>
        </w:rPr>
        <w:t>partition. Ce qu’il faut</w:t>
      </w:r>
      <w:r w:rsidR="002134FE">
        <w:rPr>
          <w:rFonts w:cs="Times New Roman"/>
        </w:rPr>
        <w:t xml:space="preserve"> améliorer</w:t>
      </w:r>
      <w:r w:rsidR="00AA1A3D">
        <w:rPr>
          <w:rFonts w:cs="Times New Roman"/>
        </w:rPr>
        <w:t>, c</w:t>
      </w:r>
      <w:r w:rsidR="002134FE">
        <w:rPr>
          <w:rFonts w:cs="Times New Roman"/>
        </w:rPr>
        <w:t>’</w:t>
      </w:r>
      <w:r w:rsidR="00AA1A3D">
        <w:rPr>
          <w:rFonts w:cs="Times New Roman"/>
        </w:rPr>
        <w:t xml:space="preserve">est </w:t>
      </w:r>
      <w:r w:rsidR="002134FE">
        <w:rPr>
          <w:rFonts w:cs="Times New Roman"/>
        </w:rPr>
        <w:t>la façon dont les enseignants emploient l’alternance codique dans les différents contextes</w:t>
      </w:r>
      <w:r w:rsidR="00BC0168">
        <w:rPr>
          <w:rFonts w:cs="Times New Roman"/>
        </w:rPr>
        <w:t> :</w:t>
      </w:r>
    </w:p>
    <w:p w14:paraId="1C1B379C" w14:textId="3683E957" w:rsidR="00BC0168" w:rsidRDefault="00BC0168" w:rsidP="00A51F03">
      <w:pPr>
        <w:pStyle w:val="Paragraphedeliste"/>
        <w:ind w:left="0"/>
        <w:rPr>
          <w:rFonts w:cs="Times New Roman"/>
        </w:rPr>
      </w:pPr>
      <w:r>
        <w:rPr>
          <w:rFonts w:cs="Times New Roman"/>
        </w:rPr>
        <w:t>Les AC extraphrastiques présentes dans le discours de l’enseignant en première et en deuxième année, si elles n’</w:t>
      </w:r>
      <w:r w:rsidR="008E0904">
        <w:rPr>
          <w:rFonts w:cs="Times New Roman"/>
        </w:rPr>
        <w:t xml:space="preserve">assument </w:t>
      </w:r>
      <w:r>
        <w:rPr>
          <w:rFonts w:cs="Times New Roman"/>
        </w:rPr>
        <w:t xml:space="preserve">pas pour une fonction quelconque, </w:t>
      </w:r>
      <w:r w:rsidR="00063F45">
        <w:rPr>
          <w:rFonts w:cs="Times New Roman"/>
        </w:rPr>
        <w:t>semblent être précoce</w:t>
      </w:r>
      <w:r w:rsidR="00294D36">
        <w:rPr>
          <w:rFonts w:cs="Times New Roman"/>
        </w:rPr>
        <w:t>ment utilis</w:t>
      </w:r>
      <w:r>
        <w:rPr>
          <w:rFonts w:cs="Times New Roman"/>
        </w:rPr>
        <w:t>ées. De m</w:t>
      </w:r>
      <w:r w:rsidR="00710356">
        <w:rPr>
          <w:rFonts w:cs="Times New Roman"/>
        </w:rPr>
        <w:t>ême, le programme dans les disciplines linguistiques</w:t>
      </w:r>
      <w:r w:rsidR="00C8438C">
        <w:rPr>
          <w:rFonts w:cs="Times New Roman"/>
        </w:rPr>
        <w:t>, notamment le langage,</w:t>
      </w:r>
      <w:r w:rsidR="00710356">
        <w:rPr>
          <w:rFonts w:cs="Times New Roman"/>
        </w:rPr>
        <w:t xml:space="preserve"> doit être allégé et harmonisé avec celui de la troisième année. Ce qui </w:t>
      </w:r>
      <w:r w:rsidR="00C8438C">
        <w:rPr>
          <w:rFonts w:cs="Times New Roman"/>
        </w:rPr>
        <w:t xml:space="preserve">permettra </w:t>
      </w:r>
      <w:r w:rsidR="00D2516F">
        <w:rPr>
          <w:rFonts w:cs="Times New Roman"/>
        </w:rPr>
        <w:t xml:space="preserve">à </w:t>
      </w:r>
      <w:r w:rsidR="00C8438C">
        <w:rPr>
          <w:rFonts w:cs="Times New Roman"/>
        </w:rPr>
        <w:t>certains enseignants de ne pas trainer jusqu’en janvier de chaque année avec le programme de l’année antérieure, et de faciliter le transfert réussi de L1 vers L2</w:t>
      </w:r>
      <w:r w:rsidR="00710356">
        <w:rPr>
          <w:rFonts w:cs="Times New Roman"/>
        </w:rPr>
        <w:t>.</w:t>
      </w:r>
      <w:r w:rsidR="00B54C05">
        <w:rPr>
          <w:rFonts w:cs="Times New Roman"/>
        </w:rPr>
        <w:t xml:space="preserve"> Et surtout, cela éviterait aux enseignants de faire plus recours aux alternances de langues de bases dans les grandes classes avec de longues explications de notions </w:t>
      </w:r>
      <w:r w:rsidR="00063F45">
        <w:rPr>
          <w:rFonts w:cs="Times New Roman"/>
        </w:rPr>
        <w:t>qui</w:t>
      </w:r>
      <w:r w:rsidR="00B54C05">
        <w:rPr>
          <w:rFonts w:cs="Times New Roman"/>
        </w:rPr>
        <w:t xml:space="preserve"> auraient dû être vues dans de petites classes.</w:t>
      </w:r>
    </w:p>
    <w:p w14:paraId="1E3AAD2A" w14:textId="1C80ED3E" w:rsidR="006D02A2" w:rsidRDefault="00BC0168" w:rsidP="00A51F03">
      <w:pPr>
        <w:pStyle w:val="Paragraphedeliste"/>
        <w:ind w:left="0"/>
        <w:rPr>
          <w:rFonts w:cs="Times New Roman"/>
        </w:rPr>
      </w:pPr>
      <w:r>
        <w:rPr>
          <w:rFonts w:cs="Times New Roman"/>
        </w:rPr>
        <w:t xml:space="preserve">En troisième année, </w:t>
      </w:r>
      <w:r w:rsidR="00C8438C">
        <w:rPr>
          <w:rFonts w:cs="Times New Roman"/>
        </w:rPr>
        <w:t xml:space="preserve">il faut que le programme tienne compte de ce qui est vu </w:t>
      </w:r>
      <w:r w:rsidR="00B54C05">
        <w:rPr>
          <w:rFonts w:cs="Times New Roman"/>
        </w:rPr>
        <w:t>antérieurement</w:t>
      </w:r>
      <w:r w:rsidR="00C8438C">
        <w:rPr>
          <w:rFonts w:cs="Times New Roman"/>
        </w:rPr>
        <w:t xml:space="preserve">, Le transfert est à faire avec les AC intraphrastiques et interphrastiques, en gardant la priorité sur les AC intraphrastiques lorsque </w:t>
      </w:r>
      <w:r w:rsidR="00D2516F">
        <w:rPr>
          <w:rFonts w:cs="Times New Roman"/>
        </w:rPr>
        <w:t xml:space="preserve">ce sont des </w:t>
      </w:r>
      <w:r w:rsidR="00C8438C">
        <w:rPr>
          <w:rFonts w:cs="Times New Roman"/>
        </w:rPr>
        <w:t xml:space="preserve">notions réellement vues dans les deux </w:t>
      </w:r>
      <w:r w:rsidR="00D9711B">
        <w:rPr>
          <w:rFonts w:cs="Times New Roman"/>
        </w:rPr>
        <w:t>premières années. En quatrième et en cinquième année, nous trouvons que le changement fréquent de langue de base peut être évit</w:t>
      </w:r>
      <w:r w:rsidR="006D02A2">
        <w:rPr>
          <w:rFonts w:cs="Times New Roman"/>
        </w:rPr>
        <w:t>é</w:t>
      </w:r>
      <w:r w:rsidR="00D2516F">
        <w:rPr>
          <w:rFonts w:cs="Times New Roman"/>
        </w:rPr>
        <w:t xml:space="preserve">  si tous les cours au programme dans </w:t>
      </w:r>
      <w:r w:rsidR="00D9711B">
        <w:rPr>
          <w:rFonts w:cs="Times New Roman"/>
        </w:rPr>
        <w:t>les classes antérieures</w:t>
      </w:r>
      <w:r w:rsidR="00D2516F">
        <w:rPr>
          <w:rFonts w:cs="Times New Roman"/>
        </w:rPr>
        <w:t xml:space="preserve"> avaient été vus</w:t>
      </w:r>
      <w:r w:rsidR="00D9711B">
        <w:rPr>
          <w:rFonts w:cs="Times New Roman"/>
        </w:rPr>
        <w:t xml:space="preserve">, </w:t>
      </w:r>
      <w:r w:rsidR="00D2516F">
        <w:rPr>
          <w:rFonts w:cs="Times New Roman"/>
        </w:rPr>
        <w:t>ce qui revient à adapter le programme en troisième,</w:t>
      </w:r>
      <w:r w:rsidR="00D9711B">
        <w:rPr>
          <w:rFonts w:cs="Times New Roman"/>
        </w:rPr>
        <w:t xml:space="preserve"> destiné au transfert de L1 vers L2 pour ce qui est des disciplines non linguistiques</w:t>
      </w:r>
      <w:r w:rsidR="00D2516F">
        <w:rPr>
          <w:rFonts w:cs="Times New Roman"/>
        </w:rPr>
        <w:t>, aux contenus des cours antérieurs</w:t>
      </w:r>
      <w:r w:rsidR="00D9711B">
        <w:rPr>
          <w:rFonts w:cs="Times New Roman"/>
        </w:rPr>
        <w:t xml:space="preserve">. </w:t>
      </w:r>
      <w:r w:rsidR="00D2516F">
        <w:rPr>
          <w:rFonts w:cs="Times New Roman"/>
        </w:rPr>
        <w:t>L</w:t>
      </w:r>
      <w:r w:rsidR="00D9711B">
        <w:rPr>
          <w:rFonts w:cs="Times New Roman"/>
        </w:rPr>
        <w:t>es alternances de langues constituées de succession d’énoncés de même</w:t>
      </w:r>
      <w:r w:rsidR="006D02A2">
        <w:rPr>
          <w:rFonts w:cs="Times New Roman"/>
        </w:rPr>
        <w:t>s</w:t>
      </w:r>
      <w:r w:rsidR="00D9711B">
        <w:rPr>
          <w:rFonts w:cs="Times New Roman"/>
        </w:rPr>
        <w:t xml:space="preserve"> codes peuvent être priorisées lorsque les élèves semblent ignorer la notion qui est transférée</w:t>
      </w:r>
      <w:r w:rsidR="006D02A2">
        <w:rPr>
          <w:rFonts w:cs="Times New Roman"/>
        </w:rPr>
        <w:t xml:space="preserve">. Aussi, les alternances de langues qui n’ont aucune fonction didactique ou de contrôle de la classe doivent être évitées, afin que le temps si cher aux enseignants </w:t>
      </w:r>
      <w:r w:rsidR="00D2516F">
        <w:rPr>
          <w:rFonts w:cs="Times New Roman"/>
        </w:rPr>
        <w:t>puisse</w:t>
      </w:r>
      <w:r w:rsidR="006D02A2">
        <w:rPr>
          <w:rFonts w:cs="Times New Roman"/>
        </w:rPr>
        <w:t xml:space="preserve"> être mie</w:t>
      </w:r>
      <w:r w:rsidR="00294D36">
        <w:rPr>
          <w:rFonts w:cs="Times New Roman"/>
        </w:rPr>
        <w:t>u</w:t>
      </w:r>
      <w:r w:rsidR="006D02A2">
        <w:rPr>
          <w:rFonts w:cs="Times New Roman"/>
        </w:rPr>
        <w:t>x géré.</w:t>
      </w:r>
    </w:p>
    <w:p w14:paraId="664B5EF2" w14:textId="030992A5" w:rsidR="00EC1AD5" w:rsidRDefault="006D02A2" w:rsidP="00A51F03">
      <w:pPr>
        <w:pStyle w:val="Paragraphedeliste"/>
        <w:ind w:left="0"/>
        <w:rPr>
          <w:rFonts w:cs="Times New Roman"/>
        </w:rPr>
      </w:pPr>
      <w:r>
        <w:rPr>
          <w:rFonts w:cs="Times New Roman"/>
        </w:rPr>
        <w:t>Enfin, nous propos</w:t>
      </w:r>
      <w:r w:rsidR="00D2516F">
        <w:rPr>
          <w:rFonts w:cs="Times New Roman"/>
        </w:rPr>
        <w:t>o</w:t>
      </w:r>
      <w:r>
        <w:rPr>
          <w:rFonts w:cs="Times New Roman"/>
        </w:rPr>
        <w:t xml:space="preserve">ns que les enseignants soient conscientisés et </w:t>
      </w:r>
      <w:r w:rsidR="00D2516F">
        <w:rPr>
          <w:rFonts w:cs="Times New Roman"/>
        </w:rPr>
        <w:t xml:space="preserve">mieux </w:t>
      </w:r>
      <w:r>
        <w:rPr>
          <w:rFonts w:cs="Times New Roman"/>
        </w:rPr>
        <w:t>formés sur les types d’alternances codiques et les différentes fonctions qu’elles assument  dans les disciplines linguistiques et dans celles dites non linguistiques,</w:t>
      </w:r>
      <w:r w:rsidR="000E2FAA">
        <w:rPr>
          <w:rFonts w:cs="Times New Roman"/>
        </w:rPr>
        <w:t xml:space="preserve"> sur le transfert des savoirs d’</w:t>
      </w:r>
      <w:r w:rsidR="00063F45">
        <w:rPr>
          <w:rFonts w:cs="Times New Roman"/>
        </w:rPr>
        <w:t>une</w:t>
      </w:r>
      <w:r w:rsidR="000E2FAA">
        <w:rPr>
          <w:rFonts w:cs="Times New Roman"/>
        </w:rPr>
        <w:t xml:space="preserve"> discipline à une autre et aussi le transfert linguistique d’une langue à une </w:t>
      </w:r>
      <w:r w:rsidR="00063F45">
        <w:rPr>
          <w:rFonts w:cs="Times New Roman"/>
        </w:rPr>
        <w:t>autre, les</w:t>
      </w:r>
      <w:r>
        <w:rPr>
          <w:rFonts w:cs="Times New Roman"/>
        </w:rPr>
        <w:t xml:space="preserve"> conséquences de la mauvaise alternance de langues impliquées dans le système bilingue en vigueur. </w:t>
      </w:r>
    </w:p>
    <w:p w14:paraId="577F69C5" w14:textId="1DC9D0CA" w:rsidR="00CC6DF1" w:rsidRPr="002773E7" w:rsidRDefault="00EC1AD5" w:rsidP="00A51F03">
      <w:pPr>
        <w:pStyle w:val="Paragraphedeliste"/>
        <w:ind w:left="0"/>
        <w:rPr>
          <w:rFonts w:cs="Times New Roman"/>
        </w:rPr>
      </w:pPr>
      <w:r>
        <w:rPr>
          <w:rFonts w:cs="Times New Roman"/>
        </w:rPr>
        <w:t>Les difficultés phoniques des élèves dans cet enseignement par langues alternées doivent être résolues sur la base de la bi-grammaire  (ou bi-pluri-grammaire).</w:t>
      </w:r>
    </w:p>
    <w:p w14:paraId="46A99248" w14:textId="77777777" w:rsidR="002E399C" w:rsidRPr="002773E7" w:rsidRDefault="002E399C" w:rsidP="004B0E8F">
      <w:pPr>
        <w:pStyle w:val="titre1"/>
        <w:numPr>
          <w:ilvl w:val="0"/>
          <w:numId w:val="57"/>
        </w:numPr>
        <w:rPr>
          <w:rFonts w:ascii="Times New Roman" w:hAnsi="Times New Roman" w:cs="Times New Roman"/>
        </w:rPr>
      </w:pPr>
      <w:bookmarkStart w:id="576" w:name="_Toc432642445"/>
      <w:bookmarkStart w:id="577" w:name="_Toc438265413"/>
      <w:r w:rsidRPr="002773E7">
        <w:rPr>
          <w:rFonts w:ascii="Times New Roman" w:hAnsi="Times New Roman" w:cs="Times New Roman"/>
        </w:rPr>
        <w:t>Les aspects didactiques et la problématique du transfert de L1 à L2</w:t>
      </w:r>
      <w:bookmarkEnd w:id="576"/>
      <w:bookmarkEnd w:id="577"/>
    </w:p>
    <w:p w14:paraId="725DB76F" w14:textId="563BCBCE" w:rsidR="002E399C" w:rsidRPr="002773E7" w:rsidRDefault="002E399C" w:rsidP="00A51F03">
      <w:pPr>
        <w:rPr>
          <w:rFonts w:cs="Times New Roman"/>
        </w:rPr>
      </w:pPr>
      <w:r w:rsidRPr="002773E7">
        <w:rPr>
          <w:rFonts w:cs="Times New Roman"/>
        </w:rPr>
        <w:t xml:space="preserve">S’il arrive que dans l’AC sociolinguistique les locuteurs bilingues </w:t>
      </w:r>
      <w:r w:rsidR="00776D53">
        <w:rPr>
          <w:rFonts w:cs="Times New Roman"/>
        </w:rPr>
        <w:t>aie</w:t>
      </w:r>
      <w:r w:rsidRPr="002773E7">
        <w:rPr>
          <w:rFonts w:cs="Times New Roman"/>
        </w:rPr>
        <w:t>nt des compétences plus ou moins équilibrées dans les deux langues, en milieu guidé, particulièrement dans l’enseignement bilingue du Burkina, les élèves n’ont</w:t>
      </w:r>
      <w:r w:rsidR="00C336D9">
        <w:rPr>
          <w:rFonts w:cs="Times New Roman"/>
        </w:rPr>
        <w:t>,</w:t>
      </w:r>
      <w:r w:rsidRPr="002773E7">
        <w:rPr>
          <w:rFonts w:cs="Times New Roman"/>
        </w:rPr>
        <w:t xml:space="preserve"> au début, pas du tout de compétences en L2. Ils l’apprennent presque entièrement à l’école</w:t>
      </w:r>
      <w:r w:rsidR="00294D36">
        <w:rPr>
          <w:rFonts w:cs="Times New Roman"/>
        </w:rPr>
        <w:t>, surtout pour les zones les plus éloignées des centres villes</w:t>
      </w:r>
      <w:r w:rsidRPr="002773E7">
        <w:rPr>
          <w:rFonts w:cs="Times New Roman"/>
        </w:rPr>
        <w:t>. D’ailleurs, dans les centres urbains où les élèves ont déjà quelques éléments de compétence en L2, l’enseignement bilingue prenant appui sur la L1 de l’enfant n’est pas souvent la bienvenue. Les parents préfèrent envoyer leurs enfants à l’école classique. Les écoles bilingues fulfulde-français où nous sommes passé sont implantées dans des localités où les enfants ont moins accès au français L2. Ces élèves sont bilingues (comprennent plusieurs langues locales), mais vis-à-vis du français, ils sont en général incompétents à leur arrivée à l’école.</w:t>
      </w:r>
      <w:r w:rsidR="00C6385C" w:rsidRPr="002773E7">
        <w:rPr>
          <w:rFonts w:cs="Times New Roman"/>
        </w:rPr>
        <w:t xml:space="preserve"> Nous les considérons donc comme des bilingues virtuels</w:t>
      </w:r>
      <w:r w:rsidR="00776D53">
        <w:rPr>
          <w:rFonts w:cs="Times New Roman"/>
        </w:rPr>
        <w:t xml:space="preserve"> (en devenir)</w:t>
      </w:r>
      <w:r w:rsidR="00C6385C" w:rsidRPr="002773E7">
        <w:rPr>
          <w:rFonts w:cs="Times New Roman"/>
        </w:rPr>
        <w:t>.</w:t>
      </w:r>
      <w:r w:rsidRPr="002773E7">
        <w:rPr>
          <w:rFonts w:cs="Times New Roman"/>
        </w:rPr>
        <w:t xml:space="preserve"> Ce qui implique au niveau didactique, un choix réfléchi du type de bilinguisme à adopter pour l’école.</w:t>
      </w:r>
    </w:p>
    <w:p w14:paraId="10531104" w14:textId="7D5FDFBD" w:rsidR="002E399C" w:rsidRPr="002773E7" w:rsidRDefault="002E399C" w:rsidP="00A51F03">
      <w:pPr>
        <w:rPr>
          <w:rFonts w:eastAsia="BerkeleyStd-Medium" w:cs="Times New Roman"/>
        </w:rPr>
      </w:pPr>
      <w:r w:rsidRPr="002773E7">
        <w:rPr>
          <w:rFonts w:cs="Times New Roman"/>
        </w:rPr>
        <w:t xml:space="preserve">Le type de bilinguisme utilisé dans le système éducatif bilingue au Burkina Faso que nous avons décrit dans la première partie de notre travail correspond dans un sens, selon la typologie de Maurer </w:t>
      </w:r>
      <w:r w:rsidR="00C336D9" w:rsidRPr="002773E7">
        <w:rPr>
          <w:rFonts w:cs="Times New Roman"/>
        </w:rPr>
        <w:t>(</w:t>
      </w:r>
      <w:r w:rsidRPr="002773E7">
        <w:rPr>
          <w:rFonts w:cs="Times New Roman"/>
        </w:rPr>
        <w:t xml:space="preserve">2007), au bilinguisme de transition. Dans ce type « la langue de l’enfant, au statut social minoritaire, est utilisée comme médium dans un premier temps pour aller vers la deuxième langue, socialement dominante; cette deuxième langue devient </w:t>
      </w:r>
      <w:r w:rsidR="00CA711E" w:rsidRPr="002773E7">
        <w:rPr>
          <w:rFonts w:cs="Times New Roman"/>
        </w:rPr>
        <w:t>m</w:t>
      </w:r>
      <w:r w:rsidR="00CA711E">
        <w:rPr>
          <w:rFonts w:cs="Times New Roman"/>
        </w:rPr>
        <w:t>é</w:t>
      </w:r>
      <w:r w:rsidR="00CA711E" w:rsidRPr="002773E7">
        <w:rPr>
          <w:rFonts w:cs="Times New Roman"/>
        </w:rPr>
        <w:t xml:space="preserve">dium </w:t>
      </w:r>
      <w:r w:rsidRPr="002773E7">
        <w:rPr>
          <w:rFonts w:cs="Times New Roman"/>
        </w:rPr>
        <w:t xml:space="preserve">d’enseignement quand le niveau des élèves est jugé suffisant pour suivre l’enseignement usuel. Le but est une assimilation culturelle et linguistique, la langue maternelle sert de tremplin à la langue seconde » </w:t>
      </w:r>
      <w:r w:rsidR="000F1D2A">
        <w:rPr>
          <w:rFonts w:cs="Times New Roman"/>
        </w:rPr>
        <w:fldChar w:fldCharType="begin"/>
      </w:r>
      <w:r w:rsidR="000F1D2A">
        <w:rPr>
          <w:rFonts w:cs="Times New Roman"/>
        </w:rPr>
        <w:instrText xml:space="preserve"> ADDIN ZOTERO_ITEM CSL_CITATION {"citationID":"2ijo83me0e","properties":{"formattedCitation":"(Maurer, 2007, p. 11)","plainCitation":"(Maurer, 2007, p. 11)"},"citationItems":[{"id":288,"uris":["http://zotero.org/users/1417200/items/M23TFZPF"],"uri":["http://zotero.org/users/1417200/items/M23TFZPF"],"itemData":{"id":288,"type":"article-journal","title":"Aspects didactiques de l’éducation bilingue français-langues africaines au Mali","container-title":"Revue de l’Université de Moncton","page":"9-22","source":"CrossRef","DOI":"10.7202/017702ar","ISSN":"0316-6368, 1712-2139","language":"fr","author":[{"family":"Maurer","given":"Bruno"}],"issued":{"date-parts":[["2007"]]}},"locator":"11"}],"schema":"https://github.com/citation-style-language/schema/raw/master/csl-citation.json"} </w:instrText>
      </w:r>
      <w:r w:rsidR="000F1D2A">
        <w:rPr>
          <w:rFonts w:cs="Times New Roman"/>
        </w:rPr>
        <w:fldChar w:fldCharType="separate"/>
      </w:r>
      <w:r w:rsidR="000F1D2A" w:rsidRPr="000F1D2A">
        <w:rPr>
          <w:rFonts w:cs="Times New Roman"/>
        </w:rPr>
        <w:t>(Maurer, 2007, p. 11)</w:t>
      </w:r>
      <w:r w:rsidR="000F1D2A">
        <w:rPr>
          <w:rFonts w:cs="Times New Roman"/>
        </w:rPr>
        <w:fldChar w:fldCharType="end"/>
      </w:r>
      <w:r w:rsidRPr="002773E7">
        <w:rPr>
          <w:rFonts w:cs="Times New Roman"/>
        </w:rPr>
        <w:t>. L’exception est qu’au Burkina, la langue de l’enfant est majoritaire, c’est-à-dire que, d’une région à une autre, la langue L1 utilisée change, tandis que L2 reste le français. L1 correspond à la langue majoritaire de la région. A cela s’ajoute</w:t>
      </w:r>
      <w:r w:rsidR="00C336D9">
        <w:rPr>
          <w:rFonts w:cs="Times New Roman"/>
        </w:rPr>
        <w:t>nt</w:t>
      </w:r>
      <w:r w:rsidRPr="002773E7">
        <w:rPr>
          <w:rFonts w:cs="Times New Roman"/>
        </w:rPr>
        <w:t xml:space="preserve"> les détails donnés plus haut sur les pourcentages du temps d’utilisation de L1 et de L2 dans chaque classe. Par ce choix didactique, l’enfant apprendra à lire et à écrire dans sa langue qui est pour notre corpus, le fulfulde. La bi-grammaire, cet autre aspect didactique, servira de moyen facilitant le passage du fulfulde au français. C’est dans ce contexte que la forme et la fonction de l’alternance codique ont été vues aussi bien sur le plan longitudinal que sur le plan transversal. Pour aborder la didactique de cette alternance codique, il importe de situer le domaine didactique dont il sera question, dans la mesure où il y a plusieurs types de didactiques</w:t>
      </w:r>
      <w:r w:rsidR="00776D53">
        <w:rPr>
          <w:rFonts w:cs="Times New Roman"/>
        </w:rPr>
        <w:t>:</w:t>
      </w:r>
      <w:r w:rsidRPr="002773E7">
        <w:rPr>
          <w:rFonts w:cs="Times New Roman"/>
        </w:rPr>
        <w:t xml:space="preserve"> « la didactique praticienne ou pragmatique (celle des enseignants), la didactique normative des inspecteurs, la didactique critique et prospective » en tant que discipline de recherche ou didactologie </w:t>
      </w:r>
      <w:r w:rsidR="000F1D2A">
        <w:rPr>
          <w:rFonts w:cs="Times New Roman"/>
        </w:rPr>
        <w:fldChar w:fldCharType="begin"/>
      </w:r>
      <w:r w:rsidR="000F1D2A">
        <w:rPr>
          <w:rFonts w:cs="Times New Roman"/>
        </w:rPr>
        <w:instrText xml:space="preserve"> ADDIN ZOTERO_ITEM CSL_CITATION {"citationID":"k2lavt17u","properties":{"formattedCitation":"(Orange, 2014, p. 86)","plainCitation":"(Orange, 2014, p. 86)"},"citationItems":[{"id":326,"uris":["http://zotero.org/users/1417200/items/PXEF3447"],"uri":["http://zotero.org/users/1417200/items/PXEF3447"],"itemData":{"id":326,"type":"article-journal","title":"Regard complémentaire – Unité et diversité du didactique","page":"85-90","volume":"vol. 8","issue":"1","source":"www.cairn.info.faraway.u-paris10.fr","ISSN":"1956-3485","language":"fr","author":[{"family":"Orange","given":"Christian"}],"issued":{"date-parts":[["2014",10,20]]}},"locator":"86"}],"schema":"https://github.com/citation-style-language/schema/raw/master/csl-citation.json"} </w:instrText>
      </w:r>
      <w:r w:rsidR="000F1D2A">
        <w:rPr>
          <w:rFonts w:cs="Times New Roman"/>
        </w:rPr>
        <w:fldChar w:fldCharType="separate"/>
      </w:r>
      <w:r w:rsidR="000F1D2A" w:rsidRPr="000F1D2A">
        <w:rPr>
          <w:rFonts w:cs="Times New Roman"/>
        </w:rPr>
        <w:t>(Orange, 2014, p. 86)</w:t>
      </w:r>
      <w:r w:rsidR="000F1D2A">
        <w:rPr>
          <w:rFonts w:cs="Times New Roman"/>
        </w:rPr>
        <w:fldChar w:fldCharType="end"/>
      </w:r>
      <w:r w:rsidRPr="002773E7">
        <w:rPr>
          <w:rFonts w:cs="Times New Roman"/>
        </w:rPr>
        <w:t>. Nous partons d’une comparaison de la pratique des enseignants en classe (didactique praticienne) vue plus haut, aux données contenues dans les manuels guides des enseignants (didactique normative) et aussi aux dire</w:t>
      </w:r>
      <w:r w:rsidR="00C336D9">
        <w:rPr>
          <w:rFonts w:cs="Times New Roman"/>
        </w:rPr>
        <w:t>s</w:t>
      </w:r>
      <w:r w:rsidRPr="002773E7">
        <w:rPr>
          <w:rFonts w:cs="Times New Roman"/>
        </w:rPr>
        <w:t xml:space="preserve"> des enseignants sur leur pratique. Il s’agit pour ce dernier point, des entretiens que nous avons réalisés sur leur formation et les critiques à l’adresse de leur prestation en classe. </w:t>
      </w:r>
    </w:p>
    <w:p w14:paraId="5DC08B50" w14:textId="6F4AE9D3" w:rsidR="002E399C" w:rsidRPr="002773E7" w:rsidRDefault="002E399C" w:rsidP="00A51F03">
      <w:pPr>
        <w:pStyle w:val="Paragraphedeliste"/>
        <w:ind w:left="0"/>
        <w:rPr>
          <w:rFonts w:cs="Times New Roman"/>
        </w:rPr>
      </w:pPr>
      <w:r w:rsidRPr="002773E7">
        <w:rPr>
          <w:rFonts w:cs="Times New Roman"/>
          <w:szCs w:val="24"/>
        </w:rPr>
        <w:t>La didactique intégrée</w:t>
      </w:r>
      <w:r w:rsidRPr="002773E7">
        <w:rPr>
          <w:rFonts w:cs="Times New Roman"/>
        </w:rPr>
        <w:t>, la didactique du plurilinguisme s’inscrivent dans une recherche permanente de l’amélioration de l’enseignement bilingue prenant en compte les langues des élèves. Elle permet d’élargir les compétences plurilingues en participant à l’éveil aux langues par une approche interculturelle. En Europe, l’enseignement bilingue se caractérise souvent par l’intégration d’une langue étrangère dans l’enseignement des disciplines. Ce qui donne deux visions, deux débats sur la didactique à adopter ; faut-il alors adopter la didactique des langues ou la didactique de la discipline ?</w:t>
      </w:r>
      <w:r w:rsidR="00C336D9">
        <w:rPr>
          <w:rFonts w:cs="Times New Roman"/>
        </w:rPr>
        <w:t xml:space="preserve"> Ce qui rappelle la bifocalisation de </w:t>
      </w:r>
      <w:r w:rsidR="003A76DB">
        <w:rPr>
          <w:rFonts w:cs="Times New Roman"/>
        </w:rPr>
        <w:fldChar w:fldCharType="begin"/>
      </w:r>
      <w:r w:rsidR="003A76DB">
        <w:rPr>
          <w:rFonts w:cs="Times New Roman"/>
        </w:rPr>
        <w:instrText xml:space="preserve"> ADDIN ZOTERO_ITEM CSL_CITATION {"citationID":"2s0a6rg29","properties":{"formattedCitation":"(Bange, 1996)","plainCitation":"(Bange, 1996)"},"citationItems":[{"id":75,"uris":["http://zotero.org/users/1417200/items/6R293AB9"],"uri":["http://zotero.org/users/1417200/items/6R293AB9"],"itemData":{"id":75,"type":"article-journal","title":"Considérations sur le rôle de l’interaction dans l’acquisition d’une langue étrangère","container-title":"Les Carnets du Cediscor. Publication du Centre de recherches sur la didacticité des discours ordinaires","page":"189-202","issue":"4","source":"cediscor.revues.org","abstract":"L’auteur s’attache à définir un certain nombre de concepts jugés fondamentaux pour l’acquisition des langues étrangères. La première partie vise d’abord à articuler étroitement les concepts d’acquisition et d’apprentissage dans une perspective interactionniste et vygotskienne, en faisant appel à un concept d’apprentissage comme passage de la régulation externe à l’autorégulation du comportement (verbal) dans la zone proximale de développement. La deuxième partie vise à définir les relations entre communication, comprise comme lieu et mode de régulation des relations entre les individus au moyen de la langue, et apprentissage. Plus précisément, il s’agit de la communication dite exolingue avec ses caractères propres (résumés sous le terme de « bifocalisation ») et de l’apprentissage d’une Langue 2. La troisième partie envisage comment se pose ce même problème dans le cas particulier d’une classe de langue étrangère, lieu institutionnellement voué à l’apprentissage, en même temps que lieu où se pratique une forme particulière de communication exolingue.","ISSN":"1242-8345","language":"fr","author":[{"family":"Bange","given":"Pierre"}],"issued":{"date-parts":[["1996",1,1]]}}}],"schema":"https://github.com/citation-style-language/schema/raw/master/csl-citation.json"} </w:instrText>
      </w:r>
      <w:r w:rsidR="003A76DB">
        <w:rPr>
          <w:rFonts w:cs="Times New Roman"/>
        </w:rPr>
        <w:fldChar w:fldCharType="separate"/>
      </w:r>
      <w:r w:rsidR="003A76DB" w:rsidRPr="003A76DB">
        <w:rPr>
          <w:rFonts w:cs="Times New Roman"/>
        </w:rPr>
        <w:t xml:space="preserve">Bange </w:t>
      </w:r>
      <w:r w:rsidR="008026AB" w:rsidRPr="003A76DB">
        <w:rPr>
          <w:rFonts w:cs="Times New Roman"/>
        </w:rPr>
        <w:t>(</w:t>
      </w:r>
      <w:r w:rsidR="003A76DB" w:rsidRPr="003A76DB">
        <w:rPr>
          <w:rFonts w:cs="Times New Roman"/>
        </w:rPr>
        <w:t>1996)</w:t>
      </w:r>
      <w:r w:rsidR="003A76DB">
        <w:rPr>
          <w:rFonts w:cs="Times New Roman"/>
        </w:rPr>
        <w:fldChar w:fldCharType="end"/>
      </w:r>
      <w:r w:rsidR="00C336D9">
        <w:rPr>
          <w:rFonts w:cs="Times New Roman"/>
        </w:rPr>
        <w:t>.</w:t>
      </w:r>
    </w:p>
    <w:p w14:paraId="3EAD5321" w14:textId="01AAE2A9" w:rsidR="002E399C" w:rsidRPr="002773E7" w:rsidRDefault="002E399C" w:rsidP="00A51F03">
      <w:pPr>
        <w:pStyle w:val="Paragraphedeliste"/>
        <w:ind w:left="0"/>
        <w:rPr>
          <w:rFonts w:cs="Times New Roman"/>
        </w:rPr>
      </w:pPr>
      <w:r w:rsidRPr="002773E7">
        <w:rPr>
          <w:rFonts w:cs="Times New Roman"/>
        </w:rPr>
        <w:t>Dans le système de l’éducation bilingue au Burkina Faso, l’enseignant ne se positionne pas comme enseignant de discipline, mais comme enseignant (tout court) du système bilingue. Ceci parce que se positionner comme enseignant de discipline revient à n’avoir comme matière que quelques disciplines, qui généralement ne dépassent pas deux. Ce qui suppose que ces enseignants</w:t>
      </w:r>
      <w:r w:rsidR="00256271" w:rsidRPr="002773E7">
        <w:rPr>
          <w:rFonts w:cs="Times New Roman"/>
        </w:rPr>
        <w:t xml:space="preserve"> </w:t>
      </w:r>
      <w:r w:rsidRPr="002773E7">
        <w:rPr>
          <w:rFonts w:cs="Times New Roman"/>
        </w:rPr>
        <w:t>des disciplines ont des compétences spécifiques aux matières (mathématiques, physique ou biologie par exemple) qu’ils enseignent. On en rencontre dans l’enseignement secondaire. Parmi les enseignants du premier cycle du secondaire, on en trouve par exemple qui dispensent deux matières, français-anglais, math-biologie, histoire-géographie-français. Il n’est pas étonnant, et il est même nécessaire que l’enseignant pense d’abord discipline, avant de penser langue. Mais dans le primaire bilingue, plusieurs raisons expliquent le fait que l’enseignant pense d’abord langue avant de penser discipline. La principale raison est que l’enseignant est formé pour enseigner bilingue, ensuite, l’enseignant ne dispense pa</w:t>
      </w:r>
      <w:r w:rsidR="00C336D9">
        <w:rPr>
          <w:rFonts w:cs="Times New Roman"/>
        </w:rPr>
        <w:t>s</w:t>
      </w:r>
      <w:r w:rsidRPr="002773E7">
        <w:rPr>
          <w:rFonts w:cs="Times New Roman"/>
        </w:rPr>
        <w:t xml:space="preserve"> une ou deux matière</w:t>
      </w:r>
      <w:r w:rsidR="00C336D9">
        <w:rPr>
          <w:rFonts w:cs="Times New Roman"/>
        </w:rPr>
        <w:t>s</w:t>
      </w:r>
      <w:r w:rsidRPr="002773E7">
        <w:rPr>
          <w:rFonts w:cs="Times New Roman"/>
        </w:rPr>
        <w:t xml:space="preserve"> seulement, il enseigne toutes les disciplines, linguistiques ou non, auxquelles les élèves ont droit selon la classe. La didactique des disciplines se comprend donc au secondaire avec des cloisonnements des spécialistes de telle ou telle discipline. Par contre, au niveau des sciences de l’éducation, notamment dans l’enseignement primaire, il faut élargir la notion de didactique au sens général par une vision holistique qui englobe les exigences de l’enseignement primaire. On ne verra </w:t>
      </w:r>
      <w:r w:rsidR="00C336D9">
        <w:rPr>
          <w:rFonts w:cs="Times New Roman"/>
        </w:rPr>
        <w:t>à</w:t>
      </w:r>
      <w:r w:rsidRPr="002773E7">
        <w:rPr>
          <w:rFonts w:cs="Times New Roman"/>
        </w:rPr>
        <w:t xml:space="preserve"> ce moment que les </w:t>
      </w:r>
      <w:r w:rsidR="00021A25">
        <w:rPr>
          <w:rFonts w:cs="Times New Roman"/>
        </w:rPr>
        <w:t xml:space="preserve">deux </w:t>
      </w:r>
      <w:r w:rsidR="000E2FAA">
        <w:rPr>
          <w:rFonts w:cs="Times New Roman"/>
        </w:rPr>
        <w:t>co</w:t>
      </w:r>
      <w:r w:rsidR="00021A25">
        <w:rPr>
          <w:rFonts w:cs="Times New Roman"/>
        </w:rPr>
        <w:t>hor</w:t>
      </w:r>
      <w:r w:rsidR="000E2FAA">
        <w:rPr>
          <w:rFonts w:cs="Times New Roman"/>
        </w:rPr>
        <w:t>t</w:t>
      </w:r>
      <w:r w:rsidR="00021A25">
        <w:rPr>
          <w:rFonts w:cs="Times New Roman"/>
        </w:rPr>
        <w:t>es ;</w:t>
      </w:r>
      <w:r w:rsidRPr="002773E7">
        <w:rPr>
          <w:rFonts w:cs="Times New Roman"/>
        </w:rPr>
        <w:t xml:space="preserve"> l’enseignement monolingue et l’enseignement bilingue. </w:t>
      </w:r>
    </w:p>
    <w:p w14:paraId="1A5AF561" w14:textId="214B6643" w:rsidR="002E399C" w:rsidRPr="002773E7" w:rsidRDefault="002E399C" w:rsidP="00A51F03">
      <w:pPr>
        <w:pStyle w:val="Paragraphedeliste"/>
        <w:ind w:left="0"/>
        <w:rPr>
          <w:rFonts w:cs="Times New Roman"/>
        </w:rPr>
      </w:pPr>
      <w:r w:rsidRPr="002773E7">
        <w:rPr>
          <w:rFonts w:cs="Times New Roman"/>
        </w:rPr>
        <w:t xml:space="preserve">Didactiser l’AC revient à utiliser chacune des deux langues ou codes en les alternant afin de faciliter la transmission du savoir scolaire. L’enseignant, avant de dispenser son cours, le prépare. Ensuite il réalise ce qu’il </w:t>
      </w:r>
      <w:r w:rsidR="00021A25">
        <w:rPr>
          <w:rFonts w:cs="Times New Roman"/>
        </w:rPr>
        <w:t>a</w:t>
      </w:r>
      <w:r w:rsidRPr="002773E7">
        <w:rPr>
          <w:rFonts w:cs="Times New Roman"/>
        </w:rPr>
        <w:t xml:space="preserve"> projeté de faire</w:t>
      </w:r>
      <w:r w:rsidR="00021A25">
        <w:rPr>
          <w:rFonts w:cs="Times New Roman"/>
        </w:rPr>
        <w:t>,</w:t>
      </w:r>
      <w:r w:rsidRPr="002773E7">
        <w:rPr>
          <w:rFonts w:cs="Times New Roman"/>
        </w:rPr>
        <w:t xml:space="preserve"> et enfin il évalue sa prestation en classe pour savoir si la leçon est passée ou non. Depuis la phase de « projection » </w:t>
      </w:r>
      <w:r w:rsidR="004A745B">
        <w:rPr>
          <w:rFonts w:cs="Times New Roman"/>
        </w:rPr>
        <w:fldChar w:fldCharType="begin"/>
      </w:r>
      <w:r w:rsidR="004A745B">
        <w:rPr>
          <w:rFonts w:cs="Times New Roman"/>
        </w:rPr>
        <w:instrText xml:space="preserve"> ADDIN ZOTERO_ITEM CSL_CITATION {"citationID":"13a9uoj2vm","properties":{"formattedCitation":"(Cicurel, 2011, p. 55)","plainCitation":"(Cicurel, 2011, p. 55)"},"citationItems":[{"id":1164,"uris":["http://zotero.org/users/1417200/items/83SMNZGR"],"uri":["http://zotero.org/users/1417200/items/83SMNZGR"],"itemData":{"id":1164,"type":"paper-conference","title":"Le dire sur le faire: un retour (possible?) sur l'action d'enseignement","container-title":"Discours d'enseignants sur leur action en classe de langue. Enjeux théoriques et enjeux de formation","publisher":"Riveneuve éditions","publisher-place":"Paris","page":"27-39","event-place":"Paris","author":[{"family":"Cicurel","given":"Francine"}],"issued":{"date-parts":[["2011"]]}},"locator":"55"}],"schema":"https://github.com/citation-style-language/schema/raw/master/csl-citation.json"} </w:instrText>
      </w:r>
      <w:r w:rsidR="004A745B">
        <w:rPr>
          <w:rFonts w:cs="Times New Roman"/>
        </w:rPr>
        <w:fldChar w:fldCharType="separate"/>
      </w:r>
      <w:r w:rsidR="004A745B" w:rsidRPr="004A745B">
        <w:rPr>
          <w:rFonts w:cs="Times New Roman"/>
        </w:rPr>
        <w:t>(Cicurel, 2011, p. 55)</w:t>
      </w:r>
      <w:r w:rsidR="004A745B">
        <w:rPr>
          <w:rFonts w:cs="Times New Roman"/>
        </w:rPr>
        <w:fldChar w:fldCharType="end"/>
      </w:r>
      <w:r w:rsidRPr="002773E7">
        <w:rPr>
          <w:rFonts w:cs="Times New Roman"/>
        </w:rPr>
        <w:t>, la vision bilingue doit être le socle de la pensée pédagogique. Pendant la réalisation, une réadaptation de la préparation s’impose. Ce souci de mieux faire</w:t>
      </w:r>
      <w:r w:rsidR="00256271" w:rsidRPr="002773E7">
        <w:rPr>
          <w:rFonts w:cs="Times New Roman"/>
        </w:rPr>
        <w:t xml:space="preserve"> </w:t>
      </w:r>
      <w:r w:rsidRPr="002773E7">
        <w:rPr>
          <w:rFonts w:cs="Times New Roman"/>
        </w:rPr>
        <w:t>qui l’amène à modifier sa planification. Il arrive que ce qui est p</w:t>
      </w:r>
      <w:r w:rsidR="00021A25">
        <w:rPr>
          <w:rFonts w:cs="Times New Roman"/>
        </w:rPr>
        <w:t>révu</w:t>
      </w:r>
      <w:r w:rsidRPr="002773E7">
        <w:rPr>
          <w:rFonts w:cs="Times New Roman"/>
        </w:rPr>
        <w:t xml:space="preserve"> ne soit pas réalisé. L’essentiel pour nous c’est ce qui est fait et non forcement ce qui est projeté (préparation du cours), car la réadap</w:t>
      </w:r>
      <w:r w:rsidR="00063F45">
        <w:rPr>
          <w:rFonts w:cs="Times New Roman"/>
        </w:rPr>
        <w:t>ta</w:t>
      </w:r>
      <w:r w:rsidRPr="002773E7">
        <w:rPr>
          <w:rFonts w:cs="Times New Roman"/>
        </w:rPr>
        <w:t>tion est nécessaire, et sur le champ il y a certainement des aspects utiles non pris en compte pendant la préparation que l’on découvre. Ce qui rend à la recherche sur le faire de l’enseignant toute sa légitimité.</w:t>
      </w:r>
    </w:p>
    <w:p w14:paraId="2E843C4B" w14:textId="77777777" w:rsidR="002E399C" w:rsidRPr="002773E7" w:rsidRDefault="002E399C" w:rsidP="00091890">
      <w:pPr>
        <w:pStyle w:val="Titre21"/>
      </w:pPr>
      <w:bookmarkStart w:id="578" w:name="_Toc432642446"/>
      <w:bookmarkStart w:id="579" w:name="_Toc438265414"/>
      <w:r w:rsidRPr="002773E7">
        <w:t>Macro-alternance des écoles bilingues</w:t>
      </w:r>
      <w:bookmarkEnd w:id="578"/>
      <w:bookmarkEnd w:id="579"/>
    </w:p>
    <w:p w14:paraId="2209C99D" w14:textId="67910A59" w:rsidR="002E399C" w:rsidRPr="002773E7" w:rsidRDefault="002E399C" w:rsidP="00A51F03">
      <w:pPr>
        <w:pStyle w:val="Paragraphedeliste"/>
        <w:ind w:left="0"/>
        <w:rPr>
          <w:rFonts w:cs="Times New Roman"/>
        </w:rPr>
      </w:pPr>
      <w:r w:rsidRPr="002773E7">
        <w:rPr>
          <w:rFonts w:cs="Times New Roman"/>
        </w:rPr>
        <w:t xml:space="preserve">Au niveau de la macro alternance, notamment de la prise en compte de l’alternance des langues dans les programmes des cours, il faut noter que c’est chose faite dans le système de l’éducation bilingue. En effet, selon les matières, les documents guides des enseignants des écoles bilingues indiquent </w:t>
      </w:r>
      <w:r w:rsidR="00776D53">
        <w:rPr>
          <w:rFonts w:cs="Times New Roman"/>
        </w:rPr>
        <w:t xml:space="preserve">dans </w:t>
      </w:r>
      <w:r w:rsidRPr="002773E7">
        <w:rPr>
          <w:rFonts w:cs="Times New Roman"/>
        </w:rPr>
        <w:t xml:space="preserve">les contenus la manière de prendre en compte l’alternance </w:t>
      </w:r>
      <w:r w:rsidR="004928D1">
        <w:rPr>
          <w:rFonts w:cs="Times New Roman"/>
        </w:rPr>
        <w:t xml:space="preserve">entre </w:t>
      </w:r>
      <w:r w:rsidRPr="002773E7">
        <w:rPr>
          <w:rFonts w:cs="Times New Roman"/>
        </w:rPr>
        <w:t>la langue de l’élève et le français L2. Au niveau des disciplines linguistiques, notamment de l’apprentissage du français, le livre guide de l’enseignant intitulé « </w:t>
      </w:r>
      <w:r w:rsidR="00021A25">
        <w:rPr>
          <w:rFonts w:cs="Times New Roman"/>
        </w:rPr>
        <w:t>P</w:t>
      </w:r>
      <w:r w:rsidRPr="002773E7">
        <w:rPr>
          <w:rFonts w:cs="Times New Roman"/>
        </w:rPr>
        <w:t>arlons français ; guide de langage » dont le contenu a été plus ou moins détaillé au début de l’analyse longitudinale des disciplines linguistique plus haut, propose le contenu du cours en huit langues en plus du français. Il s’agit de l’ensemble des langues prises en compte dans le système éducatif bilingue, chaque langue couvrant</w:t>
      </w:r>
      <w:r w:rsidR="00A05770">
        <w:rPr>
          <w:rFonts w:cs="Times New Roman"/>
        </w:rPr>
        <w:t xml:space="preserve"> une</w:t>
      </w:r>
      <w:r w:rsidRPr="002773E7">
        <w:rPr>
          <w:rFonts w:cs="Times New Roman"/>
        </w:rPr>
        <w:t xml:space="preserve"> aire géographique donnée. Le tome 1 et le tome 2 de ce livre aident l’enseignant à dispenser les cours dans les deux premières années de la scolarité de l’école bilingue. En réalité il est prévu pour être utilisé dans la première année, mais dans la pratique, le retard faisant, le tome 2 est utilisé </w:t>
      </w:r>
      <w:r w:rsidR="004928D1">
        <w:rPr>
          <w:rFonts w:cs="Times New Roman"/>
        </w:rPr>
        <w:t xml:space="preserve">aussi </w:t>
      </w:r>
      <w:r w:rsidRPr="002773E7">
        <w:rPr>
          <w:rFonts w:cs="Times New Roman"/>
        </w:rPr>
        <w:t xml:space="preserve">en deuxième année. </w:t>
      </w:r>
      <w:r w:rsidRPr="002773E7">
        <w:rPr>
          <w:rFonts w:cs="Times New Roman"/>
          <w:noProof/>
          <w:lang w:eastAsia="fr-FR"/>
        </w:rPr>
        <w:drawing>
          <wp:inline distT="0" distB="0" distL="0" distR="0" wp14:anchorId="4268CB65" wp14:editId="494FAD98">
            <wp:extent cx="5752465" cy="4061460"/>
            <wp:effectExtent l="7303" t="0" r="7937" b="7938"/>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5752465" cy="4061460"/>
                    </a:xfrm>
                    <a:prstGeom prst="rect">
                      <a:avLst/>
                    </a:prstGeom>
                    <a:noFill/>
                    <a:ln>
                      <a:noFill/>
                    </a:ln>
                  </pic:spPr>
                </pic:pic>
              </a:graphicData>
            </a:graphic>
          </wp:inline>
        </w:drawing>
      </w:r>
    </w:p>
    <w:p w14:paraId="6C8840A2" w14:textId="03ACB413" w:rsidR="002E399C" w:rsidRPr="002773E7" w:rsidRDefault="002E399C" w:rsidP="00A51F03">
      <w:pPr>
        <w:pStyle w:val="Paragraphedeliste"/>
        <w:ind w:left="0"/>
        <w:rPr>
          <w:rFonts w:cs="Times New Roman"/>
        </w:rPr>
      </w:pPr>
      <w:r w:rsidRPr="002773E7">
        <w:rPr>
          <w:rFonts w:cs="Times New Roman"/>
        </w:rPr>
        <w:t xml:space="preserve"> A partir de la troisième année, c’est le livre guide intitulé « </w:t>
      </w:r>
      <w:r w:rsidR="00021A25">
        <w:rPr>
          <w:rFonts w:cs="Times New Roman"/>
        </w:rPr>
        <w:t>G</w:t>
      </w:r>
      <w:r w:rsidRPr="002773E7">
        <w:rPr>
          <w:rFonts w:cs="Times New Roman"/>
        </w:rPr>
        <w:t xml:space="preserve">uide de lecture et d’expression-compréhension pour les écoles bilingues » qui est utilisé. Ce guide est bilingue, c’est-à-dire qu’il est édité avec un contenu qui prend en compte le français et </w:t>
      </w:r>
      <w:r w:rsidR="004928D1">
        <w:rPr>
          <w:rFonts w:cs="Times New Roman"/>
        </w:rPr>
        <w:t>l’</w:t>
      </w:r>
      <w:r w:rsidRPr="002773E7">
        <w:rPr>
          <w:rFonts w:cs="Times New Roman"/>
        </w:rPr>
        <w:t xml:space="preserve">une des huit (8) langues nationales. A titre d’exemple. Il accompagne « le manuel de lecture et d’expression-compréhension pour les écoles bilingues ». Ce manuel également contient en plus du français, une des huit langues. Les deux documents se complètent pour </w:t>
      </w:r>
      <w:r w:rsidR="004928D1" w:rsidRPr="002773E7">
        <w:rPr>
          <w:rFonts w:cs="Times New Roman"/>
        </w:rPr>
        <w:t>permett</w:t>
      </w:r>
      <w:r w:rsidR="004928D1">
        <w:rPr>
          <w:rFonts w:cs="Times New Roman"/>
        </w:rPr>
        <w:t>re</w:t>
      </w:r>
      <w:r w:rsidR="004928D1" w:rsidRPr="002773E7">
        <w:rPr>
          <w:rFonts w:cs="Times New Roman"/>
        </w:rPr>
        <w:t xml:space="preserve"> </w:t>
      </w:r>
      <w:r w:rsidR="00294D36">
        <w:rPr>
          <w:rFonts w:cs="Times New Roman"/>
        </w:rPr>
        <w:t xml:space="preserve">aux </w:t>
      </w:r>
      <w:r w:rsidRPr="002773E7">
        <w:rPr>
          <w:rFonts w:cs="Times New Roman"/>
        </w:rPr>
        <w:t xml:space="preserve">enseignants et </w:t>
      </w:r>
      <w:r w:rsidR="00294D36">
        <w:rPr>
          <w:rFonts w:cs="Times New Roman"/>
        </w:rPr>
        <w:t xml:space="preserve">aux </w:t>
      </w:r>
      <w:r w:rsidRPr="002773E7">
        <w:rPr>
          <w:rFonts w:cs="Times New Roman"/>
        </w:rPr>
        <w:t>élèves d’alterner le français et la langue nationale pendant les séances de lecture et d’expressions en classe.</w:t>
      </w:r>
    </w:p>
    <w:p w14:paraId="42247452" w14:textId="77777777" w:rsidR="002E399C" w:rsidRPr="002773E7" w:rsidRDefault="002E399C" w:rsidP="00A51F03">
      <w:pPr>
        <w:pStyle w:val="Paragraphedeliste"/>
        <w:ind w:left="0"/>
        <w:rPr>
          <w:rFonts w:cs="Times New Roman"/>
        </w:rPr>
      </w:pPr>
      <w:r w:rsidRPr="002773E7">
        <w:rPr>
          <w:rFonts w:cs="Times New Roman"/>
        </w:rPr>
        <w:t xml:space="preserve">Au niveau des disciplines non linguistiques comme les mathématiques, il y a des manuels et livres guides bilingues qui permettent d’enseigner d’abord en langue L1 de l’élève, et ensuite de procéder au transfert des notions apprises de la langue nationale vers le français à partir de la troisième année. C’est dire tout simplement que l’alternance des langues est bien prévue au niveau des programmes et des manuels destinés aux écoles bilingues au Burkina Faso. </w:t>
      </w:r>
    </w:p>
    <w:p w14:paraId="0B8F562B" w14:textId="77777777" w:rsidR="002E399C" w:rsidRPr="002773E7" w:rsidRDefault="002E399C" w:rsidP="00A51F03">
      <w:pPr>
        <w:pStyle w:val="Paragraphedeliste"/>
        <w:ind w:left="0"/>
        <w:rPr>
          <w:rFonts w:cs="Times New Roman"/>
        </w:rPr>
      </w:pPr>
      <w:r w:rsidRPr="002773E7">
        <w:rPr>
          <w:rFonts w:cs="Times New Roman"/>
        </w:rPr>
        <w:t xml:space="preserve">Les enseignants eux-mêmes subissent une formation sur l’enseignement bilingue avant d’enseigner dans ces écoles. La formation est assortie d’une attestation de succès. </w:t>
      </w:r>
    </w:p>
    <w:p w14:paraId="14E96413" w14:textId="77777777" w:rsidR="002E399C" w:rsidRPr="002773E7" w:rsidRDefault="002E399C" w:rsidP="00A51F03">
      <w:pPr>
        <w:pStyle w:val="Paragraphedeliste"/>
        <w:ind w:left="0"/>
        <w:rPr>
          <w:rFonts w:cs="Times New Roman"/>
        </w:rPr>
      </w:pPr>
      <w:r w:rsidRPr="002773E7">
        <w:rPr>
          <w:rFonts w:cs="Times New Roman"/>
          <w:noProof/>
          <w:lang w:eastAsia="fr-FR"/>
        </w:rPr>
        <w:drawing>
          <wp:inline distT="0" distB="0" distL="0" distR="0" wp14:anchorId="10C37A23" wp14:editId="363142FE">
            <wp:extent cx="5752465" cy="4029710"/>
            <wp:effectExtent l="0" t="0" r="63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2465" cy="4029710"/>
                    </a:xfrm>
                    <a:prstGeom prst="rect">
                      <a:avLst/>
                    </a:prstGeom>
                    <a:noFill/>
                    <a:ln>
                      <a:noFill/>
                    </a:ln>
                  </pic:spPr>
                </pic:pic>
              </a:graphicData>
            </a:graphic>
          </wp:inline>
        </w:drawing>
      </w:r>
    </w:p>
    <w:p w14:paraId="58B0E612" w14:textId="4DB4F408" w:rsidR="002E399C" w:rsidRPr="002773E7" w:rsidRDefault="00872ABE" w:rsidP="00A51F03">
      <w:pPr>
        <w:pStyle w:val="Paragraphedeliste"/>
        <w:ind w:left="0"/>
        <w:rPr>
          <w:rFonts w:cs="Times New Roman"/>
        </w:rPr>
      </w:pPr>
      <w:r w:rsidRPr="002773E7">
        <w:rPr>
          <w:rFonts w:cs="Times New Roman"/>
        </w:rPr>
        <w:t xml:space="preserve">Nous avons déjà indiqué la répartition en pourcentage d’utilisation de L1 et de L2 de la première à la cinquième année de l’école bilingue. Nous ajoutons à la suite de </w:t>
      </w:r>
      <w:r w:rsidR="004A745B">
        <w:rPr>
          <w:rFonts w:cs="Times New Roman"/>
        </w:rPr>
        <w:t xml:space="preserve">Nikiéma </w:t>
      </w:r>
      <w:r w:rsidR="00D619B1">
        <w:rPr>
          <w:rFonts w:cs="Times New Roman"/>
        </w:rPr>
        <w:t>(</w:t>
      </w:r>
      <w:r w:rsidRPr="002773E7">
        <w:rPr>
          <w:rFonts w:cs="Times New Roman"/>
        </w:rPr>
        <w:t xml:space="preserve">2014), que l’emploi du français-L2 en première année à hauteur de 10% est uniquement à l’oral. C’est en deuxième année que cet emploi </w:t>
      </w:r>
      <w:r w:rsidR="00776C16" w:rsidRPr="002773E7">
        <w:rPr>
          <w:rFonts w:cs="Times New Roman"/>
        </w:rPr>
        <w:t xml:space="preserve">du français à 20% s’étend à l’écrit pour devenir « médium pour certaines matières » en troisième année </w:t>
      </w:r>
      <w:r w:rsidR="00776C16" w:rsidRPr="002773E7">
        <w:rPr>
          <w:rFonts w:cs="Times New Roman"/>
        </w:rPr>
        <w:fldChar w:fldCharType="begin"/>
      </w:r>
      <w:r w:rsidR="00D65A55">
        <w:rPr>
          <w:rFonts w:cs="Times New Roman"/>
        </w:rPr>
        <w:instrText xml:space="preserve"> ADDIN ZOTERO_ITEM CSL_CITATION {"citationID":"1609ge47vn","properties":{"formattedCitation":"(Nikiema, 2014, p. 118)","plainCitation":"(Nikiema, 2014, p. 118)"},"citationItems":[{"id":409,"uris":["http://zotero.org/users/1417200/items/UFCBBF4J"],"uri":["http://zotero.org/users/1417200/items/UFCBBF4J"],"itemData":{"id":409,"type":"article-journal","title":"Une expérience de didactique convergente des grammaires de L1 et de L2 au Burkina Faso","container-title":"Approches didactiques du bi-plurilinguisme en Afrique: Apprendre en langues nationales pour réussir à l'école","collection-title":"Approches didactiques du bi-plurilinguisme en Afrique: Apprendre en langues nationales pour réussir à l'école","page":"115-120","ISSN":"9782813001610","journalAbbreviation":"ELAN-Afrique","author":[{"family":"Nikiema","given":"Norbert"}],"issued":{"date-parts":[["2014"]]}},"locator":"118"}],"schema":"https://github.com/citation-style-language/schema/raw/master/csl-citation.json"} </w:instrText>
      </w:r>
      <w:r w:rsidR="00776C16" w:rsidRPr="002773E7">
        <w:rPr>
          <w:rFonts w:cs="Times New Roman"/>
        </w:rPr>
        <w:fldChar w:fldCharType="separate"/>
      </w:r>
      <w:r w:rsidR="00B117BE" w:rsidRPr="002773E7">
        <w:rPr>
          <w:rFonts w:cs="Times New Roman"/>
        </w:rPr>
        <w:t>(</w:t>
      </w:r>
      <w:r w:rsidR="00385A45">
        <w:rPr>
          <w:rFonts w:cs="Times New Roman"/>
        </w:rPr>
        <w:t>Nikiéma</w:t>
      </w:r>
      <w:r w:rsidR="00B117BE" w:rsidRPr="002773E7">
        <w:rPr>
          <w:rFonts w:cs="Times New Roman"/>
        </w:rPr>
        <w:t>, 2014, p. 118)</w:t>
      </w:r>
      <w:r w:rsidR="00776C16" w:rsidRPr="002773E7">
        <w:rPr>
          <w:rFonts w:cs="Times New Roman"/>
        </w:rPr>
        <w:fldChar w:fldCharType="end"/>
      </w:r>
      <w:r w:rsidR="00776C16" w:rsidRPr="002773E7">
        <w:rPr>
          <w:rFonts w:cs="Times New Roman"/>
        </w:rPr>
        <w:t>.</w:t>
      </w:r>
    </w:p>
    <w:p w14:paraId="15773116" w14:textId="3249C3CD" w:rsidR="002E399C" w:rsidRPr="002773E7" w:rsidRDefault="002E399C" w:rsidP="00A51F03">
      <w:pPr>
        <w:pStyle w:val="Paragraphedeliste"/>
        <w:ind w:left="0"/>
        <w:rPr>
          <w:rFonts w:cs="Times New Roman"/>
        </w:rPr>
      </w:pPr>
      <w:r w:rsidRPr="002773E7">
        <w:rPr>
          <w:rFonts w:cs="Times New Roman"/>
        </w:rPr>
        <w:t xml:space="preserve">C’est donc dire qu’au niveau de la macro-alternance, l’emploi alterné des langues est bien </w:t>
      </w:r>
      <w:r w:rsidR="00872ABE" w:rsidRPr="002773E7">
        <w:rPr>
          <w:rFonts w:cs="Times New Roman"/>
        </w:rPr>
        <w:t>prévu</w:t>
      </w:r>
      <w:r w:rsidRPr="002773E7">
        <w:rPr>
          <w:rFonts w:cs="Times New Roman"/>
        </w:rPr>
        <w:t xml:space="preserve">. </w:t>
      </w:r>
      <w:r w:rsidR="00DF0820" w:rsidRPr="002773E7">
        <w:rPr>
          <w:rFonts w:cs="Times New Roman"/>
        </w:rPr>
        <w:t>Ce qui manque dans cette prévision au niveau des programmes, c’est</w:t>
      </w:r>
      <w:r w:rsidR="001642C6" w:rsidRPr="002773E7">
        <w:rPr>
          <w:rFonts w:cs="Times New Roman"/>
        </w:rPr>
        <w:t xml:space="preserve"> la</w:t>
      </w:r>
      <w:r w:rsidR="00DA4BF3" w:rsidRPr="002773E7">
        <w:rPr>
          <w:rFonts w:cs="Times New Roman"/>
        </w:rPr>
        <w:t xml:space="preserve"> </w:t>
      </w:r>
      <w:r w:rsidR="001642C6" w:rsidRPr="002773E7">
        <w:rPr>
          <w:rFonts w:cs="Times New Roman"/>
        </w:rPr>
        <w:t xml:space="preserve">précision de la </w:t>
      </w:r>
      <w:r w:rsidR="00021A25">
        <w:rPr>
          <w:rFonts w:cs="Times New Roman"/>
        </w:rPr>
        <w:t>façon</w:t>
      </w:r>
      <w:r w:rsidR="001642C6" w:rsidRPr="002773E7">
        <w:rPr>
          <w:rFonts w:cs="Times New Roman"/>
        </w:rPr>
        <w:t xml:space="preserve"> dont L1 et L2 doivent </w:t>
      </w:r>
      <w:r w:rsidR="00021A25">
        <w:rPr>
          <w:rFonts w:cs="Times New Roman"/>
        </w:rPr>
        <w:t xml:space="preserve">être </w:t>
      </w:r>
      <w:r w:rsidR="001642C6" w:rsidRPr="002773E7">
        <w:rPr>
          <w:rFonts w:cs="Times New Roman"/>
        </w:rPr>
        <w:t>altern</w:t>
      </w:r>
      <w:r w:rsidR="00021A25">
        <w:rPr>
          <w:rFonts w:cs="Times New Roman"/>
        </w:rPr>
        <w:t>é</w:t>
      </w:r>
      <w:r w:rsidR="001642C6" w:rsidRPr="002773E7">
        <w:rPr>
          <w:rFonts w:cs="Times New Roman"/>
        </w:rPr>
        <w:t>e</w:t>
      </w:r>
      <w:r w:rsidR="00021A25">
        <w:rPr>
          <w:rFonts w:cs="Times New Roman"/>
        </w:rPr>
        <w:t>s</w:t>
      </w:r>
      <w:r w:rsidR="001642C6" w:rsidRPr="002773E7">
        <w:rPr>
          <w:rFonts w:cs="Times New Roman"/>
        </w:rPr>
        <w:t xml:space="preserve"> afin que</w:t>
      </w:r>
      <w:r w:rsidR="00C42AF7" w:rsidRPr="002773E7">
        <w:rPr>
          <w:rFonts w:cs="Times New Roman"/>
        </w:rPr>
        <w:t>, dès les premiers moments, L1 soit enseigné</w:t>
      </w:r>
      <w:r w:rsidR="00021A25">
        <w:rPr>
          <w:rFonts w:cs="Times New Roman"/>
        </w:rPr>
        <w:t>e</w:t>
      </w:r>
      <w:r w:rsidR="00C42AF7" w:rsidRPr="002773E7">
        <w:rPr>
          <w:rFonts w:cs="Times New Roman"/>
        </w:rPr>
        <w:t xml:space="preserve"> en tenant compte de ce qui sera enseign</w:t>
      </w:r>
      <w:r w:rsidR="00021A25">
        <w:rPr>
          <w:rFonts w:cs="Times New Roman"/>
        </w:rPr>
        <w:t>é</w:t>
      </w:r>
      <w:r w:rsidR="00C42AF7" w:rsidRPr="002773E7">
        <w:rPr>
          <w:rFonts w:cs="Times New Roman"/>
        </w:rPr>
        <w:t xml:space="preserve"> en L2 et qu</w:t>
      </w:r>
      <w:r w:rsidR="00BF4B5F" w:rsidRPr="002773E7">
        <w:rPr>
          <w:rFonts w:cs="Times New Roman"/>
        </w:rPr>
        <w:t>’</w:t>
      </w:r>
      <w:r w:rsidR="00C42AF7" w:rsidRPr="002773E7">
        <w:rPr>
          <w:rFonts w:cs="Times New Roman"/>
        </w:rPr>
        <w:t>e</w:t>
      </w:r>
      <w:r w:rsidR="00BF4B5F" w:rsidRPr="002773E7">
        <w:rPr>
          <w:rFonts w:cs="Times New Roman"/>
        </w:rPr>
        <w:t>nsuite,</w:t>
      </w:r>
      <w:r w:rsidR="001642C6" w:rsidRPr="002773E7">
        <w:rPr>
          <w:rFonts w:cs="Times New Roman"/>
        </w:rPr>
        <w:t xml:space="preserve"> </w:t>
      </w:r>
      <w:r w:rsidR="00C42AF7" w:rsidRPr="002773E7">
        <w:rPr>
          <w:rFonts w:cs="Times New Roman"/>
        </w:rPr>
        <w:t xml:space="preserve">le contenu de L2 tienne compte de ce que les enfants savent déjà en L1. </w:t>
      </w:r>
      <w:r w:rsidR="00BF4B5F" w:rsidRPr="002773E7">
        <w:rPr>
          <w:rFonts w:cs="Times New Roman"/>
        </w:rPr>
        <w:t xml:space="preserve">Ainsi, l’enseignant de cinquième année ne serait pas obligé d’enseigner la notion de prix de vente et de prix d’achat en fulfulde-L1 dans la première partie de son cours d’arithmétique pour ensuite procéder au transfert de ces notions vers le français-L2 dans la deuxième partie de ce même cours, comme nous l’avons vu précédemment. Il serait passé directement aux manipulations de ces notions en français, avec moins de retour en fulfulde-L1 (par alternance codique) </w:t>
      </w:r>
      <w:r w:rsidR="00204909" w:rsidRPr="002773E7">
        <w:rPr>
          <w:rFonts w:cs="Times New Roman"/>
        </w:rPr>
        <w:t>puis que l’utilisation du français doit occuper 90% du temps imparti à cette leçon selon les instructions pédagogiques.</w:t>
      </w:r>
      <w:r w:rsidR="00256271" w:rsidRPr="002773E7">
        <w:rPr>
          <w:rFonts w:cs="Times New Roman"/>
        </w:rPr>
        <w:t xml:space="preserve"> </w:t>
      </w:r>
      <w:r w:rsidR="00204909" w:rsidRPr="002773E7">
        <w:rPr>
          <w:rFonts w:cs="Times New Roman"/>
        </w:rPr>
        <w:t xml:space="preserve">Aussi, faut-il </w:t>
      </w:r>
      <w:r w:rsidR="006140D6" w:rsidRPr="002773E7">
        <w:rPr>
          <w:rFonts w:cs="Times New Roman"/>
        </w:rPr>
        <w:t>réadapter l</w:t>
      </w:r>
      <w:r w:rsidRPr="002773E7">
        <w:rPr>
          <w:rFonts w:cs="Times New Roman"/>
        </w:rPr>
        <w:t>es programmes et des manuels en matière de l’emploi alterné du fulfulde-L1 et du français-L2</w:t>
      </w:r>
      <w:r w:rsidR="00204909" w:rsidRPr="002773E7">
        <w:rPr>
          <w:rFonts w:cs="Times New Roman"/>
        </w:rPr>
        <w:t xml:space="preserve"> (macro-alternance)</w:t>
      </w:r>
      <w:r w:rsidRPr="002773E7">
        <w:rPr>
          <w:rFonts w:cs="Times New Roman"/>
        </w:rPr>
        <w:t xml:space="preserve"> </w:t>
      </w:r>
      <w:r w:rsidR="006140D6" w:rsidRPr="002773E7">
        <w:rPr>
          <w:rFonts w:cs="Times New Roman"/>
        </w:rPr>
        <w:t>pour leur application effective</w:t>
      </w:r>
      <w:r w:rsidRPr="002773E7">
        <w:rPr>
          <w:rFonts w:cs="Times New Roman"/>
        </w:rPr>
        <w:t>.</w:t>
      </w:r>
    </w:p>
    <w:p w14:paraId="18A2C5BA" w14:textId="77777777" w:rsidR="002E399C" w:rsidRPr="002773E7" w:rsidRDefault="002E399C" w:rsidP="00091890">
      <w:pPr>
        <w:pStyle w:val="Titre21"/>
      </w:pPr>
      <w:bookmarkStart w:id="580" w:name="_Toc432642447"/>
      <w:bookmarkStart w:id="581" w:name="_Toc438265415"/>
      <w:r w:rsidRPr="002773E7">
        <w:t>La micro-alternance des AC en classe bilingue</w:t>
      </w:r>
      <w:bookmarkEnd w:id="580"/>
      <w:bookmarkEnd w:id="581"/>
    </w:p>
    <w:p w14:paraId="378834E8" w14:textId="38C77C03" w:rsidR="002E399C" w:rsidRPr="002773E7" w:rsidRDefault="002E399C" w:rsidP="00A51F03">
      <w:pPr>
        <w:pStyle w:val="Paragraphedeliste"/>
        <w:ind w:left="0"/>
        <w:rPr>
          <w:rFonts w:cs="Times New Roman"/>
        </w:rPr>
      </w:pPr>
      <w:r w:rsidRPr="002773E7">
        <w:rPr>
          <w:rFonts w:cs="Times New Roman"/>
        </w:rPr>
        <w:t>Dans la pratique de l’enseignement bilingue, les données issues de l’analyse longitudinale et transversale montrent clairement</w:t>
      </w:r>
      <w:r w:rsidR="00021A25">
        <w:rPr>
          <w:rFonts w:cs="Times New Roman"/>
        </w:rPr>
        <w:t>,</w:t>
      </w:r>
      <w:r w:rsidRPr="002773E7">
        <w:rPr>
          <w:rFonts w:cs="Times New Roman"/>
        </w:rPr>
        <w:t xml:space="preserve"> de façon quantitative, que l’alternance codique est employé</w:t>
      </w:r>
      <w:r w:rsidR="00021A25">
        <w:rPr>
          <w:rFonts w:cs="Times New Roman"/>
        </w:rPr>
        <w:t>e</w:t>
      </w:r>
      <w:r w:rsidRPr="002773E7">
        <w:rPr>
          <w:rFonts w:cs="Times New Roman"/>
        </w:rPr>
        <w:t xml:space="preserve"> en interphrastique, en intraphrastique et en extraphrastique dans la plupart des leçons que nous avons suivies. Mais dans les documents guides, il n’y a pas d’indication concernant ce détail</w:t>
      </w:r>
      <w:r w:rsidR="00212416" w:rsidRPr="002773E7">
        <w:rPr>
          <w:rFonts w:cs="Times New Roman"/>
        </w:rPr>
        <w:t xml:space="preserve"> formel</w:t>
      </w:r>
      <w:r w:rsidRPr="002773E7">
        <w:rPr>
          <w:rFonts w:cs="Times New Roman"/>
        </w:rPr>
        <w:t>. Les documents guides donne</w:t>
      </w:r>
      <w:r w:rsidR="00021A25">
        <w:rPr>
          <w:rFonts w:cs="Times New Roman"/>
        </w:rPr>
        <w:t>nt</w:t>
      </w:r>
      <w:r w:rsidRPr="002773E7">
        <w:rPr>
          <w:rFonts w:cs="Times New Roman"/>
        </w:rPr>
        <w:t xml:space="preserve"> les éléments du cours dans les deux langues, c’est-à-dire qu’on donne par exemple pour un dialogue, le texte en fulfulde-L1 puis </w:t>
      </w:r>
      <w:r w:rsidR="00021A25">
        <w:rPr>
          <w:rFonts w:cs="Times New Roman"/>
        </w:rPr>
        <w:t xml:space="preserve">en </w:t>
      </w:r>
      <w:r w:rsidRPr="002773E7">
        <w:rPr>
          <w:rFonts w:cs="Times New Roman"/>
        </w:rPr>
        <w:t>français-L2. Dans le sous-point « discipline linguistique » du chapitre intitulé « Analyse longitudinale », nous avons expliqué comment l’enseignant procède en cours de langage pour aborder une nouvelle leçon et faire acquérir une nouvelle notion. Nous y avons montré comment il passe de L1 vers L2 à la phase d’acquisition, à la phase de consolidation et à la phase de réemploi. C’est dire que l’enseignant n’a pas d’autre choix que de respecter l’alternance indiquée dans son guide s’il veut faire passer sa leçon. Mais en plus de cela, il y a de l’alternance non prévue et qui est imposée par une nécessité ou un blocage quelconque. Dans le cours de langage intitulé Bful-A1-lang-L1-211111.cha, pendant que les élèves sont en</w:t>
      </w:r>
      <w:r w:rsidR="00021A25">
        <w:rPr>
          <w:rFonts w:cs="Times New Roman"/>
        </w:rPr>
        <w:t xml:space="preserve"> </w:t>
      </w:r>
      <w:r w:rsidRPr="002773E7">
        <w:rPr>
          <w:rFonts w:cs="Times New Roman"/>
        </w:rPr>
        <w:t>train de dialoguer en français au tableau, un élève s</w:t>
      </w:r>
      <w:r w:rsidR="00021A25">
        <w:rPr>
          <w:rFonts w:cs="Times New Roman"/>
        </w:rPr>
        <w:t xml:space="preserve">e bloque et utilise le fulfulde </w:t>
      </w:r>
      <w:r w:rsidRPr="002773E7">
        <w:rPr>
          <w:rFonts w:cs="Times New Roman"/>
        </w:rPr>
        <w:t xml:space="preserve">L1 pour dire à l’enseignant qu’il ne connait pas le nom de son camarade (ligne 203). Un petit échange en fulfulde se passe entre lui, son enseignant et l’élève dont le nom est ignoré. Dans cet échange, MTR explique à l’autre élève que son camarade ignore son nom et qu’il faut qu’il se présente. C’est après avoir résolu ce problème d’identité que le dialogue sur les salutations d’usage va continuer en français. On ne trouve pas d’indication sur ce type d’alternance dans le livre guide du maitre. La méthodologie du dialogue dans ce cours de langage est prévue comme si les élèves se connaissent parfaitement. D’autres situations imprévues (lignes 874, 936, 1109) amènent élèves et enseignant à ne pas se contenter uniquement de la démarche prévue dans le guide. Ces passages qui, au regard de leur caractère spontané et non attendu (non attendu parce que non prévu dans les livres guides) sont à classer dans la micro-alternance </w:t>
      </w:r>
      <w:r w:rsidRPr="004A745B">
        <w:rPr>
          <w:rFonts w:cs="Times New Roman"/>
        </w:rPr>
        <w:t>(Duverger</w:t>
      </w:r>
      <w:r w:rsidR="004A745B" w:rsidRPr="004A745B">
        <w:rPr>
          <w:rFonts w:cs="Times New Roman"/>
        </w:rPr>
        <w:t>,</w:t>
      </w:r>
      <w:r w:rsidRPr="004A745B">
        <w:rPr>
          <w:rFonts w:cs="Times New Roman"/>
        </w:rPr>
        <w:t xml:space="preserve"> 2007),</w:t>
      </w:r>
      <w:r w:rsidRPr="002773E7">
        <w:rPr>
          <w:rFonts w:cs="Times New Roman"/>
        </w:rPr>
        <w:t xml:space="preserve"> une alternance de langue de base appliquée de façon ponctuelle et inattendue. Il s’agit bien des situations provoquées par l’enseignant ou par les élèves pendant l’interaction, des situations de reformulations ou de commentaires métalinguistiques. Cela occasionne des insertions interphrastiques et souvent en intraphrastique.</w:t>
      </w:r>
    </w:p>
    <w:p w14:paraId="7F6274EE" w14:textId="601DEF16" w:rsidR="002E399C" w:rsidRPr="002773E7" w:rsidRDefault="002E399C" w:rsidP="00A51F03">
      <w:pPr>
        <w:pStyle w:val="Paragraphedeliste"/>
        <w:ind w:left="0"/>
        <w:rPr>
          <w:rFonts w:cs="Times New Roman"/>
        </w:rPr>
      </w:pPr>
      <w:r w:rsidRPr="002773E7">
        <w:rPr>
          <w:rFonts w:cs="Times New Roman"/>
        </w:rPr>
        <w:t>Lorsque ce qui est fait correspond à ce qui est demandé, une sorte d’appréciation ou tout au moins de validation est fait</w:t>
      </w:r>
      <w:r w:rsidR="00A05770">
        <w:rPr>
          <w:rFonts w:cs="Times New Roman"/>
        </w:rPr>
        <w:t>e</w:t>
      </w:r>
      <w:r w:rsidRPr="002773E7">
        <w:rPr>
          <w:rFonts w:cs="Times New Roman"/>
        </w:rPr>
        <w:t xml:space="preserve"> par des AC extraphrastiques, qui sont des éléments linguistiques courts, dont le temps de production est très réduit et de ce fait, peuvent être prononcés à l’intention de chaque élève sans alourdir considérablement l’effort de l’enseignant. Mais nous pensons qu’il faut travailler à remplacer petit à petit ces éléments extraphrastiques à fonction de validation par leurs équivalents en français. Rien ne sera de trop dans ce sens. Si l’on revoit les statistiques, ce sont les AC les plus utilisées dans tous les cours. La didactisation reviendrait à les utiliser en troisième et en quatrième, de façon régressive quantitativement. Ce qui permettra de ne plus avoir besoin d’alterner de langue pour employer les éléments d’appréciation ou de validation du « faire » des élèves en cinquième année, d’autant plus que le type de bilinguisme est celui dit de transition. </w:t>
      </w:r>
    </w:p>
    <w:p w14:paraId="7F2CC7B1" w14:textId="77777777" w:rsidR="002E399C" w:rsidRPr="002773E7" w:rsidRDefault="002E399C" w:rsidP="00A51F03">
      <w:pPr>
        <w:pStyle w:val="Paragraphedeliste"/>
        <w:ind w:left="0"/>
        <w:rPr>
          <w:rFonts w:cs="Times New Roman"/>
        </w:rPr>
      </w:pPr>
      <w:r w:rsidRPr="002773E7">
        <w:rPr>
          <w:rFonts w:cs="Times New Roman"/>
        </w:rPr>
        <w:t>Les enseignants doivent être informés ou même formés sur les différentes fonctions didactiques (</w:t>
      </w:r>
      <w:r w:rsidRPr="002773E7">
        <w:rPr>
          <w:rFonts w:cs="Times New Roman"/>
          <w:szCs w:val="24"/>
        </w:rPr>
        <w:t xml:space="preserve">de type émulative, métalinguistique, conative et acquisitionnelle par des questions réponses) que les </w:t>
      </w:r>
      <w:r w:rsidRPr="002773E7">
        <w:rPr>
          <w:rFonts w:cs="Times New Roman"/>
        </w:rPr>
        <w:t>alternances codiques assument, afin qu’ils soient plus conscients de l’utilisation qu’ils feront de l’alternance codique.</w:t>
      </w:r>
    </w:p>
    <w:p w14:paraId="73F5CD9B" w14:textId="038E91B6" w:rsidR="00212416" w:rsidRPr="002773E7" w:rsidRDefault="00481408" w:rsidP="00091890">
      <w:pPr>
        <w:pStyle w:val="Titre21"/>
      </w:pPr>
      <w:bookmarkStart w:id="582" w:name="_Toc432642448"/>
      <w:bookmarkStart w:id="583" w:name="_Toc438265416"/>
      <w:r w:rsidRPr="002773E7">
        <w:t>La m</w:t>
      </w:r>
      <w:r w:rsidR="00CC782C">
        <w:t>é</w:t>
      </w:r>
      <w:r w:rsidRPr="002773E7">
        <w:t>so-alternance des AC en classe bilingue</w:t>
      </w:r>
      <w:bookmarkEnd w:id="582"/>
      <w:bookmarkEnd w:id="583"/>
    </w:p>
    <w:p w14:paraId="37DD9A56" w14:textId="535DF4F6" w:rsidR="004120C9" w:rsidRPr="002773E7" w:rsidRDefault="004120C9" w:rsidP="00A51F03">
      <w:pPr>
        <w:rPr>
          <w:rFonts w:cs="Times New Roman"/>
        </w:rPr>
      </w:pPr>
      <w:r w:rsidRPr="002773E7">
        <w:rPr>
          <w:rFonts w:cs="Times New Roman"/>
        </w:rPr>
        <w:t>La méso-alternance est en réalité une alternance de séquences de cours de langues différentes</w:t>
      </w:r>
      <w:r w:rsidR="00A26C19" w:rsidRPr="002773E7">
        <w:rPr>
          <w:rFonts w:cs="Times New Roman"/>
        </w:rPr>
        <w:t xml:space="preserve"> pendant le cours. « Cette méso-alternance, composée de séquences monolingues plus ou moins longues, qui peut prendre par conséquent différentes configurations, a pour objet d’enrichir les contenus, de croiser les documents en différentes langues, de varier les entrées méthodologiques» </w:t>
      </w:r>
      <w:r w:rsidR="004A745B">
        <w:rPr>
          <w:rFonts w:cs="Times New Roman"/>
        </w:rPr>
        <w:fldChar w:fldCharType="begin"/>
      </w:r>
      <w:r w:rsidR="004A745B">
        <w:rPr>
          <w:rFonts w:cs="Times New Roman"/>
        </w:rPr>
        <w:instrText xml:space="preserve"> ADDIN ZOTERO_ITEM CSL_CITATION {"citationID":"2mvblar8jh","properties":{"formattedCitation":"(Duverger, 2007, p. 85)","plainCitation":"(Duverger, 2007, p. 85)"},"citationItems":[{"id":329,"uris":["http://zotero.org/users/1417200/items/Q2W38MVK"],"uri":["http://zotero.org/users/1417200/items/Q2W38MVK"],"itemData":{"id":329,"type":"article-journal","title":"Didactiser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linguistiques.","ISSN":"1167-315X","language":"fr","author":[{"family":"Duverger","given":"Jean"}],"issued":{"date-parts":[["2007",9,1]]}},"locator":"85"}],"schema":"https://github.com/citation-style-language/schema/raw/master/csl-citation.json"} </w:instrText>
      </w:r>
      <w:r w:rsidR="004A745B">
        <w:rPr>
          <w:rFonts w:cs="Times New Roman"/>
        </w:rPr>
        <w:fldChar w:fldCharType="separate"/>
      </w:r>
      <w:r w:rsidR="004A745B" w:rsidRPr="004A745B">
        <w:rPr>
          <w:rFonts w:cs="Times New Roman"/>
        </w:rPr>
        <w:t>(Duverger, 2007, p. 85)</w:t>
      </w:r>
      <w:r w:rsidR="004A745B">
        <w:rPr>
          <w:rFonts w:cs="Times New Roman"/>
        </w:rPr>
        <w:fldChar w:fldCharType="end"/>
      </w:r>
      <w:r w:rsidR="00A26C19" w:rsidRPr="002773E7">
        <w:rPr>
          <w:rFonts w:cs="Times New Roman"/>
        </w:rPr>
        <w:t>. Il faut noter que cette sorte d’alternance</w:t>
      </w:r>
      <w:r w:rsidR="000E7D53" w:rsidRPr="002773E7">
        <w:rPr>
          <w:rFonts w:cs="Times New Roman"/>
        </w:rPr>
        <w:t xml:space="preserve"> sous forme de séquences successives, réfléchies et volontaires</w:t>
      </w:r>
      <w:r w:rsidR="00A26C19" w:rsidRPr="002773E7">
        <w:rPr>
          <w:rFonts w:cs="Times New Roman"/>
        </w:rPr>
        <w:t xml:space="preserve"> n’est pas </w:t>
      </w:r>
      <w:r w:rsidR="000E7D53" w:rsidRPr="002773E7">
        <w:rPr>
          <w:rFonts w:cs="Times New Roman"/>
        </w:rPr>
        <w:t>a</w:t>
      </w:r>
      <w:r w:rsidR="004928D1">
        <w:rPr>
          <w:rFonts w:cs="Times New Roman"/>
        </w:rPr>
        <w:t>t</w:t>
      </w:r>
      <w:r w:rsidR="000E7D53" w:rsidRPr="002773E7">
        <w:rPr>
          <w:rFonts w:cs="Times New Roman"/>
        </w:rPr>
        <w:t>testée dans notre corpus. Ce que nous avons noté comme étant des alternances de langues de base, ne sont pas des séquences monolingues</w:t>
      </w:r>
      <w:r w:rsidR="006903EA" w:rsidRPr="002773E7">
        <w:rPr>
          <w:rFonts w:cs="Times New Roman"/>
        </w:rPr>
        <w:t xml:space="preserve">. Ce sont des séquences du cours où la communication est dans une langue LX et </w:t>
      </w:r>
      <w:r w:rsidR="00254F19" w:rsidRPr="002773E7">
        <w:rPr>
          <w:rFonts w:cs="Times New Roman"/>
        </w:rPr>
        <w:t>q</w:t>
      </w:r>
      <w:r w:rsidR="006903EA" w:rsidRPr="002773E7">
        <w:rPr>
          <w:rFonts w:cs="Times New Roman"/>
        </w:rPr>
        <w:t>ui admet des insertions d’éléments de la langue LY</w:t>
      </w:r>
      <w:r w:rsidR="00A26C19" w:rsidRPr="002773E7">
        <w:rPr>
          <w:rFonts w:cs="Times New Roman"/>
        </w:rPr>
        <w:t>.</w:t>
      </w:r>
      <w:r w:rsidR="006903EA" w:rsidRPr="002773E7">
        <w:rPr>
          <w:rFonts w:cs="Times New Roman"/>
        </w:rPr>
        <w:t xml:space="preserve"> Plus concrètement, si une première séquence est en fulfulde, elle admettra des insertions en français. Cette séquence sera suivie d’une autre en </w:t>
      </w:r>
      <w:r w:rsidR="006903EA" w:rsidRPr="00F976F1">
        <w:rPr>
          <w:rFonts w:cs="Times New Roman"/>
        </w:rPr>
        <w:t>français et qui admettra des insertions en fulfulde. Ce</w:t>
      </w:r>
      <w:r w:rsidR="001F7014" w:rsidRPr="00F976F1">
        <w:rPr>
          <w:rFonts w:cs="Times New Roman"/>
        </w:rPr>
        <w:t>s insertions peuvent être faite</w:t>
      </w:r>
      <w:r w:rsidR="00A05770">
        <w:rPr>
          <w:rFonts w:cs="Times New Roman"/>
        </w:rPr>
        <w:t>s</w:t>
      </w:r>
      <w:r w:rsidR="001F7014" w:rsidRPr="00F976F1">
        <w:rPr>
          <w:rFonts w:cs="Times New Roman"/>
        </w:rPr>
        <w:t xml:space="preserve"> </w:t>
      </w:r>
      <w:r w:rsidR="00063F45">
        <w:rPr>
          <w:rFonts w:cs="Times New Roman"/>
        </w:rPr>
        <w:t>comme des</w:t>
      </w:r>
      <w:r w:rsidR="004928D1">
        <w:rPr>
          <w:rFonts w:cs="Times New Roman"/>
        </w:rPr>
        <w:t xml:space="preserve"> apport</w:t>
      </w:r>
      <w:r w:rsidR="00063F45">
        <w:rPr>
          <w:rFonts w:cs="Times New Roman"/>
        </w:rPr>
        <w:t>s à</w:t>
      </w:r>
      <w:r w:rsidR="001F7014" w:rsidRPr="00F976F1">
        <w:rPr>
          <w:rFonts w:cs="Times New Roman"/>
        </w:rPr>
        <w:t xml:space="preserve"> la compréhension,</w:t>
      </w:r>
      <w:r w:rsidR="00C675EA" w:rsidRPr="00F976F1">
        <w:rPr>
          <w:rFonts w:cs="Times New Roman"/>
        </w:rPr>
        <w:t xml:space="preserve"> à l’acquisition des avoirs scolaire</w:t>
      </w:r>
      <w:r w:rsidR="00254F19" w:rsidRPr="00F976F1">
        <w:rPr>
          <w:rFonts w:cs="Times New Roman"/>
        </w:rPr>
        <w:t>s</w:t>
      </w:r>
      <w:r w:rsidR="00C675EA" w:rsidRPr="00F976F1">
        <w:rPr>
          <w:rFonts w:cs="Times New Roman"/>
        </w:rPr>
        <w:t xml:space="preserve"> dans l’interaction maître-élève</w:t>
      </w:r>
      <w:r w:rsidR="001F7014" w:rsidRPr="00F976F1">
        <w:rPr>
          <w:rFonts w:cs="Times New Roman"/>
        </w:rPr>
        <w:t xml:space="preserve"> </w:t>
      </w:r>
      <w:r w:rsidR="00C675EA" w:rsidRPr="00F976F1">
        <w:rPr>
          <w:rFonts w:cs="Times New Roman"/>
        </w:rPr>
        <w:t>en classe</w:t>
      </w:r>
      <w:r w:rsidR="001F7014" w:rsidRPr="00F976F1">
        <w:rPr>
          <w:rFonts w:cs="Times New Roman"/>
        </w:rPr>
        <w:t>.</w:t>
      </w:r>
    </w:p>
    <w:p w14:paraId="4B76A5CA" w14:textId="135DD8BA" w:rsidR="002E399C" w:rsidRPr="004C6363" w:rsidRDefault="00736E8C" w:rsidP="00A51F03">
      <w:pPr>
        <w:rPr>
          <w:rFonts w:cs="Times New Roman"/>
        </w:rPr>
      </w:pPr>
      <w:r w:rsidRPr="004C6363">
        <w:rPr>
          <w:rFonts w:cs="Times New Roman"/>
        </w:rPr>
        <w:t>Le rôle que joue la L1 dans l</w:t>
      </w:r>
      <w:r w:rsidR="009C710A" w:rsidRPr="004C6363">
        <w:rPr>
          <w:rFonts w:cs="Times New Roman"/>
        </w:rPr>
        <w:t>es</w:t>
      </w:r>
      <w:r w:rsidRPr="004C6363">
        <w:rPr>
          <w:rFonts w:cs="Times New Roman"/>
        </w:rPr>
        <w:t xml:space="preserve"> première</w:t>
      </w:r>
      <w:r w:rsidR="009C710A" w:rsidRPr="004C6363">
        <w:rPr>
          <w:rFonts w:cs="Times New Roman"/>
        </w:rPr>
        <w:t>s années de</w:t>
      </w:r>
      <w:r w:rsidRPr="004C6363">
        <w:rPr>
          <w:rFonts w:cs="Times New Roman"/>
        </w:rPr>
        <w:t xml:space="preserve"> scolarisation est de perm</w:t>
      </w:r>
      <w:r w:rsidR="00830915">
        <w:rPr>
          <w:rFonts w:cs="Times New Roman"/>
        </w:rPr>
        <w:t>e</w:t>
      </w:r>
      <w:r w:rsidRPr="004C6363">
        <w:rPr>
          <w:rFonts w:cs="Times New Roman"/>
        </w:rPr>
        <w:t xml:space="preserve">ttre d’affiner </w:t>
      </w:r>
      <w:r w:rsidR="00A05770">
        <w:rPr>
          <w:rFonts w:cs="Times New Roman"/>
        </w:rPr>
        <w:t>l</w:t>
      </w:r>
      <w:r w:rsidRPr="004C6363">
        <w:rPr>
          <w:rFonts w:cs="Times New Roman"/>
        </w:rPr>
        <w:t>es compétences linguistiques et communicatives acquises dès le noyau familial</w:t>
      </w:r>
      <w:r w:rsidR="009D0FA1" w:rsidRPr="004C6363">
        <w:rPr>
          <w:rFonts w:cs="Times New Roman"/>
        </w:rPr>
        <w:t>. L’enfant y a appris à développer une potentialité qui est de s’y prendre pour produire du sens. C’est tout à fait naturel d</w:t>
      </w:r>
      <w:r w:rsidR="00A05770">
        <w:rPr>
          <w:rFonts w:cs="Times New Roman"/>
        </w:rPr>
        <w:t>’avoir</w:t>
      </w:r>
      <w:r w:rsidR="009D0FA1" w:rsidRPr="004C6363">
        <w:rPr>
          <w:rFonts w:cs="Times New Roman"/>
        </w:rPr>
        <w:t xml:space="preserve"> recours à cette potentialité familière en L2.</w:t>
      </w:r>
    </w:p>
    <w:p w14:paraId="21C31A57" w14:textId="2C941FA6" w:rsidR="00DB7241" w:rsidRPr="002773E7" w:rsidRDefault="00DB7241" w:rsidP="00A51F03">
      <w:pPr>
        <w:rPr>
          <w:rFonts w:cs="Times New Roman"/>
        </w:rPr>
      </w:pPr>
      <w:r w:rsidRPr="002773E7">
        <w:rPr>
          <w:rFonts w:cs="Times New Roman"/>
        </w:rPr>
        <w:t>La construction du sens lors de l’interaction en classe bilingue se fait à travers l’alternance des codes linguistiques impliqués. Cette alternance fait passer des notions connues aux notions inconnues</w:t>
      </w:r>
      <w:r w:rsidR="000B687F" w:rsidRPr="002773E7">
        <w:rPr>
          <w:rFonts w:cs="Times New Roman"/>
        </w:rPr>
        <w:t>. Da</w:t>
      </w:r>
      <w:r w:rsidR="00C675EA" w:rsidRPr="002773E7">
        <w:rPr>
          <w:rFonts w:cs="Times New Roman"/>
        </w:rPr>
        <w:t>n</w:t>
      </w:r>
      <w:r w:rsidR="000B687F" w:rsidRPr="002773E7">
        <w:rPr>
          <w:rFonts w:cs="Times New Roman"/>
        </w:rPr>
        <w:t xml:space="preserve">s ce processus général de type catégoriel </w:t>
      </w:r>
      <w:r w:rsidR="00CD728A" w:rsidRPr="002773E7">
        <w:rPr>
          <w:rFonts w:cs="Times New Roman"/>
        </w:rPr>
        <w:fldChar w:fldCharType="begin"/>
      </w:r>
      <w:r w:rsidR="00B258C9">
        <w:rPr>
          <w:rFonts w:cs="Times New Roman"/>
        </w:rPr>
        <w:instrText xml:space="preserve"> ADDIN ZOTERO_ITEM CSL_CITATION {"citationID":"1m8kt0e235","properties":{"formattedCitation":"(Berthoud &amp; Py, 1993, p. 54)","plainCitation":"(Berthoud &amp; Py, 1993, p. 54)"},"citationItems":[{"id":239,"uris":["http://zotero.org/users/1417200/items/HHX8USDC"],"uri":["http://zotero.org/users/1417200/items/HHX8USDC"],"itemData":{"id":239,"type":"book","title":"Des linguistes et des enseignants : maîtrise et acquisition des langues secondes","collection-title":"Exploration. Série Recherches en sciences de l'éducation","publisher":"PLang","publisher-place":"Bern Berlin etc","number-of-pages":"124","source":"Primo","event-place":"Bern Berlin etc","ISBN":"3-906750-20-5","shortTitle":"Des linguistes et des enseignants","language":"fre","author":[{"family":"Berthoud","given":"Anne-Claude"},{"family":"Py","given":"Bernard"}],"issued":{"date-parts":[["1993"]]}},"locator":"54"}],"schema":"https://github.com/citation-style-language/schema/raw/master/csl-citation.json"} </w:instrText>
      </w:r>
      <w:r w:rsidR="00CD728A" w:rsidRPr="002773E7">
        <w:rPr>
          <w:rFonts w:cs="Times New Roman"/>
        </w:rPr>
        <w:fldChar w:fldCharType="separate"/>
      </w:r>
      <w:r w:rsidR="00B117BE" w:rsidRPr="002773E7">
        <w:rPr>
          <w:rFonts w:cs="Times New Roman"/>
        </w:rPr>
        <w:t>(Berthoud &amp; Py, 1993, p. 54)</w:t>
      </w:r>
      <w:r w:rsidR="00CD728A" w:rsidRPr="002773E7">
        <w:rPr>
          <w:rFonts w:cs="Times New Roman"/>
        </w:rPr>
        <w:fldChar w:fldCharType="end"/>
      </w:r>
      <w:r w:rsidR="00BE6508" w:rsidRPr="002773E7">
        <w:rPr>
          <w:rFonts w:cs="Times New Roman"/>
        </w:rPr>
        <w:t xml:space="preserve">, l’enseignant guide les élèves afin qu’ils </w:t>
      </w:r>
      <w:r w:rsidR="00063F45" w:rsidRPr="002773E7">
        <w:rPr>
          <w:rFonts w:cs="Times New Roman"/>
        </w:rPr>
        <w:t>sélectionnent</w:t>
      </w:r>
      <w:r w:rsidR="00BE6508" w:rsidRPr="002773E7">
        <w:rPr>
          <w:rFonts w:cs="Times New Roman"/>
        </w:rPr>
        <w:t xml:space="preserve"> les matériaux linguistiques</w:t>
      </w:r>
      <w:r w:rsidR="00333D1C" w:rsidRPr="002773E7">
        <w:rPr>
          <w:rFonts w:cs="Times New Roman"/>
        </w:rPr>
        <w:t xml:space="preserve"> (concepts)</w:t>
      </w:r>
      <w:r w:rsidR="00BE6508" w:rsidRPr="002773E7">
        <w:rPr>
          <w:rFonts w:cs="Times New Roman"/>
        </w:rPr>
        <w:t>, qu’ils les filtrent, les transforment et les restructurent.</w:t>
      </w:r>
      <w:r w:rsidR="00EC72D6" w:rsidRPr="002773E7">
        <w:rPr>
          <w:rFonts w:cs="Times New Roman"/>
        </w:rPr>
        <w:t xml:space="preserve"> Il doit permettre aux apprenants de proc</w:t>
      </w:r>
      <w:r w:rsidR="00CC782C">
        <w:rPr>
          <w:rFonts w:cs="Times New Roman"/>
        </w:rPr>
        <w:t>é</w:t>
      </w:r>
      <w:r w:rsidR="00EC72D6" w:rsidRPr="002773E7">
        <w:rPr>
          <w:rFonts w:cs="Times New Roman"/>
        </w:rPr>
        <w:t>der à l</w:t>
      </w:r>
      <w:r w:rsidR="00021A25">
        <w:rPr>
          <w:rFonts w:cs="Times New Roman"/>
        </w:rPr>
        <w:t xml:space="preserve">a </w:t>
      </w:r>
      <w:r w:rsidR="00EC72D6" w:rsidRPr="002773E7">
        <w:rPr>
          <w:rFonts w:cs="Times New Roman"/>
        </w:rPr>
        <w:t xml:space="preserve">généralisation à l’intérieur d’un même système </w:t>
      </w:r>
      <w:r w:rsidR="00063F45" w:rsidRPr="002773E7">
        <w:rPr>
          <w:rFonts w:cs="Times New Roman"/>
        </w:rPr>
        <w:t>linguistique</w:t>
      </w:r>
      <w:r w:rsidR="00EC72D6" w:rsidRPr="002773E7">
        <w:rPr>
          <w:rFonts w:cs="Times New Roman"/>
        </w:rPr>
        <w:t xml:space="preserve"> ou à l’interférence comme stratégie intersystémique, c’est-à-dire, prendre certaines règles </w:t>
      </w:r>
      <w:r w:rsidR="00021A25">
        <w:rPr>
          <w:rFonts w:cs="Times New Roman"/>
        </w:rPr>
        <w:t>simples</w:t>
      </w:r>
      <w:r w:rsidR="00EC72D6" w:rsidRPr="002773E7">
        <w:rPr>
          <w:rFonts w:cs="Times New Roman"/>
        </w:rPr>
        <w:t xml:space="preserve"> dans une langue comme modèle applicable dans une autre. Si en fulfulde-L1 les verbes n’ont pas</w:t>
      </w:r>
      <w:r w:rsidR="00256271" w:rsidRPr="002773E7">
        <w:rPr>
          <w:rFonts w:cs="Times New Roman"/>
        </w:rPr>
        <w:t xml:space="preserve"> </w:t>
      </w:r>
      <w:r w:rsidR="00EC72D6" w:rsidRPr="002773E7">
        <w:rPr>
          <w:rFonts w:cs="Times New Roman"/>
        </w:rPr>
        <w:t>de désinences qui correspondent aux personnes lorsqu’ils sont conjugués, en français-L1, cela s’applique à tous les verbes ; le verbe conjugué porte aussi bien les marques de temps, de personne que de nombre.</w:t>
      </w:r>
      <w:r w:rsidR="00F1511C" w:rsidRPr="002773E7">
        <w:rPr>
          <w:rFonts w:cs="Times New Roman"/>
        </w:rPr>
        <w:t xml:space="preserve"> Les erreurs, lorsqu’elles sont commises p</w:t>
      </w:r>
      <w:r w:rsidR="00D216A1">
        <w:rPr>
          <w:rFonts w:cs="Times New Roman"/>
        </w:rPr>
        <w:t>a</w:t>
      </w:r>
      <w:r w:rsidR="00F1511C" w:rsidRPr="002773E7">
        <w:rPr>
          <w:rFonts w:cs="Times New Roman"/>
        </w:rPr>
        <w:t xml:space="preserve">r l’élève, </w:t>
      </w:r>
      <w:r w:rsidR="005526A7">
        <w:rPr>
          <w:rFonts w:cs="Times New Roman"/>
        </w:rPr>
        <w:t xml:space="preserve">ne </w:t>
      </w:r>
      <w:r w:rsidR="00F1511C" w:rsidRPr="002773E7">
        <w:rPr>
          <w:rFonts w:cs="Times New Roman"/>
        </w:rPr>
        <w:t xml:space="preserve">doivent </w:t>
      </w:r>
      <w:r w:rsidR="005526A7">
        <w:rPr>
          <w:rFonts w:cs="Times New Roman"/>
        </w:rPr>
        <w:t xml:space="preserve">pas </w:t>
      </w:r>
      <w:r w:rsidR="00F1511C" w:rsidRPr="002773E7">
        <w:rPr>
          <w:rFonts w:cs="Times New Roman"/>
        </w:rPr>
        <w:t>être perçues négativement</w:t>
      </w:r>
      <w:r w:rsidR="00327292" w:rsidRPr="002773E7">
        <w:rPr>
          <w:rFonts w:cs="Times New Roman"/>
        </w:rPr>
        <w:t xml:space="preserve"> comme une situation condamnable, mais comme un outil d’évaluation de l’étape ou du niveau d’acquisition des élèves.</w:t>
      </w:r>
      <w:r w:rsidR="005526A7">
        <w:rPr>
          <w:rFonts w:cs="Times New Roman"/>
        </w:rPr>
        <w:t xml:space="preserve"> C’est une étape </w:t>
      </w:r>
      <w:r w:rsidR="00063F45">
        <w:rPr>
          <w:rFonts w:cs="Times New Roman"/>
        </w:rPr>
        <w:t>nécessaire</w:t>
      </w:r>
      <w:r w:rsidR="005526A7">
        <w:rPr>
          <w:rFonts w:cs="Times New Roman"/>
        </w:rPr>
        <w:t xml:space="preserve"> pour les acquisitions </w:t>
      </w:r>
      <w:r w:rsidR="005526A7" w:rsidRPr="00BC76C4">
        <w:rPr>
          <w:rFonts w:cs="Times New Roman"/>
          <w:szCs w:val="24"/>
        </w:rPr>
        <w:t>« Tout processus d’acquisition présente une composante créative sous la pression de b</w:t>
      </w:r>
      <w:r w:rsidR="00830915">
        <w:rPr>
          <w:rFonts w:cs="Times New Roman"/>
          <w:szCs w:val="24"/>
        </w:rPr>
        <w:t>e</w:t>
      </w:r>
      <w:r w:rsidR="005526A7" w:rsidRPr="00BC76C4">
        <w:rPr>
          <w:rFonts w:cs="Times New Roman"/>
          <w:szCs w:val="24"/>
        </w:rPr>
        <w:t xml:space="preserve">soins communicatifs, l’apprenant se construit une grammaire qui ne correspond pas forcement à celle de la langue </w:t>
      </w:r>
      <w:r w:rsidR="00830915">
        <w:rPr>
          <w:rFonts w:cs="Times New Roman"/>
          <w:szCs w:val="24"/>
        </w:rPr>
        <w:t>e</w:t>
      </w:r>
      <w:r w:rsidR="00830915" w:rsidRPr="00BC76C4">
        <w:rPr>
          <w:rFonts w:cs="Times New Roman"/>
          <w:szCs w:val="24"/>
        </w:rPr>
        <w:t>nvironnante </w:t>
      </w:r>
      <w:r w:rsidR="005526A7" w:rsidRPr="00BC76C4">
        <w:rPr>
          <w:rFonts w:cs="Times New Roman"/>
          <w:szCs w:val="24"/>
        </w:rPr>
        <w:t>»</w:t>
      </w:r>
      <w:r w:rsidR="005417E1">
        <w:rPr>
          <w:rFonts w:cs="Times New Roman"/>
          <w:szCs w:val="24"/>
        </w:rPr>
        <w:t xml:space="preserve"> </w:t>
      </w:r>
      <w:r w:rsidR="005417E1">
        <w:rPr>
          <w:rFonts w:cs="Times New Roman"/>
          <w:szCs w:val="24"/>
        </w:rPr>
        <w:fldChar w:fldCharType="begin"/>
      </w:r>
      <w:r w:rsidR="005417E1">
        <w:rPr>
          <w:rFonts w:cs="Times New Roman"/>
          <w:szCs w:val="24"/>
        </w:rPr>
        <w:instrText xml:space="preserve"> ADDIN ZOTERO_ITEM CSL_CITATION {"citationID":"294dp5q7l6","properties":{"formattedCitation":"(Benazzo, 2009, p. 199)","plainCitation":"(Benazzo, 2009, p. 199)"},"citationItems":[{"id":217,"uris":["http://zotero.org/users/1417200/items/FTSVPEHW"],"uri":["http://zotero.org/users/1417200/items/FTSVPEHW"],"itemData":{"id":217,"type":"article-journal","title":"Acquérir une langue / construire un système communicatif : le développement de la temporalité en L2 et dans les Homesigns","container-title":"Acquisition et interaction en langue étrangère","page":"195-226","issue":"Aile... Lia 1","source":"aile.revues.org","abstract":"La temporalité est une catégorie fondamentale de la cognition humaine, qui est encodée de manière complexe dans toute langue. Cet article compare son expression progressive dans le développement de systèmes linguistiques simples de nature différente : les variétés initiales d’acquisition d’une langue seconde par l’adulte (niveau prébasique et basique) et les systèmes gestuels développés par des sujets sourds (homesigns enfantins et adultes). Similarités et différences sont discutées à la lumière des divers facteurs qui caractérisent les deux processus. Globalement, on observe des invariants dans l’ordre de réalisation des opérations temporelles de base, ainsi que des écarts importants typiques des comparaisons enfant/adulte. La convergence entre homesigns adultes et variété de base en L2 montre l’action conjointe du développement cognitif, de la présence de besoins communicatifs plus élaborés ainsi que d’une expérience accrue de la pratique langagière. Enfin, les résultats confirment à nouveau le caractère neutre des principes organisationnels sur lesquels reposent les variétés initiales en L2, ce qui fait qu’on les retrouve dans les homesigns.","ISSN":"1243-969X","shortTitle":"Acquérir une langue / construire un système communicatif","language":"fr","author":[{"family":"Benazzo","given":"Sandra"}],"issued":{"date-parts":[["2009",1,1]]}},"locator":"199"}],"schema":"https://github.com/citation-style-language/schema/raw/master/csl-citation.json"} </w:instrText>
      </w:r>
      <w:r w:rsidR="005417E1">
        <w:rPr>
          <w:rFonts w:cs="Times New Roman"/>
          <w:szCs w:val="24"/>
        </w:rPr>
        <w:fldChar w:fldCharType="separate"/>
      </w:r>
      <w:r w:rsidR="005417E1" w:rsidRPr="005417E1">
        <w:rPr>
          <w:rFonts w:cs="Times New Roman"/>
        </w:rPr>
        <w:t>(Benazzo, 2009, p. 199)</w:t>
      </w:r>
      <w:r w:rsidR="005417E1">
        <w:rPr>
          <w:rFonts w:cs="Times New Roman"/>
          <w:szCs w:val="24"/>
        </w:rPr>
        <w:fldChar w:fldCharType="end"/>
      </w:r>
      <w:r w:rsidR="005526A7">
        <w:rPr>
          <w:rFonts w:cs="Times New Roman"/>
          <w:szCs w:val="24"/>
        </w:rPr>
        <w:t xml:space="preserve">. Et c’est </w:t>
      </w:r>
      <w:r w:rsidR="004928D1">
        <w:rPr>
          <w:rFonts w:cs="Times New Roman"/>
          <w:szCs w:val="24"/>
        </w:rPr>
        <w:t xml:space="preserve">à </w:t>
      </w:r>
      <w:r w:rsidR="005526A7">
        <w:rPr>
          <w:rFonts w:cs="Times New Roman"/>
          <w:szCs w:val="24"/>
        </w:rPr>
        <w:t>ce moment que l’enseignant qui constitue le modèle, intervient</w:t>
      </w:r>
      <w:r w:rsidR="00DA71E6">
        <w:rPr>
          <w:rFonts w:cs="Times New Roman"/>
          <w:szCs w:val="24"/>
        </w:rPr>
        <w:t xml:space="preserve"> pour évaluer, corriger « la création » de l’élève</w:t>
      </w:r>
      <w:r w:rsidR="005526A7">
        <w:rPr>
          <w:rFonts w:cs="Times New Roman"/>
          <w:szCs w:val="24"/>
        </w:rPr>
        <w:t>.</w:t>
      </w:r>
      <w:r w:rsidR="00327292" w:rsidRPr="002773E7">
        <w:rPr>
          <w:rFonts w:cs="Times New Roman"/>
        </w:rPr>
        <w:t xml:space="preserve"> L’interaction verbale permet la construction des objets de connaissance</w:t>
      </w:r>
      <w:r w:rsidR="00DE1198" w:rsidRPr="002773E7">
        <w:rPr>
          <w:rFonts w:cs="Times New Roman"/>
        </w:rPr>
        <w:t xml:space="preserve"> aussi bien en L1 qu’en L2. C’est le lieu d’application des connaissances acquises, de manifestation des insuffisances de l’élève, de surveillance, de régulation et de recadrage des ap</w:t>
      </w:r>
      <w:r w:rsidR="00FD75F2">
        <w:rPr>
          <w:rFonts w:cs="Times New Roman"/>
        </w:rPr>
        <w:t>p</w:t>
      </w:r>
      <w:r w:rsidR="00DE1198" w:rsidRPr="002773E7">
        <w:rPr>
          <w:rFonts w:cs="Times New Roman"/>
        </w:rPr>
        <w:t>rentis</w:t>
      </w:r>
      <w:r w:rsidR="00FD75F2">
        <w:rPr>
          <w:rFonts w:cs="Times New Roman"/>
        </w:rPr>
        <w:t>s</w:t>
      </w:r>
      <w:r w:rsidR="00DE1198" w:rsidRPr="002773E7">
        <w:rPr>
          <w:rFonts w:cs="Times New Roman"/>
        </w:rPr>
        <w:t>ages par l’enseignant</w:t>
      </w:r>
      <w:r w:rsidR="00427F3B" w:rsidRPr="002773E7">
        <w:rPr>
          <w:rFonts w:cs="Times New Roman"/>
        </w:rPr>
        <w:t>.</w:t>
      </w:r>
    </w:p>
    <w:p w14:paraId="54D63AEB" w14:textId="0A48F797" w:rsidR="001E5254" w:rsidRPr="002773E7" w:rsidRDefault="00427F3B" w:rsidP="00A51F03">
      <w:pPr>
        <w:pStyle w:val="Paragraphedeliste"/>
        <w:ind w:left="0"/>
        <w:rPr>
          <w:rFonts w:cs="Times New Roman"/>
          <w:szCs w:val="24"/>
        </w:rPr>
      </w:pPr>
      <w:r w:rsidRPr="002773E7">
        <w:rPr>
          <w:rFonts w:cs="Times New Roman"/>
        </w:rPr>
        <w:t xml:space="preserve">« Certains chercheurs ont identifié plusieurs façons d’interagir : </w:t>
      </w:r>
      <w:r w:rsidR="00021A25">
        <w:rPr>
          <w:rFonts w:cs="Times New Roman"/>
        </w:rPr>
        <w:t>le laisser-faire, le style dire</w:t>
      </w:r>
      <w:r w:rsidRPr="002773E7">
        <w:rPr>
          <w:rFonts w:cs="Times New Roman"/>
        </w:rPr>
        <w:t xml:space="preserve">ctif et le style stimulant » </w:t>
      </w:r>
      <w:r w:rsidRPr="002773E7">
        <w:rPr>
          <w:rFonts w:cs="Times New Roman"/>
        </w:rPr>
        <w:fldChar w:fldCharType="begin"/>
      </w:r>
      <w:r w:rsidR="00B258C9">
        <w:rPr>
          <w:rFonts w:cs="Times New Roman"/>
        </w:rPr>
        <w:instrText xml:space="preserve"> ADDIN ZOTERO_ITEM CSL_CITATION {"citationID":"nuevvb18m","properties":{"formattedCitation":"(Berthoud &amp; Py, 1993, p. 65)","plainCitation":"(Berthoud &amp; Py, 1993, p. 65)"},"citationItems":[{"id":239,"uris":["http://zotero.org/users/1417200/items/HHX8USDC"],"uri":["http://zotero.org/users/1417200/items/HHX8USDC"],"itemData":{"id":239,"type":"book","title":"Des linguistes et des enseignants : maîtrise et acquisition des langues secondes","collection-title":"Exploration. Série Recherches en sciences de l'éducation","publisher":"PLang","publisher-place":"Bern Berlin etc","number-of-pages":"124","source":"Primo","event-place":"Bern Berlin etc","ISBN":"3-906750-20-5","shortTitle":"Des linguistes et des enseignants","language":"fre","author":[{"family":"Berthoud","given":"Anne-Claude"},{"family":"Py","given":"Bernard"}],"issued":{"date-parts":[["1993"]]}},"locator":"65"}],"schema":"https://github.com/citation-style-language/schema/raw/master/csl-citation.json"} </w:instrText>
      </w:r>
      <w:r w:rsidRPr="002773E7">
        <w:rPr>
          <w:rFonts w:cs="Times New Roman"/>
        </w:rPr>
        <w:fldChar w:fldCharType="separate"/>
      </w:r>
      <w:r w:rsidR="00B117BE" w:rsidRPr="002773E7">
        <w:rPr>
          <w:rFonts w:cs="Times New Roman"/>
        </w:rPr>
        <w:t>(Berthoud &amp; Py, 1993, p. 65)</w:t>
      </w:r>
      <w:r w:rsidRPr="002773E7">
        <w:rPr>
          <w:rFonts w:cs="Times New Roman"/>
        </w:rPr>
        <w:fldChar w:fldCharType="end"/>
      </w:r>
      <w:r w:rsidRPr="002773E7">
        <w:rPr>
          <w:rFonts w:cs="Times New Roman"/>
        </w:rPr>
        <w:t xml:space="preserve">. Si l’enseignant intervient peu dans le premier cas, </w:t>
      </w:r>
      <w:r w:rsidR="00F661B3" w:rsidRPr="002773E7">
        <w:rPr>
          <w:rFonts w:cs="Times New Roman"/>
        </w:rPr>
        <w:t xml:space="preserve">on note une </w:t>
      </w:r>
      <w:r w:rsidR="00063F45" w:rsidRPr="002773E7">
        <w:rPr>
          <w:rFonts w:cs="Times New Roman"/>
        </w:rPr>
        <w:t>mainmise</w:t>
      </w:r>
      <w:r w:rsidR="00F661B3" w:rsidRPr="002773E7">
        <w:rPr>
          <w:rFonts w:cs="Times New Roman"/>
        </w:rPr>
        <w:t xml:space="preserve"> de sa part dans les autres cas ; soit pour contrôler entièrement l’interaction en apportant des corrections fréquentes comme dans le style directif, soit pour amener l’élève à participer activement à la construction du sens comme dans le style stimulant. C’est d’ailleurs ce style stimul</w:t>
      </w:r>
      <w:r w:rsidR="00021A25">
        <w:rPr>
          <w:rFonts w:cs="Times New Roman"/>
        </w:rPr>
        <w:t>ant qui est encouragé par les mé</w:t>
      </w:r>
      <w:r w:rsidR="00F661B3" w:rsidRPr="002773E7">
        <w:rPr>
          <w:rFonts w:cs="Times New Roman"/>
        </w:rPr>
        <w:t>thodes actives</w:t>
      </w:r>
      <w:r w:rsidR="007721FF" w:rsidRPr="002773E7">
        <w:rPr>
          <w:rFonts w:cs="Times New Roman"/>
        </w:rPr>
        <w:t xml:space="preserve"> afin que l’élève ne soit pas mis de côté dans la construction de sa personnalité. C’est cette participation active de l’élève qui </w:t>
      </w:r>
      <w:r w:rsidR="00FD75F2">
        <w:rPr>
          <w:rFonts w:cs="Times New Roman"/>
        </w:rPr>
        <w:t>confère</w:t>
      </w:r>
      <w:r w:rsidR="00FD75F2" w:rsidRPr="002773E7">
        <w:rPr>
          <w:rFonts w:cs="Times New Roman"/>
        </w:rPr>
        <w:t xml:space="preserve"> </w:t>
      </w:r>
      <w:r w:rsidR="007721FF" w:rsidRPr="002773E7">
        <w:rPr>
          <w:rFonts w:cs="Times New Roman"/>
        </w:rPr>
        <w:t>à l’interaction toute son efficacité</w:t>
      </w:r>
      <w:r w:rsidR="006B77CA" w:rsidRPr="002773E7">
        <w:rPr>
          <w:rFonts w:cs="Times New Roman"/>
        </w:rPr>
        <w:t>. Ainsi,</w:t>
      </w:r>
      <w:r w:rsidR="00AD6F7A" w:rsidRPr="002773E7">
        <w:rPr>
          <w:rFonts w:cs="Times New Roman"/>
        </w:rPr>
        <w:t xml:space="preserve"> c</w:t>
      </w:r>
      <w:r w:rsidR="006B77CA" w:rsidRPr="002773E7">
        <w:rPr>
          <w:rFonts w:cs="Times New Roman"/>
        </w:rPr>
        <w:t>es besoins spécifiques</w:t>
      </w:r>
      <w:r w:rsidR="00AD6F7A" w:rsidRPr="002773E7">
        <w:rPr>
          <w:rFonts w:cs="Times New Roman"/>
        </w:rPr>
        <w:t xml:space="preserve"> sont des besoins de compréhe</w:t>
      </w:r>
      <w:r w:rsidR="00293EF0" w:rsidRPr="002773E7">
        <w:rPr>
          <w:rFonts w:cs="Times New Roman"/>
        </w:rPr>
        <w:t>nsion du sens</w:t>
      </w:r>
      <w:r w:rsidR="00AD6F7A" w:rsidRPr="002773E7">
        <w:rPr>
          <w:rFonts w:cs="Times New Roman"/>
        </w:rPr>
        <w:t>,</w:t>
      </w:r>
      <w:r w:rsidR="00293EF0" w:rsidRPr="002773E7">
        <w:rPr>
          <w:rFonts w:cs="Times New Roman"/>
        </w:rPr>
        <w:t xml:space="preserve"> des besoins de construction des savoirs linguistiques et disciplinaires. </w:t>
      </w:r>
      <w:r w:rsidR="00C60396" w:rsidRPr="002773E7">
        <w:rPr>
          <w:rFonts w:cs="Times New Roman"/>
        </w:rPr>
        <w:t xml:space="preserve">On </w:t>
      </w:r>
      <w:r w:rsidR="00063F45" w:rsidRPr="002773E7">
        <w:rPr>
          <w:rFonts w:cs="Times New Roman"/>
        </w:rPr>
        <w:t>pourrait</w:t>
      </w:r>
      <w:r w:rsidR="00C60396" w:rsidRPr="002773E7">
        <w:rPr>
          <w:rFonts w:cs="Times New Roman"/>
        </w:rPr>
        <w:t xml:space="preserve"> bien </w:t>
      </w:r>
      <w:r w:rsidR="00FB1DB8" w:rsidRPr="002773E7">
        <w:rPr>
          <w:rFonts w:cs="Times New Roman"/>
        </w:rPr>
        <w:t>dire « sollicitations », « difficultés »</w:t>
      </w:r>
      <w:r w:rsidR="00C60396" w:rsidRPr="002773E7">
        <w:rPr>
          <w:rFonts w:cs="Times New Roman"/>
        </w:rPr>
        <w:t xml:space="preserve"> au lieu de </w:t>
      </w:r>
      <w:r w:rsidR="00FB1DB8" w:rsidRPr="002773E7">
        <w:rPr>
          <w:rFonts w:cs="Times New Roman"/>
        </w:rPr>
        <w:t>« </w:t>
      </w:r>
      <w:r w:rsidR="00C60396" w:rsidRPr="002773E7">
        <w:rPr>
          <w:rFonts w:cs="Times New Roman"/>
        </w:rPr>
        <w:t>besoins</w:t>
      </w:r>
      <w:r w:rsidR="00FB1DB8" w:rsidRPr="002773E7">
        <w:rPr>
          <w:rFonts w:cs="Times New Roman"/>
        </w:rPr>
        <w:t> »</w:t>
      </w:r>
      <w:r w:rsidR="00C60396" w:rsidRPr="002773E7">
        <w:rPr>
          <w:rFonts w:cs="Times New Roman"/>
        </w:rPr>
        <w:t xml:space="preserve">. Il appartient à l’enseignant </w:t>
      </w:r>
      <w:r w:rsidR="00FB1DB8" w:rsidRPr="002773E7">
        <w:rPr>
          <w:rFonts w:cs="Times New Roman"/>
        </w:rPr>
        <w:t>de</w:t>
      </w:r>
      <w:r w:rsidR="00C60396" w:rsidRPr="002773E7">
        <w:rPr>
          <w:rFonts w:cs="Times New Roman"/>
        </w:rPr>
        <w:t xml:space="preserve"> pouvoir détecter ces besoins, s’ils ne sont</w:t>
      </w:r>
      <w:r w:rsidR="00FB1DB8" w:rsidRPr="002773E7">
        <w:rPr>
          <w:rFonts w:cs="Times New Roman"/>
        </w:rPr>
        <w:t xml:space="preserve"> pas explicitement exprimés, et d’</w:t>
      </w:r>
      <w:r w:rsidR="00C60396" w:rsidRPr="002773E7">
        <w:rPr>
          <w:rFonts w:cs="Times New Roman"/>
        </w:rPr>
        <w:t>amener l’élève à participer activement à la négociation de ces savoirs</w:t>
      </w:r>
      <w:r w:rsidR="00A83441" w:rsidRPr="002773E7">
        <w:rPr>
          <w:rFonts w:cs="Times New Roman"/>
        </w:rPr>
        <w:t xml:space="preserve"> en initiant l’interaction</w:t>
      </w:r>
      <w:r w:rsidR="00C60396" w:rsidRPr="002773E7">
        <w:rPr>
          <w:rFonts w:cs="Times New Roman"/>
        </w:rPr>
        <w:t>.</w:t>
      </w:r>
      <w:r w:rsidR="007C7098" w:rsidRPr="002773E7">
        <w:rPr>
          <w:rFonts w:cs="Times New Roman"/>
        </w:rPr>
        <w:t xml:space="preserve"> Nous avons vu plus haut la négociation de la prononciation de « ça</w:t>
      </w:r>
      <w:r w:rsidR="001E5254" w:rsidRPr="002773E7">
        <w:rPr>
          <w:rFonts w:cs="Times New Roman"/>
        </w:rPr>
        <w:t xml:space="preserve"> va » e</w:t>
      </w:r>
      <w:r w:rsidR="00021A25">
        <w:rPr>
          <w:rFonts w:cs="Times New Roman"/>
        </w:rPr>
        <w:t>ntre MTR et ses élèves dans la</w:t>
      </w:r>
      <w:r w:rsidR="001E5254" w:rsidRPr="002773E7">
        <w:rPr>
          <w:rFonts w:cs="Times New Roman"/>
        </w:rPr>
        <w:t xml:space="preserve"> prononciation</w:t>
      </w:r>
      <w:r w:rsidR="00DF2E2C">
        <w:rPr>
          <w:rFonts w:cs="Times New Roman"/>
        </w:rPr>
        <w:t xml:space="preserve"> de laquelle</w:t>
      </w:r>
      <w:r w:rsidR="001E5254" w:rsidRPr="002773E7">
        <w:rPr>
          <w:rFonts w:cs="Times New Roman"/>
        </w:rPr>
        <w:t xml:space="preserve"> ils confondent </w:t>
      </w:r>
      <w:r w:rsidR="001E5254" w:rsidRPr="002773E7">
        <w:rPr>
          <w:rFonts w:cs="Times New Roman"/>
          <w:szCs w:val="24"/>
        </w:rPr>
        <w:t>la fricative [v] et l’occlusive bilabiale sonore [b]</w:t>
      </w:r>
      <w:r w:rsidR="00FD75F2">
        <w:rPr>
          <w:rFonts w:cs="Times New Roman"/>
          <w:szCs w:val="24"/>
        </w:rPr>
        <w:t>,</w:t>
      </w:r>
      <w:r w:rsidR="001E5254" w:rsidRPr="002773E7">
        <w:rPr>
          <w:rFonts w:cs="Times New Roman"/>
          <w:szCs w:val="24"/>
        </w:rPr>
        <w:t xml:space="preserve"> la négociation de la prononciation de « bonsoir » avec la confusion des sons [s] et [z] dans ce mot « bonsoir ». En deuxième année, l</w:t>
      </w:r>
      <w:r w:rsidR="00FD75F2">
        <w:rPr>
          <w:rFonts w:cs="Times New Roman"/>
          <w:szCs w:val="24"/>
        </w:rPr>
        <w:t xml:space="preserve">e groupe </w:t>
      </w:r>
      <w:r w:rsidR="00063F45" w:rsidRPr="002773E7">
        <w:rPr>
          <w:rFonts w:cs="Times New Roman"/>
          <w:szCs w:val="24"/>
        </w:rPr>
        <w:t>consona</w:t>
      </w:r>
      <w:r w:rsidR="00063F45">
        <w:rPr>
          <w:rFonts w:cs="Times New Roman"/>
          <w:szCs w:val="24"/>
        </w:rPr>
        <w:t>ntique</w:t>
      </w:r>
      <w:r w:rsidR="001E5254" w:rsidRPr="002773E7">
        <w:rPr>
          <w:rFonts w:cs="Times New Roman"/>
          <w:szCs w:val="24"/>
        </w:rPr>
        <w:t xml:space="preserve">  composé de la fricative labiodentale et de la vibrante alvéolaire contenue dans le mot « ouvre » constitue l’objet de la négociation, tandis qu’en quatrième année, c’est un mot entier </w:t>
      </w:r>
      <w:r w:rsidR="007462F5" w:rsidRPr="002773E7">
        <w:rPr>
          <w:rFonts w:cs="Times New Roman"/>
          <w:szCs w:val="24"/>
        </w:rPr>
        <w:t>« </w:t>
      </w:r>
      <w:r w:rsidR="001E5254" w:rsidRPr="002773E7">
        <w:rPr>
          <w:rFonts w:cs="Times New Roman"/>
          <w:szCs w:val="24"/>
        </w:rPr>
        <w:t>livres</w:t>
      </w:r>
      <w:r w:rsidR="007462F5" w:rsidRPr="002773E7">
        <w:rPr>
          <w:rFonts w:cs="Times New Roman"/>
          <w:szCs w:val="24"/>
        </w:rPr>
        <w:t> »</w:t>
      </w:r>
      <w:r w:rsidR="001E5254" w:rsidRPr="002773E7">
        <w:rPr>
          <w:rFonts w:cs="Times New Roman"/>
          <w:szCs w:val="24"/>
        </w:rPr>
        <w:t>.</w:t>
      </w:r>
      <w:r w:rsidR="007462F5" w:rsidRPr="002773E7">
        <w:rPr>
          <w:rFonts w:cs="Times New Roman"/>
          <w:szCs w:val="24"/>
        </w:rPr>
        <w:t xml:space="preserve"> </w:t>
      </w:r>
      <w:r w:rsidR="000F1E09" w:rsidRPr="002773E7">
        <w:rPr>
          <w:rFonts w:cs="Times New Roman"/>
          <w:szCs w:val="24"/>
        </w:rPr>
        <w:t>A</w:t>
      </w:r>
      <w:r w:rsidR="007462F5" w:rsidRPr="002773E7">
        <w:rPr>
          <w:rFonts w:cs="Times New Roman"/>
          <w:szCs w:val="24"/>
        </w:rPr>
        <w:t>u niveau des grandes classes, notamment en cinquième année, la négociation tourne autour des notions de prix d’achat, de prix de vente, de bénéfice et de perte en fulfulde et de leur</w:t>
      </w:r>
      <w:r w:rsidR="00B64E2C" w:rsidRPr="002773E7">
        <w:rPr>
          <w:rFonts w:cs="Times New Roman"/>
          <w:szCs w:val="24"/>
        </w:rPr>
        <w:t>s</w:t>
      </w:r>
      <w:r w:rsidR="007462F5" w:rsidRPr="002773E7">
        <w:rPr>
          <w:rFonts w:cs="Times New Roman"/>
          <w:szCs w:val="24"/>
        </w:rPr>
        <w:t xml:space="preserve"> équivalents en français L2.</w:t>
      </w:r>
      <w:r w:rsidR="00B64E2C" w:rsidRPr="002773E7">
        <w:rPr>
          <w:rFonts w:cs="Times New Roman"/>
          <w:szCs w:val="24"/>
        </w:rPr>
        <w:t xml:space="preserve"> C’est dans l’interaction verbale, lieu de manifestation langagière, que les difficultés d’acquisitions </w:t>
      </w:r>
      <w:r w:rsidR="004A6088" w:rsidRPr="002773E7">
        <w:rPr>
          <w:rFonts w:cs="Times New Roman"/>
          <w:szCs w:val="24"/>
        </w:rPr>
        <w:t xml:space="preserve">de L1 et de L2 </w:t>
      </w:r>
      <w:r w:rsidR="00B64E2C" w:rsidRPr="002773E7">
        <w:rPr>
          <w:rFonts w:cs="Times New Roman"/>
          <w:szCs w:val="24"/>
        </w:rPr>
        <w:t xml:space="preserve">sont </w:t>
      </w:r>
      <w:r w:rsidR="00830915">
        <w:rPr>
          <w:rFonts w:cs="Times New Roman"/>
          <w:szCs w:val="24"/>
        </w:rPr>
        <w:t>produites</w:t>
      </w:r>
      <w:r w:rsidR="00B64E2C" w:rsidRPr="002773E7">
        <w:rPr>
          <w:rFonts w:cs="Times New Roman"/>
          <w:szCs w:val="24"/>
        </w:rPr>
        <w:t>, c’est aussi dans cette même interaction que les solutions à ces difficultés sont apportées</w:t>
      </w:r>
      <w:r w:rsidR="004A6088" w:rsidRPr="002773E7">
        <w:rPr>
          <w:rFonts w:cs="Times New Roman"/>
          <w:szCs w:val="24"/>
        </w:rPr>
        <w:t xml:space="preserve">. </w:t>
      </w:r>
    </w:p>
    <w:p w14:paraId="399F35DE" w14:textId="5E84ABE6" w:rsidR="00A0568F" w:rsidRPr="002773E7" w:rsidRDefault="009C710A" w:rsidP="00A51F03">
      <w:pPr>
        <w:rPr>
          <w:rFonts w:cs="Times New Roman"/>
        </w:rPr>
      </w:pPr>
      <w:r w:rsidRPr="002773E7">
        <w:rPr>
          <w:rFonts w:cs="Times New Roman"/>
        </w:rPr>
        <w:t>Dans l’interaction en classe bilingue, l</w:t>
      </w:r>
      <w:r w:rsidR="00BA45F2" w:rsidRPr="002773E7">
        <w:rPr>
          <w:rFonts w:cs="Times New Roman"/>
        </w:rPr>
        <w:t xml:space="preserve">es AC servent </w:t>
      </w:r>
      <w:r w:rsidR="009D0FA1" w:rsidRPr="002773E7">
        <w:rPr>
          <w:rFonts w:cs="Times New Roman"/>
        </w:rPr>
        <w:t xml:space="preserve">donc </w:t>
      </w:r>
      <w:r w:rsidR="00BA45F2" w:rsidRPr="002773E7">
        <w:rPr>
          <w:rFonts w:cs="Times New Roman"/>
        </w:rPr>
        <w:t>de stratégies interactives pour négocier la compétence linguistique (lexical</w:t>
      </w:r>
      <w:r w:rsidR="00A05770">
        <w:rPr>
          <w:rFonts w:cs="Times New Roman"/>
        </w:rPr>
        <w:t>e</w:t>
      </w:r>
      <w:r w:rsidR="00BA45F2" w:rsidRPr="002773E7">
        <w:rPr>
          <w:rFonts w:cs="Times New Roman"/>
        </w:rPr>
        <w:t xml:space="preserve">, morphosyntaxique, phonétique), les compétences interactionnelles (le jeu de l’échange verbal, les tours de parole ou </w:t>
      </w:r>
      <w:r w:rsidR="00A05770">
        <w:rPr>
          <w:rFonts w:cs="Times New Roman"/>
        </w:rPr>
        <w:t xml:space="preserve">les </w:t>
      </w:r>
      <w:r w:rsidR="00BA45F2" w:rsidRPr="002773E7">
        <w:rPr>
          <w:rFonts w:cs="Times New Roman"/>
        </w:rPr>
        <w:t>lois du discours</w:t>
      </w:r>
      <w:r w:rsidR="00313CD4" w:rsidRPr="002773E7">
        <w:rPr>
          <w:rFonts w:cs="Times New Roman"/>
        </w:rPr>
        <w:t>)</w:t>
      </w:r>
      <w:r w:rsidR="0030250D" w:rsidRPr="002773E7">
        <w:rPr>
          <w:rFonts w:cs="Times New Roman"/>
        </w:rPr>
        <w:t>. Elles assument également la fonction</w:t>
      </w:r>
      <w:r w:rsidR="009D675D" w:rsidRPr="002773E7">
        <w:rPr>
          <w:rFonts w:cs="Times New Roman"/>
        </w:rPr>
        <w:t xml:space="preserve"> de sauvetage (retour à une compétence linguistique que l’on maîtrise mieux pour continuer à participer à la négociation du sens, ou du contenu des savoirs</w:t>
      </w:r>
      <w:r w:rsidR="0030250D" w:rsidRPr="002773E7">
        <w:rPr>
          <w:rFonts w:cs="Times New Roman"/>
        </w:rPr>
        <w:t>)</w:t>
      </w:r>
      <w:r w:rsidR="009D675D" w:rsidRPr="002773E7">
        <w:rPr>
          <w:rFonts w:cs="Times New Roman"/>
        </w:rPr>
        <w:t>.</w:t>
      </w:r>
      <w:r w:rsidR="0045140B" w:rsidRPr="002773E7">
        <w:rPr>
          <w:rFonts w:cs="Times New Roman"/>
        </w:rPr>
        <w:t xml:space="preserve"> </w:t>
      </w:r>
    </w:p>
    <w:p w14:paraId="2BE26017" w14:textId="03876904" w:rsidR="009C710A" w:rsidRPr="002773E7" w:rsidRDefault="004A745B" w:rsidP="00A51F03">
      <w:pPr>
        <w:rPr>
          <w:rFonts w:cs="Times New Roman"/>
        </w:rPr>
      </w:pPr>
      <w:r w:rsidRPr="002773E7">
        <w:rPr>
          <w:rFonts w:cs="Times New Roman"/>
        </w:rPr>
        <w:t>Les</w:t>
      </w:r>
      <w:r w:rsidR="00A0568F" w:rsidRPr="002773E7">
        <w:rPr>
          <w:rFonts w:cs="Times New Roman"/>
        </w:rPr>
        <w:t xml:space="preserve"> reprise</w:t>
      </w:r>
      <w:r>
        <w:rPr>
          <w:rFonts w:cs="Times New Roman"/>
        </w:rPr>
        <w:t>s</w:t>
      </w:r>
      <w:r w:rsidR="00A0568F" w:rsidRPr="002773E7">
        <w:rPr>
          <w:rFonts w:cs="Times New Roman"/>
        </w:rPr>
        <w:t xml:space="preserve"> simples (répétitions d’éléments linguistiques) et les reprises avec modification ou reformulation, sont aussi des stratégies em</w:t>
      </w:r>
      <w:r>
        <w:rPr>
          <w:rFonts w:cs="Times New Roman"/>
        </w:rPr>
        <w:t>ployées dans l’interaction pour</w:t>
      </w:r>
      <w:r w:rsidR="00A0568F" w:rsidRPr="002773E7">
        <w:rPr>
          <w:rFonts w:cs="Times New Roman"/>
        </w:rPr>
        <w:t xml:space="preserve"> renforcer les </w:t>
      </w:r>
      <w:r w:rsidR="00063F45" w:rsidRPr="002773E7">
        <w:rPr>
          <w:rFonts w:cs="Times New Roman"/>
        </w:rPr>
        <w:t>acquisitions</w:t>
      </w:r>
      <w:r w:rsidR="00A0568F" w:rsidRPr="002773E7">
        <w:rPr>
          <w:rFonts w:cs="Times New Roman"/>
        </w:rPr>
        <w:t xml:space="preserve"> en classe.</w:t>
      </w:r>
      <w:r w:rsidR="00256271" w:rsidRPr="002773E7">
        <w:rPr>
          <w:rFonts w:cs="Times New Roman"/>
        </w:rPr>
        <w:t xml:space="preserve"> </w:t>
      </w:r>
      <w:r w:rsidR="0045140B" w:rsidRPr="002773E7">
        <w:rPr>
          <w:rFonts w:cs="Times New Roman"/>
        </w:rPr>
        <w:t>« </w:t>
      </w:r>
      <w:r w:rsidR="00A0568F" w:rsidRPr="002773E7">
        <w:rPr>
          <w:rFonts w:cs="Times New Roman"/>
        </w:rPr>
        <w:t>Q</w:t>
      </w:r>
      <w:r w:rsidR="0045140B" w:rsidRPr="002773E7">
        <w:rPr>
          <w:rFonts w:cs="Times New Roman"/>
        </w:rPr>
        <w:t>ue l’on parle de stratégies d’étayage ou de</w:t>
      </w:r>
      <w:r w:rsidR="00A0568F" w:rsidRPr="002773E7">
        <w:rPr>
          <w:rFonts w:cs="Times New Roman"/>
        </w:rPr>
        <w:t xml:space="preserve"> </w:t>
      </w:r>
      <w:r w:rsidR="0045140B" w:rsidRPr="002773E7">
        <w:rPr>
          <w:rFonts w:cs="Times New Roman"/>
        </w:rPr>
        <w:t>stratégies de reformulation, on met l’accent sur la participation active de l</w:t>
      </w:r>
      <w:r w:rsidR="00DF2E2C">
        <w:rPr>
          <w:rFonts w:cs="Times New Roman"/>
        </w:rPr>
        <w:t>’</w:t>
      </w:r>
      <w:r w:rsidR="0045140B" w:rsidRPr="002773E7">
        <w:rPr>
          <w:rFonts w:cs="Times New Roman"/>
        </w:rPr>
        <w:t>enfant ou de l’apprenant au sein de l’interaction verbale, sorte d’échafaudage posé par l’adulte ou par l’enseignant pour favoriser l’évolution du système linguistique »</w:t>
      </w:r>
      <w:r w:rsidR="00A0568F" w:rsidRPr="002773E7">
        <w:rPr>
          <w:rFonts w:cs="Times New Roman"/>
        </w:rPr>
        <w:t xml:space="preserve"> </w:t>
      </w:r>
      <w:r w:rsidR="0045140B" w:rsidRPr="002773E7">
        <w:rPr>
          <w:rFonts w:cs="Times New Roman"/>
        </w:rPr>
        <w:fldChar w:fldCharType="begin"/>
      </w:r>
      <w:r w:rsidR="00B258C9">
        <w:rPr>
          <w:rFonts w:cs="Times New Roman"/>
        </w:rPr>
        <w:instrText xml:space="preserve"> ADDIN ZOTERO_ITEM CSL_CITATION {"citationID":"2495of7bl9","properties":{"formattedCitation":"{\\rtf (Berthoud &amp; Py, 1993, pp. 62\\uc0\\u8211{}63)}","plainCitation":"(Berthoud &amp; Py, 1993, pp. 62–63)"},"citationItems":[{"id":239,"uris":["http://zotero.org/users/1417200/items/HHX8USDC"],"uri":["http://zotero.org/users/1417200/items/HHX8USDC"],"itemData":{"id":239,"type":"book","title":"Des linguistes et des enseignants : maîtrise et acquisition des langues secondes","collection-title":"Exploration. Série Recherches en sciences de l'éducation","publisher":"PLang","publisher-place":"Bern Berlin etc","number-of-pages":"124","source":"Primo","event-place":"Bern Berlin etc","ISBN":"3-906750-20-5","shortTitle":"Des linguistes et des enseignants","language":"fre","author":[{"family":"Berthoud","given":"Anne-Claude"},{"family":"Py","given":"Bernard"}],"issued":{"date-parts":[["1993"]]}},"locator":"62-63"}],"schema":"https://github.com/citation-style-language/schema/raw/master/csl-citation.json"} </w:instrText>
      </w:r>
      <w:r w:rsidR="0045140B" w:rsidRPr="002773E7">
        <w:rPr>
          <w:rFonts w:cs="Times New Roman"/>
        </w:rPr>
        <w:fldChar w:fldCharType="separate"/>
      </w:r>
      <w:r w:rsidR="00B258C9" w:rsidRPr="00B258C9">
        <w:rPr>
          <w:rFonts w:cs="Times New Roman"/>
          <w:szCs w:val="24"/>
        </w:rPr>
        <w:t>(Berthoud &amp; Py, 1993, pp. 62–63)</w:t>
      </w:r>
      <w:r w:rsidR="0045140B" w:rsidRPr="002773E7">
        <w:rPr>
          <w:rFonts w:cs="Times New Roman"/>
        </w:rPr>
        <w:fldChar w:fldCharType="end"/>
      </w:r>
      <w:r w:rsidR="00A0568F" w:rsidRPr="002773E7">
        <w:rPr>
          <w:rFonts w:cs="Times New Roman"/>
        </w:rPr>
        <w:t>.</w:t>
      </w:r>
    </w:p>
    <w:p w14:paraId="268D0F0D" w14:textId="77777777" w:rsidR="009C710A" w:rsidRPr="002773E7" w:rsidRDefault="00A0568F" w:rsidP="00091890">
      <w:pPr>
        <w:pStyle w:val="Titre31"/>
      </w:pPr>
      <w:bookmarkStart w:id="584" w:name="_Toc432642449"/>
      <w:bookmarkStart w:id="585" w:name="_Toc438265417"/>
      <w:r w:rsidRPr="002773E7">
        <w:t xml:space="preserve">L’alternance codique dans </w:t>
      </w:r>
      <w:r w:rsidR="009C710A" w:rsidRPr="002773E7">
        <w:t>les reformulations</w:t>
      </w:r>
      <w:bookmarkEnd w:id="584"/>
      <w:bookmarkEnd w:id="585"/>
      <w:r w:rsidR="009C710A" w:rsidRPr="002773E7">
        <w:t xml:space="preserve"> </w:t>
      </w:r>
    </w:p>
    <w:p w14:paraId="0C871E26" w14:textId="77777777" w:rsidR="009C710A" w:rsidRPr="002773E7" w:rsidRDefault="009C710A" w:rsidP="00A51F03">
      <w:pPr>
        <w:rPr>
          <w:rFonts w:cs="Times New Roman"/>
        </w:rPr>
      </w:pPr>
      <w:r w:rsidRPr="002773E7">
        <w:rPr>
          <w:rFonts w:cs="Times New Roman"/>
        </w:rPr>
        <w:t xml:space="preserve">Reformuler revient à dire autrement ce qui est déjà dit. Ce qui peut se faire dans une même langue ou à reprendre dans une autre langue. Le plus souvent, on reformule pour améliorer la compréhension ou pour rendre les idées plus claires. Ce qui revient à expliquer par la reformulation, à définir, ou en tout cas, à adapter son expression linguistique à l’auditoire. </w:t>
      </w:r>
    </w:p>
    <w:p w14:paraId="369C42AA" w14:textId="642924E5" w:rsidR="009C710A" w:rsidRPr="002773E7" w:rsidRDefault="009C710A" w:rsidP="00A51F03">
      <w:pPr>
        <w:rPr>
          <w:rFonts w:cs="Times New Roman"/>
        </w:rPr>
      </w:pPr>
      <w:r w:rsidRPr="002773E7">
        <w:rPr>
          <w:rFonts w:cs="Times New Roman"/>
        </w:rPr>
        <w:t>On note que lors des leçons de langage dans les petites classes, il y a deux sortes de reformulation. Les reformulations hétérogènes interlingues (sur exigence de MTR), et les reformulations hétérogènes intralingues (</w:t>
      </w:r>
      <w:r w:rsidR="00D619B1">
        <w:rPr>
          <w:rFonts w:cs="Times New Roman"/>
        </w:rPr>
        <w:t xml:space="preserve">du </w:t>
      </w:r>
      <w:r w:rsidRPr="002773E7">
        <w:rPr>
          <w:rFonts w:cs="Times New Roman"/>
        </w:rPr>
        <w:t xml:space="preserve">français </w:t>
      </w:r>
      <w:r w:rsidR="00D619B1">
        <w:rPr>
          <w:rFonts w:cs="Times New Roman"/>
        </w:rPr>
        <w:t xml:space="preserve">vers le </w:t>
      </w:r>
      <w:r w:rsidRPr="002773E7">
        <w:rPr>
          <w:rFonts w:cs="Times New Roman"/>
        </w:rPr>
        <w:t>français lors des phases de réemploi). Il y a aussi des reformulations autogènes faites généralement par MTR.</w:t>
      </w:r>
    </w:p>
    <w:p w14:paraId="23B649B4" w14:textId="0D1A4E80" w:rsidR="009C710A" w:rsidRPr="002773E7" w:rsidRDefault="009C710A" w:rsidP="00A51F03">
      <w:pPr>
        <w:rPr>
          <w:rFonts w:cs="Times New Roman"/>
        </w:rPr>
      </w:pPr>
      <w:r w:rsidRPr="002773E7">
        <w:rPr>
          <w:rFonts w:cs="Times New Roman"/>
        </w:rPr>
        <w:t xml:space="preserve">Les auto-reformulations intralingues </w:t>
      </w:r>
      <w:r w:rsidR="0038253B">
        <w:rPr>
          <w:rFonts w:cs="Times New Roman"/>
        </w:rPr>
        <w:t xml:space="preserve">de MTR </w:t>
      </w:r>
      <w:r w:rsidRPr="002773E7">
        <w:rPr>
          <w:rFonts w:cs="Times New Roman"/>
        </w:rPr>
        <w:t xml:space="preserve">visent à faire comprendre mieux le message par les élèves, comme l’explique </w:t>
      </w:r>
      <w:r w:rsidR="004A745B">
        <w:rPr>
          <w:rFonts w:cs="Times New Roman"/>
        </w:rPr>
        <w:fldChar w:fldCharType="begin"/>
      </w:r>
      <w:r w:rsidR="004A745B">
        <w:rPr>
          <w:rFonts w:cs="Times New Roman"/>
        </w:rPr>
        <w:instrText xml:space="preserve"> ADDIN ZOTERO_ITEM CSL_CITATION {"citationID":"12ain0uhgh","properties":{"formattedCitation":"{\\rtf (Noyau, 2014, pp. 154\\uc0\\u8211{}155)}","plainCitation":"(Noyau, 2014, pp. 154–155)"},"citationItems":[{"id":153,"uris":["http://zotero.org/users/1417200/items/BQAPU92W"],"uri":["http://zotero.org/users/1417200/items/BQAPU92W"],"itemData":{"id":153,"type":"article-journal","title":"Transferts linguistiques et transferts d'apprentissage: favoriser les transferts dans une didactique du bi-plurilinguisme","container-title":"ELAN (2014). Approches didactiques du biplurilinguisme en Afrique: Apprendre en langues nationales et en français pour réussir à l’école","collection-title":"ELAN (2014). Approches didactiques du biplurilinguisme en Afrique: Apprendre en langues nationales et en français pour réussir à l’école","page":"175-183","journalAbbreviation":"ELAN-Afrique","language":"fr","author":[{"family":"Noyau","given":"Colette"}],"issued":{"date-parts":[["2014"]]}},"locator":"154-155"}],"schema":"https://github.com/citation-style-language/schema/raw/master/csl-citation.json"} </w:instrText>
      </w:r>
      <w:r w:rsidR="004A745B">
        <w:rPr>
          <w:rFonts w:cs="Times New Roman"/>
        </w:rPr>
        <w:fldChar w:fldCharType="separate"/>
      </w:r>
      <w:r w:rsidR="004A745B" w:rsidRPr="004A745B">
        <w:rPr>
          <w:rFonts w:cs="Times New Roman"/>
          <w:szCs w:val="24"/>
        </w:rPr>
        <w:t>(Noyau, 2014, pp. 154–155)</w:t>
      </w:r>
      <w:r w:rsidR="004A745B">
        <w:rPr>
          <w:rFonts w:cs="Times New Roman"/>
        </w:rPr>
        <w:fldChar w:fldCharType="end"/>
      </w:r>
      <w:r w:rsidRPr="002773E7">
        <w:rPr>
          <w:rFonts w:cs="Times New Roman"/>
        </w:rPr>
        <w:t xml:space="preserve"> surtout en contexte monolingue. Mais en classe bilingue, notamment en langage, l’autoreformulation de L1 vers L2 et vi</w:t>
      </w:r>
      <w:r w:rsidR="00A05770">
        <w:rPr>
          <w:rFonts w:cs="Times New Roman"/>
        </w:rPr>
        <w:t>ce</w:t>
      </w:r>
      <w:r w:rsidRPr="002773E7">
        <w:rPr>
          <w:rFonts w:cs="Times New Roman"/>
        </w:rPr>
        <w:t xml:space="preserve">-versa sert plutôt à faire acquérir de nouvelles notions aux élèves, puisqu’ils doivent écouter, assimiler puis reprendre en leur compte les notions en L2. </w:t>
      </w:r>
    </w:p>
    <w:p w14:paraId="23363EFB" w14:textId="6267D698" w:rsidR="009C710A" w:rsidRPr="002773E7" w:rsidRDefault="009C710A" w:rsidP="00A51F03">
      <w:pPr>
        <w:rPr>
          <w:rFonts w:cs="Times New Roman"/>
        </w:rPr>
      </w:pPr>
      <w:r w:rsidRPr="002773E7">
        <w:rPr>
          <w:rFonts w:cs="Times New Roman"/>
        </w:rPr>
        <w:t>On explique d’abord aux élèves que telle notion en L1 a pour équivalent telle autre en L2, en lui faisant répéter l’équivalent en L2. Ensuite on repasse les éléments linguistiques vus en L1 et on demande à l’élève de donner les équivalents en L2. Ensuite on lui demande de contextualiser les notions en L2. La véritable reformulation n’intervient qu’</w:t>
      </w:r>
      <w:r w:rsidR="00DF2E2C">
        <w:rPr>
          <w:rFonts w:cs="Times New Roman"/>
        </w:rPr>
        <w:t>à</w:t>
      </w:r>
      <w:r w:rsidRPr="002773E7">
        <w:rPr>
          <w:rFonts w:cs="Times New Roman"/>
        </w:rPr>
        <w:t xml:space="preserve"> ce moment, puisque reformuler suppose un plus sur ce qui est dit, ce qui est formulé. Il s’agit de dire autrement ce qui est déjà dit, en fonction des attentes définies par MTR. Par attentes, il faut entendre les différentes contextualisations. On met donc en relation tel élément linguistique de L1 et tel autre de L2, ce qui renforce la compréhension. On se sert des acquis (appris en L2) pour construire de nouveaux sens en L2. Non seulement on renforce le répertoire bilingue de l’élève, mais aussi on exploite à fond ses acquis en L2 par des mises en situation.</w:t>
      </w:r>
    </w:p>
    <w:p w14:paraId="731AECAF" w14:textId="00A03A4A" w:rsidR="009C710A" w:rsidRPr="002773E7" w:rsidRDefault="009C710A" w:rsidP="00A51F03">
      <w:pPr>
        <w:rPr>
          <w:rFonts w:cs="Times New Roman"/>
        </w:rPr>
      </w:pPr>
      <w:r w:rsidRPr="002773E7">
        <w:rPr>
          <w:rFonts w:cs="Times New Roman"/>
        </w:rPr>
        <w:t xml:space="preserve">Dans notre corpus, en plus des « reformulations intralingues en L1, les reformulations intralingues en L2 et les reformulations interlingues de la L2 vers la L1 » </w:t>
      </w:r>
      <w:r w:rsidR="004A745B">
        <w:rPr>
          <w:rFonts w:cs="Times New Roman"/>
        </w:rPr>
        <w:fldChar w:fldCharType="begin"/>
      </w:r>
      <w:r w:rsidR="004A745B">
        <w:rPr>
          <w:rFonts w:cs="Times New Roman"/>
        </w:rPr>
        <w:instrText xml:space="preserve"> ADDIN ZOTERO_ITEM CSL_CITATION {"citationID":"6tku4le2h","properties":{"formattedCitation":"(Maiga, 2014, p. 27)","plainCitation":"(Maiga, 2014, p. 27)"},"citationItems":[{"id":334,"uris":["http://zotero.org/users/1417200/items/QD2362VK"],"uri":["http://zotero.org/users/1417200/items/QD2362VK"],"itemData":{"id":334,"type":"article-journal","title":"Le rôle et la place de la terminologie et de la néologie dans l'enseignement bilingue en Afrique subsaharienne","container-title":"Approches didactiques du bi-plurilinguisme en Afrique: Apprendre en langues nationales pour réussir à l'école","collection-title":"Approches didactiques du bi-plurilinguisme en Afrique: Apprendre en langues nationales pour réussir à l'école","page":"89-93","journalAbbreviation":"ELAN-Afrique","author":[{"family":"Maiga","given":"Amidou"}],"issued":{"date-parts":[["2014"]]}},"locator":"27"}],"schema":"https://github.com/citation-style-language/schema/raw/master/csl-citation.json"} </w:instrText>
      </w:r>
      <w:r w:rsidR="004A745B">
        <w:rPr>
          <w:rFonts w:cs="Times New Roman"/>
        </w:rPr>
        <w:fldChar w:fldCharType="separate"/>
      </w:r>
      <w:r w:rsidR="004A745B" w:rsidRPr="004A745B">
        <w:rPr>
          <w:rFonts w:cs="Times New Roman"/>
        </w:rPr>
        <w:t xml:space="preserve">(Maiga, 2014, p. </w:t>
      </w:r>
      <w:r w:rsidR="004A745B">
        <w:rPr>
          <w:rFonts w:cs="Times New Roman"/>
        </w:rPr>
        <w:t>3</w:t>
      </w:r>
      <w:r w:rsidR="004A745B" w:rsidRPr="004A745B">
        <w:rPr>
          <w:rFonts w:cs="Times New Roman"/>
        </w:rPr>
        <w:t>7)</w:t>
      </w:r>
      <w:r w:rsidR="004A745B">
        <w:rPr>
          <w:rFonts w:cs="Times New Roman"/>
        </w:rPr>
        <w:fldChar w:fldCharType="end"/>
      </w:r>
      <w:r w:rsidRPr="002773E7">
        <w:rPr>
          <w:rFonts w:cs="Times New Roman"/>
        </w:rPr>
        <w:t>, nous avons des reformulations interlingues de L1 vers L2.</w:t>
      </w:r>
      <w:r w:rsidR="00256271" w:rsidRPr="002773E7">
        <w:rPr>
          <w:rFonts w:cs="Times New Roman"/>
        </w:rPr>
        <w:t xml:space="preserve"> </w:t>
      </w:r>
    </w:p>
    <w:p w14:paraId="6AF6FD0B" w14:textId="419194E5" w:rsidR="009C710A" w:rsidRPr="002773E7" w:rsidRDefault="009C710A" w:rsidP="00A51F03">
      <w:pPr>
        <w:rPr>
          <w:rFonts w:cs="Times New Roman"/>
        </w:rPr>
      </w:pPr>
      <w:r w:rsidRPr="002773E7">
        <w:rPr>
          <w:rFonts w:cs="Times New Roman"/>
        </w:rPr>
        <w:t xml:space="preserve">Les reformulations interlingues </w:t>
      </w:r>
      <w:r w:rsidR="0038253B">
        <w:rPr>
          <w:rFonts w:cs="Times New Roman"/>
        </w:rPr>
        <w:t>vers le</w:t>
      </w:r>
      <w:r w:rsidR="0038253B" w:rsidRPr="002773E7">
        <w:rPr>
          <w:rFonts w:cs="Times New Roman"/>
        </w:rPr>
        <w:t xml:space="preserve"> </w:t>
      </w:r>
      <w:r w:rsidRPr="002773E7">
        <w:rPr>
          <w:rFonts w:cs="Times New Roman"/>
        </w:rPr>
        <w:t xml:space="preserve">français L2 sont des reformulations faites dans un contexte où la langue de base est le fulfulde. Il s’agit en fait des AC interphrastiques où une notion en fulfulde est reprise en français. </w:t>
      </w:r>
    </w:p>
    <w:p w14:paraId="2056786C" w14:textId="0909F5DA" w:rsidR="009C710A" w:rsidRPr="002773E7" w:rsidRDefault="009C710A" w:rsidP="00A51F03">
      <w:pPr>
        <w:rPr>
          <w:rFonts w:cs="Times New Roman"/>
        </w:rPr>
      </w:pPr>
      <w:r w:rsidRPr="002773E7">
        <w:rPr>
          <w:rFonts w:cs="Times New Roman"/>
        </w:rPr>
        <w:t>Les reformulations interlingues en fulfulde sont des énoncés produits en français et repris en fulfulde. On les rencontre aussi bien dans le discours de l’enseignant que dans la production des élèves. Dans la production de l’enseignant, les reformulations interlingues en français sont utilisées pour renforcer les acquisitions. Elles s’utilisent dans les premiers apprentissages en L1, pendant le transfert du fulfulde vers le français et aussi</w:t>
      </w:r>
      <w:r w:rsidR="00A05770">
        <w:rPr>
          <w:rFonts w:cs="Times New Roman"/>
        </w:rPr>
        <w:t xml:space="preserve"> </w:t>
      </w:r>
      <w:r w:rsidRPr="002773E7">
        <w:rPr>
          <w:rFonts w:cs="Times New Roman"/>
        </w:rPr>
        <w:t>da</w:t>
      </w:r>
      <w:r w:rsidR="00A05770">
        <w:rPr>
          <w:rFonts w:cs="Times New Roman"/>
        </w:rPr>
        <w:t>n</w:t>
      </w:r>
      <w:r w:rsidRPr="002773E7">
        <w:rPr>
          <w:rFonts w:cs="Times New Roman"/>
        </w:rPr>
        <w:t>s les apprentissages en L2. En rappel, les notions, les règles et les formules mathématiques sont apprises en fulfulde pendant les premières années de scolarisation des élèves, avant d’être transférées en français à</w:t>
      </w:r>
      <w:r w:rsidR="00A05770">
        <w:rPr>
          <w:rFonts w:cs="Times New Roman"/>
        </w:rPr>
        <w:t xml:space="preserve"> partir de la troisième année. D</w:t>
      </w:r>
      <w:r w:rsidRPr="002773E7">
        <w:rPr>
          <w:rFonts w:cs="Times New Roman"/>
        </w:rPr>
        <w:t>ans le cours d’arithmétique en cinquième année, MTR rappelle d’abord la notion de prix de vente, de prix d’achat, de bénéfice et de perte en fulfulde en mimant une situation de vente en fulfulde. C’est la première partie du cours. Il procède</w:t>
      </w:r>
      <w:r w:rsidR="00DF2E2C">
        <w:rPr>
          <w:rFonts w:cs="Times New Roman"/>
        </w:rPr>
        <w:t>,</w:t>
      </w:r>
      <w:r w:rsidRPr="002773E7">
        <w:rPr>
          <w:rFonts w:cs="Times New Roman"/>
        </w:rPr>
        <w:t xml:space="preserve"> par des questions-réponses, au transfert de ces notions du fulfulde vers le français. Les élèves sont amenés à reformuler en fran</w:t>
      </w:r>
      <w:r w:rsidR="00A05770">
        <w:rPr>
          <w:rFonts w:cs="Times New Roman"/>
        </w:rPr>
        <w:t>çais ce qu’il dit en fulfulde. D</w:t>
      </w:r>
      <w:r w:rsidRPr="002773E7">
        <w:rPr>
          <w:rFonts w:cs="Times New Roman"/>
        </w:rPr>
        <w:t>ans l’exemple suivant, MTR explique en fulfulde la notion de perte (ligne 1202). Il pose une question aux élèves pour qu’ils donnent l’équivalent en français (ligne1205). Le premier élève arrive à reformuler la notion en français mais sans article (ligne 1211). MTR lui indique l’article (ligne 1213) et l’élève arrive enfin à la bonne reformulation (ligne 1214).</w:t>
      </w:r>
    </w:p>
    <w:p w14:paraId="30569097" w14:textId="0A9D56D8" w:rsidR="009C710A" w:rsidRPr="007A17FB" w:rsidRDefault="009C710A" w:rsidP="00A51F03">
      <w:pPr>
        <w:rPr>
          <w:rFonts w:cs="Times New Roman"/>
          <w:b/>
        </w:rPr>
      </w:pPr>
      <w:r w:rsidRPr="007A17FB">
        <w:rPr>
          <w:rFonts w:cs="Times New Roman"/>
          <w:b/>
        </w:rPr>
        <w:t>Exemple </w:t>
      </w:r>
      <w:r w:rsidR="00C25500">
        <w:rPr>
          <w:rFonts w:cs="Times New Roman"/>
          <w:b/>
        </w:rPr>
        <w:t>10</w:t>
      </w:r>
      <w:r w:rsidR="00DD5F97">
        <w:rPr>
          <w:rFonts w:cs="Times New Roman"/>
          <w:b/>
        </w:rPr>
        <w:t>3</w:t>
      </w:r>
      <w:r w:rsidRPr="007A17FB">
        <w:rPr>
          <w:rFonts w:cs="Times New Roman"/>
          <w:b/>
        </w:rPr>
        <w:t>:</w:t>
      </w:r>
    </w:p>
    <w:p w14:paraId="03F5C408" w14:textId="0B9B87F7" w:rsidR="009C710A" w:rsidRPr="002773E7" w:rsidRDefault="009C710A" w:rsidP="00A51F03">
      <w:pPr>
        <w:spacing w:after="0" w:line="276" w:lineRule="auto"/>
        <w:rPr>
          <w:rFonts w:cs="Times New Roman"/>
        </w:rPr>
      </w:pPr>
      <w:r w:rsidRPr="002773E7">
        <w:rPr>
          <w:rFonts w:cs="Times New Roman"/>
        </w:rPr>
        <w:t>1202</w:t>
      </w:r>
      <w:r w:rsidR="00256271" w:rsidRPr="002773E7">
        <w:rPr>
          <w:rFonts w:cs="Times New Roman"/>
        </w:rPr>
        <w:t xml:space="preserve"> </w:t>
      </w:r>
      <w:r w:rsidRPr="002773E7">
        <w:rPr>
          <w:rFonts w:cs="Times New Roman"/>
        </w:rPr>
        <w:t>*MTR:</w:t>
      </w:r>
      <w:r w:rsidRPr="002773E7">
        <w:rPr>
          <w:rFonts w:cs="Times New Roman"/>
        </w:rPr>
        <w:tab/>
        <w:t xml:space="preserve">[- ful] ɗe keede mako o sonniroy o yottaaki (.) ɗe o soodiroy ɗen. </w:t>
      </w:r>
    </w:p>
    <w:p w14:paraId="066E0BDA" w14:textId="610E2A13" w:rsidR="009C710A" w:rsidRPr="002773E7" w:rsidRDefault="009C710A" w:rsidP="00A51F03">
      <w:pPr>
        <w:spacing w:after="0" w:line="276" w:lineRule="auto"/>
        <w:rPr>
          <w:rFonts w:cs="Times New Roman"/>
        </w:rPr>
      </w:pPr>
      <w:r w:rsidRPr="002773E7">
        <w:rPr>
          <w:rFonts w:cs="Times New Roman"/>
        </w:rPr>
        <w:t>1203</w:t>
      </w:r>
      <w:r w:rsidR="007560DE">
        <w:rPr>
          <w:rFonts w:cs="Times New Roman"/>
        </w:rPr>
        <w:t xml:space="preserve"> </w:t>
      </w:r>
      <w:r w:rsidRPr="002773E7">
        <w:rPr>
          <w:rFonts w:cs="Times New Roman"/>
        </w:rPr>
        <w:t>%gls:</w:t>
      </w:r>
      <w:r w:rsidRPr="002773E7">
        <w:rPr>
          <w:rFonts w:cs="Times New Roman"/>
        </w:rPr>
        <w:tab/>
        <w:t>mais l'argent qu'il a eu en le vendant ne vaut pas ce qu'il a</w:t>
      </w:r>
    </w:p>
    <w:p w14:paraId="46C94C5D" w14:textId="476380EA" w:rsidR="009C710A" w:rsidRPr="002773E7" w:rsidRDefault="009C710A" w:rsidP="00A51F03">
      <w:pPr>
        <w:spacing w:after="0" w:line="276" w:lineRule="auto"/>
        <w:rPr>
          <w:rFonts w:cs="Times New Roman"/>
        </w:rPr>
      </w:pPr>
      <w:r w:rsidRPr="002773E7">
        <w:rPr>
          <w:rFonts w:cs="Times New Roman"/>
        </w:rPr>
        <w:t>1204</w:t>
      </w:r>
      <w:r w:rsidR="007560DE">
        <w:rPr>
          <w:rFonts w:cs="Times New Roman"/>
        </w:rPr>
        <w:t xml:space="preserve"> </w:t>
      </w:r>
      <w:r w:rsidRPr="002773E7">
        <w:rPr>
          <w:rFonts w:cs="Times New Roman"/>
        </w:rPr>
        <w:tab/>
        <w:t>utilisé pour le payer.</w:t>
      </w:r>
    </w:p>
    <w:p w14:paraId="33835F08" w14:textId="193695C9" w:rsidR="009C710A" w:rsidRPr="002773E7" w:rsidRDefault="009C710A" w:rsidP="00A51F03">
      <w:pPr>
        <w:spacing w:after="0" w:line="276" w:lineRule="auto"/>
        <w:rPr>
          <w:rFonts w:cs="Times New Roman"/>
        </w:rPr>
      </w:pPr>
      <w:r w:rsidRPr="002773E7">
        <w:rPr>
          <w:rFonts w:cs="Times New Roman"/>
        </w:rPr>
        <w:t>1205</w:t>
      </w:r>
      <w:r w:rsidR="007560DE">
        <w:rPr>
          <w:rFonts w:cs="Times New Roman"/>
        </w:rPr>
        <w:t xml:space="preserve"> </w:t>
      </w:r>
      <w:r w:rsidRPr="002773E7">
        <w:rPr>
          <w:rFonts w:cs="Times New Roman"/>
        </w:rPr>
        <w:t>*MTR:</w:t>
      </w:r>
      <w:r w:rsidRPr="002773E7">
        <w:rPr>
          <w:rFonts w:cs="Times New Roman"/>
        </w:rPr>
        <w:tab/>
        <w:t>+, [- ful]</w:t>
      </w:r>
      <w:r w:rsidR="007560DE">
        <w:rPr>
          <w:rFonts w:cs="Times New Roman"/>
        </w:rPr>
        <w:t xml:space="preserve"> </w:t>
      </w:r>
      <w:r w:rsidRPr="002773E7">
        <w:rPr>
          <w:rFonts w:cs="Times New Roman"/>
        </w:rPr>
        <w:t xml:space="preserve">noy ɗum wi'ete ? </w:t>
      </w:r>
    </w:p>
    <w:p w14:paraId="51E1882D" w14:textId="1A6801C6" w:rsidR="009C710A" w:rsidRPr="002773E7" w:rsidRDefault="009C710A" w:rsidP="00A51F03">
      <w:pPr>
        <w:spacing w:after="0" w:line="276" w:lineRule="auto"/>
        <w:rPr>
          <w:rFonts w:cs="Times New Roman"/>
        </w:rPr>
      </w:pPr>
      <w:r w:rsidRPr="002773E7">
        <w:rPr>
          <w:rFonts w:cs="Times New Roman"/>
        </w:rPr>
        <w:t>1206</w:t>
      </w:r>
      <w:r w:rsidR="007560DE">
        <w:rPr>
          <w:rFonts w:cs="Times New Roman"/>
        </w:rPr>
        <w:t xml:space="preserve"> </w:t>
      </w:r>
      <w:r w:rsidRPr="002773E7">
        <w:rPr>
          <w:rFonts w:cs="Times New Roman"/>
        </w:rPr>
        <w:t>%gls:</w:t>
      </w:r>
      <w:r w:rsidRPr="002773E7">
        <w:rPr>
          <w:rFonts w:cs="Times New Roman"/>
        </w:rPr>
        <w:tab/>
        <w:t>comment ça se dit ?</w:t>
      </w:r>
    </w:p>
    <w:p w14:paraId="5432111F" w14:textId="083165C0" w:rsidR="009C710A" w:rsidRPr="002773E7" w:rsidRDefault="009C710A" w:rsidP="00A51F03">
      <w:pPr>
        <w:spacing w:after="0" w:line="276" w:lineRule="auto"/>
        <w:rPr>
          <w:rFonts w:cs="Times New Roman"/>
        </w:rPr>
      </w:pPr>
      <w:r w:rsidRPr="002773E7">
        <w:rPr>
          <w:rFonts w:cs="Times New Roman"/>
        </w:rPr>
        <w:t>1207</w:t>
      </w:r>
      <w:r w:rsidR="007560DE">
        <w:rPr>
          <w:rFonts w:cs="Times New Roman"/>
        </w:rPr>
        <w:t xml:space="preserve"> </w:t>
      </w:r>
      <w:r w:rsidRPr="002773E7">
        <w:rPr>
          <w:rFonts w:cs="Times New Roman"/>
        </w:rPr>
        <w:t>*ELV:</w:t>
      </w:r>
      <w:r w:rsidRPr="002773E7">
        <w:rPr>
          <w:rFonts w:cs="Times New Roman"/>
        </w:rPr>
        <w:tab/>
        <w:t xml:space="preserve">moi [/] moi monsieur [=! par quelques élèves] . </w:t>
      </w:r>
    </w:p>
    <w:p w14:paraId="1FC7A5E2" w14:textId="3CA18F37" w:rsidR="009C710A" w:rsidRPr="002773E7" w:rsidRDefault="009C710A" w:rsidP="00A51F03">
      <w:pPr>
        <w:spacing w:after="0" w:line="276" w:lineRule="auto"/>
        <w:rPr>
          <w:rFonts w:cs="Times New Roman"/>
        </w:rPr>
      </w:pPr>
      <w:r w:rsidRPr="002773E7">
        <w:rPr>
          <w:rFonts w:cs="Times New Roman"/>
        </w:rPr>
        <w:t>1208</w:t>
      </w:r>
      <w:r w:rsidR="007560DE">
        <w:rPr>
          <w:rFonts w:cs="Times New Roman"/>
        </w:rPr>
        <w:t xml:space="preserve"> </w:t>
      </w:r>
      <w:r w:rsidRPr="002773E7">
        <w:rPr>
          <w:rFonts w:cs="Times New Roman"/>
        </w:rPr>
        <w:t>*</w:t>
      </w:r>
      <w:r w:rsidR="0038253B">
        <w:rPr>
          <w:rFonts w:cs="Times New Roman"/>
        </w:rPr>
        <w:t>MTR</w:t>
      </w:r>
      <w:r w:rsidRPr="002773E7">
        <w:rPr>
          <w:rFonts w:cs="Times New Roman"/>
        </w:rPr>
        <w:t>:</w:t>
      </w:r>
      <w:r w:rsidRPr="002773E7">
        <w:rPr>
          <w:rFonts w:cs="Times New Roman"/>
        </w:rPr>
        <w:tab/>
        <w:t xml:space="preserve">[- ful] onhon@i. </w:t>
      </w:r>
    </w:p>
    <w:p w14:paraId="49339DDA" w14:textId="76A6755E" w:rsidR="009C710A" w:rsidRPr="002773E7" w:rsidRDefault="009C710A" w:rsidP="00A51F03">
      <w:pPr>
        <w:spacing w:after="0" w:line="276" w:lineRule="auto"/>
        <w:rPr>
          <w:rFonts w:cs="Times New Roman"/>
        </w:rPr>
      </w:pPr>
      <w:r w:rsidRPr="002773E7">
        <w:rPr>
          <w:rFonts w:cs="Times New Roman"/>
        </w:rPr>
        <w:t>1209</w:t>
      </w:r>
      <w:r w:rsidR="007560DE">
        <w:rPr>
          <w:rFonts w:cs="Times New Roman"/>
        </w:rPr>
        <w:t xml:space="preserve"> </w:t>
      </w:r>
      <w:r w:rsidRPr="002773E7">
        <w:rPr>
          <w:rFonts w:cs="Times New Roman"/>
        </w:rPr>
        <w:t>%gls:</w:t>
      </w:r>
      <w:r w:rsidRPr="002773E7">
        <w:rPr>
          <w:rFonts w:cs="Times New Roman"/>
        </w:rPr>
        <w:tab/>
        <w:t>oui.</w:t>
      </w:r>
    </w:p>
    <w:p w14:paraId="5C3B8A5D" w14:textId="4D9953DC" w:rsidR="009C710A" w:rsidRPr="002773E7" w:rsidRDefault="009C710A" w:rsidP="00A51F03">
      <w:pPr>
        <w:spacing w:after="0" w:line="276" w:lineRule="auto"/>
        <w:rPr>
          <w:rFonts w:cs="Times New Roman"/>
        </w:rPr>
      </w:pPr>
      <w:r w:rsidRPr="002773E7">
        <w:rPr>
          <w:rFonts w:cs="Times New Roman"/>
        </w:rPr>
        <w:t>1210</w:t>
      </w:r>
      <w:r w:rsidR="007560DE">
        <w:rPr>
          <w:rFonts w:cs="Times New Roman"/>
        </w:rPr>
        <w:t xml:space="preserve"> </w:t>
      </w:r>
      <w:r w:rsidRPr="002773E7">
        <w:rPr>
          <w:rFonts w:cs="Times New Roman"/>
        </w:rPr>
        <w:t>%com:</w:t>
      </w:r>
      <w:r w:rsidRPr="002773E7">
        <w:rPr>
          <w:rFonts w:cs="Times New Roman"/>
        </w:rPr>
        <w:tab/>
        <w:t>MTR interroge un élève.</w:t>
      </w:r>
    </w:p>
    <w:p w14:paraId="7337E747" w14:textId="56D4079C" w:rsidR="009C710A" w:rsidRPr="002773E7" w:rsidRDefault="009C710A" w:rsidP="00A51F03">
      <w:pPr>
        <w:spacing w:after="0" w:line="276" w:lineRule="auto"/>
        <w:rPr>
          <w:rFonts w:cs="Times New Roman"/>
        </w:rPr>
      </w:pPr>
      <w:r w:rsidRPr="002773E7">
        <w:rPr>
          <w:rFonts w:cs="Times New Roman"/>
        </w:rPr>
        <w:t>1211</w:t>
      </w:r>
      <w:r w:rsidR="007560DE">
        <w:rPr>
          <w:rFonts w:cs="Times New Roman"/>
        </w:rPr>
        <w:t xml:space="preserve"> </w:t>
      </w:r>
      <w:r w:rsidRPr="002773E7">
        <w:rPr>
          <w:rFonts w:cs="Times New Roman"/>
        </w:rPr>
        <w:t>*ELV:</w:t>
      </w:r>
      <w:r w:rsidRPr="002773E7">
        <w:rPr>
          <w:rFonts w:cs="Times New Roman"/>
        </w:rPr>
        <w:tab/>
        <w:t xml:space="preserve">perte. </w:t>
      </w:r>
    </w:p>
    <w:p w14:paraId="42B0724C" w14:textId="4A3E9995" w:rsidR="009C710A" w:rsidRPr="002773E7" w:rsidRDefault="009C710A" w:rsidP="00A51F03">
      <w:pPr>
        <w:spacing w:after="0" w:line="276" w:lineRule="auto"/>
        <w:rPr>
          <w:rFonts w:cs="Times New Roman"/>
        </w:rPr>
      </w:pPr>
      <w:r w:rsidRPr="002773E7">
        <w:rPr>
          <w:rFonts w:cs="Times New Roman"/>
        </w:rPr>
        <w:t>1212</w:t>
      </w:r>
      <w:r w:rsidR="007560DE">
        <w:rPr>
          <w:rFonts w:cs="Times New Roman"/>
        </w:rPr>
        <w:t xml:space="preserve"> </w:t>
      </w:r>
      <w:r w:rsidRPr="002773E7">
        <w:rPr>
          <w:rFonts w:cs="Times New Roman"/>
        </w:rPr>
        <w:t>%com:</w:t>
      </w:r>
      <w:r w:rsidRPr="002773E7">
        <w:rPr>
          <w:rFonts w:cs="Times New Roman"/>
        </w:rPr>
        <w:tab/>
        <w:t>l'élève répond sans article</w:t>
      </w:r>
    </w:p>
    <w:p w14:paraId="061DAFD8" w14:textId="5BDBD212" w:rsidR="009C710A" w:rsidRPr="002773E7" w:rsidRDefault="009C710A" w:rsidP="00A51F03">
      <w:pPr>
        <w:spacing w:after="0" w:line="276" w:lineRule="auto"/>
        <w:rPr>
          <w:rFonts w:cs="Times New Roman"/>
        </w:rPr>
      </w:pPr>
      <w:r w:rsidRPr="002773E7">
        <w:rPr>
          <w:rFonts w:cs="Times New Roman"/>
        </w:rPr>
        <w:t>1213</w:t>
      </w:r>
      <w:r w:rsidR="007560DE">
        <w:rPr>
          <w:rFonts w:cs="Times New Roman"/>
        </w:rPr>
        <w:t xml:space="preserve"> </w:t>
      </w:r>
      <w:r w:rsidRPr="002773E7">
        <w:rPr>
          <w:rFonts w:cs="Times New Roman"/>
        </w:rPr>
        <w:t>*MTR:</w:t>
      </w:r>
      <w:r w:rsidRPr="002773E7">
        <w:rPr>
          <w:rFonts w:cs="Times New Roman"/>
        </w:rPr>
        <w:tab/>
        <w:t xml:space="preserve">la +..? </w:t>
      </w:r>
    </w:p>
    <w:p w14:paraId="3BEFA9F7" w14:textId="581F4268" w:rsidR="009C710A" w:rsidRPr="002773E7" w:rsidRDefault="009C710A" w:rsidP="00A51F03">
      <w:pPr>
        <w:spacing w:after="240" w:line="276" w:lineRule="auto"/>
        <w:rPr>
          <w:rFonts w:cs="Times New Roman"/>
        </w:rPr>
      </w:pPr>
      <w:r w:rsidRPr="002773E7">
        <w:rPr>
          <w:rFonts w:cs="Times New Roman"/>
        </w:rPr>
        <w:t>1214</w:t>
      </w:r>
      <w:r w:rsidR="007560DE">
        <w:rPr>
          <w:rFonts w:cs="Times New Roman"/>
        </w:rPr>
        <w:t xml:space="preserve"> </w:t>
      </w:r>
      <w:r w:rsidRPr="002773E7">
        <w:rPr>
          <w:rFonts w:cs="Times New Roman"/>
        </w:rPr>
        <w:t>*ELV:</w:t>
      </w:r>
      <w:r w:rsidRPr="002773E7">
        <w:rPr>
          <w:rFonts w:cs="Times New Roman"/>
        </w:rPr>
        <w:tab/>
        <w:t>la perte.</w:t>
      </w:r>
    </w:p>
    <w:p w14:paraId="745840EB" w14:textId="77777777" w:rsidR="009C710A" w:rsidRPr="002773E7" w:rsidRDefault="009C710A" w:rsidP="00A51F03">
      <w:pPr>
        <w:rPr>
          <w:rFonts w:cs="Times New Roman"/>
        </w:rPr>
      </w:pPr>
      <w:r w:rsidRPr="002773E7">
        <w:rPr>
          <w:rFonts w:cs="Times New Roman"/>
        </w:rPr>
        <w:t>C’est la dernière des quatre notions (prix d’achat, prix de vente, bénéfice et perte) liées à la situation de commerce que l’élève vient d’acquérir en français.</w:t>
      </w:r>
    </w:p>
    <w:p w14:paraId="78BF6F8E" w14:textId="07D92F7A" w:rsidR="009C710A" w:rsidRPr="002773E7" w:rsidRDefault="009C710A" w:rsidP="00A51F03">
      <w:pPr>
        <w:rPr>
          <w:rFonts w:cs="Times New Roman"/>
        </w:rPr>
      </w:pPr>
      <w:r w:rsidRPr="002773E7">
        <w:rPr>
          <w:rFonts w:cs="Times New Roman"/>
        </w:rPr>
        <w:t>MTR inverse ensuite la situation linguistique en évoquant ces mêmes notions en français pour amener les élèves à retrouver les équivalents en fulfulde, une sorte de vérification des acquisitions. Il pose ainsi la question suivante aux élèves</w:t>
      </w:r>
      <w:r w:rsidR="00256271" w:rsidRPr="002773E7">
        <w:rPr>
          <w:rFonts w:cs="Times New Roman"/>
        </w:rPr>
        <w:t xml:space="preserve"> </w:t>
      </w:r>
      <w:r w:rsidRPr="002773E7">
        <w:rPr>
          <w:rFonts w:cs="Times New Roman"/>
        </w:rPr>
        <w:t>« si vous rentrez à la maison et qu’on vous demande ce qu’est la perte » que diriez-vous (ligne 1222). Il se retourne vers un élève et celui-ci ne réagit pas. Il reprend en modifiant (reformulation autogène intralingue par AC intraphrastique) sa question en fulfulde en ces termes :</w:t>
      </w:r>
    </w:p>
    <w:p w14:paraId="632781E9" w14:textId="77777777" w:rsidR="009C710A" w:rsidRPr="002773E7" w:rsidRDefault="009C710A" w:rsidP="00A51F03">
      <w:pPr>
        <w:rPr>
          <w:rFonts w:cs="Times New Roman"/>
          <w:lang w:val="en-US"/>
        </w:rPr>
      </w:pPr>
      <w:r w:rsidRPr="002773E7">
        <w:rPr>
          <w:rFonts w:cs="Times New Roman"/>
          <w:lang w:val="en-US"/>
        </w:rPr>
        <w:t>1228</w:t>
      </w:r>
      <w:r w:rsidR="00256271" w:rsidRPr="002773E7">
        <w:rPr>
          <w:rFonts w:cs="Times New Roman"/>
          <w:lang w:val="en-US"/>
        </w:rPr>
        <w:t xml:space="preserve"> </w:t>
      </w:r>
      <w:r w:rsidRPr="002773E7">
        <w:rPr>
          <w:rFonts w:cs="Times New Roman"/>
          <w:lang w:val="en-US"/>
        </w:rPr>
        <w:t>*MTR:</w:t>
      </w:r>
      <w:r w:rsidRPr="002773E7">
        <w:rPr>
          <w:rFonts w:cs="Times New Roman"/>
          <w:lang w:val="en-US"/>
        </w:rPr>
        <w:tab/>
      </w:r>
      <w:r w:rsidRPr="002773E7">
        <w:rPr>
          <w:rFonts w:cs="Times New Roman"/>
          <w:lang w:val="en-US"/>
        </w:rPr>
        <w:tab/>
        <w:t xml:space="preserve">[- ful] la+perte@s ɗume ? </w:t>
      </w:r>
    </w:p>
    <w:p w14:paraId="7DAFB410" w14:textId="77777777" w:rsidR="009C710A" w:rsidRPr="002773E7" w:rsidRDefault="009C710A" w:rsidP="00A51F03">
      <w:pPr>
        <w:rPr>
          <w:rFonts w:cs="Times New Roman"/>
        </w:rPr>
      </w:pPr>
      <w:r w:rsidRPr="002773E7">
        <w:rPr>
          <w:rFonts w:cs="Times New Roman"/>
        </w:rPr>
        <w:t>1229</w:t>
      </w:r>
      <w:r w:rsidR="00256271" w:rsidRPr="002773E7">
        <w:rPr>
          <w:rFonts w:cs="Times New Roman"/>
        </w:rPr>
        <w:t xml:space="preserve"> </w:t>
      </w:r>
      <w:r w:rsidRPr="002773E7">
        <w:rPr>
          <w:rFonts w:cs="Times New Roman"/>
        </w:rPr>
        <w:t>%gls:</w:t>
      </w:r>
      <w:r w:rsidRPr="002773E7">
        <w:rPr>
          <w:rFonts w:cs="Times New Roman"/>
        </w:rPr>
        <w:tab/>
      </w:r>
      <w:r w:rsidRPr="002773E7">
        <w:rPr>
          <w:rFonts w:cs="Times New Roman"/>
        </w:rPr>
        <w:tab/>
        <w:t>la perte c'est quoi?</w:t>
      </w:r>
    </w:p>
    <w:p w14:paraId="589BC3A5" w14:textId="77777777" w:rsidR="009C710A" w:rsidRPr="002773E7" w:rsidRDefault="009C710A" w:rsidP="00A51F03">
      <w:pPr>
        <w:rPr>
          <w:rFonts w:cs="Times New Roman"/>
        </w:rPr>
      </w:pPr>
      <w:r w:rsidRPr="002773E7">
        <w:rPr>
          <w:rFonts w:cs="Times New Roman"/>
        </w:rPr>
        <w:t>1230</w:t>
      </w:r>
      <w:r w:rsidR="00256271" w:rsidRPr="002773E7">
        <w:rPr>
          <w:rFonts w:cs="Times New Roman"/>
        </w:rPr>
        <w:t xml:space="preserve"> </w:t>
      </w:r>
      <w:r w:rsidRPr="002773E7">
        <w:rPr>
          <w:rFonts w:cs="Times New Roman"/>
        </w:rPr>
        <w:t>%ac:</w:t>
      </w:r>
      <w:r w:rsidRPr="002773E7">
        <w:rPr>
          <w:rFonts w:cs="Times New Roman"/>
        </w:rPr>
        <w:tab/>
      </w:r>
      <w:r w:rsidRPr="002773E7">
        <w:rPr>
          <w:rFonts w:cs="Times New Roman"/>
        </w:rPr>
        <w:tab/>
        <w:t>intra|synt|modi|tran|MTR</w:t>
      </w:r>
    </w:p>
    <w:p w14:paraId="6AAD7844" w14:textId="77777777" w:rsidR="009C710A" w:rsidRPr="002773E7" w:rsidRDefault="009C710A" w:rsidP="00A51F03">
      <w:pPr>
        <w:rPr>
          <w:rFonts w:cs="Times New Roman"/>
        </w:rPr>
      </w:pPr>
      <w:r w:rsidRPr="002773E7">
        <w:rPr>
          <w:rFonts w:cs="Times New Roman"/>
        </w:rPr>
        <w:t xml:space="preserve">Il transpose ce que les élèves ont appris en classe dans une situation de la vie réelle, et profite de leurs réponses pour résumer la leçon au tableau. Dans ce résumé, sont mises en parallèles, les notions en français et leurs équivalents en fulfulde. </w:t>
      </w:r>
    </w:p>
    <w:p w14:paraId="1BEBB50D" w14:textId="77777777" w:rsidR="009C2515" w:rsidRPr="002773E7" w:rsidRDefault="009C2515" w:rsidP="00A51F03">
      <w:pPr>
        <w:pStyle w:val="Lgende"/>
      </w:pPr>
      <w:bookmarkStart w:id="586" w:name="_Toc433602151"/>
      <w:r w:rsidRPr="002773E7">
        <w:t xml:space="preserve">Image </w:t>
      </w:r>
      <w:r w:rsidR="00835131">
        <w:fldChar w:fldCharType="begin"/>
      </w:r>
      <w:r w:rsidR="00835131">
        <w:instrText xml:space="preserve"> SEQ Image \* ARABIC </w:instrText>
      </w:r>
      <w:r w:rsidR="00835131">
        <w:fldChar w:fldCharType="separate"/>
      </w:r>
      <w:r w:rsidR="00AD71C1">
        <w:rPr>
          <w:noProof/>
        </w:rPr>
        <w:t>16</w:t>
      </w:r>
      <w:r w:rsidR="00835131">
        <w:rPr>
          <w:noProof/>
        </w:rPr>
        <w:fldChar w:fldCharType="end"/>
      </w:r>
      <w:r w:rsidRPr="002773E7">
        <w:t xml:space="preserve"> mise en parallèles des notions dans les deux langues</w:t>
      </w:r>
      <w:bookmarkEnd w:id="586"/>
    </w:p>
    <w:p w14:paraId="3C8D803A" w14:textId="77777777" w:rsidR="00380FFE" w:rsidRPr="002773E7" w:rsidRDefault="009C710A" w:rsidP="00A51F03">
      <w:pPr>
        <w:keepNext/>
        <w:keepLines/>
        <w:rPr>
          <w:rFonts w:cs="Times New Roman"/>
        </w:rPr>
      </w:pPr>
      <w:r w:rsidRPr="002773E7">
        <w:rPr>
          <w:rFonts w:cs="Times New Roman"/>
          <w:noProof/>
          <w:lang w:eastAsia="fr-FR"/>
        </w:rPr>
        <w:drawing>
          <wp:inline distT="0" distB="0" distL="0" distR="0" wp14:anchorId="5D4E1F9D" wp14:editId="191FB6C2">
            <wp:extent cx="5760720" cy="323864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3238644"/>
                    </a:xfrm>
                    <a:prstGeom prst="rect">
                      <a:avLst/>
                    </a:prstGeom>
                  </pic:spPr>
                </pic:pic>
              </a:graphicData>
            </a:graphic>
          </wp:inline>
        </w:drawing>
      </w:r>
    </w:p>
    <w:p w14:paraId="1B7CF602" w14:textId="77777777" w:rsidR="009C710A" w:rsidRPr="002773E7" w:rsidRDefault="009C710A" w:rsidP="00A51F03">
      <w:pPr>
        <w:keepNext/>
        <w:keepLines/>
        <w:rPr>
          <w:rFonts w:cs="Times New Roman"/>
        </w:rPr>
      </w:pPr>
      <w:r w:rsidRPr="002773E7">
        <w:rPr>
          <w:rFonts w:cs="Times New Roman"/>
        </w:rPr>
        <w:t xml:space="preserve"> </w:t>
      </w:r>
    </w:p>
    <w:p w14:paraId="23F66266" w14:textId="56BA74B9" w:rsidR="009C710A" w:rsidRPr="002773E7" w:rsidRDefault="009C710A" w:rsidP="00A51F03">
      <w:pPr>
        <w:rPr>
          <w:rFonts w:cs="Times New Roman"/>
        </w:rPr>
      </w:pPr>
      <w:r w:rsidRPr="002773E7">
        <w:rPr>
          <w:rFonts w:cs="Times New Roman"/>
        </w:rPr>
        <w:t xml:space="preserve">L’exemple ci-dessus, on admet clairement que c’est une reformulation dans la mesure où on a « une reprise avec modification » </w:t>
      </w:r>
      <w:r w:rsidRPr="002773E7">
        <w:rPr>
          <w:rFonts w:cs="Times New Roman"/>
        </w:rPr>
        <w:fldChar w:fldCharType="begin"/>
      </w:r>
      <w:r w:rsidR="00D65A55">
        <w:rPr>
          <w:rFonts w:cs="Times New Roman"/>
        </w:rPr>
        <w:instrText xml:space="preserve"> ADDIN ZOTERO_ITEM CSL_CITATION {"citationID":"2ict84aivf","properties":{"formattedCitation":"{\\rtf (Noyau &amp; Ongu\\uc0\\u233{}n\\uc0\\u233{} Essono, 2014, p. 51)}","plainCitation":"(Noyau &amp; Onguéné Essono, 2014, p. 51)"},"citationItems":[{"id":33,"uris":["http://zotero.org/users/1417200/items/47TQ6XDE"],"uri":["http://zotero.org/users/1417200/items/47TQ6XDE"],"itemData":{"id":33,"type":"article-journal","title":"La reformulation en classe, en langue première, en français, entre L1 et français","container-title":"ELAN (2014). Approches didactiques du biplurilinguisme en Afrique: Apprendre en langues nationales et en français pour réussir à l’école","collection-title":"Approches didactiques du bi-plurilinguisme en Afrique: Apprendre en langues nationales et en français pour réussir à l'école","page":"151-159","journalAbbreviation":"ELAN-Afrique","author":[{"family":"Noyau","given":"Colette"},{"family":"Onguéné Essono","given":"Louis Martin"}],"issued":{"date-parts":[["2014"]]}},"locator":"51"}],"schema":"https://github.com/citation-style-language/schema/raw/master/csl-citation.json"} </w:instrText>
      </w:r>
      <w:r w:rsidRPr="002773E7">
        <w:rPr>
          <w:rFonts w:cs="Times New Roman"/>
        </w:rPr>
        <w:fldChar w:fldCharType="separate"/>
      </w:r>
      <w:r w:rsidR="00197258" w:rsidRPr="002773E7">
        <w:rPr>
          <w:rFonts w:cs="Times New Roman"/>
          <w:szCs w:val="24"/>
        </w:rPr>
        <w:t>(Noyau &amp; Onguéné Essono, 2014, p. 51)</w:t>
      </w:r>
      <w:r w:rsidRPr="002773E7">
        <w:rPr>
          <w:rFonts w:cs="Times New Roman"/>
        </w:rPr>
        <w:fldChar w:fldCharType="end"/>
      </w:r>
      <w:r w:rsidRPr="002773E7">
        <w:rPr>
          <w:rFonts w:cs="Times New Roman"/>
        </w:rPr>
        <w:t xml:space="preserve"> </w:t>
      </w:r>
    </w:p>
    <w:p w14:paraId="3E29BB52" w14:textId="77777777" w:rsidR="009C710A" w:rsidRPr="002773E7" w:rsidRDefault="009C710A" w:rsidP="00A51F03">
      <w:pPr>
        <w:rPr>
          <w:rFonts w:cs="Times New Roman"/>
        </w:rPr>
      </w:pPr>
      <w:r w:rsidRPr="002773E7">
        <w:rPr>
          <w:rFonts w:cs="Times New Roman"/>
        </w:rPr>
        <w:t>Pour ce qui est des formules mathématiques, MTR adopte la même démarche consistant à aller de L2 vers L1 pour élaborer le résumer à la fin de la leçon. Il donne la formule en français et la reprend en fulfulde.</w:t>
      </w:r>
    </w:p>
    <w:p w14:paraId="7C03CCBF" w14:textId="547B78CF" w:rsidR="001136F9" w:rsidRPr="001136F9" w:rsidRDefault="001136F9" w:rsidP="00A51F03">
      <w:pPr>
        <w:rPr>
          <w:rFonts w:cs="Times New Roman"/>
          <w:b/>
          <w:lang w:val="en-US"/>
        </w:rPr>
      </w:pPr>
      <w:r w:rsidRPr="001136F9">
        <w:rPr>
          <w:rFonts w:cs="Times New Roman"/>
          <w:b/>
          <w:lang w:val="en-US"/>
        </w:rPr>
        <w:t xml:space="preserve">Exemple </w:t>
      </w:r>
      <w:r w:rsidR="00C25500">
        <w:rPr>
          <w:rFonts w:cs="Times New Roman"/>
          <w:b/>
          <w:lang w:val="en-US"/>
        </w:rPr>
        <w:t>10</w:t>
      </w:r>
      <w:r w:rsidR="00DD5F97">
        <w:rPr>
          <w:rFonts w:cs="Times New Roman"/>
          <w:b/>
          <w:lang w:val="en-US"/>
        </w:rPr>
        <w:t>4</w:t>
      </w:r>
      <w:r w:rsidRPr="001136F9">
        <w:rPr>
          <w:rFonts w:cs="Times New Roman"/>
          <w:b/>
          <w:lang w:val="en-US"/>
        </w:rPr>
        <w:t>:</w:t>
      </w:r>
    </w:p>
    <w:p w14:paraId="51233DF8" w14:textId="77777777" w:rsidR="009C710A" w:rsidRPr="002773E7" w:rsidRDefault="009C710A" w:rsidP="00A51F03">
      <w:pPr>
        <w:spacing w:after="0" w:line="276" w:lineRule="auto"/>
        <w:rPr>
          <w:rFonts w:cs="Times New Roman"/>
        </w:rPr>
      </w:pPr>
      <w:r w:rsidRPr="002773E7">
        <w:rPr>
          <w:rFonts w:cs="Times New Roman"/>
        </w:rPr>
        <w:t xml:space="preserve">---------------------------------------- </w:t>
      </w:r>
    </w:p>
    <w:p w14:paraId="500D3FD0" w14:textId="77777777" w:rsidR="009C710A" w:rsidRPr="002773E7" w:rsidRDefault="009C710A" w:rsidP="00A51F03">
      <w:pPr>
        <w:spacing w:after="0" w:line="276" w:lineRule="auto"/>
        <w:rPr>
          <w:rFonts w:cs="Times New Roman"/>
        </w:rPr>
      </w:pPr>
      <w:r w:rsidRPr="002773E7">
        <w:rPr>
          <w:rFonts w:cs="Times New Roman"/>
        </w:rPr>
        <w:t>*** File "BFul-A5-arit-L2-231111.cha": line 1385.</w:t>
      </w:r>
    </w:p>
    <w:p w14:paraId="2755FDE8" w14:textId="77777777" w:rsidR="009C710A" w:rsidRPr="002773E7" w:rsidRDefault="009C710A"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 bénéfice égale (.) prix de vente moins prix d'achat. </w:t>
      </w:r>
    </w:p>
    <w:p w14:paraId="28FA83FA" w14:textId="77777777" w:rsidR="009C710A" w:rsidRPr="002773E7" w:rsidRDefault="009C710A" w:rsidP="00A51F03">
      <w:pPr>
        <w:spacing w:after="0" w:line="276" w:lineRule="auto"/>
        <w:rPr>
          <w:rFonts w:cs="Times New Roman"/>
          <w:lang w:val="en-US"/>
        </w:rPr>
      </w:pPr>
      <w:r w:rsidRPr="002773E7">
        <w:rPr>
          <w:rFonts w:cs="Times New Roman"/>
          <w:lang w:val="en-US"/>
        </w:rPr>
        <w:t>*MTR:</w:t>
      </w:r>
      <w:r w:rsidRPr="002773E7">
        <w:rPr>
          <w:rFonts w:cs="Times New Roman"/>
          <w:lang w:val="en-US"/>
        </w:rPr>
        <w:tab/>
      </w:r>
      <w:r w:rsidRPr="002773E7">
        <w:rPr>
          <w:rFonts w:cs="Times New Roman"/>
          <w:lang w:val="en-US"/>
        </w:rPr>
        <w:tab/>
        <w:t xml:space="preserve">[- ful] tino yo (.) ko sonnaa (.) itte (.) ko soodaa. </w:t>
      </w:r>
    </w:p>
    <w:p w14:paraId="2DA5C75E" w14:textId="77777777" w:rsidR="009C710A" w:rsidRPr="002773E7" w:rsidRDefault="009C710A" w:rsidP="00A51F03">
      <w:pPr>
        <w:spacing w:after="0" w:line="276" w:lineRule="auto"/>
        <w:rPr>
          <w:rFonts w:cs="Times New Roman"/>
        </w:rPr>
      </w:pPr>
      <w:r w:rsidRPr="002773E7">
        <w:rPr>
          <w:rFonts w:cs="Times New Roman"/>
        </w:rPr>
        <w:t>%gls:</w:t>
      </w:r>
      <w:r w:rsidRPr="002773E7">
        <w:rPr>
          <w:rFonts w:cs="Times New Roman"/>
        </w:rPr>
        <w:tab/>
      </w:r>
      <w:r w:rsidRPr="002773E7">
        <w:rPr>
          <w:rFonts w:cs="Times New Roman"/>
        </w:rPr>
        <w:tab/>
        <w:t>bénéfice égale, prix de vente moins prix d'achat.</w:t>
      </w:r>
    </w:p>
    <w:p w14:paraId="4BDE27CE" w14:textId="77777777" w:rsidR="009C710A" w:rsidRPr="002773E7" w:rsidRDefault="009C710A" w:rsidP="00A51F03">
      <w:pPr>
        <w:spacing w:after="0" w:line="276" w:lineRule="auto"/>
        <w:rPr>
          <w:rFonts w:cs="Times New Roman"/>
        </w:rPr>
      </w:pPr>
      <w:r w:rsidRPr="002773E7">
        <w:rPr>
          <w:rFonts w:cs="Times New Roman"/>
        </w:rPr>
        <w:t>%ac:</w:t>
      </w:r>
      <w:r w:rsidRPr="002773E7">
        <w:rPr>
          <w:rFonts w:cs="Times New Roman"/>
        </w:rPr>
        <w:tab/>
      </w:r>
      <w:r w:rsidRPr="002773E7">
        <w:rPr>
          <w:rFonts w:cs="Times New Roman"/>
        </w:rPr>
        <w:tab/>
        <w:t>(1)inter|phra|modi|tran|MTR</w:t>
      </w:r>
    </w:p>
    <w:p w14:paraId="24A9EEB1" w14:textId="77777777" w:rsidR="009C710A" w:rsidRPr="002773E7" w:rsidRDefault="009C710A" w:rsidP="00A51F03">
      <w:pPr>
        <w:spacing w:after="0" w:line="276" w:lineRule="auto"/>
        <w:rPr>
          <w:rFonts w:cs="Times New Roman"/>
        </w:rPr>
      </w:pPr>
      <w:r w:rsidRPr="002773E7">
        <w:rPr>
          <w:rFonts w:cs="Times New Roman"/>
        </w:rPr>
        <w:t>*MTR:</w:t>
      </w:r>
      <w:r w:rsidRPr="002773E7">
        <w:rPr>
          <w:rFonts w:cs="Times New Roman"/>
        </w:rPr>
        <w:tab/>
      </w:r>
      <w:r w:rsidRPr="002773E7">
        <w:rPr>
          <w:rFonts w:cs="Times New Roman"/>
        </w:rPr>
        <w:tab/>
        <w:t xml:space="preserve">c'est fini ? </w:t>
      </w:r>
    </w:p>
    <w:p w14:paraId="2636C283" w14:textId="77777777" w:rsidR="009C710A" w:rsidRPr="002773E7" w:rsidRDefault="009C710A" w:rsidP="00A51F03">
      <w:pPr>
        <w:rPr>
          <w:rFonts w:cs="Times New Roman"/>
        </w:rPr>
      </w:pPr>
      <w:r w:rsidRPr="002773E7">
        <w:rPr>
          <w:rFonts w:cs="Times New Roman"/>
        </w:rPr>
        <w:t>----------------------------------------</w:t>
      </w:r>
    </w:p>
    <w:p w14:paraId="1DD0D6A3" w14:textId="23D4812C" w:rsidR="009C710A" w:rsidRPr="002773E7" w:rsidRDefault="009C710A" w:rsidP="00A51F03">
      <w:pPr>
        <w:rPr>
          <w:rFonts w:cs="Times New Roman"/>
        </w:rPr>
      </w:pPr>
      <w:r w:rsidRPr="002773E7">
        <w:rPr>
          <w:rFonts w:cs="Times New Roman"/>
        </w:rPr>
        <w:t>On constate que la reprise intervient à chaque instant dans le cours. Chez MTR elle est généralement autogène interlingue ou intralingue. Chez l’élève</w:t>
      </w:r>
      <w:r w:rsidR="00A05770">
        <w:rPr>
          <w:rFonts w:cs="Times New Roman"/>
        </w:rPr>
        <w:t>,</w:t>
      </w:r>
      <w:r w:rsidRPr="002773E7">
        <w:rPr>
          <w:rFonts w:cs="Times New Roman"/>
        </w:rPr>
        <w:t xml:space="preserve"> elle est le plus souvent hétérogène, et peut être interlingue ou intralingue. Nous considérons les reprises interlingues comme des reformulations dans la mesure où cette reprise de L1 vers L2 ou de L2 vers L1 peut varier morphologiquement d’un locuteur à un autre pour la même notion. Pour ce qui est des reprises intralingues, il n’y a de reformulation que lorsqu’il y a modification des éléments linguistiques repris. Les reprises qui impliquent une alternance codique (reformulations)</w:t>
      </w:r>
      <w:r w:rsidR="00256271" w:rsidRPr="002773E7">
        <w:rPr>
          <w:rFonts w:cs="Times New Roman"/>
        </w:rPr>
        <w:t xml:space="preserve"> </w:t>
      </w:r>
      <w:r w:rsidRPr="002773E7">
        <w:rPr>
          <w:rFonts w:cs="Times New Roman"/>
        </w:rPr>
        <w:t xml:space="preserve">nous paraissent plus importantes au regard de notre thème, qu’elles soient produites par MTR ou par les élèves (ELV, ELV1 ou ELV2). Il s’agit des reformulations interlingues où les énoncés sont </w:t>
      </w:r>
      <w:r w:rsidR="0038253B">
        <w:rPr>
          <w:rFonts w:cs="Times New Roman"/>
        </w:rPr>
        <w:t xml:space="preserve">des AC </w:t>
      </w:r>
      <w:r w:rsidRPr="002773E7">
        <w:rPr>
          <w:rFonts w:cs="Times New Roman"/>
        </w:rPr>
        <w:t>int</w:t>
      </w:r>
      <w:r w:rsidR="00A05770" w:rsidRPr="002773E7">
        <w:rPr>
          <w:rFonts w:cs="Times New Roman"/>
        </w:rPr>
        <w:t>e</w:t>
      </w:r>
      <w:r w:rsidRPr="002773E7">
        <w:rPr>
          <w:rFonts w:cs="Times New Roman"/>
        </w:rPr>
        <w:t xml:space="preserve">rphrastiques ou intraphrastiques. </w:t>
      </w:r>
    </w:p>
    <w:p w14:paraId="6FC6E3C8" w14:textId="743D57CD" w:rsidR="009C710A" w:rsidRPr="002773E7" w:rsidRDefault="00CA0984" w:rsidP="00A51F03">
      <w:pPr>
        <w:rPr>
          <w:rFonts w:cs="Times New Roman"/>
        </w:rPr>
      </w:pPr>
      <w:r>
        <w:rPr>
          <w:rFonts w:cs="Times New Roman"/>
        </w:rPr>
        <w:t>On</w:t>
      </w:r>
      <w:r w:rsidR="009C710A" w:rsidRPr="002773E7">
        <w:rPr>
          <w:rFonts w:cs="Times New Roman"/>
        </w:rPr>
        <w:t xml:space="preserve"> note deux </w:t>
      </w:r>
      <w:r w:rsidR="00DF2E2C" w:rsidRPr="002773E7">
        <w:rPr>
          <w:rFonts w:cs="Times New Roman"/>
        </w:rPr>
        <w:t xml:space="preserve">fonctions </w:t>
      </w:r>
      <w:r w:rsidR="009C710A" w:rsidRPr="002773E7">
        <w:rPr>
          <w:rFonts w:cs="Times New Roman"/>
        </w:rPr>
        <w:t xml:space="preserve">principales de reformulations dans un cours en L2 dans les écoles classiques; celle qui sert à faire définir un vocable par les élèves, une sorte d’exercice les amenant à réutiliser le mot dans d’autres contextes, et celle qui est destinée à les faires « redire ce qu’ils ont retenu d’un texte » </w:t>
      </w:r>
      <w:r>
        <w:rPr>
          <w:rFonts w:cs="Times New Roman"/>
        </w:rPr>
        <w:fldChar w:fldCharType="begin"/>
      </w:r>
      <w:r>
        <w:rPr>
          <w:rFonts w:cs="Times New Roman"/>
        </w:rPr>
        <w:instrText xml:space="preserve"> ADDIN ZOTERO_ITEM CSL_CITATION {"citationID":"1ujm5aukns","properties":{"formattedCitation":"{\\rtf (Noyau &amp; Ongu\\uc0\\u233{}n\\uc0\\u233{} Essono, 2014, p. 156)}","plainCitation":"(Noyau &amp; Onguéné Essono, 2014, p. 156)"},"citationItems":[{"id":33,"uris":["http://zotero.org/users/1417200/items/47TQ6XDE"],"uri":["http://zotero.org/users/1417200/items/47TQ6XDE"],"itemData":{"id":33,"type":"article-journal","title":"La reformulation en classe, en langue première, en français, entre L1 et français","container-title":"ELAN (2014). Approches didactiques du biplurilinguisme en Afrique: Apprendre en langues nationales et en français pour réussir à l’école","collection-title":"Approches didactiques du bi-plurilinguisme en Afrique: Apprendre en langues nationales et en français pour réussir à l'école","page":"151-159","journalAbbreviation":"ELAN-Afrique","author":[{"family":"Noyau","given":"Colette"},{"family":"Onguéné Essono","given":"Louis Martin"}],"issued":{"date-parts":[["2014"]]}},"locator":"156"}],"schema":"https://github.com/citation-style-language/schema/raw/master/csl-citation.json"} </w:instrText>
      </w:r>
      <w:r>
        <w:rPr>
          <w:rFonts w:cs="Times New Roman"/>
        </w:rPr>
        <w:fldChar w:fldCharType="separate"/>
      </w:r>
      <w:r w:rsidRPr="00CA0984">
        <w:rPr>
          <w:rFonts w:cs="Times New Roman"/>
          <w:szCs w:val="24"/>
        </w:rPr>
        <w:t>(Noyau &amp; Onguéné Essono, 2014, p. 156)</w:t>
      </w:r>
      <w:r>
        <w:rPr>
          <w:rFonts w:cs="Times New Roman"/>
        </w:rPr>
        <w:fldChar w:fldCharType="end"/>
      </w:r>
      <w:r w:rsidR="009C710A" w:rsidRPr="002773E7">
        <w:rPr>
          <w:rFonts w:cs="Times New Roman"/>
        </w:rPr>
        <w:t>. Ces fonctions sont attestées aussi à</w:t>
      </w:r>
      <w:r w:rsidR="00256271" w:rsidRPr="002773E7">
        <w:rPr>
          <w:rFonts w:cs="Times New Roman"/>
        </w:rPr>
        <w:t xml:space="preserve"> </w:t>
      </w:r>
      <w:r w:rsidR="009C710A" w:rsidRPr="002773E7">
        <w:rPr>
          <w:rFonts w:cs="Times New Roman"/>
        </w:rPr>
        <w:t xml:space="preserve">l’école bilingue. On note que ces reformulations sont généralement balisées par les questions de l’enseignant. Ces balises expriment d’une manière ou d’une autre, le contrat didactique, c’est-à-dire, ce qui est attendu des élèves. Si pour l’enseignant d’un point de vue didactique, les élèves font un exercice de reformulation des notions tirées par exemple du texte, du point de vue des élèves, on pourrait bien dire qu’il s’agit de la formulation d’une réponse à la question de l’enseignant lorsque la question de l’enseignant et la réponse sont du même code linguistique (en intralingue). La reformulation pourrait intervenir lorsque cette formulation est erronée et que l’enseignant ou un autre élève apporte une modification à cette réponse. </w:t>
      </w:r>
    </w:p>
    <w:p w14:paraId="3C1D752E" w14:textId="00F51412" w:rsidR="009C710A" w:rsidRPr="002773E7" w:rsidRDefault="007A17FB" w:rsidP="00A51F03">
      <w:pPr>
        <w:rPr>
          <w:rFonts w:cs="Times New Roman"/>
        </w:rPr>
      </w:pPr>
      <w:r w:rsidRPr="007A17FB">
        <w:rPr>
          <w:rFonts w:cs="Times New Roman"/>
          <w:b/>
        </w:rPr>
        <w:t>Exemple</w:t>
      </w:r>
      <w:r w:rsidR="001136F9">
        <w:rPr>
          <w:rFonts w:cs="Times New Roman"/>
          <w:b/>
        </w:rPr>
        <w:t xml:space="preserve"> </w:t>
      </w:r>
      <w:r w:rsidR="00C25500">
        <w:rPr>
          <w:rFonts w:cs="Times New Roman"/>
          <w:b/>
        </w:rPr>
        <w:t>10</w:t>
      </w:r>
      <w:r w:rsidR="00DD5F97">
        <w:rPr>
          <w:rFonts w:cs="Times New Roman"/>
          <w:b/>
        </w:rPr>
        <w:t>5</w:t>
      </w:r>
      <w:r w:rsidR="001136F9">
        <w:rPr>
          <w:rFonts w:cs="Times New Roman"/>
          <w:b/>
        </w:rPr>
        <w:t> :</w:t>
      </w:r>
      <w:r>
        <w:rPr>
          <w:rFonts w:cs="Times New Roman"/>
        </w:rPr>
        <w:t xml:space="preserve"> e</w:t>
      </w:r>
      <w:r w:rsidR="009C710A" w:rsidRPr="002773E7">
        <w:rPr>
          <w:rFonts w:cs="Times New Roman"/>
        </w:rPr>
        <w:t>xtrait de Bful-A3-arit-L1L2-211111.cha</w:t>
      </w:r>
    </w:p>
    <w:p w14:paraId="51253390" w14:textId="30ECB6C7" w:rsidR="009C710A" w:rsidRPr="002773E7" w:rsidRDefault="009C710A" w:rsidP="00A51F03">
      <w:pPr>
        <w:spacing w:after="0" w:line="276" w:lineRule="auto"/>
        <w:rPr>
          <w:rFonts w:cs="Times New Roman"/>
        </w:rPr>
      </w:pPr>
      <w:r w:rsidRPr="002773E7">
        <w:rPr>
          <w:rFonts w:cs="Times New Roman"/>
        </w:rPr>
        <w:t>912</w:t>
      </w:r>
      <w:r w:rsidR="007560DE">
        <w:rPr>
          <w:rFonts w:cs="Times New Roman"/>
        </w:rPr>
        <w:t xml:space="preserve"> </w:t>
      </w:r>
      <w:r w:rsidRPr="002773E7">
        <w:rPr>
          <w:rFonts w:cs="Times New Roman"/>
        </w:rPr>
        <w:t xml:space="preserve"> *MTR:</w:t>
      </w:r>
      <w:r w:rsidRPr="002773E7">
        <w:rPr>
          <w:rFonts w:cs="Times New Roman"/>
        </w:rPr>
        <w:tab/>
        <w:t>capanɗe jeɗɗi wi'a. •1066627_1068188•</w:t>
      </w:r>
    </w:p>
    <w:p w14:paraId="1B37EA97" w14:textId="435F2287" w:rsidR="009C710A" w:rsidRPr="002773E7" w:rsidRDefault="009C710A" w:rsidP="00A51F03">
      <w:pPr>
        <w:spacing w:after="0" w:line="276" w:lineRule="auto"/>
        <w:rPr>
          <w:rFonts w:cs="Times New Roman"/>
        </w:rPr>
      </w:pPr>
      <w:r w:rsidRPr="002773E7">
        <w:rPr>
          <w:rFonts w:cs="Times New Roman"/>
        </w:rPr>
        <w:t>913</w:t>
      </w:r>
      <w:r w:rsidR="007560DE">
        <w:rPr>
          <w:rFonts w:cs="Times New Roman"/>
        </w:rPr>
        <w:t xml:space="preserve"> </w:t>
      </w:r>
      <w:r w:rsidRPr="002773E7">
        <w:rPr>
          <w:rFonts w:cs="Times New Roman"/>
        </w:rPr>
        <w:t xml:space="preserve"> %gls:</w:t>
      </w:r>
      <w:r w:rsidRPr="002773E7">
        <w:rPr>
          <w:rFonts w:cs="Times New Roman"/>
        </w:rPr>
        <w:tab/>
        <w:t>on a dit soixante-dix.</w:t>
      </w:r>
    </w:p>
    <w:p w14:paraId="4B2F5D13" w14:textId="5D1F3AFB" w:rsidR="009C710A" w:rsidRPr="002773E7" w:rsidRDefault="009C710A" w:rsidP="00A51F03">
      <w:pPr>
        <w:spacing w:after="0" w:line="276" w:lineRule="auto"/>
        <w:rPr>
          <w:rFonts w:cs="Times New Roman"/>
        </w:rPr>
      </w:pPr>
      <w:r w:rsidRPr="002773E7">
        <w:rPr>
          <w:rFonts w:cs="Times New Roman"/>
        </w:rPr>
        <w:t>914</w:t>
      </w:r>
      <w:r w:rsidR="007560DE">
        <w:rPr>
          <w:rFonts w:cs="Times New Roman"/>
        </w:rPr>
        <w:t xml:space="preserve"> </w:t>
      </w:r>
      <w:r w:rsidRPr="002773E7">
        <w:rPr>
          <w:rFonts w:cs="Times New Roman"/>
        </w:rPr>
        <w:t xml:space="preserve"> %ac:</w:t>
      </w:r>
      <w:r w:rsidRPr="002773E7">
        <w:rPr>
          <w:rFonts w:cs="Times New Roman"/>
        </w:rPr>
        <w:tab/>
        <w:t>inter|phra|crea|info|MTR</w:t>
      </w:r>
    </w:p>
    <w:p w14:paraId="731280E9" w14:textId="6EDE94C2" w:rsidR="009C710A" w:rsidRPr="002773E7" w:rsidRDefault="009C710A" w:rsidP="00A51F03">
      <w:pPr>
        <w:spacing w:after="0" w:line="276" w:lineRule="auto"/>
        <w:rPr>
          <w:rFonts w:cs="Times New Roman"/>
          <w:lang w:val="en-US"/>
        </w:rPr>
      </w:pPr>
      <w:r w:rsidRPr="002773E7">
        <w:rPr>
          <w:rFonts w:cs="Times New Roman"/>
        </w:rPr>
        <w:t>915</w:t>
      </w:r>
      <w:r w:rsidR="007560DE">
        <w:rPr>
          <w:rFonts w:cs="Times New Roman"/>
        </w:rPr>
        <w:t xml:space="preserve"> </w:t>
      </w:r>
      <w:r w:rsidRPr="002773E7">
        <w:rPr>
          <w:rFonts w:cs="Times New Roman"/>
        </w:rPr>
        <w:t xml:space="preserve"> *ELV:</w:t>
      </w:r>
      <w:r w:rsidRPr="002773E7">
        <w:rPr>
          <w:rFonts w:cs="Times New Roman"/>
        </w:rPr>
        <w:tab/>
        <w:t xml:space="preserve">[- fra] moi [/] moi [=! par quelques élèves]. </w:t>
      </w:r>
      <w:r w:rsidRPr="002773E7">
        <w:rPr>
          <w:rFonts w:cs="Times New Roman"/>
          <w:lang w:val="en-US"/>
        </w:rPr>
        <w:t>•1068188_1069460•</w:t>
      </w:r>
    </w:p>
    <w:p w14:paraId="27E850C6" w14:textId="0255B7A7" w:rsidR="009C710A" w:rsidRPr="002773E7" w:rsidRDefault="009C710A" w:rsidP="00A51F03">
      <w:pPr>
        <w:spacing w:after="0" w:line="276" w:lineRule="auto"/>
        <w:rPr>
          <w:rFonts w:cs="Times New Roman"/>
          <w:lang w:val="en-US"/>
        </w:rPr>
      </w:pPr>
      <w:r w:rsidRPr="002773E7">
        <w:rPr>
          <w:rFonts w:cs="Times New Roman"/>
          <w:lang w:val="en-US"/>
        </w:rPr>
        <w:t>916</w:t>
      </w:r>
      <w:r w:rsidR="007560DE">
        <w:rPr>
          <w:rFonts w:cs="Times New Roman"/>
          <w:lang w:val="en-US"/>
        </w:rPr>
        <w:t xml:space="preserve"> </w:t>
      </w:r>
      <w:r w:rsidRPr="002773E7">
        <w:rPr>
          <w:rFonts w:cs="Times New Roman"/>
          <w:lang w:val="en-US"/>
        </w:rPr>
        <w:t xml:space="preserve"> *ELV:</w:t>
      </w:r>
      <w:r w:rsidRPr="002773E7">
        <w:rPr>
          <w:rFonts w:cs="Times New Roman"/>
          <w:lang w:val="en-US"/>
        </w:rPr>
        <w:tab/>
        <w:t>[- fra] sept. •1069460_1069906•</w:t>
      </w:r>
    </w:p>
    <w:p w14:paraId="166F8596" w14:textId="39DB8652" w:rsidR="009C710A" w:rsidRPr="002773E7" w:rsidRDefault="009C710A" w:rsidP="00A51F03">
      <w:pPr>
        <w:spacing w:after="0" w:line="276" w:lineRule="auto"/>
        <w:rPr>
          <w:rFonts w:cs="Times New Roman"/>
        </w:rPr>
      </w:pPr>
      <w:r w:rsidRPr="002773E7">
        <w:rPr>
          <w:rFonts w:cs="Times New Roman"/>
          <w:lang w:val="en-US"/>
        </w:rPr>
        <w:t>917</w:t>
      </w:r>
      <w:r w:rsidR="007560DE">
        <w:rPr>
          <w:rFonts w:cs="Times New Roman"/>
          <w:lang w:val="en-US"/>
        </w:rPr>
        <w:t xml:space="preserve"> </w:t>
      </w:r>
      <w:r w:rsidRPr="002773E7">
        <w:rPr>
          <w:rFonts w:cs="Times New Roman"/>
          <w:lang w:val="en-US"/>
        </w:rPr>
        <w:t xml:space="preserve"> *MTR:</w:t>
      </w:r>
      <w:r w:rsidRPr="002773E7">
        <w:rPr>
          <w:rFonts w:cs="Times New Roman"/>
          <w:lang w:val="en-US"/>
        </w:rPr>
        <w:tab/>
        <w:t xml:space="preserve">wana an(d)a ko hoy ɗum ko. </w:t>
      </w:r>
      <w:r w:rsidRPr="002773E7">
        <w:rPr>
          <w:rFonts w:cs="Times New Roman"/>
        </w:rPr>
        <w:t>•1069906_1071231•</w:t>
      </w:r>
    </w:p>
    <w:p w14:paraId="4F64942C" w14:textId="26BD4AEE" w:rsidR="009C710A" w:rsidRPr="002773E7" w:rsidRDefault="009C710A" w:rsidP="00A51F03">
      <w:pPr>
        <w:spacing w:after="0" w:line="276" w:lineRule="auto"/>
        <w:rPr>
          <w:rFonts w:cs="Times New Roman"/>
        </w:rPr>
      </w:pPr>
      <w:r w:rsidRPr="002773E7">
        <w:rPr>
          <w:rFonts w:cs="Times New Roman"/>
        </w:rPr>
        <w:t>918</w:t>
      </w:r>
      <w:r w:rsidR="007560DE">
        <w:rPr>
          <w:rFonts w:cs="Times New Roman"/>
        </w:rPr>
        <w:t xml:space="preserve"> </w:t>
      </w:r>
      <w:r w:rsidRPr="002773E7">
        <w:rPr>
          <w:rFonts w:cs="Times New Roman"/>
        </w:rPr>
        <w:t xml:space="preserve"> %gls:</w:t>
      </w:r>
      <w:r w:rsidRPr="002773E7">
        <w:rPr>
          <w:rFonts w:cs="Times New Roman"/>
        </w:rPr>
        <w:tab/>
        <w:t>N’est-ce pas, ce qui est facile là.</w:t>
      </w:r>
    </w:p>
    <w:p w14:paraId="60953D2A" w14:textId="0E35994C" w:rsidR="009C710A" w:rsidRPr="002773E7" w:rsidRDefault="009C710A" w:rsidP="00A51F03">
      <w:pPr>
        <w:spacing w:after="0" w:line="276" w:lineRule="auto"/>
        <w:rPr>
          <w:rFonts w:cs="Times New Roman"/>
        </w:rPr>
      </w:pPr>
      <w:r w:rsidRPr="002773E7">
        <w:rPr>
          <w:rFonts w:cs="Times New Roman"/>
        </w:rPr>
        <w:t>919</w:t>
      </w:r>
      <w:r w:rsidR="007560DE">
        <w:rPr>
          <w:rFonts w:cs="Times New Roman"/>
        </w:rPr>
        <w:t xml:space="preserve"> </w:t>
      </w:r>
      <w:r w:rsidRPr="002773E7">
        <w:rPr>
          <w:rFonts w:cs="Times New Roman"/>
        </w:rPr>
        <w:t xml:space="preserve"> *MTR:</w:t>
      </w:r>
      <w:r w:rsidRPr="002773E7">
        <w:rPr>
          <w:rFonts w:cs="Times New Roman"/>
        </w:rPr>
        <w:tab/>
        <w:t>sept@s ni won jeɗɗi. •1071231_1072231•</w:t>
      </w:r>
    </w:p>
    <w:p w14:paraId="585864A6" w14:textId="67307A91" w:rsidR="009C710A" w:rsidRPr="002773E7" w:rsidRDefault="009C710A" w:rsidP="00A51F03">
      <w:pPr>
        <w:spacing w:after="0" w:line="276" w:lineRule="auto"/>
        <w:rPr>
          <w:rFonts w:cs="Times New Roman"/>
        </w:rPr>
      </w:pPr>
      <w:r w:rsidRPr="002773E7">
        <w:rPr>
          <w:rFonts w:cs="Times New Roman"/>
        </w:rPr>
        <w:t>920</w:t>
      </w:r>
      <w:r w:rsidR="007560DE">
        <w:rPr>
          <w:rFonts w:cs="Times New Roman"/>
        </w:rPr>
        <w:t xml:space="preserve"> </w:t>
      </w:r>
      <w:r w:rsidRPr="002773E7">
        <w:rPr>
          <w:rFonts w:cs="Times New Roman"/>
        </w:rPr>
        <w:t xml:space="preserve"> %gls:</w:t>
      </w:r>
      <w:r w:rsidRPr="002773E7">
        <w:rPr>
          <w:rFonts w:cs="Times New Roman"/>
        </w:rPr>
        <w:tab/>
        <w:t>c'est sept qui est jeɗɗi.</w:t>
      </w:r>
    </w:p>
    <w:p w14:paraId="521A1FD3" w14:textId="720B969C" w:rsidR="009C710A" w:rsidRPr="002773E7" w:rsidRDefault="009C710A" w:rsidP="00A51F03">
      <w:pPr>
        <w:spacing w:after="0" w:line="276" w:lineRule="auto"/>
        <w:rPr>
          <w:rFonts w:cs="Times New Roman"/>
        </w:rPr>
      </w:pPr>
      <w:r w:rsidRPr="002773E7">
        <w:rPr>
          <w:rFonts w:cs="Times New Roman"/>
        </w:rPr>
        <w:t>921</w:t>
      </w:r>
      <w:r w:rsidR="007560DE">
        <w:rPr>
          <w:rFonts w:cs="Times New Roman"/>
        </w:rPr>
        <w:t xml:space="preserve"> </w:t>
      </w:r>
      <w:r w:rsidRPr="002773E7">
        <w:rPr>
          <w:rFonts w:cs="Times New Roman"/>
        </w:rPr>
        <w:t xml:space="preserve"> %ac:</w:t>
      </w:r>
      <w:r w:rsidRPr="002773E7">
        <w:rPr>
          <w:rFonts w:cs="Times New Roman"/>
        </w:rPr>
        <w:tab/>
        <w:t>intra|synt|modi|info|MTR</w:t>
      </w:r>
    </w:p>
    <w:p w14:paraId="4F43D497" w14:textId="5C519906" w:rsidR="009C710A" w:rsidRPr="002773E7" w:rsidRDefault="009C710A" w:rsidP="00A51F03">
      <w:pPr>
        <w:spacing w:after="0" w:line="276" w:lineRule="auto"/>
        <w:rPr>
          <w:rFonts w:cs="Times New Roman"/>
        </w:rPr>
      </w:pPr>
      <w:r w:rsidRPr="002773E7">
        <w:rPr>
          <w:rFonts w:cs="Times New Roman"/>
        </w:rPr>
        <w:t>922</w:t>
      </w:r>
      <w:r w:rsidR="007560DE">
        <w:rPr>
          <w:rFonts w:cs="Times New Roman"/>
        </w:rPr>
        <w:t xml:space="preserve"> </w:t>
      </w:r>
      <w:r w:rsidRPr="002773E7">
        <w:rPr>
          <w:rFonts w:cs="Times New Roman"/>
        </w:rPr>
        <w:t xml:space="preserve"> *MTR:</w:t>
      </w:r>
      <w:r w:rsidRPr="002773E7">
        <w:rPr>
          <w:rFonts w:cs="Times New Roman"/>
        </w:rPr>
        <w:tab/>
        <w:t>oun [//] ounhoun@i moi [&lt;]. •1072231_1073382•</w:t>
      </w:r>
    </w:p>
    <w:p w14:paraId="783F971E" w14:textId="5F695ABF" w:rsidR="009C710A" w:rsidRPr="002773E7" w:rsidRDefault="009C710A" w:rsidP="00A51F03">
      <w:pPr>
        <w:spacing w:after="240" w:line="276" w:lineRule="auto"/>
        <w:rPr>
          <w:rFonts w:cs="Times New Roman"/>
        </w:rPr>
      </w:pPr>
      <w:r w:rsidRPr="002773E7">
        <w:rPr>
          <w:rFonts w:cs="Times New Roman"/>
        </w:rPr>
        <w:t>923</w:t>
      </w:r>
      <w:r w:rsidR="007560DE">
        <w:rPr>
          <w:rFonts w:cs="Times New Roman"/>
        </w:rPr>
        <w:t xml:space="preserve"> </w:t>
      </w:r>
      <w:r w:rsidRPr="002773E7">
        <w:rPr>
          <w:rFonts w:cs="Times New Roman"/>
        </w:rPr>
        <w:t xml:space="preserve"> *ELV:</w:t>
      </w:r>
      <w:r w:rsidRPr="002773E7">
        <w:rPr>
          <w:rFonts w:cs="Times New Roman"/>
        </w:rPr>
        <w:tab/>
        <w:t>[- fra] soixante-dix. •1073382_1074198•</w:t>
      </w:r>
    </w:p>
    <w:p w14:paraId="3A955A2D" w14:textId="05EDA9A2" w:rsidR="009C710A" w:rsidRPr="002773E7" w:rsidRDefault="009C710A" w:rsidP="00A51F03">
      <w:pPr>
        <w:rPr>
          <w:rFonts w:cs="Times New Roman"/>
        </w:rPr>
      </w:pPr>
      <w:r w:rsidRPr="002773E7">
        <w:rPr>
          <w:rFonts w:cs="Times New Roman"/>
        </w:rPr>
        <w:t xml:space="preserve">Dans cet extrait du cours d’arithmétique troisième année, MTR demande à l’élève ELV de donner l’équivalent de </w:t>
      </w:r>
      <w:r w:rsidRPr="002773E7">
        <w:rPr>
          <w:rFonts w:cs="Times New Roman"/>
          <w:i/>
        </w:rPr>
        <w:t>capanɗe</w:t>
      </w:r>
      <w:r w:rsidRPr="002773E7">
        <w:rPr>
          <w:rFonts w:cs="Times New Roman"/>
        </w:rPr>
        <w:t xml:space="preserve"> </w:t>
      </w:r>
      <w:r w:rsidRPr="002773E7">
        <w:rPr>
          <w:rFonts w:cs="Times New Roman"/>
          <w:i/>
        </w:rPr>
        <w:t>jeɗɗi</w:t>
      </w:r>
      <w:r w:rsidRPr="002773E7">
        <w:rPr>
          <w:rFonts w:cs="Times New Roman"/>
        </w:rPr>
        <w:t xml:space="preserve"> « soixante-dix ». La première réponse de l’élève n’est pas juste (ligne 916). MTR apporte une correction à cette réponse de l’élève, une sorte d’invalidation de sa réponse qui contient quand même une partie de la bonne réponse. L’élève reformule sa réponse et arrive à produire la bonne réponse (ligne 923). On est passé donc d’une formulation en fulfulde (linge 916) par l’enseignant à une auto-reformulation (L2 vers L2) en français (ligne 923) par l’élève initié par l’enseignant. Dans ce cadre bilingue, la reformulation de L2 vers L2 est balisée par des repères donnés en L1. Dans le répertoire de cet élève bilingue de troisième année, il y a des prérequis en fulfulde et en français. Il a appris à compter de un (1) à mille (1000) en fulfulde au moins dans les deux premières années de scolarité. Il a donc les nombre</w:t>
      </w:r>
      <w:r w:rsidR="00A05770">
        <w:rPr>
          <w:rFonts w:cs="Times New Roman"/>
        </w:rPr>
        <w:t>s</w:t>
      </w:r>
      <w:r w:rsidR="00256271" w:rsidRPr="002773E7">
        <w:rPr>
          <w:rFonts w:cs="Times New Roman"/>
        </w:rPr>
        <w:t xml:space="preserve"> </w:t>
      </w:r>
      <w:r w:rsidRPr="00370B28">
        <w:rPr>
          <w:rFonts w:cs="Times New Roman"/>
          <w:i/>
        </w:rPr>
        <w:t>jeɗɗi</w:t>
      </w:r>
      <w:r w:rsidRPr="002773E7">
        <w:rPr>
          <w:rFonts w:cs="Times New Roman"/>
        </w:rPr>
        <w:t xml:space="preserve"> « sept » et capanɗe jeɗɗi « soixante-dix » comme acquis dans son répertoire en L1. C’est d’ailleurs ce répertoire du lexique mental que MTR veut exploiter. Il a aussi dans son répertoire lexical en L2 les nombres sept, dix et soixante. Dans son répertoire bilingue, il sait qu’il y a une notion sémantique commune, un noyau de sens commun entre </w:t>
      </w:r>
      <w:r w:rsidRPr="002773E7">
        <w:rPr>
          <w:rFonts w:cs="Times New Roman"/>
          <w:i/>
        </w:rPr>
        <w:t>capanɗe jeɗɗi</w:t>
      </w:r>
      <w:r w:rsidRPr="002773E7">
        <w:rPr>
          <w:rFonts w:cs="Times New Roman"/>
        </w:rPr>
        <w:t xml:space="preserve"> « soixante-dix » en L1</w:t>
      </w:r>
      <w:r w:rsidR="00256271" w:rsidRPr="002773E7">
        <w:rPr>
          <w:rFonts w:cs="Times New Roman"/>
        </w:rPr>
        <w:t xml:space="preserve"> </w:t>
      </w:r>
      <w:r w:rsidRPr="002773E7">
        <w:rPr>
          <w:rFonts w:cs="Times New Roman"/>
        </w:rPr>
        <w:t xml:space="preserve">et sept en L2. Ce qu’il ignore, c’est le mécanisme en français pour parvenir à nommer « soixante-dix ». De même, l’équivalence du mot « sept » en L2 et le mot </w:t>
      </w:r>
      <w:r w:rsidRPr="002773E7">
        <w:rPr>
          <w:rFonts w:cs="Times New Roman"/>
          <w:i/>
        </w:rPr>
        <w:t>jeɗɗi</w:t>
      </w:r>
      <w:r w:rsidRPr="002773E7">
        <w:rPr>
          <w:rFonts w:cs="Times New Roman"/>
        </w:rPr>
        <w:t xml:space="preserve"> en fulfulde n’est pas stabilisé dans sa mémoire lexicale bilingue. Ainsi propose-t-il comme réponse le mot sept comme réponse et comme équivalent de </w:t>
      </w:r>
      <w:r w:rsidRPr="002773E7">
        <w:rPr>
          <w:rFonts w:cs="Times New Roman"/>
          <w:i/>
        </w:rPr>
        <w:t>capanɗe jeɗɗi</w:t>
      </w:r>
      <w:r w:rsidRPr="002773E7">
        <w:rPr>
          <w:rFonts w:cs="Times New Roman"/>
        </w:rPr>
        <w:t xml:space="preserve">. MTR n’a fait que lui rappeler que </w:t>
      </w:r>
      <w:r w:rsidRPr="002773E7">
        <w:rPr>
          <w:rFonts w:cs="Times New Roman"/>
          <w:i/>
        </w:rPr>
        <w:t>jeɗɗi</w:t>
      </w:r>
      <w:r w:rsidRPr="002773E7">
        <w:rPr>
          <w:rFonts w:cs="Times New Roman"/>
        </w:rPr>
        <w:t xml:space="preserve"> en L1 équivaut à sept en L2. Très vite il </w:t>
      </w:r>
      <w:r w:rsidR="0038253B">
        <w:rPr>
          <w:rFonts w:cs="Times New Roman"/>
        </w:rPr>
        <w:t>admet</w:t>
      </w:r>
      <w:r w:rsidRPr="002773E7">
        <w:rPr>
          <w:rFonts w:cs="Times New Roman"/>
        </w:rPr>
        <w:t xml:space="preserve"> le mécanisme de nomination du nombre français « soixante-dix ». La ressemblance et la différence entre ces deux langues sont perçues dans le tableau suivant :</w:t>
      </w:r>
    </w:p>
    <w:p w14:paraId="0EB148FE" w14:textId="77777777" w:rsidR="009C710A" w:rsidRPr="002773E7" w:rsidRDefault="009C710A" w:rsidP="00A51F03">
      <w:pPr>
        <w:rPr>
          <w:rFonts w:cs="Times New Roman"/>
        </w:rPr>
      </w:pPr>
    </w:p>
    <w:p w14:paraId="4249E72E" w14:textId="17108551" w:rsidR="00380FFE" w:rsidRPr="002773E7" w:rsidRDefault="00380FFE" w:rsidP="00A51F03">
      <w:pPr>
        <w:pStyle w:val="Lgende"/>
      </w:pPr>
      <w:bookmarkStart w:id="587" w:name="_Toc433506433"/>
      <w:r w:rsidRPr="002773E7">
        <w:t xml:space="preserve">Tableau </w:t>
      </w:r>
      <w:r w:rsidR="00835131">
        <w:fldChar w:fldCharType="begin"/>
      </w:r>
      <w:r w:rsidR="00835131">
        <w:instrText xml:space="preserve"> SEQ Tableau \* ARABIC </w:instrText>
      </w:r>
      <w:r w:rsidR="00835131">
        <w:fldChar w:fldCharType="separate"/>
      </w:r>
      <w:r w:rsidR="00AD71C1">
        <w:rPr>
          <w:noProof/>
        </w:rPr>
        <w:t>60</w:t>
      </w:r>
      <w:r w:rsidR="00835131">
        <w:rPr>
          <w:noProof/>
        </w:rPr>
        <w:fldChar w:fldCharType="end"/>
      </w:r>
      <w:r w:rsidRPr="002773E7">
        <w:t xml:space="preserve"> différences et ressemblances de la </w:t>
      </w:r>
      <w:r w:rsidR="00063F45" w:rsidRPr="002773E7">
        <w:t>nomination</w:t>
      </w:r>
      <w:r w:rsidRPr="002773E7">
        <w:t xml:space="preserve"> des nombres dans les deux langues</w:t>
      </w:r>
      <w:bookmarkEnd w:id="587"/>
    </w:p>
    <w:tbl>
      <w:tblPr>
        <w:tblStyle w:val="Grille"/>
        <w:tblW w:w="0" w:type="auto"/>
        <w:tblLook w:val="04A0" w:firstRow="1" w:lastRow="0" w:firstColumn="1" w:lastColumn="0" w:noHBand="0" w:noVBand="1"/>
      </w:tblPr>
      <w:tblGrid>
        <w:gridCol w:w="3070"/>
        <w:gridCol w:w="3071"/>
        <w:gridCol w:w="3071"/>
      </w:tblGrid>
      <w:tr w:rsidR="009C710A" w:rsidRPr="002773E7" w14:paraId="4034B4F0" w14:textId="77777777" w:rsidTr="005D5F31">
        <w:tc>
          <w:tcPr>
            <w:tcW w:w="3070" w:type="dxa"/>
          </w:tcPr>
          <w:p w14:paraId="28369E50" w14:textId="77777777" w:rsidR="009C710A" w:rsidRPr="002773E7" w:rsidRDefault="009C710A" w:rsidP="00A51F03">
            <w:pPr>
              <w:keepNext/>
              <w:keepLines/>
              <w:spacing w:afterLines="100" w:after="240" w:line="240" w:lineRule="auto"/>
              <w:rPr>
                <w:rFonts w:cs="Times New Roman"/>
              </w:rPr>
            </w:pPr>
            <w:r w:rsidRPr="002773E7">
              <w:rPr>
                <w:rFonts w:cs="Times New Roman"/>
              </w:rPr>
              <w:t>Langue</w:t>
            </w:r>
          </w:p>
        </w:tc>
        <w:tc>
          <w:tcPr>
            <w:tcW w:w="3071" w:type="dxa"/>
          </w:tcPr>
          <w:p w14:paraId="52642B4B" w14:textId="77777777" w:rsidR="009C710A" w:rsidRPr="002773E7" w:rsidRDefault="009C710A" w:rsidP="00A51F03">
            <w:pPr>
              <w:keepNext/>
              <w:keepLines/>
              <w:spacing w:afterLines="100" w:after="240" w:line="240" w:lineRule="auto"/>
              <w:rPr>
                <w:rFonts w:cs="Times New Roman"/>
              </w:rPr>
            </w:pPr>
            <w:r w:rsidRPr="002773E7">
              <w:rPr>
                <w:rFonts w:cs="Times New Roman"/>
              </w:rPr>
              <w:t>Mécanisme</w:t>
            </w:r>
          </w:p>
        </w:tc>
        <w:tc>
          <w:tcPr>
            <w:tcW w:w="3071" w:type="dxa"/>
          </w:tcPr>
          <w:p w14:paraId="67DDB9FB" w14:textId="77777777" w:rsidR="009C710A" w:rsidRPr="002773E7" w:rsidRDefault="009C710A" w:rsidP="00A51F03">
            <w:pPr>
              <w:keepNext/>
              <w:keepLines/>
              <w:spacing w:afterLines="100" w:after="240" w:line="240" w:lineRule="auto"/>
              <w:rPr>
                <w:rFonts w:cs="Times New Roman"/>
              </w:rPr>
            </w:pPr>
            <w:r w:rsidRPr="002773E7">
              <w:rPr>
                <w:rFonts w:cs="Times New Roman"/>
              </w:rPr>
              <w:t>Nomination du nombre</w:t>
            </w:r>
          </w:p>
        </w:tc>
      </w:tr>
      <w:tr w:rsidR="009C710A" w:rsidRPr="002773E7" w14:paraId="1610B86E" w14:textId="77777777" w:rsidTr="005D5F31">
        <w:tc>
          <w:tcPr>
            <w:tcW w:w="3070" w:type="dxa"/>
          </w:tcPr>
          <w:p w14:paraId="410E4476" w14:textId="77777777" w:rsidR="009C710A" w:rsidRPr="002773E7" w:rsidRDefault="009C710A" w:rsidP="00A51F03">
            <w:pPr>
              <w:keepNext/>
              <w:keepLines/>
              <w:spacing w:afterLines="100" w:after="240" w:line="240" w:lineRule="auto"/>
              <w:rPr>
                <w:rFonts w:cs="Times New Roman"/>
              </w:rPr>
            </w:pPr>
            <w:r w:rsidRPr="002773E7">
              <w:rPr>
                <w:rFonts w:cs="Times New Roman"/>
              </w:rPr>
              <w:t>En fulfulde</w:t>
            </w:r>
          </w:p>
        </w:tc>
        <w:tc>
          <w:tcPr>
            <w:tcW w:w="3071" w:type="dxa"/>
          </w:tcPr>
          <w:p w14:paraId="5B654493" w14:textId="77777777" w:rsidR="009C710A" w:rsidRPr="002773E7" w:rsidRDefault="009C710A" w:rsidP="00A51F03">
            <w:pPr>
              <w:keepNext/>
              <w:keepLines/>
              <w:spacing w:afterLines="100" w:after="240" w:line="240" w:lineRule="auto"/>
              <w:rPr>
                <w:rFonts w:cs="Times New Roman"/>
              </w:rPr>
            </w:pPr>
            <w:r w:rsidRPr="002773E7">
              <w:rPr>
                <w:rFonts w:cs="Times New Roman"/>
              </w:rPr>
              <w:t>Sept dizaines</w:t>
            </w:r>
          </w:p>
          <w:p w14:paraId="57048FD8" w14:textId="77777777" w:rsidR="009C710A" w:rsidRPr="002773E7" w:rsidRDefault="009C710A" w:rsidP="00A51F03">
            <w:pPr>
              <w:keepNext/>
              <w:keepLines/>
              <w:spacing w:afterLines="100" w:after="240" w:line="240" w:lineRule="auto"/>
              <w:rPr>
                <w:rFonts w:cs="Times New Roman"/>
              </w:rPr>
            </w:pPr>
            <w:r w:rsidRPr="002773E7">
              <w:rPr>
                <w:rFonts w:cs="Times New Roman"/>
              </w:rPr>
              <w:t>Ou dix fois sept</w:t>
            </w:r>
          </w:p>
        </w:tc>
        <w:tc>
          <w:tcPr>
            <w:tcW w:w="3071" w:type="dxa"/>
          </w:tcPr>
          <w:p w14:paraId="650F4681" w14:textId="77777777" w:rsidR="009C710A" w:rsidRPr="002773E7" w:rsidRDefault="009C710A" w:rsidP="00A51F03">
            <w:pPr>
              <w:keepNext/>
              <w:keepLines/>
              <w:spacing w:afterLines="100" w:after="240" w:line="240" w:lineRule="auto"/>
              <w:rPr>
                <w:rFonts w:cs="Times New Roman"/>
              </w:rPr>
            </w:pPr>
            <w:r w:rsidRPr="002773E7">
              <w:rPr>
                <w:rFonts w:cs="Times New Roman"/>
              </w:rPr>
              <w:t>capanɗe jeɗɗi « Soixante-dix »</w:t>
            </w:r>
          </w:p>
        </w:tc>
      </w:tr>
      <w:tr w:rsidR="009C710A" w:rsidRPr="002773E7" w14:paraId="37E7F02E" w14:textId="77777777" w:rsidTr="005D5F31">
        <w:tc>
          <w:tcPr>
            <w:tcW w:w="3070" w:type="dxa"/>
          </w:tcPr>
          <w:p w14:paraId="1A800737" w14:textId="77777777" w:rsidR="009C710A" w:rsidRPr="002773E7" w:rsidRDefault="009C710A" w:rsidP="00A51F03">
            <w:pPr>
              <w:keepNext/>
              <w:keepLines/>
              <w:spacing w:afterLines="100" w:after="240" w:line="240" w:lineRule="auto"/>
              <w:rPr>
                <w:rFonts w:cs="Times New Roman"/>
              </w:rPr>
            </w:pPr>
            <w:r w:rsidRPr="002773E7">
              <w:rPr>
                <w:rFonts w:cs="Times New Roman"/>
              </w:rPr>
              <w:t>En français</w:t>
            </w:r>
          </w:p>
        </w:tc>
        <w:tc>
          <w:tcPr>
            <w:tcW w:w="3071" w:type="dxa"/>
          </w:tcPr>
          <w:p w14:paraId="3CA185BF" w14:textId="77777777" w:rsidR="009C710A" w:rsidRPr="002773E7" w:rsidRDefault="009C710A" w:rsidP="00A51F03">
            <w:pPr>
              <w:keepNext/>
              <w:keepLines/>
              <w:spacing w:afterLines="100" w:after="240" w:line="240" w:lineRule="auto"/>
              <w:rPr>
                <w:rFonts w:cs="Times New Roman"/>
              </w:rPr>
            </w:pPr>
            <w:r w:rsidRPr="002773E7">
              <w:rPr>
                <w:rFonts w:cs="Times New Roman"/>
              </w:rPr>
              <w:t>Six dizaines et dix</w:t>
            </w:r>
          </w:p>
        </w:tc>
        <w:tc>
          <w:tcPr>
            <w:tcW w:w="3071" w:type="dxa"/>
          </w:tcPr>
          <w:p w14:paraId="1B94D624" w14:textId="77777777" w:rsidR="009C710A" w:rsidRPr="002773E7" w:rsidRDefault="009C710A" w:rsidP="00A51F03">
            <w:pPr>
              <w:keepNext/>
              <w:keepLines/>
              <w:spacing w:afterLines="100" w:after="240" w:line="240" w:lineRule="auto"/>
              <w:rPr>
                <w:rFonts w:cs="Times New Roman"/>
              </w:rPr>
            </w:pPr>
            <w:r w:rsidRPr="002773E7">
              <w:rPr>
                <w:rFonts w:cs="Times New Roman"/>
              </w:rPr>
              <w:t>Soixante dix</w:t>
            </w:r>
          </w:p>
        </w:tc>
      </w:tr>
    </w:tbl>
    <w:p w14:paraId="57F5EB07" w14:textId="77777777" w:rsidR="009C710A" w:rsidRPr="002773E7" w:rsidRDefault="009C710A" w:rsidP="00A51F03">
      <w:pPr>
        <w:rPr>
          <w:rFonts w:cs="Times New Roman"/>
        </w:rPr>
      </w:pPr>
    </w:p>
    <w:p w14:paraId="10464EFA" w14:textId="6FD72833" w:rsidR="009C710A" w:rsidRPr="002773E7" w:rsidRDefault="009C710A" w:rsidP="00A51F03">
      <w:pPr>
        <w:rPr>
          <w:rFonts w:cs="Times New Roman"/>
        </w:rPr>
      </w:pPr>
      <w:r w:rsidRPr="002773E7">
        <w:rPr>
          <w:rFonts w:cs="Times New Roman"/>
        </w:rPr>
        <w:t>Jusqu’au nombre soixante (quar+ante, cinq+ante, six+ante), l’élève n’a pas eu de problème par</w:t>
      </w:r>
      <w:r w:rsidR="00063F45">
        <w:rPr>
          <w:rFonts w:cs="Times New Roman"/>
        </w:rPr>
        <w:t>c</w:t>
      </w:r>
      <w:r w:rsidRPr="002773E7">
        <w:rPr>
          <w:rFonts w:cs="Times New Roman"/>
        </w:rPr>
        <w:t>e qu’il y a une ressemblance morphosémantique dans la nomenclature des nombres « 40 », « 50 » et « 60 ». Mais pour le cas de « 70 », il n’y a pas de ressemblance morphosémantique entre ces deux langues. Si on avait gardé le mot septante (français de la Vallée d’Aost</w:t>
      </w:r>
      <w:r w:rsidR="00370B28">
        <w:rPr>
          <w:rFonts w:cs="Times New Roman"/>
        </w:rPr>
        <w:t>e</w:t>
      </w:r>
      <w:r w:rsidRPr="002773E7">
        <w:rPr>
          <w:rFonts w:cs="Times New Roman"/>
        </w:rPr>
        <w:t>, de Suisse et de Belgique), l’élève n’aurait pas de soucis, parce qu’il connait au moins le vocable « sept » de la L2, et a même commencé par le prononcer. Après la correction ou la rectification faite par MTR, il arrive à reformuler le bon vocable qui est « soixante-dix ». La dissemblance se situe au niveau syntaxique, c’est-à-dire, de l’ordre des mots. Si en français l’ordre dans « soixante » est « six fois dix » avec « six » comme multiplicande, en fulfulde</w:t>
      </w:r>
      <w:r w:rsidR="00256271" w:rsidRPr="002773E7">
        <w:rPr>
          <w:rFonts w:cs="Times New Roman"/>
        </w:rPr>
        <w:t xml:space="preserve"> </w:t>
      </w:r>
      <w:r w:rsidRPr="002773E7">
        <w:rPr>
          <w:rFonts w:cs="Times New Roman"/>
        </w:rPr>
        <w:t xml:space="preserve">on a « dix fois six » dans </w:t>
      </w:r>
      <w:r w:rsidRPr="002773E7">
        <w:rPr>
          <w:rFonts w:cs="Times New Roman"/>
          <w:i/>
        </w:rPr>
        <w:t>capanɗe jeɗɗi</w:t>
      </w:r>
      <w:r w:rsidRPr="002773E7">
        <w:rPr>
          <w:rFonts w:cs="Times New Roman"/>
        </w:rPr>
        <w:t xml:space="preserve"> avec </w:t>
      </w:r>
      <w:r w:rsidRPr="002773E7">
        <w:rPr>
          <w:rFonts w:cs="Times New Roman"/>
          <w:i/>
        </w:rPr>
        <w:t>capanɗe</w:t>
      </w:r>
      <w:r w:rsidRPr="002773E7">
        <w:rPr>
          <w:rFonts w:cs="Times New Roman"/>
        </w:rPr>
        <w:t xml:space="preserve"> « dix » comme multiplicande.</w:t>
      </w:r>
    </w:p>
    <w:p w14:paraId="745081B8" w14:textId="31036E3D" w:rsidR="009C710A" w:rsidRPr="002773E7" w:rsidRDefault="009C710A" w:rsidP="00A51F03">
      <w:pPr>
        <w:rPr>
          <w:rFonts w:cs="Times New Roman"/>
        </w:rPr>
      </w:pPr>
      <w:r w:rsidRPr="002773E7">
        <w:rPr>
          <w:rFonts w:cs="Times New Roman"/>
        </w:rPr>
        <w:t>La reformulation dans ce contexte bilingue, qu’elle soit du « déjà exprimé</w:t>
      </w:r>
      <w:r w:rsidR="00256271" w:rsidRPr="002773E7">
        <w:rPr>
          <w:rFonts w:cs="Times New Roman"/>
        </w:rPr>
        <w:t xml:space="preserve"> </w:t>
      </w:r>
      <w:r w:rsidRPr="002773E7">
        <w:rPr>
          <w:rFonts w:cs="Times New Roman"/>
        </w:rPr>
        <w:t>en L1» et repris en L2 (reformulation interlingue) ou du « déjà exprimé en L2 » et repris en L2 (reformulation intralingue), se passe au niveau de la cognition du bilingue en se référant à sa compétence en L1 (son « déjà acquis ») comme le témoigne la production du mot « sept » par ELV à la ligne 916. Si la reformulation est interlingue, la fonction de transfert est visible dans la mesure où les équivalents sont mis en parallèle</w:t>
      </w:r>
      <w:r w:rsidR="006E3707">
        <w:rPr>
          <w:rFonts w:cs="Times New Roman"/>
        </w:rPr>
        <w:t xml:space="preserve"> et exploités</w:t>
      </w:r>
      <w:r w:rsidRPr="002773E7">
        <w:rPr>
          <w:rFonts w:cs="Times New Roman"/>
        </w:rPr>
        <w:t>. Mais lorsqu’elle est intralingue, il faut se référer à ce qui se passe au niveau de la cognition, notamment à la structure sous-jacente comme l’ordre canonique des mots pour voir le recours à la L1 de l’apprenant et le transfert qui se fait par la réadaptation de cette structure.</w:t>
      </w:r>
      <w:r w:rsidR="00256271" w:rsidRPr="002773E7">
        <w:rPr>
          <w:rFonts w:cs="Times New Roman"/>
        </w:rPr>
        <w:t xml:space="preserve"> </w:t>
      </w:r>
    </w:p>
    <w:p w14:paraId="4F8D52D3" w14:textId="4697F61D" w:rsidR="009C710A" w:rsidRPr="002773E7" w:rsidRDefault="009C710A" w:rsidP="00A51F03">
      <w:pPr>
        <w:rPr>
          <w:rFonts w:cs="Times New Roman"/>
        </w:rPr>
      </w:pPr>
      <w:r w:rsidRPr="002773E7">
        <w:rPr>
          <w:rFonts w:cs="Times New Roman"/>
        </w:rPr>
        <w:t xml:space="preserve">Dans la production de l’enseignant, les reformulations interlingues en français utilisées pour renforcer les acquisitions correspondent à l’alternance codique interphrastique dans la mesure où on passe d’un énoncé en un code L1 à un autre énoncé en un code L2. De même, les reformulations qui font passer du français au fulfulde servent, au niveau pragmatique, à vérifier les acquisitions des élèves et permettent à l’enseignant de résumer la leçon. Ces reformulations interviennent généralement vers la fin de la leçon. Ce sont des alternances codiques du type L2/L1, L2/L1. Ces reformulations et les AC qu’elles impliquent contribuent au renforcement du répertoire de l’apprenant bilingue en exerçant une pression cognitive pour l’utilisation de ce répertoire et en </w:t>
      </w:r>
      <w:r w:rsidR="0038253B">
        <w:rPr>
          <w:rFonts w:cs="Times New Roman"/>
        </w:rPr>
        <w:t>rendant difficile l</w:t>
      </w:r>
      <w:r w:rsidRPr="002773E7">
        <w:rPr>
          <w:rFonts w:cs="Times New Roman"/>
        </w:rPr>
        <w:t>e transfert des notions d’une langue à une autre par équivalence</w:t>
      </w:r>
      <w:r w:rsidR="00FB33B3">
        <w:rPr>
          <w:rFonts w:cs="Times New Roman"/>
        </w:rPr>
        <w:t>.</w:t>
      </w:r>
    </w:p>
    <w:p w14:paraId="7BAF408A" w14:textId="5577F921" w:rsidR="00BF3587" w:rsidRPr="002773E7" w:rsidRDefault="009C710A" w:rsidP="00A51F03">
      <w:pPr>
        <w:rPr>
          <w:rFonts w:cs="Times New Roman"/>
        </w:rPr>
      </w:pPr>
      <w:r w:rsidRPr="00593B7D">
        <w:rPr>
          <w:rFonts w:cs="Times New Roman"/>
        </w:rPr>
        <w:t>De façon générale, les AC ont dans l’interaction, une fonction de facilitation de l’acquisition; une autofacilitation du point de vue des élèves</w:t>
      </w:r>
      <w:r w:rsidR="00256271" w:rsidRPr="00593B7D">
        <w:rPr>
          <w:rFonts w:cs="Times New Roman"/>
        </w:rPr>
        <w:t xml:space="preserve"> </w:t>
      </w:r>
      <w:r w:rsidRPr="00593B7D">
        <w:rPr>
          <w:rFonts w:cs="Times New Roman"/>
        </w:rPr>
        <w:t>et une stratégie d’hétérofacilitation lorsque l’alternance est initiée par MT</w:t>
      </w:r>
      <w:r w:rsidR="00370B28">
        <w:rPr>
          <w:rFonts w:cs="Times New Roman"/>
        </w:rPr>
        <w:t>R</w:t>
      </w:r>
      <w:r w:rsidRPr="00593B7D">
        <w:rPr>
          <w:rFonts w:cs="Times New Roman"/>
        </w:rPr>
        <w:t xml:space="preserve"> dans la communication. On pourrait noter la fonction de régulation des tours de parole, d’élucidation des concepts dans le discours de l’enseignant, et une fonction de tremplin.</w:t>
      </w:r>
      <w:r w:rsidRPr="002773E7">
        <w:rPr>
          <w:rFonts w:cs="Times New Roman"/>
        </w:rPr>
        <w:t xml:space="preserve"> Au niveau des élèves,</w:t>
      </w:r>
      <w:r w:rsidR="00256271" w:rsidRPr="002773E7">
        <w:rPr>
          <w:rFonts w:cs="Times New Roman"/>
        </w:rPr>
        <w:t xml:space="preserve"> </w:t>
      </w:r>
      <w:r w:rsidRPr="002773E7">
        <w:rPr>
          <w:rFonts w:cs="Times New Roman"/>
        </w:rPr>
        <w:t>l’AC permet de simplifier la tâche communicative, en contournant la difficulté qu’ils ont à trouver immédiatement dans la langue cible le mot juste ou à poser une doléance.</w:t>
      </w:r>
      <w:r w:rsidR="002964D2">
        <w:rPr>
          <w:rFonts w:cs="Times New Roman"/>
        </w:rPr>
        <w:t xml:space="preserve"> </w:t>
      </w:r>
      <w:r w:rsidR="00BF3587" w:rsidRPr="002773E7">
        <w:rPr>
          <w:rFonts w:cs="Times New Roman"/>
        </w:rPr>
        <w:t xml:space="preserve">La stratégie contrastive « est la mise en rapport de deux systèmes linguistiques en présence pour en relever les points communs et les différences » </w:t>
      </w:r>
      <w:r w:rsidR="00CA0984">
        <w:rPr>
          <w:rFonts w:cs="Times New Roman"/>
        </w:rPr>
        <w:fldChar w:fldCharType="begin"/>
      </w:r>
      <w:r w:rsidR="00CA0984">
        <w:rPr>
          <w:rFonts w:cs="Times New Roman"/>
        </w:rPr>
        <w:instrText xml:space="preserve"> ADDIN ZOTERO_ITEM CSL_CITATION {"citationID":"1706eug67t","properties":{"formattedCitation":"(Causa, 1996, p. 86)","plainCitation":"(Causa, 1996, p. 86)"},"citationItems":[{"id":418,"uris":["http://zotero.org/users/1417200/items/USMDWPDU"],"uri":["http://zotero.org/users/1417200/items/USMDWPDU"],"itemData":{"id":418,"type":"article-journal","title":"L’alternance codique dans le discours de l’enseignant","container-title":"Les Carnets du Cediscor. Publication du Centre de recherches sur la didacticité des discours ordinaires","page":"111-129","issue":"4","source":"cediscor.revues.org","abstract":"L’enseignement d’une langue étrangère en contexte alloglotte avec un professeur natif de la langue cible met en oeuvre des stratégies spécifiques qui vont s’ajouter au stock de stratégies dont dispose généralement le professeur de langue. Notre article se propose de décrire une de ces stratégies, à savoir le passage de la langue cible à la langue maternelle du public pour faciliter l’apprentissage et, aussi, pour créer et maintenir l’interaction.","ISSN":"1242-8345","language":"fr","author":[{"family":"Causa","given":"Maria"}],"issued":{"date-parts":[["1996",1,1]]}},"locator":"86"}],"schema":"https://github.com/citation-style-language/schema/raw/master/csl-citation.json"} </w:instrText>
      </w:r>
      <w:r w:rsidR="00CA0984">
        <w:rPr>
          <w:rFonts w:cs="Times New Roman"/>
        </w:rPr>
        <w:fldChar w:fldCharType="separate"/>
      </w:r>
      <w:r w:rsidR="00CA0984" w:rsidRPr="00CA0984">
        <w:rPr>
          <w:rFonts w:cs="Times New Roman"/>
        </w:rPr>
        <w:t>(Causa, 1996, p. 86)</w:t>
      </w:r>
      <w:r w:rsidR="00CA0984">
        <w:rPr>
          <w:rFonts w:cs="Times New Roman"/>
        </w:rPr>
        <w:fldChar w:fldCharType="end"/>
      </w:r>
      <w:r w:rsidR="00BF3587" w:rsidRPr="002773E7">
        <w:rPr>
          <w:rFonts w:cs="Times New Roman"/>
        </w:rPr>
        <w:t>. Les enseignants qui pratiquent la bi-grammaire en font leur cheval de batail</w:t>
      </w:r>
      <w:r w:rsidR="00370B28">
        <w:rPr>
          <w:rFonts w:cs="Times New Roman"/>
        </w:rPr>
        <w:t>le</w:t>
      </w:r>
      <w:r w:rsidR="00BF3587" w:rsidRPr="002773E7">
        <w:rPr>
          <w:rFonts w:cs="Times New Roman"/>
        </w:rPr>
        <w:t xml:space="preserve"> dans leur prestation en classe bilingue.</w:t>
      </w:r>
    </w:p>
    <w:p w14:paraId="0D4BF0D0" w14:textId="526E7EAC" w:rsidR="00BF3587" w:rsidRPr="002773E7" w:rsidRDefault="00BF3587" w:rsidP="00A51F03">
      <w:pPr>
        <w:rPr>
          <w:rFonts w:cs="Times New Roman"/>
        </w:rPr>
      </w:pPr>
      <w:r w:rsidRPr="002773E7">
        <w:rPr>
          <w:rFonts w:cs="Times New Roman"/>
        </w:rPr>
        <w:t xml:space="preserve">Les fréquentes répétitions et les reformulations que nous avons rencontrées dans les différentes classes correspondent à ce que Causa </w:t>
      </w:r>
      <w:r w:rsidR="00DF2E2C" w:rsidRPr="002773E7">
        <w:rPr>
          <w:rFonts w:cs="Times New Roman"/>
        </w:rPr>
        <w:t>(</w:t>
      </w:r>
      <w:r w:rsidRPr="002773E7">
        <w:rPr>
          <w:rFonts w:cs="Times New Roman"/>
        </w:rPr>
        <w:t xml:space="preserve">1996) a nommé </w:t>
      </w:r>
      <w:r w:rsidR="00DF2E2C">
        <w:rPr>
          <w:rFonts w:cs="Times New Roman"/>
        </w:rPr>
        <w:t>« </w:t>
      </w:r>
      <w:r w:rsidRPr="002773E7">
        <w:rPr>
          <w:rFonts w:cs="Times New Roman"/>
        </w:rPr>
        <w:t>stratégie d’appui</w:t>
      </w:r>
      <w:r w:rsidR="00DF2E2C">
        <w:rPr>
          <w:rFonts w:cs="Times New Roman"/>
        </w:rPr>
        <w:t> »</w:t>
      </w:r>
      <w:r w:rsidRPr="002773E7">
        <w:rPr>
          <w:rFonts w:cs="Times New Roman"/>
        </w:rPr>
        <w:t xml:space="preserve"> dans l’enseignement bilingue. Parmi les questions de découverte posées aux élèves</w:t>
      </w:r>
      <w:r w:rsidR="00256271" w:rsidRPr="002773E7">
        <w:rPr>
          <w:rFonts w:cs="Times New Roman"/>
        </w:rPr>
        <w:t xml:space="preserve"> </w:t>
      </w:r>
      <w:r w:rsidRPr="002773E7">
        <w:rPr>
          <w:rFonts w:cs="Times New Roman"/>
        </w:rPr>
        <w:t xml:space="preserve">par l’enseignant dans le but de le </w:t>
      </w:r>
      <w:r w:rsidR="00DF2E2C">
        <w:rPr>
          <w:rFonts w:cs="Times New Roman"/>
        </w:rPr>
        <w:t>sou</w:t>
      </w:r>
      <w:r w:rsidRPr="002773E7">
        <w:rPr>
          <w:rFonts w:cs="Times New Roman"/>
        </w:rPr>
        <w:t xml:space="preserve">mettre </w:t>
      </w:r>
      <w:r w:rsidR="00DF2E2C">
        <w:rPr>
          <w:rFonts w:cs="Times New Roman"/>
        </w:rPr>
        <w:t xml:space="preserve">à </w:t>
      </w:r>
      <w:r w:rsidRPr="002773E7">
        <w:rPr>
          <w:rFonts w:cs="Times New Roman"/>
        </w:rPr>
        <w:t>une pression cognitive, en intraphrastique et en interphrastique, certaines sont inachevées.</w:t>
      </w:r>
      <w:r w:rsidR="00256271" w:rsidRPr="002773E7">
        <w:rPr>
          <w:rFonts w:cs="Times New Roman"/>
        </w:rPr>
        <w:t xml:space="preserve"> </w:t>
      </w:r>
    </w:p>
    <w:p w14:paraId="356206A6" w14:textId="0B338AF2" w:rsidR="00B739FA" w:rsidRDefault="00BF3587" w:rsidP="00A51F03">
      <w:pPr>
        <w:rPr>
          <w:rFonts w:cs="Times New Roman"/>
        </w:rPr>
      </w:pPr>
      <w:r w:rsidRPr="002773E7">
        <w:rPr>
          <w:rFonts w:cs="Times New Roman"/>
        </w:rPr>
        <w:t xml:space="preserve">Des AC ont été relevées </w:t>
      </w:r>
      <w:r w:rsidR="00A71D92">
        <w:rPr>
          <w:rFonts w:cs="Times New Roman"/>
        </w:rPr>
        <w:t xml:space="preserve">dans des </w:t>
      </w:r>
      <w:r w:rsidRPr="002773E7">
        <w:rPr>
          <w:rFonts w:cs="Times New Roman"/>
        </w:rPr>
        <w:t xml:space="preserve">instructions aussi bien en interphrastique qu’en intraphrastique. Certaines sont </w:t>
      </w:r>
      <w:r w:rsidR="00370B28">
        <w:rPr>
          <w:rFonts w:cs="Times New Roman"/>
        </w:rPr>
        <w:t>« </w:t>
      </w:r>
      <w:r w:rsidRPr="002773E7">
        <w:rPr>
          <w:rFonts w:cs="Times New Roman"/>
        </w:rPr>
        <w:t>a-didactiques</w:t>
      </w:r>
      <w:r w:rsidR="00370B28">
        <w:rPr>
          <w:rFonts w:cs="Times New Roman"/>
        </w:rPr>
        <w:t> »</w:t>
      </w:r>
      <w:r w:rsidRPr="002773E7">
        <w:rPr>
          <w:rFonts w:cs="Times New Roman"/>
        </w:rPr>
        <w:t xml:space="preserve"> et se</w:t>
      </w:r>
      <w:r w:rsidR="00370B28">
        <w:rPr>
          <w:rFonts w:cs="Times New Roman"/>
        </w:rPr>
        <w:t xml:space="preserve">rvent au contrôle des élèves, </w:t>
      </w:r>
      <w:r w:rsidR="00063F45" w:rsidRPr="002773E7">
        <w:rPr>
          <w:rFonts w:cs="Times New Roman"/>
        </w:rPr>
        <w:t>o</w:t>
      </w:r>
      <w:r w:rsidR="00063F45" w:rsidRPr="002773E7">
        <w:rPr>
          <w:rFonts w:cs="Times New Roman"/>
          <w:iCs/>
        </w:rPr>
        <w:t>rganis</w:t>
      </w:r>
      <w:r w:rsidR="00063F45">
        <w:rPr>
          <w:rFonts w:cs="Times New Roman"/>
          <w:iCs/>
        </w:rPr>
        <w:t>ant</w:t>
      </w:r>
      <w:r w:rsidRPr="002773E7">
        <w:rPr>
          <w:rFonts w:cs="Times New Roman"/>
          <w:iCs/>
        </w:rPr>
        <w:t xml:space="preserve"> l’activité en les guidant. D</w:t>
      </w:r>
      <w:r w:rsidRPr="002773E7">
        <w:rPr>
          <w:rFonts w:cs="Times New Roman"/>
        </w:rPr>
        <w:t xml:space="preserve">’autres servent à faire acquérir le savoir-faire disciplinaire comme instructions procédurales. La forme ne détermine pas dans ce cas la fonction assumée. D’autres encore, sous forme de questions, servent directement à la compréhension des élèves, ou à la réactivation des savoirs déclaratifs en L1, savoirs qui peuvent faciliter l’acquisition de la nouvelle leçon en L2. Cette méthode a été déjà évoquée par </w:t>
      </w:r>
      <w:r w:rsidR="00CA0984">
        <w:rPr>
          <w:rFonts w:cs="Times New Roman"/>
        </w:rPr>
        <w:fldChar w:fldCharType="begin"/>
      </w:r>
      <w:r w:rsidR="00CA0984">
        <w:rPr>
          <w:rFonts w:cs="Times New Roman"/>
        </w:rPr>
        <w:instrText xml:space="preserve"> ADDIN ZOTERO_ITEM CSL_CITATION {"citationID":"2aj2muc6go","properties":{"formattedCitation":"(Baurens et al., 2007, p. 5)","plainCitation":"(Baurens et al., 2007, p. 5)"},"citationItems":[{"id":451,"uris":["http://zotero.org/users/1417200/items/WM8VMH3T"],"uri":["http://zotero.org/users/1417200/items/WM8VMH3T"],"itemData":{"id":451,"type":"article-journal","title":"Analyse des interactions en classe de langue étrangère dans un cadre sociocognitif : formes d'étayage et modes de participation genrée","collection-title":"actes du colloque international Recherche en acquisition et en didactique des langues étrangères et econdes","page":"1-17","source":"www.rechercheisidore.fr","shortTitle":"Analyse des interactions en classe de langue étrangère dans un cadre sociocognitif","language":"Français","author":[{"family":"Baurens","given":"Mireille"},{"family":"Blanc","given":"Nathalie"},{"family":"Griggs","given":"Peter"}],"issued":{"date-parts":[["2007"]]}},"locator":"5"}],"schema":"https://github.com/citation-style-language/schema/raw/master/csl-citation.json"} </w:instrText>
      </w:r>
      <w:r w:rsidR="00CA0984">
        <w:rPr>
          <w:rFonts w:cs="Times New Roman"/>
        </w:rPr>
        <w:fldChar w:fldCharType="separate"/>
      </w:r>
      <w:r w:rsidR="00CA0984" w:rsidRPr="00CA0984">
        <w:rPr>
          <w:rFonts w:cs="Times New Roman"/>
        </w:rPr>
        <w:t xml:space="preserve">Baurens et al. </w:t>
      </w:r>
      <w:r w:rsidR="00D619B1" w:rsidRPr="00CA0984">
        <w:rPr>
          <w:rFonts w:cs="Times New Roman"/>
        </w:rPr>
        <w:t>(</w:t>
      </w:r>
      <w:r w:rsidR="00CA0984" w:rsidRPr="00CA0984">
        <w:rPr>
          <w:rFonts w:cs="Times New Roman"/>
        </w:rPr>
        <w:t>2007, p. 5)</w:t>
      </w:r>
      <w:r w:rsidR="00CA0984">
        <w:rPr>
          <w:rFonts w:cs="Times New Roman"/>
        </w:rPr>
        <w:fldChar w:fldCharType="end"/>
      </w:r>
      <w:r w:rsidRPr="002773E7">
        <w:rPr>
          <w:rFonts w:cs="Times New Roman"/>
        </w:rPr>
        <w:t xml:space="preserve">. Nous n’en avons pas identifié qui servent à gagner du temps dans l’enseignement comme le note </w:t>
      </w:r>
      <w:r w:rsidR="00CA0984">
        <w:rPr>
          <w:rFonts w:cs="Times New Roman"/>
        </w:rPr>
        <w:fldChar w:fldCharType="begin"/>
      </w:r>
      <w:r w:rsidR="00CA0984">
        <w:rPr>
          <w:rFonts w:cs="Times New Roman"/>
        </w:rPr>
        <w:instrText xml:space="preserve"> ADDIN ZOTERO_ITEM CSL_CITATION {"citationID":"1di7ohtmab","properties":{"formattedCitation":"(Macaro, 2005, p. 69)","plainCitation":"(Macaro, 2005, p. 69)"},"citationItems":[{"id":114,"uris":["http://zotero.org/users/1417200/items/96PXV2FE"],"uri":["http://zotero.org/users/1417200/items/96PXV2FE"],"itemData":{"id":114,"type":"chapter","title":"Codeswitching in the L2 Classroom: A Communication and Learning Strategy","container-title":"Non-Native Language Teachers","collection-title":"Educational Linguistics","collection-number":"5","publisher":"Springer US","page":"63-84","source":"link.springer.com.faraway.u-paris10.fr","URL":"http://link.springer.com.faraway.u-paris10.fr/chapter/10.1007/0-387-24565-0_5","ISBN":"978-0-387-24566-9","shortTitle":"Codeswitching in the L2 Classroom","language":"en","author":[{"family":"Macaro","given":"Ernesto"}],"editor":[{"family":"Llurda","given":"Enric"}],"issued":{"date-parts":[["2005",1,1]]},"accessed":{"date-parts":[["2014",9,9]]}},"locator":"69"}],"schema":"https://github.com/citation-style-language/schema/raw/master/csl-citation.json"} </w:instrText>
      </w:r>
      <w:r w:rsidR="00CA0984">
        <w:rPr>
          <w:rFonts w:cs="Times New Roman"/>
        </w:rPr>
        <w:fldChar w:fldCharType="separate"/>
      </w:r>
      <w:r w:rsidR="00CA0984" w:rsidRPr="00CA0984">
        <w:rPr>
          <w:rFonts w:cs="Times New Roman"/>
        </w:rPr>
        <w:t>(Macaro, 2005, p. 69)</w:t>
      </w:r>
      <w:r w:rsidR="00CA0984">
        <w:rPr>
          <w:rFonts w:cs="Times New Roman"/>
        </w:rPr>
        <w:fldChar w:fldCharType="end"/>
      </w:r>
      <w:r w:rsidRPr="002773E7">
        <w:rPr>
          <w:rFonts w:cs="Times New Roman"/>
        </w:rPr>
        <w:t xml:space="preserve">. On note à l’extraphrastique des AC qui servent aussi à l’organisation de l’interaction, des tours de paroles (fonction </w:t>
      </w:r>
      <w:r w:rsidR="00063F45" w:rsidRPr="002773E7">
        <w:rPr>
          <w:rFonts w:cs="Times New Roman"/>
        </w:rPr>
        <w:t>régulatrice</w:t>
      </w:r>
      <w:r w:rsidRPr="002773E7">
        <w:rPr>
          <w:rFonts w:cs="Times New Roman"/>
        </w:rPr>
        <w:t>), et qui sont produites par l’enseignant presque à tous les niveaux (de la première à la cinquième année).</w:t>
      </w:r>
      <w:r w:rsidR="00B739FA" w:rsidRPr="002773E7">
        <w:rPr>
          <w:rFonts w:cs="Times New Roman"/>
        </w:rPr>
        <w:t xml:space="preserve"> </w:t>
      </w:r>
    </w:p>
    <w:p w14:paraId="6BA8DB92" w14:textId="7EDF9654" w:rsidR="006E3707" w:rsidRPr="00FA4C00" w:rsidRDefault="006E3707" w:rsidP="00FA4C00">
      <w:pPr>
        <w:pStyle w:val="Titre31"/>
      </w:pPr>
      <w:r w:rsidRPr="006E3707">
        <w:t>L</w:t>
      </w:r>
      <w:r w:rsidRPr="00811DC7">
        <w:t xml:space="preserve">e </w:t>
      </w:r>
      <w:r w:rsidRPr="00FA4C00">
        <w:t>transfert d’apprentissage</w:t>
      </w:r>
    </w:p>
    <w:p w14:paraId="741CF501" w14:textId="41DB0070" w:rsidR="00FA4C00" w:rsidRPr="00FA4C00" w:rsidRDefault="00FA4C00" w:rsidP="00FA4C00">
      <w:pPr>
        <w:rPr>
          <w:rFonts w:cs="Times New Roman"/>
          <w:szCs w:val="24"/>
        </w:rPr>
      </w:pPr>
      <w:r w:rsidRPr="00FA4C00">
        <w:rPr>
          <w:rFonts w:cs="Times New Roman"/>
          <w:szCs w:val="24"/>
        </w:rPr>
        <w:t>Le transfert d’apprentissage est bien présent dans toutes les disciplines. Quand on prend la discipline linguistique en 1</w:t>
      </w:r>
      <w:r w:rsidRPr="00FA4C00">
        <w:rPr>
          <w:rFonts w:cs="Times New Roman"/>
          <w:szCs w:val="24"/>
          <w:vertAlign w:val="superscript"/>
        </w:rPr>
        <w:t>re</w:t>
      </w:r>
      <w:r w:rsidRPr="00FA4C00">
        <w:rPr>
          <w:rFonts w:cs="Times New Roman"/>
          <w:szCs w:val="24"/>
        </w:rPr>
        <w:t xml:space="preserve"> année intitulé langage, les élèves y apprennent en français à dire « bonjour madame », « bonjour monsieur ». L’enseignant va dans le quotidien des enfants en L1, notamment en famille pour rechercher ces notions de salutation afin de les réinvestir en français L2. </w:t>
      </w:r>
    </w:p>
    <w:p w14:paraId="15F016B6" w14:textId="77777777" w:rsidR="00FA4C00" w:rsidRPr="00FA4C00" w:rsidRDefault="00FA4C00" w:rsidP="00FA4C00">
      <w:pPr>
        <w:rPr>
          <w:rFonts w:eastAsia="Times New Roman" w:cs="Times New Roman"/>
          <w:szCs w:val="24"/>
          <w:lang w:eastAsia="fr-FR"/>
        </w:rPr>
      </w:pPr>
      <w:r w:rsidRPr="00FA4C00">
        <w:rPr>
          <w:rFonts w:cs="Times New Roman"/>
          <w:szCs w:val="24"/>
        </w:rPr>
        <w:t>Il demande aux élèves ce que leurs parents se disent le matin lorsqu’ils se réveillent. Ce qui n’est pas du tout difficile à trouver par les élèves. Tout naturellement ils réalisent que leurs parents se saluent. Très vite les élèves font sortir de leur lexique en fulfulde L1, les mots jamwaali « bonjour » et jamyalli « bonsoir ».</w:t>
      </w:r>
    </w:p>
    <w:p w14:paraId="36A3F472" w14:textId="4A27B3AD" w:rsidR="00FA4C00" w:rsidRPr="00FA4C00" w:rsidRDefault="00FA4C00" w:rsidP="00FA4C00">
      <w:pPr>
        <w:rPr>
          <w:rFonts w:cs="Times New Roman"/>
          <w:szCs w:val="24"/>
        </w:rPr>
      </w:pPr>
      <w:r w:rsidRPr="00FA4C00">
        <w:rPr>
          <w:rFonts w:cs="Times New Roman"/>
          <w:b/>
          <w:szCs w:val="24"/>
        </w:rPr>
        <w:t>Exemple 106</w:t>
      </w:r>
      <w:r w:rsidRPr="00FA4C00">
        <w:rPr>
          <w:rFonts w:cs="Times New Roman"/>
          <w:szCs w:val="24"/>
        </w:rPr>
        <w:t>: de Bful-A1-lang-L1-211111.cha</w:t>
      </w:r>
    </w:p>
    <w:p w14:paraId="4AE59952" w14:textId="77777777" w:rsidR="00FA4C00" w:rsidRPr="00FA4C00" w:rsidRDefault="00FA4C00" w:rsidP="00FA4C00">
      <w:pPr>
        <w:spacing w:after="0" w:line="276" w:lineRule="auto"/>
        <w:rPr>
          <w:rFonts w:cs="Times New Roman"/>
          <w:szCs w:val="24"/>
        </w:rPr>
      </w:pPr>
      <w:r w:rsidRPr="00FA4C00">
        <w:rPr>
          <w:rFonts w:cs="Times New Roman"/>
          <w:szCs w:val="24"/>
        </w:rPr>
        <w:t>276   *MTR:</w:t>
      </w:r>
      <w:r w:rsidRPr="00FA4C00">
        <w:rPr>
          <w:rFonts w:cs="Times New Roman"/>
          <w:szCs w:val="24"/>
        </w:rPr>
        <w:tab/>
        <w:t>mi wiaana subaka ummoɗon noy jowtirɗon abbiraabemon et inniraabemon</w:t>
      </w:r>
    </w:p>
    <w:p w14:paraId="6537CBCF" w14:textId="77777777" w:rsidR="00FA4C00" w:rsidRPr="00FA4C00" w:rsidRDefault="00FA4C00" w:rsidP="00FA4C00">
      <w:pPr>
        <w:spacing w:after="0" w:line="276" w:lineRule="auto"/>
        <w:rPr>
          <w:rFonts w:cs="Times New Roman"/>
          <w:szCs w:val="24"/>
        </w:rPr>
      </w:pPr>
      <w:r w:rsidRPr="00FA4C00">
        <w:rPr>
          <w:rFonts w:cs="Times New Roman"/>
          <w:szCs w:val="24"/>
        </w:rPr>
        <w:t xml:space="preserve">277   </w:t>
      </w:r>
      <w:r w:rsidRPr="00FA4C00">
        <w:rPr>
          <w:rFonts w:cs="Times New Roman"/>
          <w:szCs w:val="24"/>
        </w:rPr>
        <w:tab/>
        <w:t xml:space="preserve">(ley) guremon to?  </w:t>
      </w:r>
    </w:p>
    <w:p w14:paraId="2892A90E" w14:textId="77777777" w:rsidR="00FA4C00" w:rsidRPr="00FA4C00" w:rsidRDefault="00FA4C00" w:rsidP="00FA4C00">
      <w:pPr>
        <w:spacing w:after="0" w:line="276" w:lineRule="auto"/>
        <w:rPr>
          <w:rFonts w:cs="Times New Roman"/>
          <w:szCs w:val="24"/>
        </w:rPr>
      </w:pPr>
      <w:r w:rsidRPr="00FA4C00">
        <w:rPr>
          <w:rFonts w:cs="Times New Roman"/>
          <w:szCs w:val="24"/>
        </w:rPr>
        <w:t>278   %gls:</w:t>
      </w:r>
      <w:r w:rsidRPr="00FA4C00">
        <w:rPr>
          <w:rFonts w:cs="Times New Roman"/>
          <w:szCs w:val="24"/>
        </w:rPr>
        <w:tab/>
        <w:t>j'ai dit,  si vous vous levez le matin comment vous saluez vos papas</w:t>
      </w:r>
    </w:p>
    <w:p w14:paraId="1D6C444C" w14:textId="77777777" w:rsidR="00FA4C00" w:rsidRPr="00FA4C00" w:rsidRDefault="00FA4C00" w:rsidP="00FA4C00">
      <w:pPr>
        <w:spacing w:after="0" w:line="276" w:lineRule="auto"/>
        <w:rPr>
          <w:rFonts w:cs="Times New Roman"/>
          <w:szCs w:val="24"/>
        </w:rPr>
      </w:pPr>
      <w:r w:rsidRPr="00FA4C00">
        <w:rPr>
          <w:rFonts w:cs="Times New Roman"/>
          <w:szCs w:val="24"/>
        </w:rPr>
        <w:t xml:space="preserve">279   </w:t>
      </w:r>
      <w:r w:rsidRPr="00FA4C00">
        <w:rPr>
          <w:rFonts w:cs="Times New Roman"/>
          <w:szCs w:val="24"/>
        </w:rPr>
        <w:tab/>
        <w:t>et mamans dans vos concessions?</w:t>
      </w:r>
    </w:p>
    <w:p w14:paraId="5D84D2A7" w14:textId="77777777" w:rsidR="00FA4C00" w:rsidRPr="00FA4C00" w:rsidRDefault="00FA4C00" w:rsidP="00FA4C00">
      <w:pPr>
        <w:spacing w:after="0" w:line="276" w:lineRule="auto"/>
        <w:rPr>
          <w:rFonts w:cs="Times New Roman"/>
          <w:szCs w:val="24"/>
        </w:rPr>
      </w:pPr>
      <w:r w:rsidRPr="00FA4C00">
        <w:rPr>
          <w:rFonts w:cs="Times New Roman"/>
          <w:szCs w:val="24"/>
        </w:rPr>
        <w:t>280   *MTR:</w:t>
      </w:r>
      <w:r w:rsidRPr="00FA4C00">
        <w:rPr>
          <w:rFonts w:cs="Times New Roman"/>
          <w:szCs w:val="24"/>
        </w:rPr>
        <w:tab/>
        <w:t xml:space="preserve">+, noy mbioton ? </w:t>
      </w:r>
    </w:p>
    <w:p w14:paraId="4B922F9A" w14:textId="77777777" w:rsidR="00FA4C00" w:rsidRPr="00FA4C00" w:rsidRDefault="00FA4C00" w:rsidP="00FA4C00">
      <w:pPr>
        <w:spacing w:after="0" w:line="276" w:lineRule="auto"/>
        <w:rPr>
          <w:rFonts w:cs="Times New Roman"/>
          <w:szCs w:val="24"/>
        </w:rPr>
      </w:pPr>
      <w:r w:rsidRPr="00FA4C00">
        <w:rPr>
          <w:rFonts w:cs="Times New Roman"/>
          <w:szCs w:val="24"/>
        </w:rPr>
        <w:t>281   %gls:</w:t>
      </w:r>
      <w:r w:rsidRPr="00FA4C00">
        <w:rPr>
          <w:rFonts w:cs="Times New Roman"/>
          <w:szCs w:val="24"/>
        </w:rPr>
        <w:tab/>
        <w:t>comment dites-vous?</w:t>
      </w:r>
    </w:p>
    <w:p w14:paraId="4239061B" w14:textId="77777777" w:rsidR="00FA4C00" w:rsidRPr="00FA4C00" w:rsidRDefault="00FA4C00" w:rsidP="00FA4C00">
      <w:pPr>
        <w:spacing w:after="0" w:line="276" w:lineRule="auto"/>
        <w:rPr>
          <w:rFonts w:cs="Times New Roman"/>
          <w:szCs w:val="24"/>
        </w:rPr>
      </w:pPr>
      <w:r w:rsidRPr="00FA4C00">
        <w:rPr>
          <w:rFonts w:cs="Times New Roman"/>
          <w:szCs w:val="24"/>
        </w:rPr>
        <w:t>282   *ELV:</w:t>
      </w:r>
      <w:r w:rsidRPr="00FA4C00">
        <w:rPr>
          <w:rFonts w:cs="Times New Roman"/>
          <w:szCs w:val="24"/>
        </w:rPr>
        <w:tab/>
        <w:t xml:space="preserve">jamwaali. </w:t>
      </w:r>
    </w:p>
    <w:p w14:paraId="20AC0783" w14:textId="77777777" w:rsidR="00FA4C00" w:rsidRDefault="00FA4C00" w:rsidP="00FA4C00">
      <w:pPr>
        <w:spacing w:after="0"/>
        <w:rPr>
          <w:rFonts w:cs="Times New Roman"/>
          <w:szCs w:val="24"/>
        </w:rPr>
      </w:pPr>
      <w:r w:rsidRPr="00FA4C00">
        <w:rPr>
          <w:rFonts w:cs="Times New Roman"/>
          <w:szCs w:val="24"/>
        </w:rPr>
        <w:t>283   %gls:</w:t>
      </w:r>
      <w:r w:rsidRPr="00FA4C00">
        <w:rPr>
          <w:rFonts w:cs="Times New Roman"/>
          <w:szCs w:val="24"/>
        </w:rPr>
        <w:tab/>
        <w:t>bonjour.</w:t>
      </w:r>
    </w:p>
    <w:p w14:paraId="02A8EDEE" w14:textId="77777777" w:rsidR="00FA4C00" w:rsidRDefault="00FA4C00" w:rsidP="00FA4C00">
      <w:pPr>
        <w:spacing w:after="0"/>
        <w:rPr>
          <w:rFonts w:cs="Times New Roman"/>
          <w:szCs w:val="24"/>
        </w:rPr>
      </w:pPr>
      <w:r>
        <w:rPr>
          <w:rFonts w:cs="Times New Roman"/>
          <w:szCs w:val="24"/>
        </w:rPr>
        <w:t>Ces connaissances que les élèves ont acquises en dehors de l’école sont sollicitées en classe afin de faciliter le passage de L1 à L2. Les élèves ayant pu faire ressortir de mot jamwaali « bonjour », le transfert vers l’expression « bonjour » en L2 est facilité au niveau cognitif. C’est à ce moment que MTR intervient. Mais il ne donne pas l’équivalent directement en français. Il pose une question pour aiguiser la curiosité des élèves, et le préparer à recevoir cet équivalent en L2 en ces termes :</w:t>
      </w:r>
    </w:p>
    <w:p w14:paraId="25BC85ED" w14:textId="77777777" w:rsidR="00FA4C00" w:rsidRPr="0082102C" w:rsidRDefault="00FA4C00" w:rsidP="00FA4C00">
      <w:pPr>
        <w:spacing w:after="0"/>
        <w:rPr>
          <w:rFonts w:cs="Times New Roman"/>
          <w:szCs w:val="24"/>
        </w:rPr>
      </w:pPr>
      <w:r w:rsidRPr="0082102C">
        <w:rPr>
          <w:rFonts w:cs="Times New Roman"/>
          <w:szCs w:val="24"/>
        </w:rPr>
        <w:t>292   *MTR:</w:t>
      </w:r>
      <w:r w:rsidRPr="0082102C">
        <w:rPr>
          <w:rFonts w:cs="Times New Roman"/>
          <w:szCs w:val="24"/>
        </w:rPr>
        <w:tab/>
        <w:t xml:space="preserve">jamwaali [/] jamwaali ɗum firtana ɗume e faransiire@e ? </w:t>
      </w:r>
    </w:p>
    <w:p w14:paraId="4C6A8CFF" w14:textId="77777777" w:rsidR="00FA4C00" w:rsidRDefault="00FA4C00" w:rsidP="00FA4C00">
      <w:pPr>
        <w:spacing w:after="0"/>
        <w:rPr>
          <w:rFonts w:cs="Times New Roman"/>
          <w:szCs w:val="24"/>
        </w:rPr>
      </w:pPr>
      <w:r w:rsidRPr="0082102C">
        <w:rPr>
          <w:rFonts w:cs="Times New Roman"/>
          <w:szCs w:val="24"/>
        </w:rPr>
        <w:t>293   %gls:</w:t>
      </w:r>
      <w:r w:rsidRPr="0082102C">
        <w:rPr>
          <w:rFonts w:cs="Times New Roman"/>
          <w:szCs w:val="24"/>
        </w:rPr>
        <w:tab/>
        <w:t>bonjour, qu</w:t>
      </w:r>
      <w:r>
        <w:rPr>
          <w:rFonts w:cs="Times New Roman"/>
          <w:szCs w:val="24"/>
        </w:rPr>
        <w:t>’</w:t>
      </w:r>
      <w:r w:rsidRPr="0082102C">
        <w:rPr>
          <w:rFonts w:cs="Times New Roman"/>
          <w:szCs w:val="24"/>
        </w:rPr>
        <w:t>es</w:t>
      </w:r>
      <w:r>
        <w:rPr>
          <w:rFonts w:cs="Times New Roman"/>
          <w:szCs w:val="24"/>
        </w:rPr>
        <w:t>t-ce que ça</w:t>
      </w:r>
      <w:r w:rsidRPr="0082102C">
        <w:rPr>
          <w:rFonts w:cs="Times New Roman"/>
          <w:szCs w:val="24"/>
        </w:rPr>
        <w:t xml:space="preserve"> voudrait dire en français?</w:t>
      </w:r>
    </w:p>
    <w:p w14:paraId="2EAFF073" w14:textId="77777777" w:rsidR="00FA4C00" w:rsidRDefault="00FA4C00" w:rsidP="00FA4C00">
      <w:pPr>
        <w:spacing w:after="0"/>
        <w:rPr>
          <w:rFonts w:cs="Times New Roman"/>
          <w:szCs w:val="24"/>
        </w:rPr>
      </w:pPr>
      <w:r>
        <w:rPr>
          <w:rFonts w:cs="Times New Roman"/>
          <w:szCs w:val="24"/>
        </w:rPr>
        <w:t>Et c’est à la suite de cette question, qui ne nécessite pas obligatoirement de la part des élèves une réponse juste, que le mot « bonjour » sera découvert, par alternance codique interphrastique et intraphrastique.</w:t>
      </w:r>
    </w:p>
    <w:p w14:paraId="2EA82F24" w14:textId="77777777" w:rsidR="00FA4C00" w:rsidRDefault="00FA4C00" w:rsidP="00FA4C00">
      <w:pPr>
        <w:spacing w:after="0"/>
        <w:rPr>
          <w:rFonts w:cs="Times New Roman"/>
          <w:szCs w:val="24"/>
        </w:rPr>
      </w:pPr>
      <w:r>
        <w:rPr>
          <w:rFonts w:cs="Times New Roman"/>
          <w:szCs w:val="24"/>
        </w:rPr>
        <w:t>Il en va de même dans la leçon d’arithmétique 4</w:t>
      </w:r>
      <w:r w:rsidRPr="008C1B04">
        <w:rPr>
          <w:rFonts w:cs="Times New Roman"/>
          <w:szCs w:val="24"/>
          <w:vertAlign w:val="superscript"/>
        </w:rPr>
        <w:t>e</w:t>
      </w:r>
      <w:r>
        <w:rPr>
          <w:rFonts w:cs="Times New Roman"/>
          <w:szCs w:val="24"/>
        </w:rPr>
        <w:t xml:space="preserve"> année, où MTR utilise les termes « enclos » et « chèvres » qui font partie de la du vécu des élèves. Dans cette même leçon, MTR évoque des notions de géographie pour illustrer les grands nombres. Il s’agit des distances interplanétaires, notamment de la distance entre la terre et le soleil, et entre le soleil et les autres planètes. Il s’agit là d’un transfert de notions d’une séquence de leçon (géographie) à une autre (arithmétique). On constate que pour que ce type de transfert réussisse, il faut que le cours antérieur soit assimilé, autrement dit, ce transfert crée l’effet contraire, c’est-à-dire qu’au lieu de faciliter les apprentissages, les alourdi plutôt. Ce qui fait perdre le temps à toute la classe parce que les élèves ne pourront pas répondre aisément. Si les élèves n’ont pas sur quoi s’appuyer pour apprendre, la leçon passera difficilement comme ce fut le cas avec la notion de « nom de personne » que nous avons évoquée plus haut en grammaire 3</w:t>
      </w:r>
      <w:r w:rsidRPr="00C26A14">
        <w:rPr>
          <w:rFonts w:cs="Times New Roman"/>
          <w:szCs w:val="24"/>
          <w:vertAlign w:val="superscript"/>
        </w:rPr>
        <w:t>e</w:t>
      </w:r>
      <w:r>
        <w:rPr>
          <w:rFonts w:cs="Times New Roman"/>
          <w:szCs w:val="24"/>
        </w:rPr>
        <w:t xml:space="preserve"> année.</w:t>
      </w:r>
    </w:p>
    <w:p w14:paraId="7024E36A" w14:textId="7A8BD7F2" w:rsidR="00FA4C00" w:rsidRDefault="00FA4C00" w:rsidP="00FA4C00">
      <w:pPr>
        <w:spacing w:after="0"/>
        <w:rPr>
          <w:rFonts w:cs="Times New Roman"/>
          <w:szCs w:val="24"/>
        </w:rPr>
      </w:pPr>
      <w:r>
        <w:rPr>
          <w:rFonts w:cs="Times New Roman"/>
          <w:szCs w:val="24"/>
        </w:rPr>
        <w:t>En dehors du transfert linguistique bien visible dans les différentes séquences, le transfert d’apprentissage, qu’il soit par alternance codique ou par formulation intralinguistique, doit occuper une place importante dans la formation des enseignants</w:t>
      </w:r>
      <w:r w:rsidR="00680FEE">
        <w:rPr>
          <w:rFonts w:cs="Times New Roman"/>
          <w:szCs w:val="24"/>
        </w:rPr>
        <w:t xml:space="preserve">, dans la mesure où le système éducatif bilingue en Afrique de l’Ouest et particulièrement du Burkina Faso en a fait le socle. </w:t>
      </w:r>
      <w:r>
        <w:rPr>
          <w:rFonts w:cs="Times New Roman"/>
          <w:szCs w:val="24"/>
        </w:rPr>
        <w:t xml:space="preserve"> </w:t>
      </w:r>
    </w:p>
    <w:p w14:paraId="3C21FC7A" w14:textId="06A7F2DE" w:rsidR="006E3707" w:rsidRPr="002773E7" w:rsidRDefault="006E3707" w:rsidP="00A51F03">
      <w:pPr>
        <w:rPr>
          <w:rFonts w:cs="Times New Roman"/>
        </w:rPr>
      </w:pPr>
    </w:p>
    <w:p w14:paraId="0CA5D2CB" w14:textId="77777777" w:rsidR="001526A8" w:rsidRPr="00593B7D" w:rsidRDefault="001526A8" w:rsidP="00091890">
      <w:pPr>
        <w:pStyle w:val="Titre21"/>
        <w:rPr>
          <w:rStyle w:val="Accentuationdiscrte"/>
          <w:i w:val="0"/>
        </w:rPr>
      </w:pPr>
      <w:bookmarkStart w:id="588" w:name="_Toc432642450"/>
      <w:bookmarkStart w:id="589" w:name="_Toc438265418"/>
      <w:r w:rsidRPr="00593B7D">
        <w:rPr>
          <w:rStyle w:val="Accentuationdiscrte"/>
          <w:i w:val="0"/>
        </w:rPr>
        <w:t>Corroboration des hypothèses</w:t>
      </w:r>
      <w:bookmarkEnd w:id="588"/>
      <w:bookmarkEnd w:id="589"/>
    </w:p>
    <w:p w14:paraId="509469F8" w14:textId="4126B7ED" w:rsidR="001526A8" w:rsidRPr="00091890" w:rsidRDefault="001526A8" w:rsidP="00091890">
      <w:pPr>
        <w:pStyle w:val="Titre31"/>
        <w:numPr>
          <w:ilvl w:val="2"/>
          <w:numId w:val="41"/>
        </w:numPr>
        <w:rPr>
          <w:rStyle w:val="Accentuationdiscrte"/>
          <w:rFonts w:eastAsiaTheme="majorEastAsia" w:cs="Arial"/>
          <w:bCs/>
          <w:iCs w:val="0"/>
          <w:sz w:val="26"/>
          <w:szCs w:val="22"/>
          <w:lang w:eastAsia="en-US"/>
        </w:rPr>
      </w:pPr>
      <w:bookmarkStart w:id="590" w:name="_Toc432642451"/>
      <w:bookmarkStart w:id="591" w:name="_Toc438265419"/>
      <w:r w:rsidRPr="00F33153">
        <w:t>Hypothèses portant sur</w:t>
      </w:r>
      <w:r w:rsidR="00256271" w:rsidRPr="00F33153">
        <w:t xml:space="preserve"> </w:t>
      </w:r>
      <w:r w:rsidR="00493927" w:rsidRPr="00F33153">
        <w:t>la didactique</w:t>
      </w:r>
      <w:bookmarkEnd w:id="590"/>
      <w:bookmarkEnd w:id="591"/>
      <w:r w:rsidRPr="00F33153">
        <w:rPr>
          <w:rStyle w:val="Accentuationdiscrte"/>
        </w:rPr>
        <w:t xml:space="preserve"> </w:t>
      </w:r>
    </w:p>
    <w:p w14:paraId="19516289" w14:textId="16C2E35A" w:rsidR="001526A8" w:rsidRPr="003F0D96" w:rsidRDefault="001526A8" w:rsidP="004B0E8F">
      <w:pPr>
        <w:pStyle w:val="Style3versionprov"/>
        <w:numPr>
          <w:ilvl w:val="0"/>
          <w:numId w:val="40"/>
        </w:numPr>
        <w:rPr>
          <w:rStyle w:val="Accentuationdiscrte"/>
          <w:rFonts w:asciiTheme="minorHAnsi" w:hAnsiTheme="minorHAnsi" w:cs="Times New Roman"/>
          <w:b/>
          <w:i w:val="0"/>
          <w:iCs w:val="0"/>
          <w:sz w:val="22"/>
          <w:szCs w:val="24"/>
          <w:lang w:eastAsia="fr-FR"/>
        </w:rPr>
      </w:pPr>
      <w:r w:rsidRPr="003F0D96">
        <w:rPr>
          <w:rStyle w:val="Accentuationdiscrte"/>
          <w:rFonts w:cs="Times New Roman"/>
          <w:i w:val="0"/>
        </w:rPr>
        <w:t xml:space="preserve">Après trois essais, nous sommes parvenu à utiliser des codes pour identifier et </w:t>
      </w:r>
      <w:r w:rsidR="00493927" w:rsidRPr="003F0D96">
        <w:rPr>
          <w:rStyle w:val="Accentuationdiscrte"/>
          <w:rFonts w:cs="Times New Roman"/>
          <w:i w:val="0"/>
        </w:rPr>
        <w:t>automatiser l’e</w:t>
      </w:r>
      <w:r w:rsidRPr="003F0D96">
        <w:rPr>
          <w:rStyle w:val="Accentuationdiscrte"/>
          <w:rFonts w:cs="Times New Roman"/>
          <w:i w:val="0"/>
        </w:rPr>
        <w:t>xtra</w:t>
      </w:r>
      <w:r w:rsidR="00493927" w:rsidRPr="003F0D96">
        <w:rPr>
          <w:rStyle w:val="Accentuationdiscrte"/>
          <w:rFonts w:cs="Times New Roman"/>
          <w:i w:val="0"/>
        </w:rPr>
        <w:t>ction d</w:t>
      </w:r>
      <w:r w:rsidRPr="003F0D96">
        <w:rPr>
          <w:rStyle w:val="Accentuationdiscrte"/>
          <w:rFonts w:cs="Times New Roman"/>
          <w:i w:val="0"/>
        </w:rPr>
        <w:t>es AC selon les trois contextes de la théorie formelle de Poplack</w:t>
      </w:r>
      <w:r w:rsidR="00DF2E2C" w:rsidRPr="003F0D96">
        <w:rPr>
          <w:rStyle w:val="Accentuationdiscrte"/>
          <w:rFonts w:cs="Times New Roman"/>
          <w:i w:val="0"/>
        </w:rPr>
        <w:t xml:space="preserve"> (</w:t>
      </w:r>
      <w:r w:rsidRPr="003F0D96">
        <w:rPr>
          <w:rStyle w:val="Accentuationdiscrte"/>
          <w:rFonts w:cs="Times New Roman"/>
          <w:i w:val="0"/>
        </w:rPr>
        <w:t xml:space="preserve">1980) et de </w:t>
      </w:r>
      <w:r w:rsidR="00DF2E2C" w:rsidRPr="003F0D96">
        <w:rPr>
          <w:rStyle w:val="Accentuationdiscrte"/>
          <w:rFonts w:cs="Times New Roman"/>
          <w:i w:val="0"/>
        </w:rPr>
        <w:t>Gumperz (1982)</w:t>
      </w:r>
      <w:r w:rsidRPr="003F0D96">
        <w:rPr>
          <w:rStyle w:val="Accentuationdiscrte"/>
          <w:rFonts w:cs="Times New Roman"/>
          <w:i w:val="0"/>
        </w:rPr>
        <w:t xml:space="preserve">. </w:t>
      </w:r>
      <w:r w:rsidR="003F0D96" w:rsidRPr="003F0D96">
        <w:rPr>
          <w:rStyle w:val="Accentuationdiscrte"/>
          <w:rFonts w:cs="Times New Roman"/>
          <w:i w:val="0"/>
        </w:rPr>
        <w:t xml:space="preserve"> Aussi, </w:t>
      </w:r>
      <w:r w:rsidR="0099399A">
        <w:rPr>
          <w:rStyle w:val="Accentuationdiscrte"/>
          <w:rFonts w:cs="Times New Roman"/>
          <w:i w:val="0"/>
        </w:rPr>
        <w:t>p</w:t>
      </w:r>
      <w:r w:rsidRPr="003F0D96">
        <w:rPr>
          <w:rStyle w:val="Accentuationdiscrte"/>
          <w:rFonts w:cs="Times New Roman"/>
          <w:i w:val="0"/>
        </w:rPr>
        <w:t>our mieux analyser les difficultés phonétiques au niveau lexical des élèves bilingues fulfulde-français afin de proposer des solutions didactiques, nous avons transféré les séquences de sons concernées du logiciel CLAN vers le logiciel Praat. Nous avons pu montr</w:t>
      </w:r>
      <w:r w:rsidR="00DF2E2C" w:rsidRPr="003F0D96">
        <w:rPr>
          <w:rStyle w:val="Accentuationdiscrte"/>
          <w:rFonts w:cs="Times New Roman"/>
          <w:i w:val="0"/>
        </w:rPr>
        <w:t xml:space="preserve">er </w:t>
      </w:r>
      <w:r w:rsidRPr="003F0D96">
        <w:rPr>
          <w:rStyle w:val="Accentuationdiscrte"/>
          <w:rFonts w:cs="Times New Roman"/>
          <w:i w:val="0"/>
        </w:rPr>
        <w:t xml:space="preserve">que ces difficultés concernent les fricatives absentes du système phonétique du fulfulde. ce qui corrobore l’hypothèse que </w:t>
      </w:r>
      <w:r w:rsidR="00DF2E2C" w:rsidRPr="003F0D96">
        <w:rPr>
          <w:rStyle w:val="Accentuationdiscrte"/>
          <w:rFonts w:cs="Times New Roman"/>
          <w:i w:val="0"/>
        </w:rPr>
        <w:t xml:space="preserve">le </w:t>
      </w:r>
      <w:r w:rsidRPr="003F0D96">
        <w:rPr>
          <w:rStyle w:val="Accentuationdiscrte"/>
          <w:rFonts w:cs="Times New Roman"/>
          <w:i w:val="0"/>
        </w:rPr>
        <w:t xml:space="preserve">logiciel d’analyse multimédia (CLAN) et le logiciel d’analyse acoustique de la parole (Praat) peuvent être associés </w:t>
      </w:r>
      <w:r w:rsidR="00DF2E2C" w:rsidRPr="003F0D96">
        <w:rPr>
          <w:rStyle w:val="Accentuationdiscrte"/>
          <w:rFonts w:cs="Times New Roman"/>
          <w:i w:val="0"/>
        </w:rPr>
        <w:t xml:space="preserve">pour </w:t>
      </w:r>
      <w:r w:rsidRPr="003F0D96">
        <w:rPr>
          <w:rStyle w:val="Accentuationdiscrte"/>
          <w:rFonts w:cs="Times New Roman"/>
          <w:i w:val="0"/>
        </w:rPr>
        <w:t>affiner les investigations en linguistique didactique.</w:t>
      </w:r>
      <w:r w:rsidR="007E39C3" w:rsidRPr="003F0D96">
        <w:rPr>
          <w:rStyle w:val="Accentuationdiscrte"/>
          <w:rFonts w:cs="Times New Roman"/>
          <w:i w:val="0"/>
        </w:rPr>
        <w:t xml:space="preserve"> </w:t>
      </w:r>
      <w:r w:rsidR="003F0D96" w:rsidRPr="00593B7D">
        <w:rPr>
          <w:rStyle w:val="Accentuationdiscrte"/>
          <w:rFonts w:cs="Times New Roman"/>
          <w:i w:val="0"/>
        </w:rPr>
        <w:t xml:space="preserve">Ce qui corrobore l’idée selon laquelle </w:t>
      </w:r>
      <w:r w:rsidR="003F0D96">
        <w:rPr>
          <w:rStyle w:val="Accentuationdiscrte"/>
          <w:rFonts w:cs="Times New Roman"/>
          <w:i w:val="0"/>
        </w:rPr>
        <w:t>des apports didactiques peuvent être obtenus en affinant les investigations sur les difficultés des élèves lors du passage de L1 à L2 à partir des outils informatiques théoriquement orientés</w:t>
      </w:r>
      <w:r w:rsidR="003F0D96" w:rsidRPr="00593B7D">
        <w:rPr>
          <w:rStyle w:val="Accentuationdiscrte"/>
          <w:rFonts w:cs="Times New Roman"/>
          <w:i w:val="0"/>
        </w:rPr>
        <w:t>.</w:t>
      </w:r>
    </w:p>
    <w:p w14:paraId="623DF3BD" w14:textId="77777777" w:rsidR="001526A8" w:rsidRPr="00F33153" w:rsidRDefault="001526A8" w:rsidP="00091890">
      <w:pPr>
        <w:pStyle w:val="Titre31"/>
        <w:rPr>
          <w:rStyle w:val="Accentuationdiscrte"/>
          <w:i w:val="0"/>
        </w:rPr>
      </w:pPr>
      <w:bookmarkStart w:id="592" w:name="_Toc432642452"/>
      <w:bookmarkStart w:id="593" w:name="_Toc438265420"/>
      <w:r w:rsidRPr="00F33153">
        <w:rPr>
          <w:rStyle w:val="Accentuationdiscrte"/>
          <w:i w:val="0"/>
        </w:rPr>
        <w:t>Hypothèses portant sur l’enseignant</w:t>
      </w:r>
      <w:bookmarkEnd w:id="592"/>
      <w:bookmarkEnd w:id="593"/>
      <w:r w:rsidRPr="00F33153">
        <w:rPr>
          <w:rStyle w:val="Accentuationdiscrte"/>
          <w:i w:val="0"/>
        </w:rPr>
        <w:t xml:space="preserve"> </w:t>
      </w:r>
    </w:p>
    <w:p w14:paraId="7DBC8EEB" w14:textId="22B67669" w:rsidR="001526A8" w:rsidRPr="00593B7D" w:rsidRDefault="001526A8" w:rsidP="004B0E8F">
      <w:pPr>
        <w:pStyle w:val="Paragraphedeliste"/>
        <w:numPr>
          <w:ilvl w:val="0"/>
          <w:numId w:val="39"/>
        </w:numPr>
        <w:spacing w:after="160"/>
        <w:rPr>
          <w:rFonts w:cs="Times New Roman"/>
        </w:rPr>
      </w:pPr>
      <w:r w:rsidRPr="00593B7D">
        <w:rPr>
          <w:rFonts w:cs="Times New Roman"/>
        </w:rPr>
        <w:t>L’analyse qualitative nous a permis de voir que l’enseignant</w:t>
      </w:r>
      <w:r w:rsidR="007E39C3" w:rsidRPr="00593B7D">
        <w:rPr>
          <w:rFonts w:cs="Times New Roman"/>
        </w:rPr>
        <w:t xml:space="preserve"> </w:t>
      </w:r>
      <w:r w:rsidRPr="00593B7D">
        <w:rPr>
          <w:rFonts w:cs="Times New Roman"/>
        </w:rPr>
        <w:t>utilise en général l’alternance codique dans un but fonctionnel, mais il n’utilise pas de façon catégorique</w:t>
      </w:r>
      <w:r w:rsidR="00DF2E2C">
        <w:rPr>
          <w:rFonts w:cs="Times New Roman"/>
        </w:rPr>
        <w:t xml:space="preserve"> </w:t>
      </w:r>
      <w:r w:rsidRPr="00593B7D">
        <w:rPr>
          <w:rFonts w:cs="Times New Roman"/>
        </w:rPr>
        <w:t xml:space="preserve"> l’alternance codique dans un but fonctionnel. Différentes formes sont utilisées pour une même fonction, et une forme peut être utilisée pour assumer différentes fonctions, et ce, selon les contenus transmis et les matières enseignées. Ce qui infirme notre hypothèse de départ.</w:t>
      </w:r>
    </w:p>
    <w:p w14:paraId="45C3D7D7" w14:textId="531ACE9B" w:rsidR="001526A8" w:rsidRPr="00593B7D" w:rsidRDefault="001526A8" w:rsidP="004B0E8F">
      <w:pPr>
        <w:pStyle w:val="Paragraphedeliste"/>
        <w:numPr>
          <w:ilvl w:val="0"/>
          <w:numId w:val="39"/>
        </w:numPr>
        <w:spacing w:after="160"/>
        <w:rPr>
          <w:rFonts w:cs="Times New Roman"/>
        </w:rPr>
      </w:pPr>
      <w:r w:rsidRPr="00593B7D">
        <w:rPr>
          <w:rFonts w:cs="Times New Roman"/>
        </w:rPr>
        <w:t>L’analyse longitudinale des AC montre que c’est en troisième</w:t>
      </w:r>
      <w:r w:rsidR="00A71D92">
        <w:rPr>
          <w:rFonts w:cs="Times New Roman"/>
        </w:rPr>
        <w:t xml:space="preserve"> année</w:t>
      </w:r>
      <w:r w:rsidRPr="00593B7D">
        <w:rPr>
          <w:rFonts w:cs="Times New Roman"/>
        </w:rPr>
        <w:t xml:space="preserve"> que l’enseignant a produit </w:t>
      </w:r>
      <w:r w:rsidR="00A860AF">
        <w:rPr>
          <w:rFonts w:cs="Times New Roman"/>
        </w:rPr>
        <w:t xml:space="preserve">le </w:t>
      </w:r>
      <w:r w:rsidRPr="00593B7D">
        <w:rPr>
          <w:rFonts w:cs="Times New Roman"/>
        </w:rPr>
        <w:t>plus d’AC par rapport aux autres années en disciplines non linguistiques. Par contre, en disciplines linguistiques, la production d’AC est décroissante de la première à la cinquième année. ce qui infirme en partie notre hypothèse de départ.</w:t>
      </w:r>
    </w:p>
    <w:p w14:paraId="053C205C" w14:textId="4F7F5C00" w:rsidR="001526A8" w:rsidRPr="00593B7D" w:rsidRDefault="001526A8" w:rsidP="004B0E8F">
      <w:pPr>
        <w:pStyle w:val="Paragraphedeliste"/>
        <w:numPr>
          <w:ilvl w:val="0"/>
          <w:numId w:val="39"/>
        </w:numPr>
        <w:spacing w:after="160"/>
        <w:rPr>
          <w:rFonts w:cs="Times New Roman"/>
        </w:rPr>
      </w:pPr>
      <w:r w:rsidRPr="00593B7D">
        <w:rPr>
          <w:rFonts w:cs="Times New Roman"/>
        </w:rPr>
        <w:t>L’enseignant en classe bilingue utilise des alternances codiques à fonction discursive, notamment pour maintenir le contact (fonctions phatique et référentielle) ou pour restaurer l</w:t>
      </w:r>
      <w:r w:rsidR="00A71D92">
        <w:rPr>
          <w:rFonts w:cs="Times New Roman"/>
        </w:rPr>
        <w:t>’ordre</w:t>
      </w:r>
      <w:r w:rsidRPr="00593B7D">
        <w:rPr>
          <w:rFonts w:cs="Times New Roman"/>
        </w:rPr>
        <w:t xml:space="preserve"> en cas </w:t>
      </w:r>
      <w:r w:rsidR="00A860AF">
        <w:rPr>
          <w:rFonts w:cs="Times New Roman"/>
        </w:rPr>
        <w:t xml:space="preserve">de </w:t>
      </w:r>
      <w:r w:rsidRPr="00593B7D">
        <w:rPr>
          <w:rFonts w:cs="Times New Roman"/>
        </w:rPr>
        <w:t xml:space="preserve">perturbation du déroulement de la communication </w:t>
      </w:r>
      <w:r w:rsidR="00CA0984" w:rsidRPr="00593B7D">
        <w:rPr>
          <w:rFonts w:cs="Times New Roman"/>
        </w:rPr>
        <w:fldChar w:fldCharType="begin"/>
      </w:r>
      <w:r w:rsidR="00CA0984" w:rsidRPr="00593B7D">
        <w:rPr>
          <w:rFonts w:cs="Times New Roman"/>
        </w:rPr>
        <w:instrText xml:space="preserve"> ADDIN ZOTERO_ITEM CSL_CITATION {"citationID":"2p2nldlm","properties":{"formattedCitation":"(Castellotti, 1997, p. 406)","plainCitation":"(Castellotti, 1997, p. 406)"},"citationItems":[{"id":332,"uris":["http://zotero.org/users/1417200/items/Q7HWS4I4"],"uri":["http://zotero.org/users/1417200/items/Q7HWS4I4"],"itemData":{"id":332,"type":"paper-conference","title":"Langue étrangère et français en milieu scolaire : Didactiser l'alternance ?","container-title":"Etudes de linguistique appliquée","publisher":"Klincksieck","publisher-place":"Paris","page":"401-410","volume":"108","source":"cat.inist.fr","event":"Colloque international Alternance des langues et apprentissage. Situations, modèles, analyses, pratiques","event-place":"Paris","abstract":"Les classes de langue étrangère de l'enseignement secondaire constituent des micro-sociétés au sein desquelles tous les acteurs recourent largement à la langue source dans les échanges. Les changements de langues qui se développent dans un tel contexte remplissent des fonctions essentielles dans la co-construction du sens, fonctions qui ne sont que rarement explicitées dans les classes. C'est au moyen d'un travail en direction des enseignants que l'on propose d'avancer vers une utilisation raisonnée de ces procédés.","URL":"http://cat.inist.fr/?aModele=afficheN&amp;cpsidt=2457916","shortTitle":"Langue étrangère et français en milieu scolaire","language":"Français","author":[{"family":"Castellotti","given":"V."}],"issued":{"date-parts":[["1997"]]},"accessed":{"date-parts":[["2013",7,14]]}},"locator":"406"}],"schema":"https://github.com/citation-style-language/schema/raw/master/csl-citation.json"} </w:instrText>
      </w:r>
      <w:r w:rsidR="00CA0984" w:rsidRPr="00593B7D">
        <w:rPr>
          <w:rFonts w:cs="Times New Roman"/>
        </w:rPr>
        <w:fldChar w:fldCharType="separate"/>
      </w:r>
      <w:r w:rsidR="00CA0984" w:rsidRPr="00593B7D">
        <w:rPr>
          <w:rFonts w:cs="Times New Roman"/>
        </w:rPr>
        <w:t>(Castellotti, 1997, p. 406)</w:t>
      </w:r>
      <w:r w:rsidR="00CA0984" w:rsidRPr="00593B7D">
        <w:rPr>
          <w:rFonts w:cs="Times New Roman"/>
        </w:rPr>
        <w:fldChar w:fldCharType="end"/>
      </w:r>
      <w:r w:rsidRPr="00593B7D">
        <w:rPr>
          <w:rFonts w:cs="Times New Roman"/>
        </w:rPr>
        <w:t xml:space="preserve">. </w:t>
      </w:r>
    </w:p>
    <w:p w14:paraId="6EB2274F" w14:textId="1D88A087" w:rsidR="001526A8" w:rsidRPr="00593B7D" w:rsidRDefault="00A860AF" w:rsidP="004B0E8F">
      <w:pPr>
        <w:pStyle w:val="Paragraphedeliste"/>
        <w:numPr>
          <w:ilvl w:val="0"/>
          <w:numId w:val="39"/>
        </w:numPr>
        <w:spacing w:after="160"/>
        <w:rPr>
          <w:rFonts w:cs="Times New Roman"/>
        </w:rPr>
      </w:pPr>
      <w:r>
        <w:rPr>
          <w:rFonts w:cs="Times New Roman"/>
        </w:rPr>
        <w:t>L</w:t>
      </w:r>
      <w:r w:rsidR="001526A8" w:rsidRPr="00593B7D">
        <w:rPr>
          <w:rFonts w:cs="Times New Roman"/>
        </w:rPr>
        <w:t>a pratique pédagogique de</w:t>
      </w:r>
      <w:r w:rsidR="007E39C3" w:rsidRPr="00593B7D">
        <w:rPr>
          <w:rFonts w:cs="Times New Roman"/>
        </w:rPr>
        <w:t xml:space="preserve"> </w:t>
      </w:r>
      <w:r w:rsidR="001526A8" w:rsidRPr="00593B7D">
        <w:rPr>
          <w:rFonts w:cs="Times New Roman"/>
        </w:rPr>
        <w:t>l'enseignement bilingue</w:t>
      </w:r>
      <w:r w:rsidR="007E39C3" w:rsidRPr="00593B7D">
        <w:rPr>
          <w:rFonts w:cs="Times New Roman"/>
        </w:rPr>
        <w:t xml:space="preserve"> </w:t>
      </w:r>
      <w:r w:rsidR="001526A8" w:rsidRPr="00593B7D">
        <w:rPr>
          <w:rFonts w:cs="Times New Roman"/>
        </w:rPr>
        <w:t>au Burkina Faso correspond à la macro-alternance et à la micro-alternance</w:t>
      </w:r>
      <w:r w:rsidR="007E39C3" w:rsidRPr="00593B7D">
        <w:rPr>
          <w:rFonts w:cs="Times New Roman"/>
        </w:rPr>
        <w:t xml:space="preserve"> </w:t>
      </w:r>
      <w:r w:rsidR="001526A8" w:rsidRPr="00593B7D">
        <w:rPr>
          <w:rFonts w:cs="Times New Roman"/>
        </w:rPr>
        <w:t>de la</w:t>
      </w:r>
      <w:r w:rsidR="007E39C3" w:rsidRPr="00593B7D">
        <w:rPr>
          <w:rFonts w:cs="Times New Roman"/>
        </w:rPr>
        <w:t xml:space="preserve"> </w:t>
      </w:r>
      <w:r w:rsidR="001526A8" w:rsidRPr="00593B7D">
        <w:rPr>
          <w:rFonts w:cs="Times New Roman"/>
        </w:rPr>
        <w:t xml:space="preserve">typologie de l'enseignant bilingue citée au niveau européen par </w:t>
      </w:r>
      <w:r w:rsidR="00CA0984" w:rsidRPr="00593B7D">
        <w:rPr>
          <w:rFonts w:cs="Times New Roman"/>
        </w:rPr>
        <w:fldChar w:fldCharType="begin"/>
      </w:r>
      <w:r w:rsidR="00CA0984" w:rsidRPr="00593B7D">
        <w:rPr>
          <w:rFonts w:cs="Times New Roman"/>
        </w:rPr>
        <w:instrText xml:space="preserve"> ADDIN ZOTERO_ITEM CSL_CITATION {"citationID":"2agoif2bbo","properties":{"formattedCitation":"(Duverger, 2007, p. 85)","plainCitation":"(Duverger, 2007, p. 85)"},"citationItems":[{"id":329,"uris":["http://zotero.org/users/1417200/items/Q2W38MVK"],"uri":["http://zotero.org/users/1417200/items/Q2W38MVK"],"itemData":{"id":329,"type":"article-journal","title":"Didactiser l’alternance des langues en cours de DNL","container-title":"Tréma","page":"81-88","issue":"28","source":"trema.revues.org","abstract":"Dans l’enseignement bilingue, il semble naturel et de bon aloi d’admettre que les cours de disciplines non linguistiques (DNL) soient conduits tantôt en L1, tantôt en L2 ; cette idée simple (simpliste) ne semble ni réaliste (on observe que les deux langues sont souvent sollicitées au cours d’une même séquence) mais surtout ni pertinente, ni efficace ; la didactisation de l’alternance des langues pendant le déroulement des unités didactiques favorise largement les constructions conceptuelles disciplinaires, sans préjudice des bénéfices linguistiques.","ISSN":"1167-315X","language":"fr","author":[{"family":"Duverger","given":"Jean"}],"issued":{"date-parts":[["2007",9,1]]}},"locator":"85"}],"schema":"https://github.com/citation-style-language/schema/raw/master/csl-citation.json"} </w:instrText>
      </w:r>
      <w:r w:rsidR="00CA0984" w:rsidRPr="00593B7D">
        <w:rPr>
          <w:rFonts w:cs="Times New Roman"/>
        </w:rPr>
        <w:fldChar w:fldCharType="separate"/>
      </w:r>
      <w:r w:rsidR="00CA0984" w:rsidRPr="00593B7D">
        <w:rPr>
          <w:rFonts w:cs="Times New Roman"/>
        </w:rPr>
        <w:t>(Duverger, 2007, p. 85)</w:t>
      </w:r>
      <w:r w:rsidR="00CA0984" w:rsidRPr="00593B7D">
        <w:rPr>
          <w:rFonts w:cs="Times New Roman"/>
        </w:rPr>
        <w:fldChar w:fldCharType="end"/>
      </w:r>
      <w:r w:rsidR="001526A8" w:rsidRPr="00593B7D">
        <w:rPr>
          <w:rFonts w:cs="Times New Roman"/>
        </w:rPr>
        <w:t>. Cependant, ce qu’il nomme méso-alternance (succession de séquences monolingues) ne correspond pas à ce qui est pratiqué dans les classes bilingues considérées. Ce qui confirme en partie notre hypothèse de départ.</w:t>
      </w:r>
    </w:p>
    <w:p w14:paraId="439B0340" w14:textId="77777777" w:rsidR="001526A8" w:rsidRPr="00110AC4" w:rsidRDefault="001526A8" w:rsidP="00091890">
      <w:pPr>
        <w:pStyle w:val="Titre31"/>
        <w:rPr>
          <w:rStyle w:val="Accentuationdiscrte"/>
          <w:i w:val="0"/>
        </w:rPr>
      </w:pPr>
      <w:bookmarkStart w:id="594" w:name="_Toc432642453"/>
      <w:bookmarkStart w:id="595" w:name="_Toc438265421"/>
      <w:r w:rsidRPr="00F33153">
        <w:rPr>
          <w:rStyle w:val="Accentuationdiscrte"/>
          <w:i w:val="0"/>
        </w:rPr>
        <w:t>Hypothèses portant sur l’élève</w:t>
      </w:r>
      <w:bookmarkEnd w:id="594"/>
      <w:bookmarkEnd w:id="595"/>
      <w:r w:rsidRPr="00F33153">
        <w:rPr>
          <w:rStyle w:val="Accentuationdiscrte"/>
          <w:i w:val="0"/>
        </w:rPr>
        <w:t xml:space="preserve"> </w:t>
      </w:r>
    </w:p>
    <w:p w14:paraId="2CD88A57" w14:textId="68A2AD95" w:rsidR="001526A8" w:rsidRPr="00593B7D" w:rsidRDefault="001526A8" w:rsidP="004B0E8F">
      <w:pPr>
        <w:pStyle w:val="Paragraphedeliste"/>
        <w:numPr>
          <w:ilvl w:val="0"/>
          <w:numId w:val="38"/>
        </w:numPr>
        <w:spacing w:after="160"/>
        <w:jc w:val="left"/>
        <w:rPr>
          <w:rFonts w:cs="Times New Roman"/>
        </w:rPr>
      </w:pPr>
      <w:r w:rsidRPr="00593B7D">
        <w:rPr>
          <w:rFonts w:cs="Times New Roman"/>
        </w:rPr>
        <w:t>Le tableau statistique de l’analyse longitudinale montre que les élèves n’utilisent pas l’AC extraphrastique dans toutes les classes. Ils n’en ont utilisée qu’en arithmétique quatrième année pour le</w:t>
      </w:r>
      <w:r w:rsidR="00A860AF">
        <w:rPr>
          <w:rFonts w:cs="Times New Roman"/>
        </w:rPr>
        <w:t xml:space="preserve">s disciplines non linguistiques, </w:t>
      </w:r>
      <w:r w:rsidRPr="00593B7D">
        <w:rPr>
          <w:rFonts w:cs="Times New Roman"/>
        </w:rPr>
        <w:t>en première et en cinquième année pour ce qui est des disciplines linguistiques. Ce qui infirme notre hypothèse de départ selon laquelle « l’élève de l’école bilingue a recours à l’alternance codique extraphrastique dans toutes les classes »</w:t>
      </w:r>
    </w:p>
    <w:p w14:paraId="0A3FE827" w14:textId="77777777" w:rsidR="001526A8" w:rsidRPr="00593B7D" w:rsidRDefault="001526A8" w:rsidP="004B0E8F">
      <w:pPr>
        <w:pStyle w:val="Paragraphedeliste"/>
        <w:numPr>
          <w:ilvl w:val="0"/>
          <w:numId w:val="38"/>
        </w:numPr>
        <w:spacing w:after="160"/>
        <w:jc w:val="left"/>
        <w:rPr>
          <w:rFonts w:cs="Times New Roman"/>
        </w:rPr>
      </w:pPr>
      <w:r w:rsidRPr="00593B7D">
        <w:rPr>
          <w:rFonts w:cs="Times New Roman"/>
        </w:rPr>
        <w:t>L’alternance codique servira comme une stratégie qui va lui permettre de participer à l’interaction, facilitant ainsi son acquisition des savoirs scolaires.</w:t>
      </w:r>
    </w:p>
    <w:p w14:paraId="50B9CAA7" w14:textId="43EA2012" w:rsidR="001526A8" w:rsidRPr="00593B7D" w:rsidRDefault="001526A8" w:rsidP="004B0E8F">
      <w:pPr>
        <w:pStyle w:val="Paragraphedeliste"/>
        <w:numPr>
          <w:ilvl w:val="0"/>
          <w:numId w:val="38"/>
        </w:numPr>
        <w:spacing w:after="160"/>
        <w:jc w:val="left"/>
        <w:rPr>
          <w:rFonts w:cs="Times New Roman"/>
        </w:rPr>
      </w:pPr>
      <w:r w:rsidRPr="00593B7D">
        <w:rPr>
          <w:rFonts w:cs="Times New Roman"/>
        </w:rPr>
        <w:t>L’alternance codique a été utilisée dans certaines matières par l’élève comme tremplin, facilitant non seulement sa participation à l’interaction, mais aussi l’acquisition des savoirs scolaire</w:t>
      </w:r>
      <w:r w:rsidR="00A860AF">
        <w:rPr>
          <w:rFonts w:cs="Times New Roman"/>
        </w:rPr>
        <w:t>s</w:t>
      </w:r>
      <w:r w:rsidRPr="00593B7D">
        <w:rPr>
          <w:rFonts w:cs="Times New Roman"/>
        </w:rPr>
        <w:t>. Ce qui corrobore notre hypothèse de départ</w:t>
      </w:r>
    </w:p>
    <w:p w14:paraId="02A04223" w14:textId="77777777" w:rsidR="00140F37" w:rsidRPr="002773E7" w:rsidRDefault="00140F37" w:rsidP="00A51F03">
      <w:pPr>
        <w:rPr>
          <w:rFonts w:cs="Times New Roman"/>
        </w:rPr>
      </w:pPr>
    </w:p>
    <w:p w14:paraId="5915E78B" w14:textId="77777777" w:rsidR="000F36D7" w:rsidRPr="002773E7" w:rsidRDefault="0015036B" w:rsidP="00A51F03">
      <w:pPr>
        <w:pStyle w:val="Titre10"/>
        <w:rPr>
          <w:rFonts w:cs="Times New Roman"/>
          <w:szCs w:val="36"/>
        </w:rPr>
      </w:pPr>
      <w:bookmarkStart w:id="596" w:name="_Toc432642454"/>
      <w:bookmarkStart w:id="597" w:name="_Toc438265422"/>
      <w:r w:rsidRPr="002773E7">
        <w:rPr>
          <w:rFonts w:cs="Times New Roman"/>
        </w:rPr>
        <w:t>Conclusion générale</w:t>
      </w:r>
      <w:bookmarkEnd w:id="596"/>
      <w:bookmarkEnd w:id="597"/>
    </w:p>
    <w:p w14:paraId="3860AD7E" w14:textId="61A62CA2" w:rsidR="00A14BD8" w:rsidRPr="002773E7" w:rsidRDefault="006872C0" w:rsidP="00A51F03">
      <w:pPr>
        <w:rPr>
          <w:rFonts w:cs="Times New Roman"/>
        </w:rPr>
      </w:pPr>
      <w:r>
        <w:rPr>
          <w:rFonts w:cs="Times New Roman"/>
        </w:rPr>
        <w:t>Au départ, n</w:t>
      </w:r>
      <w:r w:rsidR="00A14BD8" w:rsidRPr="002773E7">
        <w:rPr>
          <w:rFonts w:cs="Times New Roman"/>
        </w:rPr>
        <w:t xml:space="preserve">ous avons tenu à décrire l’alternance codique à l’école bilingue au Burkina Faso au plan formel et au plan fonctionnel en prenant le corpus comme moyen et objet d’étude de ce phénomène linguistique, afin de </w:t>
      </w:r>
      <w:r w:rsidR="0099399A">
        <w:rPr>
          <w:rFonts w:cs="Times New Roman"/>
        </w:rPr>
        <w:t>d’étayer</w:t>
      </w:r>
      <w:r w:rsidR="00A71D92" w:rsidRPr="002773E7">
        <w:rPr>
          <w:rFonts w:cs="Times New Roman"/>
        </w:rPr>
        <w:t xml:space="preserve"> </w:t>
      </w:r>
      <w:r w:rsidR="00A14BD8" w:rsidRPr="002773E7">
        <w:rPr>
          <w:rFonts w:cs="Times New Roman"/>
        </w:rPr>
        <w:t>les implications didactiques. Conforté par l’idée qu’il est possible de réadapter l’outil de traitement informatique de notre corpus à notre cadre théorique, nous tenions à voir quelles sont les alternances observées dans les in</w:t>
      </w:r>
      <w:r w:rsidR="00A860AF">
        <w:rPr>
          <w:rFonts w:cs="Times New Roman"/>
        </w:rPr>
        <w:t>teractions en classes bilingues.</w:t>
      </w:r>
      <w:r w:rsidR="00A14BD8" w:rsidRPr="002773E7">
        <w:rPr>
          <w:rFonts w:cs="Times New Roman"/>
        </w:rPr>
        <w:t xml:space="preserve"> Autrement dit, comment l’enseignant, aussi bien que les élèv</w:t>
      </w:r>
      <w:r w:rsidR="00A860AF">
        <w:rPr>
          <w:rFonts w:cs="Times New Roman"/>
        </w:rPr>
        <w:t>es, les utilisent en classe.</w:t>
      </w:r>
      <w:r w:rsidR="00A14BD8" w:rsidRPr="002773E7">
        <w:rPr>
          <w:rFonts w:cs="Times New Roman"/>
        </w:rPr>
        <w:t xml:space="preserve"> Au plan de la linguistique formelle il s’agissait pour nous de situer les incidences interphrastiques, intraphrastiques et extraphrastiques de l’alternance codique dans les interactions. Au plan fonctionnel, les fonctions assumées par ces alternances de langues tant au niveau acquisitionnel (des élèves) que du point de vue didactique (l’enseignant).</w:t>
      </w:r>
    </w:p>
    <w:p w14:paraId="6FEC9E20" w14:textId="77777777" w:rsidR="00A14BD8" w:rsidRPr="002773E7" w:rsidRDefault="00A14BD8" w:rsidP="00A51F03">
      <w:pPr>
        <w:rPr>
          <w:rFonts w:cs="Times New Roman"/>
        </w:rPr>
      </w:pPr>
    </w:p>
    <w:p w14:paraId="637B2C48" w14:textId="6FFCC40C" w:rsidR="00A14BD8" w:rsidRPr="002773E7" w:rsidRDefault="00A14BD8" w:rsidP="00A51F03">
      <w:pPr>
        <w:rPr>
          <w:rFonts w:cs="Times New Roman"/>
        </w:rPr>
      </w:pPr>
      <w:r w:rsidRPr="002773E7">
        <w:rPr>
          <w:rFonts w:cs="Times New Roman"/>
        </w:rPr>
        <w:t>À partir des données collectées en 2011, en 2012 et en 2014 dans deux écoles bilingues fulfulde-L1 et français-L2, un corpus</w:t>
      </w:r>
      <w:r w:rsidR="007E39C3" w:rsidRPr="002773E7">
        <w:rPr>
          <w:rFonts w:cs="Times New Roman"/>
        </w:rPr>
        <w:t xml:space="preserve"> </w:t>
      </w:r>
      <w:r w:rsidRPr="002773E7">
        <w:rPr>
          <w:rFonts w:cs="Times New Roman"/>
        </w:rPr>
        <w:t xml:space="preserve">de </w:t>
      </w:r>
      <w:r w:rsidRPr="002773E7">
        <w:rPr>
          <w:rFonts w:cs="Times New Roman"/>
          <w:szCs w:val="24"/>
        </w:rPr>
        <w:t>20h</w:t>
      </w:r>
      <w:r w:rsidR="00370B28">
        <w:rPr>
          <w:rFonts w:cs="Times New Roman"/>
          <w:szCs w:val="24"/>
        </w:rPr>
        <w:t xml:space="preserve"> </w:t>
      </w:r>
      <w:r w:rsidRPr="002773E7">
        <w:rPr>
          <w:rFonts w:cs="Times New Roman"/>
          <w:szCs w:val="24"/>
        </w:rPr>
        <w:t>36mn de films constitués de séquences de classe, d’entretien</w:t>
      </w:r>
      <w:r w:rsidR="00A860AF">
        <w:rPr>
          <w:rFonts w:cs="Times New Roman"/>
          <w:szCs w:val="24"/>
        </w:rPr>
        <w:t>s</w:t>
      </w:r>
      <w:r w:rsidRPr="002773E7">
        <w:rPr>
          <w:rFonts w:cs="Times New Roman"/>
          <w:szCs w:val="24"/>
        </w:rPr>
        <w:t xml:space="preserve"> avec les enseignants a été constitué. A cela s’ajoutent quelques images de documents didactiques trouvés sur le terrain. Le traitement de ces données a consisté en la fusion des morceaux de film des leçons et des entretiens avec le logiciel Emicsoft, au renommage des séquences vidéo selon l</w:t>
      </w:r>
      <w:r w:rsidR="00A860AF">
        <w:rPr>
          <w:rFonts w:cs="Times New Roman"/>
          <w:szCs w:val="24"/>
        </w:rPr>
        <w:t>es</w:t>
      </w:r>
      <w:r w:rsidRPr="002773E7">
        <w:rPr>
          <w:rFonts w:cs="Times New Roman"/>
          <w:szCs w:val="24"/>
        </w:rPr>
        <w:t xml:space="preserve"> convention</w:t>
      </w:r>
      <w:r w:rsidR="00A860AF">
        <w:rPr>
          <w:rFonts w:cs="Times New Roman"/>
          <w:szCs w:val="24"/>
        </w:rPr>
        <w:t>s</w:t>
      </w:r>
      <w:r w:rsidRPr="002773E7">
        <w:rPr>
          <w:rFonts w:cs="Times New Roman"/>
          <w:szCs w:val="24"/>
        </w:rPr>
        <w:t xml:space="preserve"> adoptée</w:t>
      </w:r>
      <w:r w:rsidR="00A860AF">
        <w:rPr>
          <w:rFonts w:cs="Times New Roman"/>
          <w:szCs w:val="24"/>
        </w:rPr>
        <w:t>s</w:t>
      </w:r>
      <w:r w:rsidRPr="002773E7">
        <w:rPr>
          <w:rFonts w:cs="Times New Roman"/>
          <w:szCs w:val="24"/>
        </w:rPr>
        <w:t xml:space="preserve"> par le projet « Transfert</w:t>
      </w:r>
      <w:r w:rsidR="00A71D92">
        <w:rPr>
          <w:rFonts w:cs="Times New Roman"/>
          <w:szCs w:val="24"/>
        </w:rPr>
        <w:t>s</w:t>
      </w:r>
      <w:r w:rsidRPr="002773E7">
        <w:rPr>
          <w:rFonts w:cs="Times New Roman"/>
          <w:szCs w:val="24"/>
        </w:rPr>
        <w:t> » pour les trois pays, au repérage des contenus et enfin à la transcription alignée avec le logiciel CLAN.</w:t>
      </w:r>
      <w:r w:rsidRPr="002773E7">
        <w:rPr>
          <w:rFonts w:cs="Times New Roman"/>
        </w:rPr>
        <w:t xml:space="preserve"> Des codages spécifiquement orientés selon notre cadre théorique ont été ajoutés avec succès dans les métadonnées du logiciel CLAN après plusieurs tentatives. Ce qui a rendu possibles la fouille et l’extraction automatique des énoncés et du son et des images correspondants sur la base des théories de la linguistique formelle et fonctionnelle, </w:t>
      </w:r>
      <w:r w:rsidR="00A71D92">
        <w:rPr>
          <w:rFonts w:cs="Times New Roman"/>
        </w:rPr>
        <w:t xml:space="preserve">permettant </w:t>
      </w:r>
      <w:r w:rsidR="00A860AF">
        <w:rPr>
          <w:rFonts w:cs="Times New Roman"/>
        </w:rPr>
        <w:t>de confirmer ensuite</w:t>
      </w:r>
      <w:r w:rsidRPr="002773E7">
        <w:rPr>
          <w:rFonts w:cs="Times New Roman"/>
        </w:rPr>
        <w:t xml:space="preserve"> une partie de nos hypothèses.</w:t>
      </w:r>
    </w:p>
    <w:p w14:paraId="075EAD56" w14:textId="59330F47" w:rsidR="00A14BD8" w:rsidRPr="002773E7" w:rsidRDefault="00A14BD8" w:rsidP="00A51F03">
      <w:pPr>
        <w:rPr>
          <w:rFonts w:cs="Times New Roman"/>
        </w:rPr>
      </w:pPr>
      <w:r w:rsidRPr="002773E7">
        <w:rPr>
          <w:rFonts w:cs="Times New Roman"/>
        </w:rPr>
        <w:t>L’analyse quantitative montre au niveau longitudinal un très fort emploi de l’alternance codique par l’enseignant dans les deux premières années en interphrastique</w:t>
      </w:r>
      <w:r w:rsidR="00D619B1">
        <w:rPr>
          <w:rFonts w:cs="Times New Roman"/>
        </w:rPr>
        <w:t>,</w:t>
      </w:r>
      <w:r w:rsidR="007E39C3" w:rsidRPr="002773E7">
        <w:rPr>
          <w:rFonts w:cs="Times New Roman"/>
        </w:rPr>
        <w:t xml:space="preserve"> </w:t>
      </w:r>
      <w:r w:rsidRPr="002773E7">
        <w:rPr>
          <w:rFonts w:cs="Times New Roman"/>
        </w:rPr>
        <w:t>en intraphrastique et en extraphrastique (c</w:t>
      </w:r>
      <w:r w:rsidR="00D619B1">
        <w:rPr>
          <w:rFonts w:cs="Times New Roman"/>
        </w:rPr>
        <w:t xml:space="preserve">f. </w:t>
      </w:r>
      <w:r w:rsidRPr="002773E7">
        <w:rPr>
          <w:rFonts w:cs="Times New Roman"/>
        </w:rPr>
        <w:t xml:space="preserve">tableau statistique N° </w:t>
      </w:r>
      <w:r w:rsidR="00AB1E58">
        <w:rPr>
          <w:rFonts w:cs="Times New Roman"/>
        </w:rPr>
        <w:t>47</w:t>
      </w:r>
      <w:r w:rsidRPr="002773E7">
        <w:rPr>
          <w:rFonts w:cs="Times New Roman"/>
        </w:rPr>
        <w:t>) et une baisse progressive à partir de la troisième année dans les disciplines linguistiques. On note en interphrastique une moyenne de 79,2% par matière et par année en interphrastique et un écart-type au-dessus de la moyenne, soit 82,43%. Cette baisse progressive de la production des AC s’observe également chez les élèves, alors qu’ils produisent deux fois moins d’alternances codiques que l’enseignant de façon générale. La troisième année n’est donc pas le point focal du transfert, comme l’indiquent les instructions officielles, pour ce qui est des disciplines linguistiques.</w:t>
      </w:r>
    </w:p>
    <w:p w14:paraId="562C744A" w14:textId="77777777" w:rsidR="00A14BD8" w:rsidRPr="002773E7" w:rsidRDefault="00A14BD8" w:rsidP="00A51F03">
      <w:pPr>
        <w:rPr>
          <w:rFonts w:cs="Times New Roman"/>
        </w:rPr>
      </w:pPr>
      <w:r w:rsidRPr="002773E7">
        <w:rPr>
          <w:rFonts w:cs="Times New Roman"/>
        </w:rPr>
        <w:t>Au niveau des disciplines non linguistiques par contre, on note une très faible production d’alternance codique par l’enseignant dans les deux premières années de scolarisation, une forte production en troisième année avec une prépondérance quantitative des occurrences intraphrastiques par rapport aux autres occurrences et aux autres années. On note une inexistence de production d’AC par les élèves en interphrastique et en extraphrastique dans les deux premières années, et en cinquième année. C’est à partir de la troisième année qu’ils en produisent en interphrastique et en intraphrastique. Mais la courbe n’est pas tout à fait montante, elle est plutôt de forme sinusoïdale. On admet que c’est avec les disciplines non linguistiques que la troisième année se caractérise comme année de transfert.</w:t>
      </w:r>
      <w:r w:rsidR="007E39C3" w:rsidRPr="002773E7">
        <w:rPr>
          <w:rFonts w:cs="Times New Roman"/>
        </w:rPr>
        <w:t xml:space="preserve"> </w:t>
      </w:r>
    </w:p>
    <w:p w14:paraId="02760FA1" w14:textId="77777777" w:rsidR="00A14BD8" w:rsidRPr="002773E7" w:rsidRDefault="00A14BD8" w:rsidP="00A51F03">
      <w:r w:rsidRPr="002773E7">
        <w:t>L’analyse transversale confirme cela dans la mesure où on note une moyenne de 62% d’AC par matière en troisième, 6,33% par matière en quatrième année et 14,7% d’AC par matière en cinquième année rien que dans la production intraphrastique de l’enseignant. L’écart type a permis de dire dans l’ensemble</w:t>
      </w:r>
      <w:r w:rsidR="007E39C3" w:rsidRPr="002773E7">
        <w:t xml:space="preserve"> </w:t>
      </w:r>
      <w:r w:rsidRPr="002773E7">
        <w:t>que l’utilisation des AC est-assez hétérogène quantitativement. Il</w:t>
      </w:r>
      <w:r w:rsidR="007E39C3" w:rsidRPr="002773E7">
        <w:t xml:space="preserve"> </w:t>
      </w:r>
      <w:r w:rsidRPr="002773E7">
        <w:t>montre une disparité très grande entre les disciplines enseignées dans la même classe et entre les leçons d’une même discipline d’une année à une autre.</w:t>
      </w:r>
    </w:p>
    <w:p w14:paraId="064257AD" w14:textId="2AC5680A" w:rsidR="00A14BD8" w:rsidRPr="002773E7" w:rsidRDefault="00A14BD8" w:rsidP="00A51F03">
      <w:pPr>
        <w:rPr>
          <w:rFonts w:cs="Times New Roman"/>
        </w:rPr>
      </w:pPr>
      <w:r w:rsidRPr="002773E7">
        <w:rPr>
          <w:rFonts w:cs="Times New Roman"/>
        </w:rPr>
        <w:t>De façon générale, l’enseignant, en tant qu’initiateur et gérant de l’interaction, a naturellement produit plus d’alternances codiques que les élèves aussi bien dans les disciplines linguistiques que dans les disciplines non linguistiques</w:t>
      </w:r>
      <w:r w:rsidR="00A71D92">
        <w:rPr>
          <w:rFonts w:cs="Times New Roman"/>
        </w:rPr>
        <w:t xml:space="preserve">, dans la mesure où c’est MTR et </w:t>
      </w:r>
      <w:r w:rsidR="0099399A">
        <w:rPr>
          <w:rFonts w:cs="Times New Roman"/>
        </w:rPr>
        <w:t>non</w:t>
      </w:r>
      <w:r w:rsidR="00A71D92">
        <w:rPr>
          <w:rFonts w:cs="Times New Roman"/>
        </w:rPr>
        <w:t xml:space="preserve"> les élèves</w:t>
      </w:r>
      <w:r w:rsidR="00B20B51">
        <w:rPr>
          <w:rFonts w:cs="Times New Roman"/>
        </w:rPr>
        <w:t xml:space="preserve"> qui maîtrise les deux langues</w:t>
      </w:r>
    </w:p>
    <w:p w14:paraId="3A2A4691" w14:textId="7235193A" w:rsidR="00A14BD8" w:rsidRPr="002773E7" w:rsidRDefault="00A14BD8" w:rsidP="00A51F03">
      <w:pPr>
        <w:rPr>
          <w:rFonts w:cs="Times New Roman"/>
        </w:rPr>
      </w:pPr>
      <w:r w:rsidRPr="002773E7">
        <w:rPr>
          <w:rFonts w:cs="Times New Roman"/>
        </w:rPr>
        <w:t>L’analyse qualitativ</w:t>
      </w:r>
      <w:r w:rsidR="00A860AF">
        <w:rPr>
          <w:rFonts w:cs="Times New Roman"/>
        </w:rPr>
        <w:t xml:space="preserve">e révèle au niveau longitudinal </w:t>
      </w:r>
      <w:r w:rsidRPr="002773E7">
        <w:rPr>
          <w:rFonts w:cs="Times New Roman"/>
        </w:rPr>
        <w:t>une spécialisation progressive de l’emploi fonctionnel des AC de la première à la cinquième année.</w:t>
      </w:r>
    </w:p>
    <w:p w14:paraId="02E1F46C" w14:textId="1D1B1958" w:rsidR="00A14BD8" w:rsidRPr="002773E7" w:rsidRDefault="00A14BD8" w:rsidP="00A51F03">
      <w:pPr>
        <w:rPr>
          <w:rFonts w:cs="Times New Roman"/>
          <w:szCs w:val="24"/>
        </w:rPr>
      </w:pPr>
      <w:r w:rsidRPr="002773E7">
        <w:rPr>
          <w:rFonts w:cs="Times New Roman"/>
        </w:rPr>
        <w:t xml:space="preserve">En première et en deuxième année on note </w:t>
      </w:r>
      <w:r w:rsidRPr="002773E7">
        <w:rPr>
          <w:rFonts w:cs="Times New Roman"/>
          <w:szCs w:val="24"/>
        </w:rPr>
        <w:t>juste des traces d’AC en interphrastique à fonction conative destin</w:t>
      </w:r>
      <w:r w:rsidR="00A860AF">
        <w:rPr>
          <w:rFonts w:cs="Times New Roman"/>
          <w:szCs w:val="24"/>
        </w:rPr>
        <w:t>ées</w:t>
      </w:r>
      <w:r w:rsidRPr="002773E7">
        <w:rPr>
          <w:rFonts w:cs="Times New Roman"/>
          <w:szCs w:val="24"/>
        </w:rPr>
        <w:t xml:space="preserve"> à faire acquérir les gestes rituels nécessaires au déroulement du cours, et un emploi sans visée didactique apparente de l’adverbe interrogatif « est-ce que » en intraphrastique.</w:t>
      </w:r>
    </w:p>
    <w:p w14:paraId="316A8FED" w14:textId="65FD6AB1" w:rsidR="00A14BD8" w:rsidRPr="002773E7" w:rsidRDefault="00A14BD8" w:rsidP="00A51F03">
      <w:pPr>
        <w:rPr>
          <w:rFonts w:cs="Times New Roman"/>
        </w:rPr>
      </w:pPr>
      <w:r w:rsidRPr="002773E7">
        <w:rPr>
          <w:rFonts w:cs="Times New Roman"/>
          <w:szCs w:val="24"/>
        </w:rPr>
        <w:t>De la troisième année à la cinquième année,</w:t>
      </w:r>
      <w:r w:rsidRPr="002773E7">
        <w:rPr>
          <w:rFonts w:cs="Times New Roman"/>
        </w:rPr>
        <w:t xml:space="preserve"> les AC intraphrastiques assument la fonction de transfert de type métalinguistique, les fonctions émulative et descriptive. Les AC intraphrastiques</w:t>
      </w:r>
      <w:r w:rsidR="007E39C3" w:rsidRPr="002773E7">
        <w:rPr>
          <w:rFonts w:cs="Times New Roman"/>
        </w:rPr>
        <w:t xml:space="preserve"> </w:t>
      </w:r>
      <w:r w:rsidRPr="002773E7">
        <w:rPr>
          <w:rFonts w:cs="Times New Roman"/>
        </w:rPr>
        <w:t>et celles interphrastiques sous</w:t>
      </w:r>
      <w:r w:rsidRPr="002773E7">
        <w:rPr>
          <w:rFonts w:cs="Times New Roman"/>
          <w:szCs w:val="24"/>
        </w:rPr>
        <w:t xml:space="preserve"> forme de questions sont employées pour déclencher la participation des élèves à l’interaction, d’autres assument la fonction de vérification des acquisitions. Dans le contexte, celles exprimées sous forme d’instruction (conative)</w:t>
      </w:r>
      <w:r w:rsidR="007E39C3" w:rsidRPr="002773E7">
        <w:rPr>
          <w:rFonts w:cs="Times New Roman"/>
          <w:szCs w:val="24"/>
        </w:rPr>
        <w:t xml:space="preserve"> </w:t>
      </w:r>
      <w:r w:rsidRPr="002773E7">
        <w:rPr>
          <w:rFonts w:cs="Times New Roman"/>
          <w:szCs w:val="24"/>
        </w:rPr>
        <w:t xml:space="preserve">servent à faire exécuter des tâches ponctuelles liées au bon déroulement des leçons </w:t>
      </w:r>
      <w:r w:rsidR="00B2422F">
        <w:rPr>
          <w:rFonts w:cs="Times New Roman"/>
          <w:szCs w:val="24"/>
        </w:rPr>
        <w:t>dont les</w:t>
      </w:r>
      <w:r w:rsidRPr="002773E7">
        <w:rPr>
          <w:rFonts w:cs="Times New Roman"/>
          <w:szCs w:val="24"/>
        </w:rPr>
        <w:t xml:space="preserve"> disciplines non linguistique</w:t>
      </w:r>
      <w:r w:rsidR="00B2422F">
        <w:rPr>
          <w:rFonts w:cs="Times New Roman"/>
          <w:szCs w:val="24"/>
        </w:rPr>
        <w:t>s</w:t>
      </w:r>
      <w:r w:rsidRPr="002773E7">
        <w:rPr>
          <w:rFonts w:cs="Times New Roman"/>
          <w:szCs w:val="24"/>
        </w:rPr>
        <w:t xml:space="preserve">, et au contrôle de la discipline en classe. </w:t>
      </w:r>
      <w:r w:rsidRPr="002773E7">
        <w:rPr>
          <w:rFonts w:cs="Times New Roman"/>
        </w:rPr>
        <w:t xml:space="preserve">Des AC extraphrastiques assumant la fonction de validation/invalidation des </w:t>
      </w:r>
      <w:r w:rsidR="00B20B51">
        <w:rPr>
          <w:rFonts w:cs="Times New Roman"/>
          <w:szCs w:val="24"/>
        </w:rPr>
        <w:t>productions</w:t>
      </w:r>
      <w:r w:rsidR="00B20B51" w:rsidRPr="002773E7">
        <w:rPr>
          <w:rFonts w:cs="Times New Roman"/>
          <w:szCs w:val="24"/>
        </w:rPr>
        <w:t xml:space="preserve"> </w:t>
      </w:r>
      <w:r w:rsidRPr="002773E7">
        <w:rPr>
          <w:rFonts w:cs="Times New Roman"/>
          <w:szCs w:val="24"/>
        </w:rPr>
        <w:t>ponctuel</w:t>
      </w:r>
      <w:r w:rsidR="00B20B51">
        <w:rPr>
          <w:rFonts w:cs="Times New Roman"/>
          <w:szCs w:val="24"/>
        </w:rPr>
        <w:t>le</w:t>
      </w:r>
      <w:r w:rsidRPr="002773E7">
        <w:rPr>
          <w:rFonts w:cs="Times New Roman"/>
          <w:szCs w:val="24"/>
        </w:rPr>
        <w:t xml:space="preserve">s des élèves (fonction pédagogique) sont employées de la troisième à la cinquième année. </w:t>
      </w:r>
    </w:p>
    <w:p w14:paraId="602055E2" w14:textId="2D3AEAFE" w:rsidR="00A14BD8" w:rsidRPr="002773E7" w:rsidRDefault="00A14BD8" w:rsidP="00A51F03">
      <w:pPr>
        <w:rPr>
          <w:rFonts w:cs="Times New Roman"/>
        </w:rPr>
      </w:pPr>
      <w:r w:rsidRPr="002773E7">
        <w:rPr>
          <w:rFonts w:cs="Times New Roman"/>
        </w:rPr>
        <w:t xml:space="preserve">Si le transfert s’effectue principalement à travers l’AC intraphrastique, il est aussi </w:t>
      </w:r>
      <w:r w:rsidR="00B2422F">
        <w:rPr>
          <w:rFonts w:cs="Times New Roman"/>
        </w:rPr>
        <w:t xml:space="preserve">réalisé </w:t>
      </w:r>
      <w:r w:rsidRPr="002773E7">
        <w:rPr>
          <w:rFonts w:cs="Times New Roman"/>
        </w:rPr>
        <w:t>par l’alternance codique interphrastique dans le discours de l’enseignant. On note des fonctions</w:t>
      </w:r>
      <w:r w:rsidR="007E39C3" w:rsidRPr="002773E7">
        <w:rPr>
          <w:rFonts w:cs="Times New Roman"/>
        </w:rPr>
        <w:t xml:space="preserve"> </w:t>
      </w:r>
      <w:r w:rsidRPr="002773E7">
        <w:rPr>
          <w:rFonts w:cs="Times New Roman"/>
        </w:rPr>
        <w:t>de régulation du discours et aussi de contrôle de la classe assumées par des AC. Nous avons pu noter que la fonction assumée par une alternance codique ne dépend pas nécessairement de sa forme. Une même forme peut assumer plusieurs fonctions, et une fonction peut aussi être assumée par plus d’une forme même s’il y a une prévalence de formes pour certaines fonctions.</w:t>
      </w:r>
    </w:p>
    <w:p w14:paraId="538BA753" w14:textId="3E6C0D8C" w:rsidR="00A14BD8" w:rsidRPr="002773E7" w:rsidRDefault="00A14BD8" w:rsidP="00A51F03">
      <w:pPr>
        <w:rPr>
          <w:rFonts w:cs="Times New Roman"/>
        </w:rPr>
      </w:pPr>
      <w:r w:rsidRPr="002773E7">
        <w:rPr>
          <w:rFonts w:cs="Times New Roman"/>
          <w:szCs w:val="24"/>
        </w:rPr>
        <w:t xml:space="preserve">Au niveau des élèves, la plupart des AC produites constituent des réponses aux questions de l’enseignant. On note également en </w:t>
      </w:r>
      <w:r w:rsidR="00B20B51">
        <w:rPr>
          <w:rFonts w:cs="Times New Roman"/>
          <w:szCs w:val="24"/>
        </w:rPr>
        <w:t>4e</w:t>
      </w:r>
      <w:r w:rsidR="00B20B51" w:rsidRPr="002773E7">
        <w:rPr>
          <w:rFonts w:cs="Times New Roman"/>
          <w:szCs w:val="24"/>
        </w:rPr>
        <w:t xml:space="preserve"> </w:t>
      </w:r>
      <w:r w:rsidRPr="002773E7">
        <w:rPr>
          <w:rFonts w:cs="Times New Roman"/>
          <w:szCs w:val="24"/>
        </w:rPr>
        <w:t xml:space="preserve">et en </w:t>
      </w:r>
      <w:r w:rsidR="00B20B51">
        <w:rPr>
          <w:rFonts w:cs="Times New Roman"/>
          <w:szCs w:val="24"/>
        </w:rPr>
        <w:t>5e</w:t>
      </w:r>
      <w:r w:rsidR="00B20B51" w:rsidRPr="002773E7">
        <w:rPr>
          <w:rFonts w:cs="Times New Roman"/>
          <w:szCs w:val="24"/>
        </w:rPr>
        <w:t xml:space="preserve"> </w:t>
      </w:r>
      <w:r w:rsidRPr="002773E7">
        <w:rPr>
          <w:rFonts w:cs="Times New Roman"/>
          <w:szCs w:val="24"/>
        </w:rPr>
        <w:t>année, des cas où que les élèves s’entraide</w:t>
      </w:r>
      <w:r w:rsidR="00B2422F">
        <w:rPr>
          <w:rFonts w:cs="Times New Roman"/>
          <w:szCs w:val="24"/>
        </w:rPr>
        <w:t>nt</w:t>
      </w:r>
      <w:r w:rsidRPr="002773E7">
        <w:rPr>
          <w:rFonts w:cs="Times New Roman"/>
          <w:szCs w:val="24"/>
        </w:rPr>
        <w:t xml:space="preserve"> en employant des AC intraphrastiques et interphrastiques.</w:t>
      </w:r>
    </w:p>
    <w:p w14:paraId="2F9F0E65" w14:textId="12D9CD55" w:rsidR="00A14BD8" w:rsidRPr="002773E7" w:rsidRDefault="00A14BD8" w:rsidP="00A51F03">
      <w:pPr>
        <w:rPr>
          <w:rFonts w:cs="Times New Roman"/>
          <w:szCs w:val="24"/>
        </w:rPr>
      </w:pPr>
      <w:r w:rsidRPr="002773E7">
        <w:rPr>
          <w:rFonts w:cs="Times New Roman"/>
          <w:szCs w:val="24"/>
        </w:rPr>
        <w:t>Des séances d’acquisition de notions nouvelles et de transfert du fulfulde au français sont constatées en 5</w:t>
      </w:r>
      <w:r w:rsidRPr="002773E7">
        <w:rPr>
          <w:rFonts w:cs="Times New Roman"/>
          <w:szCs w:val="24"/>
          <w:vertAlign w:val="superscript"/>
        </w:rPr>
        <w:t>e</w:t>
      </w:r>
      <w:r w:rsidRPr="002773E7">
        <w:rPr>
          <w:rFonts w:cs="Times New Roman"/>
          <w:szCs w:val="24"/>
        </w:rPr>
        <w:t xml:space="preserve"> année dans certaines classes</w:t>
      </w:r>
      <w:r w:rsidR="00B2422F">
        <w:rPr>
          <w:rFonts w:cs="Times New Roman"/>
          <w:szCs w:val="24"/>
        </w:rPr>
        <w:t>,</w:t>
      </w:r>
      <w:r w:rsidRPr="002773E7">
        <w:rPr>
          <w:rFonts w:cs="Times New Roman"/>
          <w:szCs w:val="24"/>
        </w:rPr>
        <w:t xml:space="preserve"> alors que ces notions devraient être acquises bien avant cette classe. Ce qui va à l’encontre des prévisions pédagogiques (retard dans le programme).</w:t>
      </w:r>
      <w:r w:rsidR="007E39C3" w:rsidRPr="002773E7">
        <w:rPr>
          <w:rFonts w:cs="Times New Roman"/>
          <w:szCs w:val="24"/>
        </w:rPr>
        <w:t xml:space="preserve"> </w:t>
      </w:r>
      <w:r w:rsidRPr="002773E7">
        <w:rPr>
          <w:rFonts w:cs="Times New Roman"/>
          <w:szCs w:val="24"/>
        </w:rPr>
        <w:t>Au niveau des élèves, les AC produites constituent des réponses aux sollicitations de l’enseignant</w:t>
      </w:r>
      <w:r w:rsidR="00B2422F">
        <w:rPr>
          <w:rFonts w:cs="Times New Roman"/>
          <w:szCs w:val="24"/>
        </w:rPr>
        <w:t>.</w:t>
      </w:r>
    </w:p>
    <w:p w14:paraId="03F7FA1C" w14:textId="2F47A9E8" w:rsidR="00A14BD8" w:rsidRPr="002773E7" w:rsidRDefault="00A14BD8" w:rsidP="00A51F03">
      <w:pPr>
        <w:rPr>
          <w:rFonts w:cs="Times New Roman"/>
          <w:szCs w:val="24"/>
        </w:rPr>
      </w:pPr>
      <w:r w:rsidRPr="002773E7">
        <w:rPr>
          <w:rFonts w:cs="Times New Roman"/>
          <w:szCs w:val="24"/>
        </w:rPr>
        <w:t>Nous proposons que le contenu du programme en langage</w:t>
      </w:r>
      <w:r w:rsidR="00CC782C">
        <w:rPr>
          <w:rFonts w:cs="Times New Roman"/>
          <w:szCs w:val="24"/>
        </w:rPr>
        <w:t xml:space="preserve"> 1 et 2</w:t>
      </w:r>
      <w:r w:rsidRPr="002773E7">
        <w:rPr>
          <w:rFonts w:cs="Times New Roman"/>
          <w:szCs w:val="24"/>
        </w:rPr>
        <w:t xml:space="preserve"> en première et en </w:t>
      </w:r>
      <w:r w:rsidR="0099399A">
        <w:rPr>
          <w:rFonts w:cs="Times New Roman"/>
          <w:szCs w:val="24"/>
        </w:rPr>
        <w:t>deuxième</w:t>
      </w:r>
      <w:r w:rsidR="00B20B51" w:rsidRPr="002773E7">
        <w:rPr>
          <w:rFonts w:cs="Times New Roman"/>
          <w:szCs w:val="24"/>
        </w:rPr>
        <w:t xml:space="preserve"> </w:t>
      </w:r>
      <w:r w:rsidRPr="002773E7">
        <w:rPr>
          <w:rFonts w:cs="Times New Roman"/>
          <w:szCs w:val="24"/>
        </w:rPr>
        <w:t xml:space="preserve">année soit allégé conformément </w:t>
      </w:r>
      <w:r w:rsidR="00B2422F">
        <w:rPr>
          <w:rFonts w:cs="Times New Roman"/>
          <w:szCs w:val="24"/>
        </w:rPr>
        <w:t xml:space="preserve">au </w:t>
      </w:r>
      <w:r w:rsidRPr="002773E7">
        <w:rPr>
          <w:rFonts w:cs="Times New Roman"/>
          <w:szCs w:val="24"/>
        </w:rPr>
        <w:t>temps réel de cours, afin que les enseignants puissent</w:t>
      </w:r>
      <w:r w:rsidR="007E39C3" w:rsidRPr="002773E7">
        <w:rPr>
          <w:rFonts w:cs="Times New Roman"/>
          <w:szCs w:val="24"/>
        </w:rPr>
        <w:t xml:space="preserve"> </w:t>
      </w:r>
      <w:r w:rsidRPr="002773E7">
        <w:rPr>
          <w:rFonts w:cs="Times New Roman"/>
          <w:szCs w:val="24"/>
        </w:rPr>
        <w:t>l’exécuter entièrement, et que ce q</w:t>
      </w:r>
      <w:r w:rsidR="00B2422F">
        <w:rPr>
          <w:rFonts w:cs="Times New Roman"/>
          <w:szCs w:val="24"/>
        </w:rPr>
        <w:t>ui sera vu ensuite en L2 tienne</w:t>
      </w:r>
      <w:r w:rsidRPr="002773E7">
        <w:rPr>
          <w:rFonts w:cs="Times New Roman"/>
          <w:szCs w:val="24"/>
        </w:rPr>
        <w:t xml:space="preserve"> compte de ce qui est vu en L1, conformément aux attentes des enseignants qui se plaignent de ce volume qu’ils ne finissent jamais dans ces cours et qui sont obligés de passer de L1 à L2. </w:t>
      </w:r>
    </w:p>
    <w:p w14:paraId="5B42A73D" w14:textId="337032AF" w:rsidR="00471466" w:rsidRPr="002773E7" w:rsidRDefault="00D52EFB" w:rsidP="00A51F03">
      <w:pPr>
        <w:rPr>
          <w:rStyle w:val="Accentuationdiscrte"/>
          <w:rFonts w:cs="Times New Roman"/>
          <w:i w:val="0"/>
        </w:rPr>
      </w:pPr>
      <w:r w:rsidRPr="002773E7">
        <w:rPr>
          <w:rFonts w:cs="Times New Roman"/>
        </w:rPr>
        <w:t>Au niveau de l’analyse</w:t>
      </w:r>
      <w:r w:rsidR="002914DD" w:rsidRPr="002773E7">
        <w:rPr>
          <w:rFonts w:cs="Times New Roman"/>
        </w:rPr>
        <w:t xml:space="preserve"> de</w:t>
      </w:r>
      <w:r w:rsidRPr="002773E7">
        <w:rPr>
          <w:rFonts w:cs="Times New Roman"/>
        </w:rPr>
        <w:t>s difficultés phonique</w:t>
      </w:r>
      <w:r w:rsidR="002914DD" w:rsidRPr="002773E7">
        <w:rPr>
          <w:rFonts w:cs="Times New Roman"/>
        </w:rPr>
        <w:t>s</w:t>
      </w:r>
      <w:r w:rsidRPr="002773E7">
        <w:rPr>
          <w:rFonts w:cs="Times New Roman"/>
        </w:rPr>
        <w:t xml:space="preserve"> des élèves</w:t>
      </w:r>
      <w:r w:rsidR="002914DD" w:rsidRPr="002773E7">
        <w:rPr>
          <w:rFonts w:cs="Times New Roman"/>
        </w:rPr>
        <w:t xml:space="preserve"> ayant occasionné le recours au logiciel Praat</w:t>
      </w:r>
      <w:r w:rsidRPr="002773E7">
        <w:rPr>
          <w:rFonts w:cs="Times New Roman"/>
        </w:rPr>
        <w:t xml:space="preserve">, </w:t>
      </w:r>
      <w:r w:rsidR="002914DD" w:rsidRPr="002773E7">
        <w:rPr>
          <w:rFonts w:cs="Times New Roman"/>
        </w:rPr>
        <w:t>le trait commun qui s’est dégagé est l</w:t>
      </w:r>
      <w:r w:rsidR="00B2422F">
        <w:rPr>
          <w:rFonts w:cs="Times New Roman"/>
        </w:rPr>
        <w:t>a difficulté de réalisation des fricatives</w:t>
      </w:r>
      <w:r w:rsidR="002914DD" w:rsidRPr="002773E7">
        <w:rPr>
          <w:rFonts w:cs="Times New Roman"/>
        </w:rPr>
        <w:t>.</w:t>
      </w:r>
      <w:r w:rsidR="00B970E5" w:rsidRPr="002773E7">
        <w:rPr>
          <w:rFonts w:cs="Times New Roman"/>
        </w:rPr>
        <w:t xml:space="preserve"> Au regard de la nature de ces difficultés (confusion avec d’autres </w:t>
      </w:r>
      <w:r w:rsidR="00CC782C">
        <w:rPr>
          <w:rFonts w:cs="Times New Roman"/>
        </w:rPr>
        <w:t xml:space="preserve">sons </w:t>
      </w:r>
      <w:r w:rsidR="00B970E5" w:rsidRPr="002773E7">
        <w:rPr>
          <w:rFonts w:cs="Times New Roman"/>
        </w:rPr>
        <w:t>en français-L2) et de l’inexistence de ces</w:t>
      </w:r>
      <w:r w:rsidRPr="002773E7">
        <w:rPr>
          <w:rFonts w:cs="Times New Roman"/>
        </w:rPr>
        <w:t xml:space="preserve"> fricatives en fulfulde</w:t>
      </w:r>
      <w:r w:rsidR="00B970E5" w:rsidRPr="002773E7">
        <w:rPr>
          <w:rFonts w:cs="Times New Roman"/>
        </w:rPr>
        <w:t>-L1</w:t>
      </w:r>
      <w:r w:rsidR="00DF2E2C">
        <w:rPr>
          <w:rFonts w:cs="Times New Roman"/>
        </w:rPr>
        <w:t>, n</w:t>
      </w:r>
      <w:r w:rsidR="00B970E5" w:rsidRPr="002773E7">
        <w:rPr>
          <w:rFonts w:cs="Times New Roman"/>
        </w:rPr>
        <w:t>ous avons proposé des solutions didactiques à la fin de cette rubrique</w:t>
      </w:r>
      <w:r w:rsidRPr="002773E7">
        <w:rPr>
          <w:rFonts w:cs="Times New Roman"/>
        </w:rPr>
        <w:t>.</w:t>
      </w:r>
      <w:r w:rsidR="00B970E5" w:rsidRPr="002773E7">
        <w:rPr>
          <w:rFonts w:cs="Times New Roman"/>
        </w:rPr>
        <w:t xml:space="preserve"> Ce qui constitue </w:t>
      </w:r>
      <w:r w:rsidR="00B2422F">
        <w:rPr>
          <w:rFonts w:cs="Times New Roman"/>
        </w:rPr>
        <w:t>u</w:t>
      </w:r>
      <w:r w:rsidR="003D0667" w:rsidRPr="002773E7">
        <w:rPr>
          <w:rFonts w:cs="Times New Roman"/>
        </w:rPr>
        <w:t>ne corroboration</w:t>
      </w:r>
      <w:r w:rsidR="00B970E5" w:rsidRPr="002773E7">
        <w:rPr>
          <w:rFonts w:cs="Times New Roman"/>
        </w:rPr>
        <w:t xml:space="preserve"> de l’hypothèse sur la possibilité de combiner le </w:t>
      </w:r>
      <w:r w:rsidR="00B970E5" w:rsidRPr="002773E7">
        <w:rPr>
          <w:rStyle w:val="Accentuationdiscrte"/>
          <w:rFonts w:cs="Times New Roman"/>
          <w:i w:val="0"/>
        </w:rPr>
        <w:t>logiciel d’analyse multimédia (CLAN) et le logiciel d’analyse acoustique</w:t>
      </w:r>
      <w:r w:rsidR="00701985">
        <w:rPr>
          <w:rStyle w:val="Accentuationdiscrte"/>
          <w:rFonts w:cs="Times New Roman"/>
          <w:i w:val="0"/>
        </w:rPr>
        <w:t xml:space="preserve"> et phonétique</w:t>
      </w:r>
      <w:r w:rsidR="00B970E5" w:rsidRPr="002773E7">
        <w:rPr>
          <w:rStyle w:val="Accentuationdiscrte"/>
          <w:rFonts w:cs="Times New Roman"/>
          <w:i w:val="0"/>
        </w:rPr>
        <w:t xml:space="preserve"> de la parole (Praat) pour affiner les investigations en linguistique didactique. </w:t>
      </w:r>
    </w:p>
    <w:p w14:paraId="2716A94D" w14:textId="7C1E599C" w:rsidR="002E399C" w:rsidRDefault="00B970E5" w:rsidP="00A51F03">
      <w:pPr>
        <w:rPr>
          <w:rStyle w:val="Accentuationdiscrte"/>
          <w:rFonts w:cs="Times New Roman"/>
          <w:i w:val="0"/>
        </w:rPr>
      </w:pPr>
      <w:r w:rsidRPr="002773E7">
        <w:rPr>
          <w:rStyle w:val="Accentuationdiscrte"/>
          <w:rFonts w:cs="Times New Roman"/>
          <w:i w:val="0"/>
        </w:rPr>
        <w:t>Ainsi</w:t>
      </w:r>
      <w:r w:rsidR="00471466" w:rsidRPr="002773E7">
        <w:rPr>
          <w:rStyle w:val="Accentuationdiscrte"/>
          <w:rFonts w:cs="Times New Roman"/>
          <w:i w:val="0"/>
        </w:rPr>
        <w:t xml:space="preserve"> sommes-nous parvenu à décrire les alternances de langues </w:t>
      </w:r>
      <w:r w:rsidR="00CC782C">
        <w:rPr>
          <w:rStyle w:val="Accentuationdiscrte"/>
          <w:rFonts w:cs="Times New Roman"/>
          <w:i w:val="0"/>
        </w:rPr>
        <w:t xml:space="preserve">de base </w:t>
      </w:r>
      <w:r w:rsidR="00471466" w:rsidRPr="002773E7">
        <w:rPr>
          <w:rStyle w:val="Accentuationdiscrte"/>
          <w:rFonts w:cs="Times New Roman"/>
          <w:i w:val="0"/>
        </w:rPr>
        <w:t xml:space="preserve">et de codes tant au niveau formel que fonctionnel dans les productions orales des enseignants et des élèves en classe. Les aspects linguistiques, interactionnels et didactiques liés à ces alternances codiques sont </w:t>
      </w:r>
      <w:r w:rsidR="000A45F2" w:rsidRPr="002773E7">
        <w:rPr>
          <w:rStyle w:val="Accentuationdiscrte"/>
          <w:rFonts w:cs="Times New Roman"/>
          <w:i w:val="0"/>
        </w:rPr>
        <w:t>assortis de propositions didactiques. C</w:t>
      </w:r>
      <w:r w:rsidR="003D0667" w:rsidRPr="002773E7">
        <w:rPr>
          <w:rStyle w:val="Accentuationdiscrte"/>
          <w:rFonts w:cs="Times New Roman"/>
          <w:i w:val="0"/>
        </w:rPr>
        <w:t xml:space="preserve">ertaines de </w:t>
      </w:r>
      <w:r w:rsidRPr="002773E7">
        <w:rPr>
          <w:rStyle w:val="Accentuationdiscrte"/>
          <w:rFonts w:cs="Times New Roman"/>
          <w:i w:val="0"/>
        </w:rPr>
        <w:t xml:space="preserve">nos hypothèses sont </w:t>
      </w:r>
      <w:r w:rsidR="003D0667" w:rsidRPr="002773E7">
        <w:rPr>
          <w:rStyle w:val="Accentuationdiscrte"/>
          <w:rFonts w:cs="Times New Roman"/>
          <w:i w:val="0"/>
        </w:rPr>
        <w:t>corroborées,</w:t>
      </w:r>
      <w:r w:rsidRPr="002773E7">
        <w:rPr>
          <w:rStyle w:val="Accentuationdiscrte"/>
          <w:rFonts w:cs="Times New Roman"/>
          <w:i w:val="0"/>
        </w:rPr>
        <w:t xml:space="preserve"> </w:t>
      </w:r>
      <w:r w:rsidR="003D0667" w:rsidRPr="002773E7">
        <w:rPr>
          <w:rStyle w:val="Accentuationdiscrte"/>
          <w:rFonts w:cs="Times New Roman"/>
          <w:i w:val="0"/>
        </w:rPr>
        <w:t>d’autres sont en partie r</w:t>
      </w:r>
      <w:r w:rsidR="00B2422F">
        <w:rPr>
          <w:rStyle w:val="Accentuationdiscrte"/>
          <w:rFonts w:cs="Times New Roman"/>
          <w:i w:val="0"/>
        </w:rPr>
        <w:t>é</w:t>
      </w:r>
      <w:r w:rsidR="00BD1B4C">
        <w:rPr>
          <w:rStyle w:val="Accentuationdiscrte"/>
          <w:rFonts w:cs="Times New Roman"/>
          <w:i w:val="0"/>
        </w:rPr>
        <w:t xml:space="preserve">futées, mais toutes </w:t>
      </w:r>
      <w:r w:rsidR="003D0667" w:rsidRPr="002773E7">
        <w:rPr>
          <w:rStyle w:val="Accentuationdiscrte"/>
          <w:rFonts w:cs="Times New Roman"/>
          <w:i w:val="0"/>
        </w:rPr>
        <w:t>ont</w:t>
      </w:r>
      <w:r w:rsidR="00BD1B4C">
        <w:rPr>
          <w:rStyle w:val="Accentuationdiscrte"/>
          <w:rFonts w:cs="Times New Roman"/>
          <w:i w:val="0"/>
        </w:rPr>
        <w:t xml:space="preserve"> été mises à l’épreuve</w:t>
      </w:r>
      <w:r w:rsidR="003D0667" w:rsidRPr="002773E7">
        <w:rPr>
          <w:rStyle w:val="Accentuationdiscrte"/>
          <w:rFonts w:cs="Times New Roman"/>
          <w:i w:val="0"/>
        </w:rPr>
        <w:t>.</w:t>
      </w:r>
      <w:r w:rsidR="001803D6" w:rsidRPr="002773E7">
        <w:rPr>
          <w:rStyle w:val="Accentuationdiscrte"/>
          <w:rFonts w:cs="Times New Roman"/>
          <w:i w:val="0"/>
        </w:rPr>
        <w:t xml:space="preserve"> </w:t>
      </w:r>
    </w:p>
    <w:p w14:paraId="2C33F2B4" w14:textId="77777777" w:rsidR="00A22767" w:rsidRDefault="00A22767" w:rsidP="00A22767">
      <w:pPr>
        <w:rPr>
          <w:rStyle w:val="Accentuationdiscrte"/>
          <w:rFonts w:cs="Times New Roman"/>
          <w:i w:val="0"/>
        </w:rPr>
      </w:pPr>
      <w:r>
        <w:rPr>
          <w:rStyle w:val="Accentuationdiscrte"/>
          <w:rFonts w:cs="Times New Roman"/>
          <w:i w:val="0"/>
        </w:rPr>
        <w:t>Au titre des perspectives, nous tenons aux points suivants :</w:t>
      </w:r>
    </w:p>
    <w:p w14:paraId="5FF2BA02" w14:textId="6E7A1C03" w:rsidR="00A22767" w:rsidRPr="00C6702C" w:rsidRDefault="00A22767" w:rsidP="004B0E8F">
      <w:pPr>
        <w:pStyle w:val="Paragraphedeliste"/>
        <w:numPr>
          <w:ilvl w:val="0"/>
          <w:numId w:val="67"/>
        </w:numPr>
        <w:rPr>
          <w:rStyle w:val="Accentuationdiscrte"/>
          <w:rFonts w:cs="Times New Roman"/>
          <w:i w:val="0"/>
          <w:iCs w:val="0"/>
        </w:rPr>
      </w:pPr>
      <w:r>
        <w:rPr>
          <w:rStyle w:val="Accentuationdiscrte"/>
          <w:rFonts w:cs="Times New Roman"/>
          <w:i w:val="0"/>
        </w:rPr>
        <w:t>La restitution d</w:t>
      </w:r>
      <w:r w:rsidRPr="00C6702C">
        <w:rPr>
          <w:rStyle w:val="Accentuationdiscrte"/>
          <w:rFonts w:cs="Times New Roman"/>
          <w:i w:val="0"/>
        </w:rPr>
        <w:t>es résultats</w:t>
      </w:r>
      <w:r>
        <w:rPr>
          <w:rStyle w:val="Accentuationdiscrte"/>
          <w:rFonts w:cs="Times New Roman"/>
          <w:i w:val="0"/>
        </w:rPr>
        <w:t xml:space="preserve"> de cette recherche</w:t>
      </w:r>
      <w:r w:rsidRPr="00C6702C">
        <w:rPr>
          <w:rStyle w:val="Accentuationdiscrte"/>
          <w:rFonts w:cs="Times New Roman"/>
          <w:i w:val="0"/>
        </w:rPr>
        <w:t xml:space="preserve"> avec la participation de tous les acteurs de l’éducation bilingue au Burkina, et en </w:t>
      </w:r>
      <w:r w:rsidR="0099399A" w:rsidRPr="00C6702C">
        <w:rPr>
          <w:rStyle w:val="Accentuationdiscrte"/>
          <w:rFonts w:cs="Times New Roman"/>
          <w:i w:val="0"/>
        </w:rPr>
        <w:t>particulier</w:t>
      </w:r>
      <w:r w:rsidRPr="00C6702C">
        <w:rPr>
          <w:rStyle w:val="Accentuationdiscrte"/>
          <w:rFonts w:cs="Times New Roman"/>
          <w:i w:val="0"/>
        </w:rPr>
        <w:t>, avec celle des enseignants qui  nous ont ouvert leurs classes qui attendent de voir l’aboutissement de leur collaboration</w:t>
      </w:r>
    </w:p>
    <w:p w14:paraId="7DD6B7AA" w14:textId="77777777" w:rsidR="00A22767" w:rsidRPr="00C6702C" w:rsidRDefault="00A22767" w:rsidP="004B0E8F">
      <w:pPr>
        <w:pStyle w:val="Paragraphedeliste"/>
        <w:numPr>
          <w:ilvl w:val="0"/>
          <w:numId w:val="67"/>
        </w:numPr>
        <w:rPr>
          <w:rStyle w:val="Accentuationdiscrte"/>
          <w:rFonts w:cs="Times New Roman"/>
          <w:i w:val="0"/>
          <w:iCs w:val="0"/>
        </w:rPr>
      </w:pPr>
      <w:r>
        <w:rPr>
          <w:rStyle w:val="Accentuationdiscrte"/>
          <w:rFonts w:cs="Times New Roman"/>
          <w:i w:val="0"/>
        </w:rPr>
        <w:t>Le plaidoyer pour la prise en compte des propositions faites dans la formation et le recyclage des enseignants</w:t>
      </w:r>
    </w:p>
    <w:p w14:paraId="3150E5E7" w14:textId="36D80F26" w:rsidR="00A22767" w:rsidRPr="00C6702C" w:rsidRDefault="00A22767" w:rsidP="004B0E8F">
      <w:pPr>
        <w:pStyle w:val="Paragraphedeliste"/>
        <w:numPr>
          <w:ilvl w:val="0"/>
          <w:numId w:val="67"/>
        </w:numPr>
        <w:rPr>
          <w:rStyle w:val="Accentuationdiscrte"/>
          <w:rFonts w:cs="Times New Roman"/>
          <w:i w:val="0"/>
          <w:iCs w:val="0"/>
        </w:rPr>
      </w:pPr>
      <w:r>
        <w:rPr>
          <w:rStyle w:val="Accentuationdiscrte"/>
          <w:rFonts w:cs="Times New Roman"/>
          <w:i w:val="0"/>
        </w:rPr>
        <w:t>L’</w:t>
      </w:r>
      <w:r w:rsidR="0099399A">
        <w:rPr>
          <w:rStyle w:val="Accentuationdiscrte"/>
          <w:rFonts w:cs="Times New Roman"/>
          <w:i w:val="0"/>
        </w:rPr>
        <w:t>élaboration</w:t>
      </w:r>
      <w:r>
        <w:rPr>
          <w:rStyle w:val="Accentuationdiscrte"/>
          <w:rFonts w:cs="Times New Roman"/>
          <w:i w:val="0"/>
        </w:rPr>
        <w:t xml:space="preserve"> de guides d’utilisation en contexte scolaire bilingue, des formes et fonctions des AC et des alternances de langues de bases</w:t>
      </w:r>
    </w:p>
    <w:p w14:paraId="07908D0A" w14:textId="77777777" w:rsidR="00A22767" w:rsidRPr="00C6702C" w:rsidRDefault="00A22767" w:rsidP="004B0E8F">
      <w:pPr>
        <w:pStyle w:val="Paragraphedeliste"/>
        <w:numPr>
          <w:ilvl w:val="0"/>
          <w:numId w:val="67"/>
        </w:numPr>
        <w:rPr>
          <w:rFonts w:cs="Times New Roman"/>
        </w:rPr>
      </w:pPr>
      <w:r>
        <w:rPr>
          <w:rStyle w:val="Accentuationdiscrte"/>
          <w:rFonts w:cs="Times New Roman"/>
          <w:i w:val="0"/>
        </w:rPr>
        <w:t>L’approfondissement de la recherche sur les signes acoustiques de disfonctionnement ou de perturbations psychophysiologique, basés sur les difficultés de passage d’une langue à une autre.</w:t>
      </w:r>
    </w:p>
    <w:p w14:paraId="2B69B628" w14:textId="77777777" w:rsidR="00AC0ADB" w:rsidRPr="002773E7" w:rsidRDefault="00AC0ADB" w:rsidP="00A51F03">
      <w:pPr>
        <w:rPr>
          <w:rFonts w:cs="Times New Roman"/>
        </w:rPr>
      </w:pPr>
    </w:p>
    <w:p w14:paraId="117DE571" w14:textId="77777777" w:rsidR="000F36D7" w:rsidRPr="002773E7" w:rsidRDefault="000F36D7" w:rsidP="00A51F03">
      <w:pPr>
        <w:rPr>
          <w:rFonts w:cs="Times New Roman"/>
        </w:rPr>
      </w:pPr>
    </w:p>
    <w:p w14:paraId="25D7C96A" w14:textId="77777777" w:rsidR="000F36D7" w:rsidRPr="002773E7" w:rsidRDefault="000F36D7" w:rsidP="00A51F03">
      <w:pPr>
        <w:rPr>
          <w:rFonts w:cs="Times New Roman"/>
        </w:rPr>
      </w:pPr>
    </w:p>
    <w:p w14:paraId="6256A52C" w14:textId="77777777" w:rsidR="00DF733B" w:rsidRPr="002773E7" w:rsidRDefault="00DF733B" w:rsidP="00A51F03">
      <w:pPr>
        <w:spacing w:line="276" w:lineRule="auto"/>
        <w:jc w:val="left"/>
        <w:rPr>
          <w:rFonts w:cs="Times New Roman"/>
          <w:szCs w:val="24"/>
        </w:rPr>
      </w:pPr>
    </w:p>
    <w:p w14:paraId="310B75A2" w14:textId="77777777" w:rsidR="00DF733B" w:rsidRPr="002773E7" w:rsidRDefault="00873E1F" w:rsidP="00A51F03">
      <w:pPr>
        <w:pStyle w:val="Titre10"/>
        <w:rPr>
          <w:rFonts w:cs="Times New Roman"/>
        </w:rPr>
      </w:pPr>
      <w:bookmarkStart w:id="598" w:name="_Toc432642455"/>
      <w:bookmarkStart w:id="599" w:name="_Toc438265423"/>
      <w:r w:rsidRPr="002773E7">
        <w:rPr>
          <w:rFonts w:cs="Times New Roman"/>
        </w:rPr>
        <w:t>Bibliographie</w:t>
      </w:r>
      <w:bookmarkEnd w:id="598"/>
      <w:bookmarkEnd w:id="599"/>
    </w:p>
    <w:p w14:paraId="1FAC89DE" w14:textId="77777777" w:rsidR="00873E1F" w:rsidRPr="002773E7" w:rsidRDefault="00873E1F" w:rsidP="00A51F03">
      <w:pPr>
        <w:rPr>
          <w:rFonts w:cs="Times New Roman"/>
        </w:rPr>
      </w:pPr>
    </w:p>
    <w:p w14:paraId="06E92B08" w14:textId="6A8BECC0" w:rsidR="005417E1" w:rsidRDefault="00537082" w:rsidP="00A51F03">
      <w:pPr>
        <w:pStyle w:val="Bibliographie"/>
      </w:pPr>
      <w:r>
        <w:fldChar w:fldCharType="begin"/>
      </w:r>
      <w:r w:rsidR="005417E1">
        <w:instrText xml:space="preserve"> ADDIN ZOTERO_BIBL {"custom":[]} CSL_BIBLIOGRAPHY </w:instrText>
      </w:r>
      <w:r>
        <w:fldChar w:fldCharType="separate"/>
      </w:r>
      <w:r w:rsidR="005417E1">
        <w:t>Abouda, L., &amp; Baude, O. (</w:t>
      </w:r>
      <w:r w:rsidR="003E5C3E">
        <w:t>2007</w:t>
      </w:r>
      <w:r w:rsidR="005417E1">
        <w:t>). Constituer et exploiter un grand corpus oral</w:t>
      </w:r>
      <w:r w:rsidR="00551A06">
        <w:t>,</w:t>
      </w:r>
      <w:r w:rsidR="005417E1">
        <w:t xml:space="preserve"> choix et enjeux théorique, le cas de ESLO</w:t>
      </w:r>
      <w:r w:rsidR="0068206D">
        <w:t>. In</w:t>
      </w:r>
      <w:r w:rsidR="003E5C3E">
        <w:t xml:space="preserve"> actes du colloques </w:t>
      </w:r>
      <w:r w:rsidR="003E5C3E" w:rsidRPr="003E5C3E">
        <w:rPr>
          <w:i/>
        </w:rPr>
        <w:t>corpus en lettres et sciences sociales, des documents numériques à l'interprétation,</w:t>
      </w:r>
      <w:r w:rsidR="003E5C3E">
        <w:t xml:space="preserve"> Presse universitaire de Toulouse</w:t>
      </w:r>
      <w:r w:rsidR="000A4651">
        <w:t>, pp.</w:t>
      </w:r>
      <w:r w:rsidR="005417E1">
        <w:t xml:space="preserve"> </w:t>
      </w:r>
      <w:r w:rsidR="003E5C3E">
        <w:t>161</w:t>
      </w:r>
      <w:r w:rsidR="005417E1">
        <w:t>–</w:t>
      </w:r>
      <w:r w:rsidR="003E5C3E">
        <w:t>168</w:t>
      </w:r>
      <w:r w:rsidR="005417E1">
        <w:t>.</w:t>
      </w:r>
      <w:r w:rsidR="0068206D">
        <w:t xml:space="preserve"> </w:t>
      </w:r>
    </w:p>
    <w:p w14:paraId="3A248D2D" w14:textId="0C6E4147" w:rsidR="005417E1" w:rsidRDefault="005417E1" w:rsidP="00A51F03">
      <w:pPr>
        <w:pStyle w:val="Bibliographie"/>
      </w:pPr>
      <w:r>
        <w:t xml:space="preserve">Aden Joëlle. (2012). La médiation linguistique au fondement du sens partagé : vers un paradigme de l’enaction en didactique des langues. </w:t>
      </w:r>
      <w:r w:rsidR="00824BC2">
        <w:rPr>
          <w:i/>
          <w:iCs/>
        </w:rPr>
        <w:t>ELA</w:t>
      </w:r>
      <w:r>
        <w:rPr>
          <w:i/>
          <w:iCs/>
        </w:rPr>
        <w:t xml:space="preserve">. Études de </w:t>
      </w:r>
      <w:r w:rsidR="00D56B9D">
        <w:rPr>
          <w:i/>
          <w:iCs/>
        </w:rPr>
        <w:t>l</w:t>
      </w:r>
      <w:r>
        <w:rPr>
          <w:i/>
          <w:iCs/>
        </w:rPr>
        <w:t xml:space="preserve">inguistique </w:t>
      </w:r>
      <w:r w:rsidR="00D56B9D">
        <w:rPr>
          <w:i/>
          <w:iCs/>
        </w:rPr>
        <w:t>a</w:t>
      </w:r>
      <w:r>
        <w:rPr>
          <w:i/>
          <w:iCs/>
        </w:rPr>
        <w:t>ppliquée</w:t>
      </w:r>
      <w:r>
        <w:t>,</w:t>
      </w:r>
      <w:r w:rsidR="005F513A">
        <w:t xml:space="preserve"> </w:t>
      </w:r>
      <w:r w:rsidR="005F513A" w:rsidRPr="001001F7">
        <w:rPr>
          <w:i/>
        </w:rPr>
        <w:t>n° 167</w:t>
      </w:r>
      <w:r w:rsidR="000A4651">
        <w:t>,</w:t>
      </w:r>
      <w:r>
        <w:t xml:space="preserve"> </w:t>
      </w:r>
      <w:r w:rsidR="000A4651">
        <w:t xml:space="preserve">pp. </w:t>
      </w:r>
      <w:r>
        <w:t>267</w:t>
      </w:r>
      <w:r w:rsidR="00824BC2">
        <w:t>-284</w:t>
      </w:r>
      <w:r>
        <w:t>.</w:t>
      </w:r>
    </w:p>
    <w:p w14:paraId="2748C4D3" w14:textId="567DA2EB" w:rsidR="005417E1" w:rsidRDefault="005417E1" w:rsidP="00A51F03">
      <w:pPr>
        <w:pStyle w:val="Bibliographie"/>
      </w:pPr>
      <w:r>
        <w:t xml:space="preserve">Ali-Bencherif, M. Z. (2009, July 4). </w:t>
      </w:r>
      <w:r>
        <w:rPr>
          <w:i/>
          <w:iCs/>
        </w:rPr>
        <w:t>L’alternance codique arabe dialectal/français dans des conversations bilingues de locuteurs algériens immigrés/non-immigrés</w:t>
      </w:r>
      <w:r>
        <w:t xml:space="preserve">. Université Abou Bakr </w:t>
      </w:r>
      <w:r w:rsidR="005F513A">
        <w:t xml:space="preserve">Belkaïd </w:t>
      </w:r>
      <w:r>
        <w:t>de Tlemcen (Algérie).. Retrieved from http://tel.archives-ouvertes.fr/tel-00496990</w:t>
      </w:r>
    </w:p>
    <w:p w14:paraId="2DB3A573" w14:textId="5BE15891" w:rsidR="005417E1" w:rsidRDefault="005417E1" w:rsidP="00A51F03">
      <w:pPr>
        <w:pStyle w:val="Bibliographie"/>
      </w:pPr>
      <w:r>
        <w:t xml:space="preserve">Anciaux, F. (2010). Vers une didactique de l’alternance codique aux Antilles françaises. </w:t>
      </w:r>
      <w:r>
        <w:rPr>
          <w:i/>
          <w:iCs/>
        </w:rPr>
        <w:t xml:space="preserve">Colloque </w:t>
      </w:r>
      <w:r w:rsidR="001001F7">
        <w:rPr>
          <w:i/>
          <w:iCs/>
        </w:rPr>
        <w:t>i</w:t>
      </w:r>
      <w:r>
        <w:rPr>
          <w:i/>
          <w:iCs/>
        </w:rPr>
        <w:t xml:space="preserve">nternational </w:t>
      </w:r>
      <w:r w:rsidR="005F513A">
        <w:rPr>
          <w:i/>
          <w:iCs/>
        </w:rPr>
        <w:t>s</w:t>
      </w:r>
      <w:r>
        <w:rPr>
          <w:i/>
          <w:iCs/>
        </w:rPr>
        <w:t xml:space="preserve">pécificités et </w:t>
      </w:r>
      <w:r w:rsidR="005F513A">
        <w:rPr>
          <w:i/>
          <w:iCs/>
        </w:rPr>
        <w:t>d</w:t>
      </w:r>
      <w:r>
        <w:rPr>
          <w:i/>
          <w:iCs/>
        </w:rPr>
        <w:t xml:space="preserve">iversité </w:t>
      </w:r>
      <w:r w:rsidR="005F513A">
        <w:rPr>
          <w:i/>
          <w:iCs/>
        </w:rPr>
        <w:t>d</w:t>
      </w:r>
      <w:r>
        <w:rPr>
          <w:i/>
          <w:iCs/>
        </w:rPr>
        <w:t xml:space="preserve">es </w:t>
      </w:r>
      <w:r w:rsidR="005F513A">
        <w:rPr>
          <w:i/>
          <w:iCs/>
        </w:rPr>
        <w:t>i</w:t>
      </w:r>
      <w:r>
        <w:rPr>
          <w:i/>
          <w:iCs/>
        </w:rPr>
        <w:t xml:space="preserve">nteractions </w:t>
      </w:r>
      <w:r w:rsidR="005F513A">
        <w:rPr>
          <w:i/>
          <w:iCs/>
        </w:rPr>
        <w:t>d</w:t>
      </w:r>
      <w:r>
        <w:rPr>
          <w:i/>
          <w:iCs/>
        </w:rPr>
        <w:t>idactiques: Disciplines, Finalités, Contextes"</w:t>
      </w:r>
      <w:r>
        <w:t xml:space="preserve">, </w:t>
      </w:r>
      <w:r w:rsidR="000A4651">
        <w:t xml:space="preserve">pp. </w:t>
      </w:r>
      <w:r w:rsidR="00627147">
        <w:t>97-1</w:t>
      </w:r>
      <w:r>
        <w:t>12.</w:t>
      </w:r>
    </w:p>
    <w:p w14:paraId="5FDEFB9A" w14:textId="7954CF11" w:rsidR="005417E1" w:rsidRDefault="005417E1" w:rsidP="00A51F03">
      <w:pPr>
        <w:pStyle w:val="Bibliographie"/>
      </w:pPr>
      <w:r>
        <w:t xml:space="preserve">Anderson, J. R. (1987). Skill acquisition: Compilation of weak-method problem situations. </w:t>
      </w:r>
      <w:r>
        <w:rPr>
          <w:i/>
          <w:iCs/>
        </w:rPr>
        <w:t>Psychological Review</w:t>
      </w:r>
      <w:r>
        <w:t xml:space="preserve">, </w:t>
      </w:r>
      <w:r w:rsidR="00E41CAB" w:rsidRPr="001001F7">
        <w:rPr>
          <w:i/>
        </w:rPr>
        <w:t xml:space="preserve">n° </w:t>
      </w:r>
      <w:r w:rsidRPr="001001F7">
        <w:rPr>
          <w:i/>
          <w:iCs/>
        </w:rPr>
        <w:t>94</w:t>
      </w:r>
      <w:r w:rsidRPr="001001F7">
        <w:rPr>
          <w:i/>
        </w:rPr>
        <w:t>(2)</w:t>
      </w:r>
      <w:r>
        <w:t xml:space="preserve">, </w:t>
      </w:r>
      <w:r w:rsidR="000A4651">
        <w:t xml:space="preserve">pp. </w:t>
      </w:r>
      <w:r>
        <w:t>192–210. http://doi.org/10.1037/0033-295X.94.2.192</w:t>
      </w:r>
    </w:p>
    <w:p w14:paraId="08672016" w14:textId="55B3CB82" w:rsidR="005417E1" w:rsidRDefault="005417E1" w:rsidP="00A51F03">
      <w:pPr>
        <w:pStyle w:val="Bibliographie"/>
      </w:pPr>
      <w:r>
        <w:t xml:space="preserve">Arditty, J. (2004). Spécificité et diversité des approches interactionnistes. </w:t>
      </w:r>
      <w:r w:rsidR="00627147">
        <w:t>AILE (</w:t>
      </w:r>
      <w:r>
        <w:rPr>
          <w:i/>
          <w:iCs/>
        </w:rPr>
        <w:t>Acquisition et interaction en langue étrangère</w:t>
      </w:r>
      <w:r w:rsidR="00627147">
        <w:rPr>
          <w:i/>
          <w:iCs/>
        </w:rPr>
        <w:t>)</w:t>
      </w:r>
      <w:r>
        <w:t xml:space="preserve">, </w:t>
      </w:r>
      <w:r w:rsidR="00E41CAB" w:rsidRPr="001001F7">
        <w:rPr>
          <w:i/>
        </w:rPr>
        <w:t>n°</w:t>
      </w:r>
      <w:r w:rsidRPr="001001F7">
        <w:rPr>
          <w:i/>
        </w:rPr>
        <w:t>21</w:t>
      </w:r>
      <w:r>
        <w:t xml:space="preserve">, </w:t>
      </w:r>
      <w:r w:rsidR="00E41CAB">
        <w:t xml:space="preserve">pp. </w:t>
      </w:r>
      <w:r>
        <w:t>167–201.</w:t>
      </w:r>
    </w:p>
    <w:p w14:paraId="774696FF" w14:textId="7CCB05CC" w:rsidR="005417E1" w:rsidRDefault="005417E1" w:rsidP="00A51F03">
      <w:pPr>
        <w:pStyle w:val="Bibliographie"/>
      </w:pPr>
      <w:r>
        <w:t xml:space="preserve">Auer, P. (1987). Le transfert comme stratégie conversationnelle dans le discours en “L2.” </w:t>
      </w:r>
      <w:r>
        <w:rPr>
          <w:i/>
          <w:iCs/>
        </w:rPr>
        <w:t>G.</w:t>
      </w:r>
      <w:r w:rsidR="00DC68DD">
        <w:rPr>
          <w:i/>
          <w:iCs/>
        </w:rPr>
        <w:t>in:</w:t>
      </w:r>
      <w:r>
        <w:rPr>
          <w:i/>
          <w:iCs/>
        </w:rPr>
        <w:t xml:space="preserve"> </w:t>
      </w:r>
      <w:r w:rsidRPr="0057428F">
        <w:rPr>
          <w:iCs/>
        </w:rPr>
        <w:t xml:space="preserve">Lüdi </w:t>
      </w:r>
      <w:r>
        <w:rPr>
          <w:i/>
          <w:iCs/>
        </w:rPr>
        <w:t xml:space="preserve">(ed) Devenir </w:t>
      </w:r>
      <w:r w:rsidR="00DC68DD">
        <w:rPr>
          <w:i/>
          <w:iCs/>
        </w:rPr>
        <w:t>b</w:t>
      </w:r>
      <w:r>
        <w:rPr>
          <w:i/>
          <w:iCs/>
        </w:rPr>
        <w:t xml:space="preserve">ilingue, </w:t>
      </w:r>
      <w:r w:rsidR="00DC68DD">
        <w:rPr>
          <w:i/>
          <w:iCs/>
        </w:rPr>
        <w:t>p</w:t>
      </w:r>
      <w:r>
        <w:rPr>
          <w:i/>
          <w:iCs/>
        </w:rPr>
        <w:t xml:space="preserve">arler </w:t>
      </w:r>
      <w:r w:rsidR="00DC68DD">
        <w:rPr>
          <w:i/>
          <w:iCs/>
        </w:rPr>
        <w:t>b</w:t>
      </w:r>
      <w:r>
        <w:rPr>
          <w:i/>
          <w:iCs/>
        </w:rPr>
        <w:t>ilingue</w:t>
      </w:r>
      <w:r>
        <w:t>,</w:t>
      </w:r>
      <w:r w:rsidR="00DC68DD" w:rsidRPr="00DC68DD">
        <w:t xml:space="preserve"> </w:t>
      </w:r>
      <w:r w:rsidR="00DC68DD">
        <w:t xml:space="preserve">Université de </w:t>
      </w:r>
      <w:r w:rsidR="00DC68DD" w:rsidRPr="00DC68DD">
        <w:t>Neuchâtel</w:t>
      </w:r>
      <w:r w:rsidR="0057428F">
        <w:t xml:space="preserve">, </w:t>
      </w:r>
      <w:r w:rsidR="009C1E01">
        <w:t xml:space="preserve">pp. </w:t>
      </w:r>
      <w:r>
        <w:t>57–74.</w:t>
      </w:r>
    </w:p>
    <w:p w14:paraId="4831A1C5" w14:textId="3AF173AF" w:rsidR="006E4D03" w:rsidRPr="006E4D03" w:rsidRDefault="006E4D03" w:rsidP="006E4D03">
      <w:pPr>
        <w:pStyle w:val="Bibliographie"/>
      </w:pPr>
      <w:r w:rsidRPr="006E4D03">
        <w:t>Baetens Beardsmore</w:t>
      </w:r>
      <w:r>
        <w:t xml:space="preserve">. H. (2000). Typologie des modèles de l’éducation bilingue. </w:t>
      </w:r>
      <w:r w:rsidR="001001F7">
        <w:t>In: J. Duverger (coord.)</w:t>
      </w:r>
      <w:r w:rsidR="001001F7">
        <w:rPr>
          <w:i/>
          <w:iCs/>
        </w:rPr>
        <w:t xml:space="preserve"> </w:t>
      </w:r>
      <w:r>
        <w:rPr>
          <w:i/>
          <w:iCs/>
        </w:rPr>
        <w:t>Le Français Dans Le Monde</w:t>
      </w:r>
      <w:r>
        <w:t xml:space="preserve">, </w:t>
      </w:r>
      <w:r w:rsidR="001001F7">
        <w:rPr>
          <w:i/>
        </w:rPr>
        <w:t>n° spécial</w:t>
      </w:r>
      <w:r>
        <w:t xml:space="preserve">, </w:t>
      </w:r>
      <w:r w:rsidR="000A4651">
        <w:t xml:space="preserve">pp. </w:t>
      </w:r>
      <w:r>
        <w:t>77–84.</w:t>
      </w:r>
    </w:p>
    <w:p w14:paraId="6A1BBEE1" w14:textId="5BEFC223" w:rsidR="005417E1" w:rsidRDefault="005417E1" w:rsidP="00A51F03">
      <w:pPr>
        <w:pStyle w:val="Bibliographie"/>
      </w:pPr>
      <w:r>
        <w:t xml:space="preserve">Baker, C., Jones, B., &amp; Lewis, G. (2012). Translanguaging: origins and development from school to street and beyond. </w:t>
      </w:r>
      <w:r>
        <w:rPr>
          <w:i/>
          <w:iCs/>
        </w:rPr>
        <w:t>Educational Research and Evaluation</w:t>
      </w:r>
      <w:r>
        <w:t xml:space="preserve">, </w:t>
      </w:r>
      <w:r w:rsidR="001001F7" w:rsidRPr="001001F7">
        <w:rPr>
          <w:i/>
        </w:rPr>
        <w:t>n°</w:t>
      </w:r>
      <w:r>
        <w:rPr>
          <w:i/>
          <w:iCs/>
        </w:rPr>
        <w:t>18</w:t>
      </w:r>
      <w:r w:rsidRPr="009C1E01">
        <w:rPr>
          <w:i/>
        </w:rPr>
        <w:t>(7)</w:t>
      </w:r>
      <w:r>
        <w:t xml:space="preserve">, </w:t>
      </w:r>
      <w:r w:rsidR="00E41CAB">
        <w:t xml:space="preserve">pp. </w:t>
      </w:r>
      <w:r>
        <w:t>641–654. http://doi.org/10.1080/13803611.2012.718488</w:t>
      </w:r>
    </w:p>
    <w:p w14:paraId="45769C86" w14:textId="77777777" w:rsidR="005417E1" w:rsidRDefault="005417E1" w:rsidP="00A51F03">
      <w:pPr>
        <w:pStyle w:val="Bibliographie"/>
      </w:pPr>
      <w:r>
        <w:t xml:space="preserve">Baker, C. R. (2001). </w:t>
      </w:r>
      <w:r>
        <w:rPr>
          <w:i/>
          <w:iCs/>
        </w:rPr>
        <w:t>Foundations of bilingual education and bilingualism</w:t>
      </w:r>
      <w:r>
        <w:t xml:space="preserve"> (3è éd.). Buffalo, NY: Multilingual Matters. Retrieved from http://www.multilingual-matters.com</w:t>
      </w:r>
    </w:p>
    <w:p w14:paraId="725F91E6" w14:textId="77777777" w:rsidR="005417E1" w:rsidRDefault="005417E1" w:rsidP="00A51F03">
      <w:pPr>
        <w:pStyle w:val="Bibliographie"/>
      </w:pPr>
      <w:r>
        <w:t xml:space="preserve">Balima, P., Haidara, M. Y., &amp; Halaoui, N. (2012). </w:t>
      </w:r>
      <w:r>
        <w:rPr>
          <w:i/>
          <w:iCs/>
        </w:rPr>
        <w:t>L’éducation bilingue en Afrique subsaharienne</w:t>
      </w:r>
      <w:r>
        <w:t>. Paris: Ecriture.</w:t>
      </w:r>
    </w:p>
    <w:p w14:paraId="576D20DC" w14:textId="77777777" w:rsidR="005417E1" w:rsidRDefault="005417E1" w:rsidP="00A51F03">
      <w:pPr>
        <w:pStyle w:val="Bibliographie"/>
      </w:pPr>
      <w:r>
        <w:t xml:space="preserve">Ba, N., Barry, S. A. T., Diallo, M., Guiao, A. K. B., &amp; Tall, D. (2003). </w:t>
      </w:r>
      <w:r>
        <w:rPr>
          <w:i/>
          <w:iCs/>
        </w:rPr>
        <w:t>Dictionnaire de poche bilingue Dewtere jiiba fulfulde-faransiire faransiire -fulfulde</w:t>
      </w:r>
      <w:r>
        <w:t>. Ouagadougou: FGZ-Trading.</w:t>
      </w:r>
    </w:p>
    <w:p w14:paraId="10927EF4" w14:textId="6A235D13" w:rsidR="005417E1" w:rsidRDefault="005417E1" w:rsidP="00A51F03">
      <w:pPr>
        <w:pStyle w:val="Bibliographie"/>
      </w:pPr>
      <w:r>
        <w:t xml:space="preserve">Bange, P. (1996). Considérations sur le rôle de l’interaction dans l’acquisition d’une langue étrangère. </w:t>
      </w:r>
      <w:r>
        <w:rPr>
          <w:i/>
          <w:iCs/>
        </w:rPr>
        <w:t xml:space="preserve">Les Carnets du Cediscor. </w:t>
      </w:r>
      <w:r>
        <w:t xml:space="preserve"> </w:t>
      </w:r>
      <w:r w:rsidR="0007483F" w:rsidRPr="001001F7">
        <w:rPr>
          <w:i/>
        </w:rPr>
        <w:t>n°</w:t>
      </w:r>
      <w:r w:rsidRPr="001001F7">
        <w:rPr>
          <w:i/>
        </w:rPr>
        <w:t>4</w:t>
      </w:r>
      <w:r>
        <w:t xml:space="preserve">, </w:t>
      </w:r>
      <w:r w:rsidR="0007483F">
        <w:t>pp</w:t>
      </w:r>
      <w:r w:rsidR="00E41CAB">
        <w:t xml:space="preserve">. </w:t>
      </w:r>
      <w:r>
        <w:t>189–</w:t>
      </w:r>
      <w:r w:rsidR="00E41CAB">
        <w:t>203</w:t>
      </w:r>
      <w:r>
        <w:t>.</w:t>
      </w:r>
      <w:r w:rsidR="0007483F" w:rsidRPr="0007483F">
        <w:t xml:space="preserve"> </w:t>
      </w:r>
      <w:r w:rsidR="00E41CAB">
        <w:t>C</w:t>
      </w:r>
      <w:r w:rsidR="0007483F">
        <w:t>onsulté le 12 octobre 2015</w:t>
      </w:r>
      <w:r w:rsidR="001E138F">
        <w:t xml:space="preserve"> sur</w:t>
      </w:r>
      <w:r w:rsidR="0007483F">
        <w:t xml:space="preserve"> http://cediscor.revues.org/443</w:t>
      </w:r>
    </w:p>
    <w:p w14:paraId="5F1D00C0" w14:textId="69B68508" w:rsidR="005417E1" w:rsidRDefault="005417E1" w:rsidP="00A51F03">
      <w:pPr>
        <w:pStyle w:val="Bibliographie"/>
      </w:pPr>
      <w:r>
        <w:t xml:space="preserve">Barry, A. O. (2011). </w:t>
      </w:r>
      <w:r>
        <w:rPr>
          <w:i/>
          <w:iCs/>
        </w:rPr>
        <w:t>L’épopée peule du Fuuta Jaloo, de l’éloge à l’amplification rhétorique</w:t>
      </w:r>
      <w:r>
        <w:t>. Paris: K</w:t>
      </w:r>
      <w:r w:rsidR="00BD018A">
        <w:t>arthala</w:t>
      </w:r>
      <w:r>
        <w:t>.</w:t>
      </w:r>
    </w:p>
    <w:p w14:paraId="76B2A2BC" w14:textId="36C11893" w:rsidR="005417E1" w:rsidRDefault="005417E1" w:rsidP="00A51F03">
      <w:pPr>
        <w:pStyle w:val="Bibliographie"/>
      </w:pPr>
      <w:r>
        <w:t xml:space="preserve">Baude, O., </w:t>
      </w:r>
      <w:r w:rsidR="00824BC2">
        <w:t>Coord</w:t>
      </w:r>
      <w:r>
        <w:t xml:space="preserve">. (2006). </w:t>
      </w:r>
      <w:r>
        <w:rPr>
          <w:i/>
          <w:iCs/>
        </w:rPr>
        <w:t xml:space="preserve">Corpus oraux : guide des bonnes pratiques </w:t>
      </w:r>
      <w:r>
        <w:t>. Paris</w:t>
      </w:r>
      <w:r w:rsidR="00824BC2">
        <w:t xml:space="preserve"> et</w:t>
      </w:r>
      <w:r>
        <w:t xml:space="preserve"> Orléans: CNRS</w:t>
      </w:r>
      <w:r w:rsidR="00824BC2">
        <w:t>/</w:t>
      </w:r>
      <w:r>
        <w:t>Presses universitaires d’Orléans.</w:t>
      </w:r>
    </w:p>
    <w:p w14:paraId="113C9F13" w14:textId="5101AC08" w:rsidR="006E4D03" w:rsidRPr="006E4D03" w:rsidRDefault="005417E1" w:rsidP="006E4D03">
      <w:pPr>
        <w:pStyle w:val="Bibliographie"/>
      </w:pPr>
      <w:r>
        <w:t xml:space="preserve">Baurens, M., Blanc, N., &amp; Griggs, P. (2007). Analyse des interactions en classe de langue étrangère dans un cadre sociocognitif : formes d’étayage et modes de participation genrée, </w:t>
      </w:r>
      <w:r w:rsidR="00E41CAB">
        <w:t xml:space="preserve">pp. </w:t>
      </w:r>
      <w:r>
        <w:t>1–17.</w:t>
      </w:r>
    </w:p>
    <w:p w14:paraId="041CB4D8" w14:textId="0A42BECF" w:rsidR="005417E1" w:rsidRDefault="005417E1" w:rsidP="00A51F03">
      <w:pPr>
        <w:pStyle w:val="Bibliographie"/>
      </w:pPr>
      <w:r>
        <w:t xml:space="preserve">Benazzo, S. (2009). Acquérir une langue / construire un système communicatif : le développement de la temporalité en L2 et dans les Homesigns. </w:t>
      </w:r>
      <w:r w:rsidR="00D828AF">
        <w:t xml:space="preserve">AILE </w:t>
      </w:r>
      <w:r w:rsidR="005B4010">
        <w:t>-</w:t>
      </w:r>
      <w:r>
        <w:t>L</w:t>
      </w:r>
      <w:r w:rsidR="005B4010">
        <w:t>IA</w:t>
      </w:r>
      <w:r>
        <w:t xml:space="preserve"> 1, </w:t>
      </w:r>
      <w:r w:rsidR="00E41CAB">
        <w:t xml:space="preserve">pp. </w:t>
      </w:r>
      <w:r>
        <w:t>195–226.</w:t>
      </w:r>
      <w:r w:rsidR="006F4BA3">
        <w:t xml:space="preserve"> Consulté le 12 novembre 2015. URL : http://aile.revues.org/4521</w:t>
      </w:r>
    </w:p>
    <w:p w14:paraId="5C527A10" w14:textId="3D9EC292" w:rsidR="005417E1" w:rsidRDefault="005417E1" w:rsidP="00A51F03">
      <w:pPr>
        <w:pStyle w:val="Bibliographie"/>
      </w:pPr>
      <w:r>
        <w:t xml:space="preserve">Berthoud, A.-C., &amp; Py, B. (1993). </w:t>
      </w:r>
      <w:r>
        <w:rPr>
          <w:i/>
          <w:iCs/>
        </w:rPr>
        <w:t>Des linguistes et des enseignants : maîtrise et acquisition des langues secondes</w:t>
      </w:r>
      <w:r>
        <w:t>. Bern: P</w:t>
      </w:r>
      <w:r w:rsidR="005B4010">
        <w:t xml:space="preserve">eter </w:t>
      </w:r>
      <w:r>
        <w:t>Lang.</w:t>
      </w:r>
    </w:p>
    <w:p w14:paraId="6321AF79" w14:textId="175B1F0C" w:rsidR="005417E1" w:rsidRDefault="005417E1" w:rsidP="00A51F03">
      <w:pPr>
        <w:pStyle w:val="Bibliographie"/>
      </w:pPr>
      <w:r>
        <w:t xml:space="preserve">Billiez, J., &amp; Lambert, P. (2005). Mobilité spatiale : dynamique des répertoires linguistiques et des fonctions dévolues aux langues. </w:t>
      </w:r>
      <w:r w:rsidR="00A76BEF">
        <w:rPr>
          <w:i/>
          <w:iCs/>
        </w:rPr>
        <w:t xml:space="preserve">In: Van </w:t>
      </w:r>
      <w:r w:rsidR="00C0177D">
        <w:rPr>
          <w:i/>
          <w:iCs/>
        </w:rPr>
        <w:t>D</w:t>
      </w:r>
      <w:r w:rsidR="00A76BEF">
        <w:rPr>
          <w:i/>
          <w:iCs/>
        </w:rPr>
        <w:t>en Avenne C.</w:t>
      </w:r>
      <w:r>
        <w:t>,</w:t>
      </w:r>
      <w:r w:rsidR="00A76BEF">
        <w:t xml:space="preserve"> </w:t>
      </w:r>
      <w:r w:rsidR="00A76BEF" w:rsidRPr="00717669">
        <w:rPr>
          <w:i/>
        </w:rPr>
        <w:t>Mobilité et contacts de langues</w:t>
      </w:r>
      <w:r w:rsidR="00A76BEF">
        <w:t>, Paris</w:t>
      </w:r>
      <w:r w:rsidR="00C0177D">
        <w:t>:</w:t>
      </w:r>
      <w:r w:rsidR="00A76BEF">
        <w:t xml:space="preserve"> L'Harmattan, Espaces discursifs,</w:t>
      </w:r>
      <w:r>
        <w:t xml:space="preserve"> </w:t>
      </w:r>
      <w:r w:rsidR="008F4F5D">
        <w:t xml:space="preserve">pp. </w:t>
      </w:r>
      <w:r>
        <w:t>15–33.</w:t>
      </w:r>
    </w:p>
    <w:p w14:paraId="1E5591DF" w14:textId="245A6AEB" w:rsidR="005417E1" w:rsidRDefault="005417E1" w:rsidP="00A51F03">
      <w:pPr>
        <w:pStyle w:val="Bibliographie"/>
      </w:pPr>
      <w:r>
        <w:t xml:space="preserve">Blanche-Benveniste, C. (2000). La transcription de l’oral et morphologie. </w:t>
      </w:r>
      <w:r>
        <w:rPr>
          <w:i/>
          <w:iCs/>
        </w:rPr>
        <w:t>Romania una diversa</w:t>
      </w:r>
      <w:r>
        <w:t xml:space="preserve">, </w:t>
      </w:r>
      <w:r>
        <w:rPr>
          <w:i/>
          <w:iCs/>
        </w:rPr>
        <w:t>1</w:t>
      </w:r>
      <w:r>
        <w:t xml:space="preserve">, </w:t>
      </w:r>
      <w:r w:rsidR="008F4F5D">
        <w:t xml:space="preserve">pp. </w:t>
      </w:r>
      <w:r>
        <w:t>61–74.</w:t>
      </w:r>
    </w:p>
    <w:p w14:paraId="53C9D47A" w14:textId="77777777" w:rsidR="005417E1" w:rsidRDefault="005417E1" w:rsidP="00A51F03">
      <w:pPr>
        <w:pStyle w:val="Bibliographie"/>
      </w:pPr>
      <w:r>
        <w:t xml:space="preserve">Bouda, N. C., Congo, A., Kaboré, T. B., Maïga, Z., &amp; Nana, A. A. (2007). </w:t>
      </w:r>
      <w:r>
        <w:rPr>
          <w:i/>
          <w:iCs/>
        </w:rPr>
        <w:t>Manuel de formation des enseignants du primaire: Théorie et pratique</w:t>
      </w:r>
      <w:r>
        <w:t>. Ouagadougou: MENA.</w:t>
      </w:r>
    </w:p>
    <w:p w14:paraId="00E93C91" w14:textId="1DC2BE7E" w:rsidR="005417E1" w:rsidRDefault="005417E1" w:rsidP="00A51F03">
      <w:pPr>
        <w:pStyle w:val="Bibliographie"/>
      </w:pPr>
      <w:r>
        <w:t xml:space="preserve">Brasart, C. (2013). Corpus et alternance codique : que peut nous apprendre une approche comparative ? </w:t>
      </w:r>
      <w:r>
        <w:rPr>
          <w:i/>
          <w:iCs/>
        </w:rPr>
        <w:t>Corela. Cognition, représentation, langage</w:t>
      </w:r>
      <w:r>
        <w:t>, (HS-13). http://doi.org/10.4000/corela.3042</w:t>
      </w:r>
      <w:r w:rsidR="0032352A">
        <w:t xml:space="preserve"> </w:t>
      </w:r>
    </w:p>
    <w:p w14:paraId="0EC53DE7" w14:textId="77777777" w:rsidR="005417E1" w:rsidRDefault="005417E1" w:rsidP="00A51F03">
      <w:pPr>
        <w:pStyle w:val="Bibliographie"/>
      </w:pPr>
      <w:r>
        <w:t xml:space="preserve">Bruner, J. (1996). </w:t>
      </w:r>
      <w:r>
        <w:rPr>
          <w:i/>
          <w:iCs/>
        </w:rPr>
        <w:t>The culture of education</w:t>
      </w:r>
      <w:r>
        <w:t>. Cambridge: Harvard University Press.</w:t>
      </w:r>
    </w:p>
    <w:p w14:paraId="6FD4E5E6" w14:textId="699A3865" w:rsidR="001E138F" w:rsidRDefault="005417E1" w:rsidP="00A51F03">
      <w:pPr>
        <w:pStyle w:val="Bibliographie"/>
        <w:rPr>
          <w:szCs w:val="24"/>
        </w:rPr>
      </w:pPr>
      <w:r>
        <w:t xml:space="preserve">Cambrone, S. (2004). Contact de langues en milieu scolaire. L’alternance codique en situation de classe : quelles stratégies ? </w:t>
      </w:r>
      <w:r>
        <w:rPr>
          <w:i/>
          <w:iCs/>
        </w:rPr>
        <w:t>AREEF (Atelier de recherche sur l’enseignement du créole et du français)</w:t>
      </w:r>
      <w:r>
        <w:t>,</w:t>
      </w:r>
      <w:r w:rsidR="001E138F">
        <w:t xml:space="preserve"> Fort-de-</w:t>
      </w:r>
      <w:r w:rsidR="009C1E01">
        <w:rPr>
          <w:szCs w:val="24"/>
        </w:rPr>
        <w:t>France,</w:t>
      </w:r>
      <w:r w:rsidRPr="001E138F">
        <w:rPr>
          <w:szCs w:val="24"/>
        </w:rPr>
        <w:t xml:space="preserve"> 21</w:t>
      </w:r>
      <w:r w:rsidR="001E138F" w:rsidRPr="001E138F">
        <w:rPr>
          <w:szCs w:val="24"/>
        </w:rPr>
        <w:t xml:space="preserve"> p</w:t>
      </w:r>
      <w:r w:rsidRPr="001E138F">
        <w:rPr>
          <w:szCs w:val="24"/>
        </w:rPr>
        <w:t>.</w:t>
      </w:r>
      <w:r w:rsidR="001E138F">
        <w:rPr>
          <w:szCs w:val="24"/>
        </w:rPr>
        <w:t xml:space="preserve"> consulté le 05 septembre 2014.</w:t>
      </w:r>
    </w:p>
    <w:p w14:paraId="3FE47560" w14:textId="5A5F8DD9" w:rsidR="005417E1" w:rsidRDefault="001E138F" w:rsidP="00A51F03">
      <w:pPr>
        <w:pStyle w:val="Bibliographie"/>
      </w:pPr>
      <w:r>
        <w:rPr>
          <w:szCs w:val="24"/>
        </w:rPr>
        <w:t xml:space="preserve">           </w:t>
      </w:r>
      <w:r w:rsidRPr="001E138F">
        <w:rPr>
          <w:szCs w:val="24"/>
        </w:rPr>
        <w:t xml:space="preserve"> ULR:</w:t>
      </w:r>
      <w:r w:rsidRPr="001E138F">
        <w:rPr>
          <w:rStyle w:val="Titre1Car"/>
          <w:sz w:val="24"/>
          <w:szCs w:val="24"/>
        </w:rPr>
        <w:t xml:space="preserve"> </w:t>
      </w:r>
      <w:hyperlink r:id="rId56" w:history="1">
        <w:r w:rsidRPr="00717669">
          <w:rPr>
            <w:rStyle w:val="Lienhypertexte"/>
            <w:sz w:val="24"/>
            <w:szCs w:val="24"/>
          </w:rPr>
          <w:t>http://www.mq.ird.fr/pdf/AREC-F-Cambrone.pdf</w:t>
        </w:r>
      </w:hyperlink>
    </w:p>
    <w:p w14:paraId="3A77BA88" w14:textId="5C725A60" w:rsidR="005417E1" w:rsidRDefault="005417E1" w:rsidP="00A51F03">
      <w:pPr>
        <w:pStyle w:val="Bibliographie"/>
      </w:pPr>
      <w:r>
        <w:t xml:space="preserve">Canut, C., &amp; Caubet, D. (2004). </w:t>
      </w:r>
      <w:r>
        <w:rPr>
          <w:i/>
          <w:iCs/>
        </w:rPr>
        <w:t>Comment les langues se mélangent, Code switching en francophonie</w:t>
      </w:r>
      <w:r>
        <w:t>. Paris</w:t>
      </w:r>
      <w:r w:rsidR="00C0177D">
        <w:t>France:</w:t>
      </w:r>
      <w:r w:rsidR="009C1E01">
        <w:t xml:space="preserve"> </w:t>
      </w:r>
      <w:r>
        <w:t>L’Harmattan.</w:t>
      </w:r>
    </w:p>
    <w:p w14:paraId="1E3BBCB0" w14:textId="30A3460F" w:rsidR="005417E1" w:rsidRDefault="005417E1" w:rsidP="00A51F03">
      <w:pPr>
        <w:pStyle w:val="Bibliographie"/>
      </w:pPr>
      <w:r>
        <w:t xml:space="preserve">Castellotti, V. (1997). Langue étrangère et français en milieu scolaire : Didactiser l’alternance ? In </w:t>
      </w:r>
      <w:r>
        <w:rPr>
          <w:i/>
          <w:iCs/>
        </w:rPr>
        <w:t>Etudes de linguistique appliquée</w:t>
      </w:r>
      <w:r>
        <w:t xml:space="preserve"> Vol. 108, pp. 401–410. Paris: . Retrieved from http://cat.inist.fr/?aModele=afficheN&amp;cpsidt=2457916</w:t>
      </w:r>
    </w:p>
    <w:p w14:paraId="74C27823" w14:textId="004A862B" w:rsidR="005417E1" w:rsidRDefault="005417E1" w:rsidP="00A51F03">
      <w:pPr>
        <w:pStyle w:val="Bibliographie"/>
      </w:pPr>
      <w:r>
        <w:t xml:space="preserve">Causa, M. (1996). L’alternance codique dans le discours de l’enseignant. </w:t>
      </w:r>
      <w:r>
        <w:rPr>
          <w:i/>
          <w:iCs/>
        </w:rPr>
        <w:t>Les Carnets du Cediscor</w:t>
      </w:r>
      <w:r w:rsidR="00C0177D">
        <w:t xml:space="preserve">, </w:t>
      </w:r>
      <w:r>
        <w:t xml:space="preserve">4, </w:t>
      </w:r>
      <w:r w:rsidR="00C0177D">
        <w:t xml:space="preserve">pp. </w:t>
      </w:r>
      <w:r>
        <w:t>111–129.</w:t>
      </w:r>
    </w:p>
    <w:p w14:paraId="6387CC80" w14:textId="00A3E6E4" w:rsidR="005417E1" w:rsidRDefault="005417E1" w:rsidP="00A51F03">
      <w:pPr>
        <w:pStyle w:val="Bibliographie"/>
      </w:pPr>
      <w:r>
        <w:t xml:space="preserve">Causa, M. (2002). </w:t>
      </w:r>
      <w:r>
        <w:rPr>
          <w:i/>
          <w:iCs/>
        </w:rPr>
        <w:t>L’alternance codique dans l’enseignement d’une langue étrangère : stratégies d’enseignement bilingues et transmission de savoirs en langue étrangère</w:t>
      </w:r>
      <w:r>
        <w:t>. Bern : P</w:t>
      </w:r>
      <w:r w:rsidR="00C0177D">
        <w:t>eter</w:t>
      </w:r>
      <w:r>
        <w:t xml:space="preserve"> Lang.</w:t>
      </w:r>
    </w:p>
    <w:p w14:paraId="6BBD3904" w14:textId="2A01ECFE" w:rsidR="005417E1" w:rsidRDefault="005417E1" w:rsidP="00A51F03">
      <w:pPr>
        <w:pStyle w:val="Bibliographie"/>
      </w:pPr>
      <w:r>
        <w:t>Cheron, H. (</w:t>
      </w:r>
      <w:r w:rsidR="00C0177D">
        <w:t>2008</w:t>
      </w:r>
      <w:r>
        <w:t xml:space="preserve">). Le projet “école bilingue” de l’OSEO à Koudougou et Réo: la fabrication d’un succès, </w:t>
      </w:r>
      <w:r w:rsidR="00C347A4">
        <w:t xml:space="preserve">Ouagadougou </w:t>
      </w:r>
      <w:r>
        <w:t xml:space="preserve"> 46</w:t>
      </w:r>
      <w:r w:rsidR="00C347A4">
        <w:t xml:space="preserve"> p</w:t>
      </w:r>
      <w:r>
        <w:t>.</w:t>
      </w:r>
    </w:p>
    <w:p w14:paraId="55414B95" w14:textId="03CB9213" w:rsidR="005417E1" w:rsidRDefault="005417E1" w:rsidP="00A51F03">
      <w:pPr>
        <w:pStyle w:val="Bibliographie"/>
      </w:pPr>
      <w:r>
        <w:t xml:space="preserve">Chobaux, J. (1967). Un système de normes pédagogiques. Les instructions officielles dans l’enseignement élémentaire français. </w:t>
      </w:r>
      <w:r>
        <w:rPr>
          <w:i/>
          <w:iCs/>
        </w:rPr>
        <w:t>Revue Française de Sociologie</w:t>
      </w:r>
      <w:r>
        <w:t>,</w:t>
      </w:r>
      <w:r w:rsidR="009C1E01">
        <w:t xml:space="preserve"> </w:t>
      </w:r>
      <w:r w:rsidR="009C1E01" w:rsidRPr="009C1E01">
        <w:rPr>
          <w:i/>
        </w:rPr>
        <w:t>n°</w:t>
      </w:r>
      <w:r>
        <w:rPr>
          <w:i/>
          <w:iCs/>
        </w:rPr>
        <w:t>8</w:t>
      </w:r>
      <w:r>
        <w:t xml:space="preserve">(1), </w:t>
      </w:r>
      <w:r w:rsidR="00C347A4">
        <w:t xml:space="preserve">pp. </w:t>
      </w:r>
      <w:r>
        <w:t>34–56.</w:t>
      </w:r>
    </w:p>
    <w:p w14:paraId="44FD7A01" w14:textId="6DA828B7" w:rsidR="005417E1" w:rsidRDefault="005417E1" w:rsidP="00A51F03">
      <w:pPr>
        <w:pStyle w:val="Bibliographie"/>
      </w:pPr>
      <w:r>
        <w:t xml:space="preserve">Cicurel, F. (2002). La classe de langue un lieu ordinaire, une interaction complexe. </w:t>
      </w:r>
      <w:r w:rsidR="00C347A4">
        <w:rPr>
          <w:i/>
          <w:iCs/>
        </w:rPr>
        <w:t>AILE</w:t>
      </w:r>
      <w:r>
        <w:t xml:space="preserve">16, </w:t>
      </w:r>
      <w:r w:rsidR="00C347A4">
        <w:t xml:space="preserve">pp. </w:t>
      </w:r>
      <w:r>
        <w:t>145–164.</w:t>
      </w:r>
    </w:p>
    <w:p w14:paraId="4B3E6143" w14:textId="672EE28C" w:rsidR="005417E1" w:rsidRDefault="005417E1" w:rsidP="00A51F03">
      <w:pPr>
        <w:pStyle w:val="Bibliographie"/>
      </w:pPr>
      <w:r>
        <w:t>Cicurel, F. (2011). Le dire sur le faire: un retour (possible?) sur l’action d’enseignement. In</w:t>
      </w:r>
      <w:r w:rsidR="00C347A4">
        <w:t>:</w:t>
      </w:r>
      <w:r>
        <w:t xml:space="preserve"> </w:t>
      </w:r>
      <w:r w:rsidR="00C347A4">
        <w:t xml:space="preserve">Violaine Vigot et Lucie Cadet  (dir.) </w:t>
      </w:r>
      <w:r>
        <w:rPr>
          <w:i/>
          <w:iCs/>
        </w:rPr>
        <w:t>Discours d’enseignants sur leur action en classe de langue. Enjeux théoriques et enjeux de formation</w:t>
      </w:r>
      <w:r w:rsidR="00C347A4">
        <w:t>,</w:t>
      </w:r>
      <w:r>
        <w:t>pp. 51–69. Paris: Riveneuve.</w:t>
      </w:r>
    </w:p>
    <w:p w14:paraId="33262C92" w14:textId="77777777" w:rsidR="005417E1" w:rsidRDefault="005417E1" w:rsidP="00A51F03">
      <w:pPr>
        <w:pStyle w:val="Bibliographie"/>
      </w:pPr>
      <w:r>
        <w:t xml:space="preserve">Clyne, M. G. (1967). </w:t>
      </w:r>
      <w:r>
        <w:rPr>
          <w:i/>
          <w:iCs/>
        </w:rPr>
        <w:t>Transference and triggering. Observations on the language assimilation of postwar German-speaking migrants in Australia.</w:t>
      </w:r>
      <w:r>
        <w:t xml:space="preserve"> The Hague: Martinus Nijhoff.</w:t>
      </w:r>
    </w:p>
    <w:p w14:paraId="5A889FB9" w14:textId="0CB60E9F" w:rsidR="005417E1" w:rsidRDefault="005417E1" w:rsidP="00A51F03">
      <w:pPr>
        <w:pStyle w:val="Bibliographie"/>
      </w:pPr>
      <w:r>
        <w:t xml:space="preserve">Culioli, A. (1999). </w:t>
      </w:r>
      <w:r>
        <w:rPr>
          <w:i/>
          <w:iCs/>
        </w:rPr>
        <w:t>Pour une linguistique de l’énonciation: Formalisation et opérations de repérage</w:t>
      </w:r>
      <w:r>
        <w:t xml:space="preserve">. </w:t>
      </w:r>
      <w:r w:rsidR="00C347A4">
        <w:t>Paris: Ophrys</w:t>
      </w:r>
      <w:r>
        <w:t>.</w:t>
      </w:r>
    </w:p>
    <w:p w14:paraId="46646F5F" w14:textId="39A053D7" w:rsidR="005417E1" w:rsidRDefault="005417E1" w:rsidP="00A51F03">
      <w:pPr>
        <w:pStyle w:val="Bibliographie"/>
      </w:pPr>
      <w:r>
        <w:t xml:space="preserve">Dabène, L., &amp; Billiez, J. (1988). </w:t>
      </w:r>
      <w:r w:rsidR="00D37A02">
        <w:rPr>
          <w:i/>
          <w:iCs/>
        </w:rPr>
        <w:t xml:space="preserve">L’insertion </w:t>
      </w:r>
      <w:r>
        <w:rPr>
          <w:i/>
          <w:iCs/>
        </w:rPr>
        <w:t>des jeunes issus de l’immigration algérienne: aspects sociolinguistiques, discursifs et socio-politiques</w:t>
      </w:r>
      <w:r>
        <w:t xml:space="preserve"> . Grenoble, France: Centre de Didactique des Langues</w:t>
      </w:r>
      <w:r w:rsidR="00D37A02">
        <w:t>,</w:t>
      </w:r>
      <w:r w:rsidR="00D37A02" w:rsidRPr="00D37A02">
        <w:t xml:space="preserve"> </w:t>
      </w:r>
      <w:r w:rsidR="00D37A02">
        <w:t>190</w:t>
      </w:r>
      <w:r w:rsidR="00D37A02" w:rsidRPr="00D37A02">
        <w:t xml:space="preserve"> </w:t>
      </w:r>
      <w:r w:rsidR="00D37A02">
        <w:t>p.</w:t>
      </w:r>
    </w:p>
    <w:p w14:paraId="16117052" w14:textId="37616CAE" w:rsidR="005417E1" w:rsidRDefault="005417E1" w:rsidP="00A51F03">
      <w:pPr>
        <w:pStyle w:val="Bibliographie"/>
      </w:pPr>
      <w:r>
        <w:t xml:space="preserve">Daff, M., &amp; Maiga, A. (2014). Démarches de didactique convergente et intégrative de conception de bigrammaire. </w:t>
      </w:r>
      <w:r>
        <w:rPr>
          <w:i/>
          <w:iCs/>
        </w:rPr>
        <w:t xml:space="preserve">ELAN (2014). Approches </w:t>
      </w:r>
      <w:r w:rsidR="00D37A02">
        <w:rPr>
          <w:i/>
          <w:iCs/>
        </w:rPr>
        <w:t>d</w:t>
      </w:r>
      <w:r>
        <w:rPr>
          <w:i/>
          <w:iCs/>
        </w:rPr>
        <w:t xml:space="preserve">idactiques </w:t>
      </w:r>
      <w:r w:rsidR="00D37A02">
        <w:rPr>
          <w:i/>
          <w:iCs/>
        </w:rPr>
        <w:t>d</w:t>
      </w:r>
      <w:r>
        <w:rPr>
          <w:i/>
          <w:iCs/>
        </w:rPr>
        <w:t xml:space="preserve">u </w:t>
      </w:r>
      <w:r w:rsidR="00D37A02">
        <w:rPr>
          <w:i/>
          <w:iCs/>
        </w:rPr>
        <w:t>b</w:t>
      </w:r>
      <w:r>
        <w:rPr>
          <w:i/>
          <w:iCs/>
        </w:rPr>
        <w:t xml:space="preserve">iplurilinguisme </w:t>
      </w:r>
      <w:r w:rsidR="00D37A02">
        <w:rPr>
          <w:i/>
          <w:iCs/>
        </w:rPr>
        <w:t>e</w:t>
      </w:r>
      <w:r>
        <w:rPr>
          <w:i/>
          <w:iCs/>
        </w:rPr>
        <w:t xml:space="preserve">n Afrique: Apprendre </w:t>
      </w:r>
      <w:r w:rsidR="00D37A02">
        <w:rPr>
          <w:i/>
          <w:iCs/>
        </w:rPr>
        <w:t>e</w:t>
      </w:r>
      <w:r>
        <w:rPr>
          <w:i/>
          <w:iCs/>
        </w:rPr>
        <w:t xml:space="preserve">n </w:t>
      </w:r>
      <w:r w:rsidR="00D37A02">
        <w:rPr>
          <w:i/>
          <w:iCs/>
        </w:rPr>
        <w:t>l</w:t>
      </w:r>
      <w:r>
        <w:rPr>
          <w:i/>
          <w:iCs/>
        </w:rPr>
        <w:t xml:space="preserve">angues </w:t>
      </w:r>
      <w:r w:rsidR="00D37A02">
        <w:rPr>
          <w:i/>
          <w:iCs/>
        </w:rPr>
        <w:t xml:space="preserve">nationales </w:t>
      </w:r>
      <w:r>
        <w:rPr>
          <w:i/>
          <w:iCs/>
        </w:rPr>
        <w:t xml:space="preserve">et </w:t>
      </w:r>
      <w:r w:rsidR="00D37A02">
        <w:rPr>
          <w:i/>
          <w:iCs/>
        </w:rPr>
        <w:t xml:space="preserve">en français pour réussir </w:t>
      </w:r>
      <w:r>
        <w:rPr>
          <w:i/>
          <w:iCs/>
        </w:rPr>
        <w:t xml:space="preserve">à </w:t>
      </w:r>
      <w:r w:rsidR="00D37A02">
        <w:rPr>
          <w:i/>
          <w:iCs/>
        </w:rPr>
        <w:t>l’école</w:t>
      </w:r>
      <w:r>
        <w:t xml:space="preserve">, </w:t>
      </w:r>
      <w:r w:rsidR="00511DE1">
        <w:t>Paris: EAC</w:t>
      </w:r>
      <w:r>
        <w:t>.</w:t>
      </w:r>
    </w:p>
    <w:p w14:paraId="360EC757" w14:textId="447EB63D" w:rsidR="005417E1" w:rsidRDefault="005417E1" w:rsidP="00A51F03">
      <w:pPr>
        <w:pStyle w:val="Bibliographie"/>
      </w:pPr>
      <w:r>
        <w:t xml:space="preserve">De Houwer, A. (1990). </w:t>
      </w:r>
      <w:r>
        <w:rPr>
          <w:i/>
          <w:iCs/>
        </w:rPr>
        <w:t>The acquisition of two languages from birth: a case study</w:t>
      </w:r>
      <w:r>
        <w:t xml:space="preserve">. </w:t>
      </w:r>
      <w:r w:rsidR="00511DE1">
        <w:t xml:space="preserve">Presse universitaire de </w:t>
      </w:r>
      <w:r>
        <w:t>Cambridge.</w:t>
      </w:r>
    </w:p>
    <w:p w14:paraId="70022E5E" w14:textId="2F9317BE" w:rsidR="005417E1" w:rsidRDefault="005417E1" w:rsidP="00A51F03">
      <w:pPr>
        <w:pStyle w:val="Bibliographie"/>
      </w:pPr>
      <w:r>
        <w:t xml:space="preserve">Derivery, N. (1997). </w:t>
      </w:r>
      <w:r>
        <w:rPr>
          <w:i/>
          <w:iCs/>
        </w:rPr>
        <w:t>La phonétique du français</w:t>
      </w:r>
      <w:r>
        <w:t>. Paris: Seuil.</w:t>
      </w:r>
    </w:p>
    <w:p w14:paraId="1EB9BD38" w14:textId="77777777" w:rsidR="005417E1" w:rsidRDefault="005417E1" w:rsidP="00A51F03">
      <w:pPr>
        <w:pStyle w:val="Bibliographie"/>
      </w:pPr>
      <w:r>
        <w:t xml:space="preserve">Diallo, I. (2000). </w:t>
      </w:r>
      <w:r>
        <w:rPr>
          <w:i/>
          <w:iCs/>
        </w:rPr>
        <w:t>Binndi celluɗi fulfulde</w:t>
      </w:r>
      <w:r>
        <w:t>. Ouagadougou.</w:t>
      </w:r>
    </w:p>
    <w:p w14:paraId="569CC491" w14:textId="29AA4E54" w:rsidR="005417E1" w:rsidRDefault="005417E1" w:rsidP="00A51F03">
      <w:pPr>
        <w:pStyle w:val="Bibliographie"/>
      </w:pPr>
      <w:r>
        <w:t xml:space="preserve">Diallo, I. (2012). Les TIC au service de l’harmonisation du peul. </w:t>
      </w:r>
      <w:r>
        <w:rPr>
          <w:i/>
          <w:iCs/>
        </w:rPr>
        <w:t>Al</w:t>
      </w:r>
      <w:r w:rsidR="00511DE1">
        <w:rPr>
          <w:i/>
          <w:iCs/>
        </w:rPr>
        <w:t>SIC</w:t>
      </w:r>
      <w:r>
        <w:rPr>
          <w:i/>
          <w:iCs/>
        </w:rPr>
        <w:t xml:space="preserve">. Apprentissage des </w:t>
      </w:r>
      <w:r w:rsidR="00511DE1">
        <w:rPr>
          <w:i/>
          <w:iCs/>
        </w:rPr>
        <w:t>l</w:t>
      </w:r>
      <w:r>
        <w:rPr>
          <w:i/>
          <w:iCs/>
        </w:rPr>
        <w:t xml:space="preserve">angues et </w:t>
      </w:r>
      <w:r w:rsidR="00511DE1">
        <w:rPr>
          <w:i/>
          <w:iCs/>
        </w:rPr>
        <w:t>s</w:t>
      </w:r>
      <w:r>
        <w:rPr>
          <w:i/>
          <w:iCs/>
        </w:rPr>
        <w:t>ystèmes d’</w:t>
      </w:r>
      <w:r w:rsidR="00511DE1">
        <w:rPr>
          <w:i/>
          <w:iCs/>
        </w:rPr>
        <w:t>i</w:t>
      </w:r>
      <w:r>
        <w:rPr>
          <w:i/>
          <w:iCs/>
        </w:rPr>
        <w:t xml:space="preserve">nformation et de </w:t>
      </w:r>
      <w:r w:rsidR="00511DE1">
        <w:rPr>
          <w:i/>
          <w:iCs/>
        </w:rPr>
        <w:t>c</w:t>
      </w:r>
      <w:r>
        <w:rPr>
          <w:i/>
          <w:iCs/>
        </w:rPr>
        <w:t>ommunication</w:t>
      </w:r>
      <w:r>
        <w:t xml:space="preserve">, </w:t>
      </w:r>
      <w:r w:rsidR="001001F7" w:rsidRPr="001001F7">
        <w:rPr>
          <w:i/>
        </w:rPr>
        <w:t>n° 3</w:t>
      </w:r>
      <w:r w:rsidR="001001F7">
        <w:t xml:space="preserve"> (Vol. 15</w:t>
      </w:r>
      <w:r w:rsidRPr="001001F7">
        <w:rPr>
          <w:i/>
        </w:rPr>
        <w:t>)</w:t>
      </w:r>
      <w:r>
        <w:t>. Retrieved from http://alsic.revues.org/2558</w:t>
      </w:r>
    </w:p>
    <w:p w14:paraId="572DC37E" w14:textId="77777777" w:rsidR="005417E1" w:rsidRDefault="005417E1" w:rsidP="00A51F03">
      <w:pPr>
        <w:pStyle w:val="Bibliographie"/>
      </w:pPr>
      <w:r>
        <w:t xml:space="preserve">Diki-Kidiri, M., &amp; Baboya, E. A. (2003). Les langues africaines sur la toiles. </w:t>
      </w:r>
      <w:r>
        <w:rPr>
          <w:i/>
          <w:iCs/>
        </w:rPr>
        <w:t>Le traitement informatique des langues africaines</w:t>
      </w:r>
      <w:r>
        <w:t>, (23), 5–32.</w:t>
      </w:r>
    </w:p>
    <w:p w14:paraId="11B1AA4B" w14:textId="113F2C1E" w:rsidR="005417E1" w:rsidRDefault="005417E1" w:rsidP="00A51F03">
      <w:pPr>
        <w:pStyle w:val="Bibliographie"/>
      </w:pPr>
      <w:r>
        <w:t xml:space="preserve">Duverger, J. (2007). Didactiser l’alternance des langues en cours de DNL. </w:t>
      </w:r>
      <w:r>
        <w:rPr>
          <w:i/>
          <w:iCs/>
        </w:rPr>
        <w:t>Trém</w:t>
      </w:r>
      <w:r w:rsidRPr="00C67F9D">
        <w:rPr>
          <w:i/>
          <w:iCs/>
        </w:rPr>
        <w:t>a</w:t>
      </w:r>
      <w:r w:rsidR="00511DE1" w:rsidRPr="00C67F9D">
        <w:rPr>
          <w:i/>
        </w:rPr>
        <w:t xml:space="preserve"> </w:t>
      </w:r>
      <w:r w:rsidRPr="00C67F9D">
        <w:rPr>
          <w:i/>
        </w:rPr>
        <w:t>28</w:t>
      </w:r>
      <w:r>
        <w:t xml:space="preserve">, </w:t>
      </w:r>
      <w:r w:rsidR="00C67F9D">
        <w:t xml:space="preserve">pp. </w:t>
      </w:r>
      <w:r>
        <w:t>81–88.</w:t>
      </w:r>
      <w:r w:rsidR="00511DE1">
        <w:t xml:space="preserve"> Consulté le 11 décembre 2015. URL : http://trema.revues.org/448</w:t>
      </w:r>
    </w:p>
    <w:p w14:paraId="67DEB9D7" w14:textId="6052AD32" w:rsidR="005417E1" w:rsidRDefault="005417E1" w:rsidP="00A51F03">
      <w:pPr>
        <w:pStyle w:val="Bibliographie"/>
      </w:pPr>
      <w:r>
        <w:t xml:space="preserve">Eschenauer, S. (2014). Faire corps avec ses langues. </w:t>
      </w:r>
      <w:r>
        <w:rPr>
          <w:i/>
          <w:iCs/>
        </w:rPr>
        <w:t>E-CRINI</w:t>
      </w:r>
      <w:r w:rsidR="00511DE1">
        <w:t xml:space="preserve"> </w:t>
      </w:r>
      <w:r>
        <w:t>6, 24</w:t>
      </w:r>
      <w:r w:rsidR="00511DE1">
        <w:t xml:space="preserve"> p</w:t>
      </w:r>
      <w:r>
        <w:t>.</w:t>
      </w:r>
    </w:p>
    <w:p w14:paraId="668C4897" w14:textId="5ECB4409" w:rsidR="005417E1" w:rsidRDefault="005417E1" w:rsidP="00A51F03">
      <w:pPr>
        <w:pStyle w:val="Bibliographie"/>
      </w:pPr>
      <w:r>
        <w:t xml:space="preserve">Estrade, J.-L. (2008). Statistiques appliquées à la kinésithérapie: Les indices de dispersion et la représentation graphique des variables. </w:t>
      </w:r>
      <w:r>
        <w:rPr>
          <w:i/>
          <w:iCs/>
        </w:rPr>
        <w:t>Kinésithérapie, La Revue</w:t>
      </w:r>
      <w:r>
        <w:t xml:space="preserve">, </w:t>
      </w:r>
      <w:r>
        <w:rPr>
          <w:i/>
          <w:iCs/>
        </w:rPr>
        <w:t>8</w:t>
      </w:r>
      <w:r w:rsidR="00973B7A">
        <w:rPr>
          <w:i/>
          <w:iCs/>
        </w:rPr>
        <w:t xml:space="preserve"> </w:t>
      </w:r>
      <w:r>
        <w:t xml:space="preserve">(80–81), 63–67. </w:t>
      </w:r>
      <w:r w:rsidR="00973B7A">
        <w:t xml:space="preserve">consulté le 22 octobre 2013. </w:t>
      </w:r>
      <w:r>
        <w:t>http://doi.org/10.1016/S1779-0123(08)70632-6</w:t>
      </w:r>
    </w:p>
    <w:p w14:paraId="2EC9C0BE" w14:textId="77777777" w:rsidR="005417E1" w:rsidRDefault="005417E1" w:rsidP="00A51F03">
      <w:pPr>
        <w:pStyle w:val="Bibliographie"/>
      </w:pPr>
      <w:r>
        <w:t xml:space="preserve">Ferrand, C. T. (2006). </w:t>
      </w:r>
      <w:r>
        <w:rPr>
          <w:i/>
          <w:iCs/>
        </w:rPr>
        <w:t>Speech Science: An Integrated Approach to Theory and Clinical Practice</w:t>
      </w:r>
      <w:r>
        <w:t xml:space="preserve"> (2 edition). Boston: Pearson.</w:t>
      </w:r>
    </w:p>
    <w:p w14:paraId="0CF4047B" w14:textId="36FDE430" w:rsidR="005417E1" w:rsidRDefault="005417E1" w:rsidP="00A51F03">
      <w:pPr>
        <w:pStyle w:val="Bibliographie"/>
      </w:pPr>
      <w:r>
        <w:t xml:space="preserve">Gadet, F. (1997). </w:t>
      </w:r>
      <w:r>
        <w:rPr>
          <w:i/>
          <w:iCs/>
        </w:rPr>
        <w:t>Le français populaire</w:t>
      </w:r>
      <w:r>
        <w:t xml:space="preserve"> (2e édition). P</w:t>
      </w:r>
      <w:r w:rsidR="00973B7A">
        <w:t>aris:</w:t>
      </w:r>
      <w:r>
        <w:t xml:space="preserve"> PUF.</w:t>
      </w:r>
    </w:p>
    <w:p w14:paraId="085C92CB" w14:textId="77777777" w:rsidR="005417E1" w:rsidRDefault="005417E1" w:rsidP="00A51F03">
      <w:pPr>
        <w:pStyle w:val="Bibliographie"/>
      </w:pPr>
      <w:r>
        <w:t xml:space="preserve">Gajo, L. (2006). D’ une société à une éducation plurilingues: constat et défi pour l’ enseignement et la formation des enseignants. </w:t>
      </w:r>
      <w:r>
        <w:rPr>
          <w:i/>
          <w:iCs/>
        </w:rPr>
        <w:t>Synergies Monde</w:t>
      </w:r>
      <w:r>
        <w:t>, (1), 62–66.</w:t>
      </w:r>
    </w:p>
    <w:p w14:paraId="62781A62" w14:textId="77A2F481" w:rsidR="005417E1" w:rsidRDefault="005417E1" w:rsidP="00A51F03">
      <w:pPr>
        <w:pStyle w:val="Bibliographie"/>
      </w:pPr>
      <w:r>
        <w:t>Gajo, L. (2007). Enseignement d’une DNL en langue étrangère: de la clarification à la conceptualisation.</w:t>
      </w:r>
      <w:r w:rsidR="00973B7A">
        <w:t>Trema, 28, pp. 37-48.</w:t>
      </w:r>
      <w:r w:rsidR="00811BE6">
        <w:t xml:space="preserve"> Consulté le 09 juin 2012. </w:t>
      </w:r>
      <w:r w:rsidR="00973B7A">
        <w:t>URL: http//www:trema.revues.org/448</w:t>
      </w:r>
      <w:r>
        <w:t>.</w:t>
      </w:r>
    </w:p>
    <w:p w14:paraId="34991AFD" w14:textId="23F88C20" w:rsidR="005417E1" w:rsidRDefault="005417E1" w:rsidP="00A51F03">
      <w:pPr>
        <w:pStyle w:val="Bibliographie"/>
      </w:pPr>
      <w:r>
        <w:t xml:space="preserve">Gardner-Chloros, P. (1985). </w:t>
      </w:r>
      <w:r w:rsidR="00F214D2">
        <w:rPr>
          <w:i/>
          <w:iCs/>
        </w:rPr>
        <w:t xml:space="preserve">Choix  </w:t>
      </w:r>
      <w:r>
        <w:rPr>
          <w:i/>
          <w:iCs/>
        </w:rPr>
        <w:t>et alternance de langues à Strasbourg</w:t>
      </w:r>
      <w:r w:rsidR="00F214D2">
        <w:rPr>
          <w:i/>
          <w:iCs/>
        </w:rPr>
        <w:t>.</w:t>
      </w:r>
      <w:r>
        <w:t xml:space="preserve">Thèse de doctorat en psychologie. </w:t>
      </w:r>
      <w:r w:rsidR="00811BE6">
        <w:t xml:space="preserve">Université </w:t>
      </w:r>
      <w:r>
        <w:t>Louis-Pasteur, Strasbourg, France.</w:t>
      </w:r>
    </w:p>
    <w:p w14:paraId="70AD1946" w14:textId="630FE89A" w:rsidR="005417E1" w:rsidRDefault="005417E1" w:rsidP="00A51F03">
      <w:pPr>
        <w:pStyle w:val="Bibliographie"/>
      </w:pPr>
      <w:r>
        <w:t>Gerard, F.-M. (2010). L’évaluation des compétences à travers des situations complexes.</w:t>
      </w:r>
      <w:r w:rsidR="00250E2A">
        <w:t xml:space="preserve"> </w:t>
      </w:r>
      <w:r w:rsidR="00A746FD">
        <w:t>In</w:t>
      </w:r>
      <w:r w:rsidR="00250E2A">
        <w:t xml:space="preserve">: </w:t>
      </w:r>
      <w:r w:rsidR="00250E2A" w:rsidRPr="00A746FD">
        <w:rPr>
          <w:i/>
        </w:rPr>
        <w:t>Patri</w:t>
      </w:r>
      <w:r w:rsidR="00AF0082">
        <w:rPr>
          <w:i/>
        </w:rPr>
        <w:t>c</w:t>
      </w:r>
      <w:r w:rsidR="00196EBD">
        <w:rPr>
          <w:i/>
        </w:rPr>
        <w:t>k</w:t>
      </w:r>
      <w:r w:rsidR="00250E2A" w:rsidRPr="00A746FD">
        <w:rPr>
          <w:i/>
        </w:rPr>
        <w:t xml:space="preserve"> Baranger (préf)</w:t>
      </w:r>
      <w:r w:rsidR="00250E2A">
        <w:rPr>
          <w:i/>
        </w:rPr>
        <w:t>,</w:t>
      </w:r>
      <w:r w:rsidR="00250E2A" w:rsidRPr="00A746FD">
        <w:rPr>
          <w:i/>
        </w:rPr>
        <w:t xml:space="preserve"> La formation des enseignants en Europe approche comparative.</w:t>
      </w:r>
      <w:r w:rsidR="004E05A0">
        <w:t xml:space="preserve"> Bruxelles: De Boeck</w:t>
      </w:r>
      <w:r w:rsidR="00A746FD">
        <w:t>.</w:t>
      </w:r>
    </w:p>
    <w:p w14:paraId="3BAF8991" w14:textId="2933BB90" w:rsidR="005417E1" w:rsidRDefault="005417E1" w:rsidP="00A51F03">
      <w:pPr>
        <w:pStyle w:val="Bibliographie"/>
      </w:pPr>
      <w:r>
        <w:t xml:space="preserve">Goldman, J. P. (2010). </w:t>
      </w:r>
      <w:r w:rsidR="00A746FD">
        <w:t>A</w:t>
      </w:r>
      <w:r w:rsidR="00250E2A">
        <w:rPr>
          <w:rStyle w:val="Accentuation"/>
        </w:rPr>
        <w:t>n automatic phonetic alignment tool under Praat</w:t>
      </w:r>
      <w:r w:rsidR="00250E2A">
        <w:t xml:space="preserve"> </w:t>
      </w:r>
      <w:r w:rsidR="00250E2A" w:rsidRPr="00A746FD">
        <w:rPr>
          <w:i/>
        </w:rPr>
        <w:t>InterSpeech</w:t>
      </w:r>
      <w:r w:rsidR="00A746FD">
        <w:t>, Firenze:. Consulté le 24 février 2012</w:t>
      </w:r>
      <w:r w:rsidR="00A746FD" w:rsidRPr="00A746FD">
        <w:t xml:space="preserve"> http://latlcui.unige.ch/phonetique/easyalign/Tutorial_EasyAlign.pdf</w:t>
      </w:r>
      <w:r>
        <w:t>.</w:t>
      </w:r>
    </w:p>
    <w:p w14:paraId="583D522C" w14:textId="53B0A9F2" w:rsidR="005417E1" w:rsidRDefault="005417E1" w:rsidP="00A51F03">
      <w:pPr>
        <w:pStyle w:val="Bibliographie"/>
      </w:pPr>
      <w:r>
        <w:t xml:space="preserve">Griggs, P., Carol, R., &amp; Bange, P. (2002). La dimension cognitive dans l’apprentissage des langues étrangères. </w:t>
      </w:r>
      <w:r>
        <w:rPr>
          <w:i/>
          <w:iCs/>
        </w:rPr>
        <w:t>Revue française de linguistique appliquée</w:t>
      </w:r>
      <w:r>
        <w:t xml:space="preserve">, </w:t>
      </w:r>
      <w:r>
        <w:rPr>
          <w:i/>
          <w:iCs/>
        </w:rPr>
        <w:t>Vol. VII</w:t>
      </w:r>
      <w:r w:rsidR="00FD042D">
        <w:rPr>
          <w:i/>
          <w:iCs/>
        </w:rPr>
        <w:t xml:space="preserve"> </w:t>
      </w:r>
      <w:r>
        <w:t xml:space="preserve">(2), </w:t>
      </w:r>
      <w:r w:rsidR="009230E7">
        <w:t xml:space="preserve">pp. </w:t>
      </w:r>
      <w:r>
        <w:t>25–38.</w:t>
      </w:r>
    </w:p>
    <w:p w14:paraId="05511D75" w14:textId="43D7A775" w:rsidR="00E47630" w:rsidRDefault="00E47630" w:rsidP="00AF0082">
      <w:r>
        <w:t xml:space="preserve">Guiré I. (2012). </w:t>
      </w:r>
      <w:r w:rsidRPr="00C67F9D">
        <w:rPr>
          <w:i/>
        </w:rPr>
        <w:t>Esquisse de constitution de corpus oraux de la langue koromfe</w:t>
      </w:r>
      <w:r w:rsidR="00196EBD" w:rsidRPr="00C67F9D">
        <w:rPr>
          <w:i/>
        </w:rPr>
        <w:t>, variante d'Arib</w:t>
      </w:r>
      <w:r w:rsidRPr="00C67F9D">
        <w:rPr>
          <w:i/>
        </w:rPr>
        <w:t>inda. Mémoire de Master 2</w:t>
      </w:r>
      <w:r>
        <w:t>. Université de Nantes, 65 p.</w:t>
      </w:r>
    </w:p>
    <w:p w14:paraId="43400374" w14:textId="6A395AFB" w:rsidR="00196EBD" w:rsidRPr="00E47630" w:rsidRDefault="00196EBD" w:rsidP="00AF0082">
      <w:r>
        <w:t xml:space="preserve">Guiré I. </w:t>
      </w:r>
      <w:r w:rsidR="00AF0082">
        <w:t xml:space="preserve">(2011) </w:t>
      </w:r>
      <w:r w:rsidR="00AF0082" w:rsidRPr="00C67F9D">
        <w:rPr>
          <w:i/>
        </w:rPr>
        <w:t>La polysémie lexicale en Koromfe, variante d'Aribinda</w:t>
      </w:r>
      <w:r w:rsidR="00AF0082">
        <w:t>, mémoire de DEA, Université de Ouagadougou, 110 p. disponible sur http://www.</w:t>
      </w:r>
      <w:r w:rsidR="00AF0082">
        <w:rPr>
          <w:rStyle w:val="SiteHTML"/>
        </w:rPr>
        <w:t>modyco.inist.fr/transferts/pdf/</w:t>
      </w:r>
      <w:r w:rsidR="00AF0082" w:rsidRPr="00735364">
        <w:rPr>
          <w:rStyle w:val="SiteHTML"/>
          <w:bCs/>
        </w:rPr>
        <w:t>DEA</w:t>
      </w:r>
      <w:r w:rsidR="00AF0082">
        <w:rPr>
          <w:rStyle w:val="SiteHTML"/>
        </w:rPr>
        <w:t>-ling_</w:t>
      </w:r>
      <w:r w:rsidR="00AF0082" w:rsidRPr="00735364">
        <w:rPr>
          <w:rStyle w:val="SiteHTML"/>
          <w:bCs/>
        </w:rPr>
        <w:t>InoussaGUIRE</w:t>
      </w:r>
      <w:r w:rsidR="00AF0082">
        <w:rPr>
          <w:rStyle w:val="SiteHTML"/>
        </w:rPr>
        <w:t>.pdf</w:t>
      </w:r>
    </w:p>
    <w:p w14:paraId="43863B4D" w14:textId="6624A3D4" w:rsidR="005417E1" w:rsidRDefault="005417E1" w:rsidP="00A51F03">
      <w:pPr>
        <w:pStyle w:val="Bibliographie"/>
      </w:pPr>
      <w:r>
        <w:t xml:space="preserve">Guissou, B. (1999). </w:t>
      </w:r>
      <w:r>
        <w:rPr>
          <w:i/>
          <w:iCs/>
        </w:rPr>
        <w:t>De l’Etat patrimonial à l’Etat de droit moderne : esquisse d’une théorie de la construction de l’Etat-nation en Afrique</w:t>
      </w:r>
      <w:r>
        <w:t xml:space="preserve"> (Doctorat d’Etat en sociologie politique). Université de Cocody, Abidjan</w:t>
      </w:r>
      <w:r w:rsidR="00735364">
        <w:t>, 383 p</w:t>
      </w:r>
      <w:r>
        <w:t>.</w:t>
      </w:r>
    </w:p>
    <w:p w14:paraId="0F9DC03C" w14:textId="5F8837C5" w:rsidR="005417E1" w:rsidRDefault="005417E1" w:rsidP="00A51F03">
      <w:pPr>
        <w:pStyle w:val="Bibliographie"/>
      </w:pPr>
      <w:r>
        <w:t xml:space="preserve">Gumperz, J. J. (1972). The Communicative Competence of Bilinguals: Some Hypotheses and Suggestions for Research. </w:t>
      </w:r>
      <w:r>
        <w:rPr>
          <w:i/>
          <w:iCs/>
        </w:rPr>
        <w:t>Language in Society</w:t>
      </w:r>
      <w:r>
        <w:t xml:space="preserve">, </w:t>
      </w:r>
      <w:r>
        <w:rPr>
          <w:i/>
          <w:iCs/>
        </w:rPr>
        <w:t>1</w:t>
      </w:r>
      <w:r>
        <w:t xml:space="preserve">(1), </w:t>
      </w:r>
      <w:r w:rsidR="00735364">
        <w:t xml:space="preserve">pp. </w:t>
      </w:r>
      <w:r>
        <w:t>143–154.</w:t>
      </w:r>
    </w:p>
    <w:p w14:paraId="31E4674F" w14:textId="77777777" w:rsidR="005417E1" w:rsidRDefault="005417E1" w:rsidP="00A51F03">
      <w:pPr>
        <w:pStyle w:val="Bibliographie"/>
      </w:pPr>
      <w:r>
        <w:t xml:space="preserve">Gumperz, J. J. (1982). </w:t>
      </w:r>
      <w:r>
        <w:rPr>
          <w:i/>
          <w:iCs/>
        </w:rPr>
        <w:t>Discourse Strategies</w:t>
      </w:r>
      <w:r>
        <w:t>. Cambridge University Press.</w:t>
      </w:r>
    </w:p>
    <w:p w14:paraId="225C0D4E" w14:textId="1AD459DD" w:rsidR="005417E1" w:rsidRDefault="005417E1" w:rsidP="00A51F03">
      <w:pPr>
        <w:pStyle w:val="Bibliographie"/>
      </w:pPr>
      <w:r>
        <w:t xml:space="preserve">Gumperz, J. J. (1989a). </w:t>
      </w:r>
      <w:r>
        <w:rPr>
          <w:i/>
          <w:iCs/>
        </w:rPr>
        <w:t>Engager la conversation : introduction à la sociolinguistique interactionnelle</w:t>
      </w:r>
      <w:r>
        <w:t>. Paris: Minuit.</w:t>
      </w:r>
    </w:p>
    <w:p w14:paraId="40772760" w14:textId="73963635" w:rsidR="005417E1" w:rsidRDefault="005417E1" w:rsidP="00A51F03">
      <w:pPr>
        <w:pStyle w:val="Bibliographie"/>
      </w:pPr>
      <w:r>
        <w:t xml:space="preserve">Gumperz, J. J. (1989b). </w:t>
      </w:r>
      <w:r>
        <w:rPr>
          <w:i/>
          <w:iCs/>
        </w:rPr>
        <w:t>Sociolinguistique interactionnelle : une approche interprétative</w:t>
      </w:r>
      <w:r>
        <w:t xml:space="preserve">. Paris: </w:t>
      </w:r>
      <w:r w:rsidR="00735364">
        <w:t>L’Harmattan</w:t>
      </w:r>
      <w:r>
        <w:t>.</w:t>
      </w:r>
    </w:p>
    <w:p w14:paraId="362E7700" w14:textId="766CF73E" w:rsidR="005417E1" w:rsidRDefault="005417E1" w:rsidP="00A51F03">
      <w:pPr>
        <w:pStyle w:val="Bibliographie"/>
      </w:pPr>
      <w:r>
        <w:t xml:space="preserve">Halaoui, N. (2005). </w:t>
      </w:r>
      <w:r>
        <w:rPr>
          <w:i/>
          <w:iCs/>
        </w:rPr>
        <w:t>Langues et systèmes éducatifs dans les états francophones d’Afrique subsaharienne: une état des lieu</w:t>
      </w:r>
      <w:r>
        <w:t>. Paris: Autrement Frontières.</w:t>
      </w:r>
    </w:p>
    <w:p w14:paraId="56C1238A" w14:textId="688BC76D" w:rsidR="005417E1" w:rsidRDefault="005417E1" w:rsidP="00A51F03">
      <w:pPr>
        <w:pStyle w:val="Bibliographie"/>
      </w:pPr>
      <w:r>
        <w:t>Hamers, J. F. (1997). Contact de langues.</w:t>
      </w:r>
      <w:r w:rsidR="000A37FA">
        <w:t xml:space="preserve"> I</w:t>
      </w:r>
      <w:r w:rsidR="00CC2852">
        <w:t>n:</w:t>
      </w:r>
      <w:r w:rsidR="000A37FA">
        <w:t xml:space="preserve"> </w:t>
      </w:r>
      <w:r w:rsidR="00CC2852">
        <w:t>Moreau M. L</w:t>
      </w:r>
      <w:r w:rsidR="00405F59">
        <w:t>.</w:t>
      </w:r>
      <w:r>
        <w:t xml:space="preserve"> </w:t>
      </w:r>
      <w:r w:rsidR="00CC2852">
        <w:rPr>
          <w:i/>
          <w:iCs/>
        </w:rPr>
        <w:t>S</w:t>
      </w:r>
      <w:r>
        <w:rPr>
          <w:i/>
          <w:iCs/>
        </w:rPr>
        <w:t>ociolinguistique, concepts de base</w:t>
      </w:r>
      <w:r>
        <w:t>,</w:t>
      </w:r>
      <w:r w:rsidR="00CC2852">
        <w:t xml:space="preserve"> Bruxelles: Mardaga</w:t>
      </w:r>
      <w:r w:rsidR="000A4651">
        <w:t>,</w:t>
      </w:r>
      <w:r>
        <w:t xml:space="preserve"> </w:t>
      </w:r>
      <w:r w:rsidR="000A37FA">
        <w:t xml:space="preserve">pp. </w:t>
      </w:r>
      <w:r>
        <w:t>94–100.</w:t>
      </w:r>
    </w:p>
    <w:p w14:paraId="4A7D3B60" w14:textId="77777777" w:rsidR="005417E1" w:rsidRDefault="005417E1" w:rsidP="00A51F03">
      <w:pPr>
        <w:pStyle w:val="Bibliographie"/>
      </w:pPr>
      <w:r>
        <w:t xml:space="preserve">Hamers, J. F., &amp; Blanc, M. (1983). </w:t>
      </w:r>
      <w:r>
        <w:rPr>
          <w:i/>
          <w:iCs/>
        </w:rPr>
        <w:t>Bilingualité et bilinguisme</w:t>
      </w:r>
      <w:r>
        <w:t>. Bruxelles: Mardaga.</w:t>
      </w:r>
    </w:p>
    <w:p w14:paraId="415BAE56" w14:textId="77777777" w:rsidR="005417E1" w:rsidRDefault="005417E1" w:rsidP="00A51F03">
      <w:pPr>
        <w:pStyle w:val="Bibliographie"/>
      </w:pPr>
      <w:r>
        <w:t xml:space="preserve">Hamers, J. F., &amp; Silveira, Y. I. D. (1990). Scolarisation et bilingualité en contexte africain : un défi ? </w:t>
      </w:r>
      <w:r>
        <w:rPr>
          <w:i/>
          <w:iCs/>
        </w:rPr>
        <w:t>Langage et Société</w:t>
      </w:r>
      <w:r>
        <w:t xml:space="preserve">, </w:t>
      </w:r>
      <w:r>
        <w:rPr>
          <w:i/>
          <w:iCs/>
        </w:rPr>
        <w:t>52</w:t>
      </w:r>
      <w:r>
        <w:t>(1), 23–58. http://doi.org/10.3406/lsoc.1990.2480</w:t>
      </w:r>
    </w:p>
    <w:p w14:paraId="753BF89F" w14:textId="77777777" w:rsidR="005417E1" w:rsidRDefault="005417E1" w:rsidP="00A51F03">
      <w:pPr>
        <w:pStyle w:val="Bibliographie"/>
      </w:pPr>
      <w:r>
        <w:t xml:space="preserve">Hamès, C. (2009). Les manuscrits arabo-africains : des particularités ? </w:t>
      </w:r>
      <w:r>
        <w:rPr>
          <w:i/>
          <w:iCs/>
        </w:rPr>
        <w:t>Revue des Mondes Musulmans et de la Méditerranée</w:t>
      </w:r>
      <w:r>
        <w:t>, (99-100), 169–182. http://doi.org/10.4000/remmm.1182</w:t>
      </w:r>
    </w:p>
    <w:p w14:paraId="18BDF4BC" w14:textId="003EBCB8" w:rsidR="005417E1" w:rsidRDefault="005417E1" w:rsidP="00A51F03">
      <w:pPr>
        <w:pStyle w:val="Bibliographie"/>
      </w:pPr>
      <w:r>
        <w:t xml:space="preserve">Heine, B., &amp; Nurse, D. (2004). </w:t>
      </w:r>
      <w:r>
        <w:rPr>
          <w:i/>
          <w:iCs/>
        </w:rPr>
        <w:t>Les langues africaines</w:t>
      </w:r>
      <w:r>
        <w:t xml:space="preserve">. Paris: </w:t>
      </w:r>
      <w:r w:rsidR="000227BF">
        <w:t>Karthala</w:t>
      </w:r>
    </w:p>
    <w:p w14:paraId="4A628545" w14:textId="65974893" w:rsidR="005417E1" w:rsidRDefault="005417E1" w:rsidP="00A51F03">
      <w:pPr>
        <w:pStyle w:val="Bibliographie"/>
      </w:pPr>
      <w:r>
        <w:t xml:space="preserve">Heller, M. (1996). L’école et la construction de la norme en milieu bilingue. </w:t>
      </w:r>
      <w:r w:rsidR="000227BF">
        <w:t xml:space="preserve">AILE </w:t>
      </w:r>
      <w:r>
        <w:t>, (7), 71–93.</w:t>
      </w:r>
    </w:p>
    <w:p w14:paraId="409F9204" w14:textId="454DBAFE" w:rsidR="005417E1" w:rsidRDefault="005417E1" w:rsidP="00A51F03">
      <w:pPr>
        <w:pStyle w:val="Bibliographie"/>
      </w:pPr>
      <w:r>
        <w:t xml:space="preserve">Heller, M. (2007). </w:t>
      </w:r>
      <w:r w:rsidRPr="000227BF">
        <w:rPr>
          <w:iCs/>
        </w:rPr>
        <w:t>Emprunts linguistiques, empreintes culturelle</w:t>
      </w:r>
      <w:r>
        <w:rPr>
          <w:i/>
          <w:iCs/>
        </w:rPr>
        <w:t xml:space="preserve">s: </w:t>
      </w:r>
      <w:r w:rsidR="00557F89">
        <w:rPr>
          <w:i/>
          <w:iCs/>
        </w:rPr>
        <w:t xml:space="preserve">Actes </w:t>
      </w:r>
      <w:r>
        <w:rPr>
          <w:i/>
          <w:iCs/>
        </w:rPr>
        <w:t>de la rencontre internationale de Nicosie, 4 décembre 2004</w:t>
      </w:r>
      <w:r>
        <w:t>. (F. H. Baider, Ed.). Paris: l’Harmattan.</w:t>
      </w:r>
    </w:p>
    <w:p w14:paraId="44B17726" w14:textId="0F8A5807" w:rsidR="005417E1" w:rsidRDefault="005417E1" w:rsidP="00A51F03">
      <w:pPr>
        <w:pStyle w:val="Bibliographie"/>
      </w:pPr>
      <w:r>
        <w:t xml:space="preserve">Hirst, D. (2007). A Praat plugin for Momel and INTSINT with improved algorithms for modelling and coding intonation. </w:t>
      </w:r>
      <w:r w:rsidR="00557F89">
        <w:rPr>
          <w:i/>
          <w:iCs/>
        </w:rPr>
        <w:t>In</w:t>
      </w:r>
      <w:r w:rsidR="00F61A53">
        <w:rPr>
          <w:i/>
          <w:iCs/>
        </w:rPr>
        <w:t xml:space="preserve">: </w:t>
      </w:r>
      <w:r w:rsidR="00301E16">
        <w:rPr>
          <w:i/>
          <w:iCs/>
        </w:rPr>
        <w:t xml:space="preserve">J. Trouvain </w:t>
      </w:r>
      <w:r w:rsidR="00C679AA">
        <w:rPr>
          <w:i/>
          <w:iCs/>
        </w:rPr>
        <w:t>&amp;</w:t>
      </w:r>
      <w:r w:rsidR="00301E16">
        <w:rPr>
          <w:i/>
          <w:iCs/>
        </w:rPr>
        <w:t xml:space="preserve"> W. </w:t>
      </w:r>
      <w:r w:rsidR="00C67F9D">
        <w:rPr>
          <w:i/>
          <w:iCs/>
        </w:rPr>
        <w:t>J. Barry (ed</w:t>
      </w:r>
      <w:r w:rsidR="00F61A53">
        <w:rPr>
          <w:i/>
          <w:iCs/>
        </w:rPr>
        <w:t xml:space="preserve">s) </w:t>
      </w:r>
      <w:r w:rsidR="00557F89">
        <w:rPr>
          <w:i/>
          <w:iCs/>
        </w:rPr>
        <w:t>proce</w:t>
      </w:r>
      <w:r w:rsidR="00301E16">
        <w:rPr>
          <w:i/>
          <w:iCs/>
        </w:rPr>
        <w:t>edings of the 16th internantional conference on phonetic sciences, Saarbrücken</w:t>
      </w:r>
      <w:r>
        <w:t>,</w:t>
      </w:r>
      <w:r w:rsidR="00F61A53">
        <w:t xml:space="preserve">pp. </w:t>
      </w:r>
      <w:r>
        <w:t>1232–1236.</w:t>
      </w:r>
    </w:p>
    <w:p w14:paraId="6E1760B9" w14:textId="22E5BB3B" w:rsidR="005417E1" w:rsidRDefault="005417E1" w:rsidP="00A51F03">
      <w:pPr>
        <w:pStyle w:val="Bibliographie"/>
      </w:pPr>
      <w:r>
        <w:t xml:space="preserve">Ilboudo, P. T. (2010). </w:t>
      </w:r>
      <w:r w:rsidR="00F61A53">
        <w:t>L</w:t>
      </w:r>
      <w:r>
        <w:rPr>
          <w:i/>
          <w:iCs/>
        </w:rPr>
        <w:t>’éducation bilingue au Burkina Faso, une alternative pour une éducation de base de qualité</w:t>
      </w:r>
      <w:r>
        <w:t>. Tunis: ADEA.</w:t>
      </w:r>
    </w:p>
    <w:p w14:paraId="11E69571" w14:textId="58981594" w:rsidR="005417E1" w:rsidRDefault="005417E1" w:rsidP="00A51F03">
      <w:pPr>
        <w:pStyle w:val="Bibliographie"/>
      </w:pPr>
      <w:r>
        <w:t xml:space="preserve">Ingen, V. J. (2005). </w:t>
      </w:r>
      <w:r>
        <w:rPr>
          <w:i/>
          <w:iCs/>
        </w:rPr>
        <w:t>L’enseignement bilingue au Burkina Faso. L’interaction entre l’enseignant et ses élèves dans la salle de classe de l’enseignement de base</w:t>
      </w:r>
      <w:r w:rsidR="00C679AA">
        <w:rPr>
          <w:i/>
          <w:iCs/>
        </w:rPr>
        <w:t xml:space="preserve">. </w:t>
      </w:r>
      <w:r>
        <w:t>Mémoire de Maîtrise. Université</w:t>
      </w:r>
      <w:r w:rsidR="00F61A53">
        <w:t xml:space="preserve"> d'</w:t>
      </w:r>
      <w:r>
        <w:t>Utrecht.</w:t>
      </w:r>
    </w:p>
    <w:p w14:paraId="55FFC9AB" w14:textId="45068B7D" w:rsidR="005417E1" w:rsidRDefault="005417E1" w:rsidP="00A51F03">
      <w:pPr>
        <w:pStyle w:val="Bibliographie"/>
      </w:pPr>
      <w:r>
        <w:t xml:space="preserve">Jemaa, I. (2013). </w:t>
      </w:r>
      <w:r>
        <w:rPr>
          <w:i/>
          <w:iCs/>
        </w:rPr>
        <w:t xml:space="preserve">Suivi de </w:t>
      </w:r>
      <w:r w:rsidR="00F61A53">
        <w:rPr>
          <w:i/>
          <w:iCs/>
        </w:rPr>
        <w:t xml:space="preserve">formants </w:t>
      </w:r>
      <w:r>
        <w:rPr>
          <w:i/>
          <w:iCs/>
        </w:rPr>
        <w:t xml:space="preserve">par analyse en </w:t>
      </w:r>
      <w:r w:rsidR="00F61A53">
        <w:rPr>
          <w:i/>
          <w:iCs/>
        </w:rPr>
        <w:t>multirésolution</w:t>
      </w:r>
      <w:r>
        <w:t xml:space="preserve">. </w:t>
      </w:r>
      <w:r w:rsidR="00F61A53">
        <w:t>Thèse de doctorat, u</w:t>
      </w:r>
      <w:r>
        <w:t>niversité de Lorraine; Faculté des Sciences de Tunis. Retrieved from https://tel.archives-ouvertes.fr/tel-00836717/</w:t>
      </w:r>
      <w:r w:rsidR="001E7B0F">
        <w:t>document</w:t>
      </w:r>
    </w:p>
    <w:p w14:paraId="50E8991C" w14:textId="77777777" w:rsidR="005417E1" w:rsidRDefault="005417E1" w:rsidP="00A51F03">
      <w:pPr>
        <w:pStyle w:val="Bibliographie"/>
      </w:pPr>
      <w:r>
        <w:t xml:space="preserve">Ka, S. F., Diallo, I., Daudu, G. K., Maliki, A. W., Abu-Manga, A.-A., &amp; Wane, M. (2012). </w:t>
      </w:r>
      <w:r>
        <w:rPr>
          <w:i/>
          <w:iCs/>
        </w:rPr>
        <w:t>Orthographe standard et unifiée pour la langue pulaar/fulfulde</w:t>
      </w:r>
      <w:r>
        <w:t xml:space="preserve"> (SED Printing Solutions). Cape Town.</w:t>
      </w:r>
    </w:p>
    <w:p w14:paraId="0646A7E8" w14:textId="5A2C01A9" w:rsidR="005417E1" w:rsidRDefault="005417E1" w:rsidP="00A51F03">
      <w:pPr>
        <w:pStyle w:val="Bibliographie"/>
      </w:pPr>
      <w:r>
        <w:t xml:space="preserve">Keita, A. (1997). Le français régional: étude des emprunts lexématiques du français au jula. </w:t>
      </w:r>
      <w:r>
        <w:rPr>
          <w:i/>
          <w:iCs/>
        </w:rPr>
        <w:t>Langues et linguistique</w:t>
      </w:r>
      <w:r>
        <w:t xml:space="preserve">, </w:t>
      </w:r>
      <w:r w:rsidR="00E647FE" w:rsidRPr="001001F7">
        <w:rPr>
          <w:i/>
        </w:rPr>
        <w:t>n°</w:t>
      </w:r>
      <w:r w:rsidRPr="001001F7">
        <w:rPr>
          <w:i/>
        </w:rPr>
        <w:t>23</w:t>
      </w:r>
      <w:r>
        <w:t xml:space="preserve">, </w:t>
      </w:r>
      <w:r w:rsidR="00E647FE">
        <w:t xml:space="preserve">pp. </w:t>
      </w:r>
      <w:r>
        <w:t>31–68.</w:t>
      </w:r>
    </w:p>
    <w:p w14:paraId="5FA435DD" w14:textId="4C3BDC28" w:rsidR="005417E1" w:rsidRDefault="005417E1" w:rsidP="00A51F03">
      <w:pPr>
        <w:pStyle w:val="Bibliographie"/>
      </w:pPr>
      <w:r>
        <w:t>La</w:t>
      </w:r>
      <w:r w:rsidR="00BD018A">
        <w:t>h</w:t>
      </w:r>
      <w:r>
        <w:t xml:space="preserve">lah, M. (2009). L’alternance codique chez les apprenants algériens de 6ème année primaire dans le cours de français. </w:t>
      </w:r>
      <w:r>
        <w:rPr>
          <w:i/>
          <w:iCs/>
        </w:rPr>
        <w:t>Synergies Algérie</w:t>
      </w:r>
      <w:r>
        <w:t xml:space="preserve">, </w:t>
      </w:r>
      <w:r w:rsidRPr="001001F7">
        <w:rPr>
          <w:i/>
        </w:rPr>
        <w:t>n° 5</w:t>
      </w:r>
      <w:r>
        <w:t xml:space="preserve">, </w:t>
      </w:r>
      <w:r w:rsidR="00E647FE">
        <w:t xml:space="preserve">pp. </w:t>
      </w:r>
      <w:r>
        <w:t>159–173.</w:t>
      </w:r>
    </w:p>
    <w:p w14:paraId="39B33D2C" w14:textId="6DA8BF98" w:rsidR="005417E1" w:rsidRDefault="005417E1" w:rsidP="00A51F03">
      <w:pPr>
        <w:pStyle w:val="Bibliographie"/>
      </w:pPr>
      <w:r>
        <w:t xml:space="preserve">Lantolf, J. P., &amp; Genung, P. B. (2000). L’acquisition scolaire d’une langue étrangère vue dans la perspective de la théorie de l’activité : une étude de cas. </w:t>
      </w:r>
      <w:r w:rsidR="00E647FE" w:rsidRPr="00717669">
        <w:rPr>
          <w:i/>
        </w:rPr>
        <w:t>AILE</w:t>
      </w:r>
      <w:r>
        <w:t xml:space="preserve">, </w:t>
      </w:r>
      <w:r w:rsidR="00E647FE" w:rsidRPr="001001F7">
        <w:rPr>
          <w:i/>
        </w:rPr>
        <w:t>n°</w:t>
      </w:r>
      <w:r w:rsidRPr="001001F7">
        <w:rPr>
          <w:i/>
        </w:rPr>
        <w:t>12</w:t>
      </w:r>
      <w:r>
        <w:t xml:space="preserve">, </w:t>
      </w:r>
      <w:r w:rsidR="00E647FE">
        <w:t xml:space="preserve">pp. </w:t>
      </w:r>
      <w:r>
        <w:t>99–122.</w:t>
      </w:r>
    </w:p>
    <w:p w14:paraId="2C3E8B51" w14:textId="77777777" w:rsidR="005417E1" w:rsidRDefault="005417E1" w:rsidP="00A51F03">
      <w:pPr>
        <w:pStyle w:val="Bibliographie"/>
      </w:pPr>
      <w:r>
        <w:t xml:space="preserve">Lenneberg, E. H. (1967). </w:t>
      </w:r>
      <w:r>
        <w:rPr>
          <w:i/>
          <w:iCs/>
        </w:rPr>
        <w:t>Biological foundations of language</w:t>
      </w:r>
      <w:r>
        <w:t>. New York: Wiley.</w:t>
      </w:r>
    </w:p>
    <w:p w14:paraId="76735D17" w14:textId="64DB5859" w:rsidR="005417E1" w:rsidRDefault="005417E1" w:rsidP="00A51F03">
      <w:pPr>
        <w:pStyle w:val="Bibliographie"/>
      </w:pPr>
      <w:r>
        <w:t xml:space="preserve">Leont’ev, A. N. (1984). </w:t>
      </w:r>
      <w:r>
        <w:rPr>
          <w:i/>
          <w:iCs/>
        </w:rPr>
        <w:t>Activité, conscience, personnalité</w:t>
      </w:r>
      <w:r>
        <w:t>. (G. Dupond &amp; G. Molinier, Tra</w:t>
      </w:r>
      <w:r w:rsidR="00E647FE">
        <w:t>ducteur</w:t>
      </w:r>
      <w:r>
        <w:t>s.). Moscou: Editions du Progrès.</w:t>
      </w:r>
    </w:p>
    <w:p w14:paraId="42C7442D" w14:textId="1091D718" w:rsidR="005417E1" w:rsidRDefault="005417E1" w:rsidP="00A51F03">
      <w:pPr>
        <w:pStyle w:val="Bibliographie"/>
      </w:pPr>
      <w:r>
        <w:t xml:space="preserve">Lhullier, S. (2013). </w:t>
      </w:r>
      <w:r>
        <w:rPr>
          <w:i/>
          <w:iCs/>
        </w:rPr>
        <w:t>Guide Perl</w:t>
      </w:r>
      <w:r w:rsidR="00E647FE">
        <w:rPr>
          <w:i/>
          <w:iCs/>
        </w:rPr>
        <w:t xml:space="preserve">: </w:t>
      </w:r>
      <w:r>
        <w:rPr>
          <w:i/>
          <w:iCs/>
        </w:rPr>
        <w:t>débuter et progresser en Perl</w:t>
      </w:r>
      <w:r>
        <w:t>. Retrieved from ://formation-perl.fr/guide-perl.html</w:t>
      </w:r>
    </w:p>
    <w:p w14:paraId="718F3FBF" w14:textId="7BCCC4AB" w:rsidR="005417E1" w:rsidRDefault="005417E1" w:rsidP="00A51F03">
      <w:pPr>
        <w:pStyle w:val="Bibliographie"/>
      </w:pPr>
      <w:r>
        <w:t xml:space="preserve">Lüdi, G. (1994). Dénomination médiate et bricolage lexical en situation exolingue. </w:t>
      </w:r>
      <w:r w:rsidR="009F2829">
        <w:rPr>
          <w:i/>
          <w:iCs/>
        </w:rPr>
        <w:t>AILE</w:t>
      </w:r>
      <w:r>
        <w:t>,</w:t>
      </w:r>
      <w:r w:rsidRPr="001001F7">
        <w:rPr>
          <w:i/>
        </w:rPr>
        <w:t xml:space="preserve"> </w:t>
      </w:r>
      <w:r w:rsidR="009F2829" w:rsidRPr="001001F7">
        <w:rPr>
          <w:i/>
        </w:rPr>
        <w:t>n°</w:t>
      </w:r>
      <w:r w:rsidRPr="001001F7">
        <w:rPr>
          <w:i/>
        </w:rPr>
        <w:t>3</w:t>
      </w:r>
      <w:r>
        <w:t xml:space="preserve">, </w:t>
      </w:r>
      <w:r w:rsidR="009F2829">
        <w:t xml:space="preserve">pp. </w:t>
      </w:r>
      <w:r>
        <w:t>115–146.</w:t>
      </w:r>
    </w:p>
    <w:p w14:paraId="1F8D7494" w14:textId="766A66B6" w:rsidR="005417E1" w:rsidRPr="00717669" w:rsidRDefault="005417E1" w:rsidP="00717669">
      <w:pPr>
        <w:rPr>
          <w:rFonts w:ascii="Arial" w:eastAsia="Times New Roman" w:hAnsi="Arial" w:cs="Arial"/>
          <w:sz w:val="20"/>
          <w:szCs w:val="20"/>
          <w:lang w:eastAsia="fr-FR"/>
        </w:rPr>
      </w:pPr>
      <w:r>
        <w:t xml:space="preserve">Lüdi, G. (1999). Alternance des langues et acquisition d’un langue seconde. </w:t>
      </w:r>
      <w:r w:rsidR="00AA6094">
        <w:t xml:space="preserve">In: Castelloti, V. Moore, D. (dir.) </w:t>
      </w:r>
      <w:r>
        <w:rPr>
          <w:i/>
          <w:iCs/>
        </w:rPr>
        <w:t>Alternances des langues et construction des savoirs</w:t>
      </w:r>
      <w:r w:rsidR="009F2829">
        <w:rPr>
          <w:i/>
          <w:iCs/>
        </w:rPr>
        <w:t>.</w:t>
      </w:r>
      <w:r w:rsidR="00AA6094" w:rsidRPr="00AA6094">
        <w:rPr>
          <w:iCs/>
        </w:rPr>
        <w:t>Fontenay Saint Cloud</w:t>
      </w:r>
      <w:r w:rsidR="00AA6094">
        <w:rPr>
          <w:iCs/>
        </w:rPr>
        <w:t>: ENS éditions</w:t>
      </w:r>
      <w:r w:rsidR="009F2829" w:rsidRPr="009F2829">
        <w:rPr>
          <w:rStyle w:val="Titre1Car"/>
        </w:rPr>
        <w:t xml:space="preserve"> </w:t>
      </w:r>
      <w:r w:rsidR="009F2829">
        <w:rPr>
          <w:rStyle w:val="Accentuation"/>
        </w:rPr>
        <w:t>Cahiers du français contemporain</w:t>
      </w:r>
      <w:r>
        <w:t xml:space="preserve">, </w:t>
      </w:r>
      <w:r w:rsidR="009F2829" w:rsidRPr="001001F7">
        <w:rPr>
          <w:i/>
        </w:rPr>
        <w:t>n°5</w:t>
      </w:r>
      <w:r w:rsidR="009F2829">
        <w:t>, pp.</w:t>
      </w:r>
      <w:r>
        <w:t>25–</w:t>
      </w:r>
      <w:r w:rsidR="009F2829">
        <w:t>52</w:t>
      </w:r>
      <w:r>
        <w:t>.</w:t>
      </w:r>
    </w:p>
    <w:p w14:paraId="10BE24B7" w14:textId="0EF7D5B5" w:rsidR="005417E1" w:rsidRDefault="005417E1" w:rsidP="00A51F03">
      <w:pPr>
        <w:pStyle w:val="Bibliographie"/>
      </w:pPr>
      <w:r>
        <w:t xml:space="preserve">Lüdi, G. (2004). Pour une linguistique de la compétence du locuteur plurilingue. </w:t>
      </w:r>
      <w:r>
        <w:rPr>
          <w:i/>
          <w:iCs/>
        </w:rPr>
        <w:t>Revue française de linguistique appliquée</w:t>
      </w:r>
      <w:r>
        <w:t xml:space="preserve">, </w:t>
      </w:r>
      <w:r>
        <w:rPr>
          <w:i/>
          <w:iCs/>
        </w:rPr>
        <w:t>Vol. IX</w:t>
      </w:r>
      <w:r>
        <w:t xml:space="preserve">(2), </w:t>
      </w:r>
      <w:r w:rsidR="009C78C3">
        <w:t xml:space="preserve">pp. </w:t>
      </w:r>
      <w:r>
        <w:t>125–135.</w:t>
      </w:r>
    </w:p>
    <w:p w14:paraId="699336E0" w14:textId="7DCB2446" w:rsidR="005417E1" w:rsidRDefault="005417E1" w:rsidP="00A51F03">
      <w:pPr>
        <w:pStyle w:val="Bibliographie"/>
      </w:pPr>
      <w:r>
        <w:t xml:space="preserve">Lüdi, G., &amp; Py, B. (2003). </w:t>
      </w:r>
      <w:r>
        <w:rPr>
          <w:i/>
          <w:iCs/>
        </w:rPr>
        <w:t>Être bilingue</w:t>
      </w:r>
      <w:r>
        <w:t>. Bern: Peter Lang.</w:t>
      </w:r>
    </w:p>
    <w:p w14:paraId="4FAD2AA2" w14:textId="004898C0" w:rsidR="005417E1" w:rsidRDefault="005417E1" w:rsidP="00A51F03">
      <w:pPr>
        <w:pStyle w:val="Bibliographie"/>
      </w:pPr>
      <w:r>
        <w:t>Mabrour, A. (2007). L’alternance codique arabe/français : emplois et fonctions.</w:t>
      </w:r>
      <w:r w:rsidR="00843990">
        <w:t xml:space="preserve"> </w:t>
      </w:r>
      <w:r w:rsidR="00843990" w:rsidRPr="00717669">
        <w:rPr>
          <w:i/>
        </w:rPr>
        <w:t>Constellations</w:t>
      </w:r>
      <w:r w:rsidR="00843990">
        <w:t xml:space="preserve"> </w:t>
      </w:r>
      <w:r w:rsidR="00843990" w:rsidRPr="00717669">
        <w:rPr>
          <w:i/>
        </w:rPr>
        <w:t>francophones</w:t>
      </w:r>
      <w:r w:rsidR="00DE1E90">
        <w:t xml:space="preserve">, </w:t>
      </w:r>
      <w:r w:rsidR="00DE1E90" w:rsidRPr="00717669">
        <w:rPr>
          <w:i/>
        </w:rPr>
        <w:t>n°7</w:t>
      </w:r>
      <w:r>
        <w:t>. Retrieved from http://www.publifarum.farum.it/ezine_articles.php?art_id=67</w:t>
      </w:r>
    </w:p>
    <w:p w14:paraId="41495AF9" w14:textId="77777777" w:rsidR="005417E1" w:rsidRDefault="005417E1" w:rsidP="00A51F03">
      <w:pPr>
        <w:pStyle w:val="Bibliographie"/>
      </w:pPr>
      <w:r>
        <w:t xml:space="preserve">Macaro, E. (2001). Analysing Student Teachers’ Codeswitching in Foreign Language Classrooms: Theories and Decision Making. </w:t>
      </w:r>
      <w:r>
        <w:rPr>
          <w:i/>
          <w:iCs/>
        </w:rPr>
        <w:t>The Modern Language Journal</w:t>
      </w:r>
      <w:r>
        <w:t xml:space="preserve">, </w:t>
      </w:r>
      <w:r>
        <w:rPr>
          <w:i/>
          <w:iCs/>
        </w:rPr>
        <w:t>85</w:t>
      </w:r>
      <w:r>
        <w:t>(4), 531–548.</w:t>
      </w:r>
    </w:p>
    <w:p w14:paraId="3633DF4B" w14:textId="77777777" w:rsidR="005417E1" w:rsidRDefault="005417E1" w:rsidP="00A51F03">
      <w:pPr>
        <w:pStyle w:val="Bibliographie"/>
      </w:pPr>
      <w:r>
        <w:t xml:space="preserve">Macaro, E. (2005). Codeswitching in the L2 Classroom: A Communication and Learning Strategy. In E. Llurda (Ed.), </w:t>
      </w:r>
      <w:r>
        <w:rPr>
          <w:i/>
          <w:iCs/>
        </w:rPr>
        <w:t>Non-Native Language Teachers</w:t>
      </w:r>
      <w:r>
        <w:t xml:space="preserve"> (pp. 63–84). Springer US. Retrieved from http://link.springer.com.faraway.u-paris10.fr/chapter/10.1007/0-387-24565-0_5</w:t>
      </w:r>
    </w:p>
    <w:p w14:paraId="7F0A1C1B" w14:textId="77777777" w:rsidR="005417E1" w:rsidRDefault="005417E1" w:rsidP="00A51F03">
      <w:pPr>
        <w:pStyle w:val="Bibliographie"/>
      </w:pPr>
      <w:r>
        <w:t xml:space="preserve">Mackey, W. F. (1976). </w:t>
      </w:r>
      <w:r>
        <w:rPr>
          <w:i/>
          <w:iCs/>
        </w:rPr>
        <w:t>Bilinguisme et contact des langues</w:t>
      </w:r>
      <w:r>
        <w:t>. Paris: Klincksieck.</w:t>
      </w:r>
    </w:p>
    <w:p w14:paraId="41E52C2C" w14:textId="77777777" w:rsidR="005417E1" w:rsidRDefault="005417E1" w:rsidP="00A51F03">
      <w:pPr>
        <w:pStyle w:val="Bibliographie"/>
      </w:pPr>
      <w:r>
        <w:t xml:space="preserve">MacWhinney, B. (2000). </w:t>
      </w:r>
      <w:r>
        <w:rPr>
          <w:i/>
          <w:iCs/>
        </w:rPr>
        <w:t>The CHILDES project: tools for analyzing talk</w:t>
      </w:r>
      <w:r>
        <w:t xml:space="preserve"> (3rd ed). Mahwah, NJ: Lawrence Erlbaum.</w:t>
      </w:r>
    </w:p>
    <w:p w14:paraId="0FDC7146" w14:textId="097FBAD8" w:rsidR="005417E1" w:rsidRDefault="005417E1" w:rsidP="00A51F03">
      <w:pPr>
        <w:pStyle w:val="Bibliographie"/>
      </w:pPr>
      <w:r>
        <w:t>Maiga, A. (2014). Le rôle et la place de la terminologie et de la néologie dans l’enseignement bilingue en Afrique subsaharienne.</w:t>
      </w:r>
      <w:r w:rsidR="00981784">
        <w:t xml:space="preserve"> In</w:t>
      </w:r>
      <w:r>
        <w:t xml:space="preserve"> </w:t>
      </w:r>
      <w:r w:rsidR="00981784" w:rsidRPr="00981784">
        <w:rPr>
          <w:iCs/>
        </w:rPr>
        <w:t>ELAN (2014</w:t>
      </w:r>
      <w:r w:rsidR="00981784">
        <w:rPr>
          <w:i/>
          <w:iCs/>
        </w:rPr>
        <w:t xml:space="preserve">), </w:t>
      </w:r>
      <w:r w:rsidR="00DE1E90" w:rsidRPr="00981784">
        <w:rPr>
          <w:i/>
        </w:rPr>
        <w:t>Approches didactiques du bi-plurilinguisme en Afrique</w:t>
      </w:r>
      <w:r w:rsidR="00981784">
        <w:rPr>
          <w:i/>
          <w:iCs/>
        </w:rPr>
        <w:t>: Apprendre en langues nationales et en français pour réussir à l’école.</w:t>
      </w:r>
      <w:r w:rsidR="00DE1E90">
        <w:t xml:space="preserve"> </w:t>
      </w:r>
      <w:r w:rsidR="00981784" w:rsidRPr="00035B39">
        <w:rPr>
          <w:iCs/>
        </w:rPr>
        <w:t>Paris: EAC</w:t>
      </w:r>
      <w:r>
        <w:t xml:space="preserve">, </w:t>
      </w:r>
      <w:r w:rsidR="00981784">
        <w:t xml:space="preserve">pp. </w:t>
      </w:r>
      <w:r>
        <w:t>89–93.</w:t>
      </w:r>
    </w:p>
    <w:p w14:paraId="16F24361" w14:textId="33C6CD9A" w:rsidR="005417E1" w:rsidRDefault="005417E1" w:rsidP="00A51F03">
      <w:pPr>
        <w:pStyle w:val="Bibliographie"/>
      </w:pPr>
      <w:r>
        <w:t xml:space="preserve">Maiga, A., Diallo, I., Diallo, S. M., Gnalibouly, B., Wane, M., Calvet, L.-J., &amp; Daff, M. (2009a). </w:t>
      </w:r>
      <w:r w:rsidR="008C3F26">
        <w:t xml:space="preserve">Le groupe verbal, </w:t>
      </w:r>
      <w:r w:rsidRPr="00981784">
        <w:rPr>
          <w:i/>
        </w:rPr>
        <w:t>Bi-grammaire fulfulde-français</w:t>
      </w:r>
      <w:r>
        <w:t>,</w:t>
      </w:r>
      <w:r w:rsidR="008C3F26">
        <w:t xml:space="preserve"> </w:t>
      </w:r>
      <w:r w:rsidR="008C3F26" w:rsidRPr="008C3F26">
        <w:rPr>
          <w:i/>
        </w:rPr>
        <w:t>n°</w:t>
      </w:r>
      <w:r w:rsidRPr="008C3F26">
        <w:rPr>
          <w:i/>
        </w:rPr>
        <w:t xml:space="preserve"> 22</w:t>
      </w:r>
      <w:r>
        <w:t>.</w:t>
      </w:r>
      <w:r w:rsidR="000626E5">
        <w:t xml:space="preserve"> Consulté le 15 juilet 2014 sur http://elan-afrique.org/reseau/bi-grammaire-fulfulde-français-chapitre-4-le-groupe-nominal.pdf</w:t>
      </w:r>
    </w:p>
    <w:p w14:paraId="670F9583" w14:textId="176B9450" w:rsidR="005417E1" w:rsidRDefault="005417E1" w:rsidP="00A51F03">
      <w:pPr>
        <w:pStyle w:val="Bibliographie"/>
      </w:pPr>
      <w:r>
        <w:t xml:space="preserve">Maiga, A., Diallo, I., Diallo, S. M., Gnalibouly, B., Wane, M., Calvet, L.-J., &amp; Daff, M. (2009b). </w:t>
      </w:r>
      <w:r w:rsidR="008C3F26">
        <w:t>l’alphabet et les sons de la langue française.</w:t>
      </w:r>
      <w:r w:rsidR="008C3F26" w:rsidRPr="000626E5">
        <w:rPr>
          <w:i/>
        </w:rPr>
        <w:t xml:space="preserve"> </w:t>
      </w:r>
      <w:r w:rsidR="00981784" w:rsidRPr="000626E5">
        <w:rPr>
          <w:i/>
        </w:rPr>
        <w:t>B</w:t>
      </w:r>
      <w:r w:rsidRPr="00981784">
        <w:rPr>
          <w:i/>
        </w:rPr>
        <w:t>i</w:t>
      </w:r>
      <w:r w:rsidR="00981784">
        <w:rPr>
          <w:i/>
        </w:rPr>
        <w:t>-</w:t>
      </w:r>
      <w:r w:rsidRPr="00981784">
        <w:rPr>
          <w:i/>
        </w:rPr>
        <w:t>grammaire fulfulde/pulaar-français</w:t>
      </w:r>
      <w:r>
        <w:t xml:space="preserve">, </w:t>
      </w:r>
      <w:r w:rsidR="008C3F26" w:rsidRPr="008C3F26">
        <w:rPr>
          <w:i/>
        </w:rPr>
        <w:t>n°</w:t>
      </w:r>
      <w:r w:rsidRPr="008C3F26">
        <w:rPr>
          <w:i/>
        </w:rPr>
        <w:t>15</w:t>
      </w:r>
      <w:r>
        <w:t>.</w:t>
      </w:r>
      <w:r w:rsidR="008C3F26">
        <w:t xml:space="preserve"> C</w:t>
      </w:r>
      <w:r w:rsidR="000626E5">
        <w:t xml:space="preserve">onsulté le 15 juillet 2014 sur </w:t>
      </w:r>
      <w:r w:rsidR="000626E5" w:rsidRPr="000626E5">
        <w:t xml:space="preserve"> </w:t>
      </w:r>
      <w:r w:rsidR="000626E5">
        <w:t>http://elan-afrique.org/reseau/bi-grammaire-fulfulde-français-chapitre-1-lalphabet-et-les-sons.pdf</w:t>
      </w:r>
    </w:p>
    <w:p w14:paraId="5BE7A20C" w14:textId="3FF34BCD" w:rsidR="005417E1" w:rsidRDefault="005417E1" w:rsidP="00A51F03">
      <w:pPr>
        <w:pStyle w:val="Bibliographie"/>
      </w:pPr>
      <w:r>
        <w:t xml:space="preserve">Marchal, J.-Y. (1980). </w:t>
      </w:r>
      <w:r>
        <w:rPr>
          <w:i/>
          <w:iCs/>
        </w:rPr>
        <w:t>Chroniques d’un cercle de l’A.O.F.: recueil d’archives du poste de Ouahigouya (Haute Volta), 1908-1941</w:t>
      </w:r>
      <w:r>
        <w:t>.</w:t>
      </w:r>
      <w:r w:rsidR="00981784">
        <w:t xml:space="preserve"> Paris:</w:t>
      </w:r>
      <w:r>
        <w:t xml:space="preserve"> IRD Editions.</w:t>
      </w:r>
    </w:p>
    <w:p w14:paraId="60408FEF" w14:textId="77777777" w:rsidR="005417E1" w:rsidRDefault="005417E1" w:rsidP="00A51F03">
      <w:pPr>
        <w:pStyle w:val="Bibliographie"/>
      </w:pPr>
      <w:r>
        <w:t xml:space="preserve">Maurer, B. (2007). Aspects didactiques de l’éducation bilingue français-langues africaines au Mali. </w:t>
      </w:r>
      <w:r>
        <w:rPr>
          <w:i/>
          <w:iCs/>
        </w:rPr>
        <w:t>Revue de l’Université de Moncton</w:t>
      </w:r>
      <w:r>
        <w:t>, 9–22. http://doi.org/10.7202/017702ar</w:t>
      </w:r>
    </w:p>
    <w:p w14:paraId="27DE9B0B" w14:textId="31A5C7EB" w:rsidR="005417E1" w:rsidRDefault="005417E1" w:rsidP="00A51F03">
      <w:pPr>
        <w:pStyle w:val="Bibliographie"/>
      </w:pPr>
      <w:r>
        <w:t xml:space="preserve">Maurer, B. (2014). Bi-plurilinguisme. </w:t>
      </w:r>
      <w:r w:rsidR="00981784">
        <w:t xml:space="preserve">In: </w:t>
      </w:r>
      <w:r w:rsidRPr="00717669">
        <w:rPr>
          <w:iCs/>
        </w:rPr>
        <w:t>ELAN (2014)</w:t>
      </w:r>
      <w:r>
        <w:rPr>
          <w:i/>
          <w:iCs/>
        </w:rPr>
        <w:t>. Approches didactiques du biplurilinguisme en Afrique: Apprendre en langues nationales et en français pour réussir à l’école</w:t>
      </w:r>
      <w:r w:rsidR="00981784">
        <w:t>.</w:t>
      </w:r>
      <w:r>
        <w:t xml:space="preserve"> </w:t>
      </w:r>
      <w:r w:rsidR="00981784">
        <w:rPr>
          <w:i/>
          <w:iCs/>
        </w:rPr>
        <w:t xml:space="preserve">Paris: EAC, </w:t>
      </w:r>
      <w:r w:rsidR="00981784" w:rsidRPr="00717669">
        <w:rPr>
          <w:iCs/>
        </w:rPr>
        <w:t>pp</w:t>
      </w:r>
      <w:r w:rsidR="00981784">
        <w:rPr>
          <w:i/>
          <w:iCs/>
        </w:rPr>
        <w:t>.</w:t>
      </w:r>
      <w:r w:rsidR="00981784">
        <w:t xml:space="preserve"> </w:t>
      </w:r>
      <w:r>
        <w:t>129–131.</w:t>
      </w:r>
    </w:p>
    <w:p w14:paraId="21EEB8F5" w14:textId="77777777" w:rsidR="005417E1" w:rsidRDefault="005417E1" w:rsidP="00A51F03">
      <w:pPr>
        <w:pStyle w:val="Bibliographie"/>
      </w:pPr>
      <w:r>
        <w:t xml:space="preserve">Meisel, J. M. (1983). Transfer as a second-language strategy. </w:t>
      </w:r>
      <w:r>
        <w:rPr>
          <w:i/>
          <w:iCs/>
        </w:rPr>
        <w:t>Language &amp; Communication</w:t>
      </w:r>
      <w:r>
        <w:t xml:space="preserve">, </w:t>
      </w:r>
      <w:r>
        <w:rPr>
          <w:i/>
          <w:iCs/>
        </w:rPr>
        <w:t>3</w:t>
      </w:r>
      <w:r>
        <w:t>(1), 11–46. http://doi.org/10.1016/0271-5309(83)90018-6</w:t>
      </w:r>
    </w:p>
    <w:p w14:paraId="5E3A5F2D" w14:textId="41851DE5" w:rsidR="005417E1" w:rsidRDefault="005417E1" w:rsidP="00A51F03">
      <w:pPr>
        <w:pStyle w:val="Bibliographie"/>
      </w:pPr>
      <w:r>
        <w:t xml:space="preserve">Mertens, P. (2004). Un outil pour la transcription de la prosodie dans les corpus oraux. </w:t>
      </w:r>
      <w:r>
        <w:rPr>
          <w:i/>
          <w:iCs/>
        </w:rPr>
        <w:t>T</w:t>
      </w:r>
      <w:r w:rsidR="00B86883">
        <w:rPr>
          <w:i/>
          <w:iCs/>
        </w:rPr>
        <w:t>AL</w:t>
      </w:r>
      <w:r>
        <w:t xml:space="preserve">, </w:t>
      </w:r>
      <w:r w:rsidR="00B86883" w:rsidRPr="001001F7">
        <w:rPr>
          <w:i/>
        </w:rPr>
        <w:t>n°</w:t>
      </w:r>
      <w:r w:rsidRPr="001001F7">
        <w:rPr>
          <w:i/>
          <w:iCs/>
        </w:rPr>
        <w:t>45</w:t>
      </w:r>
      <w:r w:rsidRPr="001001F7">
        <w:rPr>
          <w:i/>
        </w:rPr>
        <w:t>(2)</w:t>
      </w:r>
      <w:r>
        <w:t xml:space="preserve">, </w:t>
      </w:r>
      <w:r w:rsidR="00B86883">
        <w:t xml:space="preserve">pp. </w:t>
      </w:r>
      <w:r>
        <w:t>109–130.</w:t>
      </w:r>
    </w:p>
    <w:p w14:paraId="006228D4" w14:textId="05DBEC6E" w:rsidR="005417E1" w:rsidRDefault="005417E1" w:rsidP="00A51F03">
      <w:pPr>
        <w:pStyle w:val="Bibliographie"/>
      </w:pPr>
      <w:r>
        <w:t xml:space="preserve">Meunier, C. (2007). Phonétique acoustique. </w:t>
      </w:r>
      <w:r w:rsidR="00B86883">
        <w:t xml:space="preserve">In: Pascal, Auzou, Véronique et al. </w:t>
      </w:r>
      <w:r>
        <w:rPr>
          <w:i/>
          <w:iCs/>
        </w:rPr>
        <w:t>Les Dysarthries</w:t>
      </w:r>
      <w:r>
        <w:t>,</w:t>
      </w:r>
      <w:r w:rsidR="00B86883">
        <w:t xml:space="preserve"> Marseille: Solal, pp.</w:t>
      </w:r>
      <w:r>
        <w:t xml:space="preserve"> 164–173.</w:t>
      </w:r>
    </w:p>
    <w:p w14:paraId="50C4FA92" w14:textId="77777777" w:rsidR="005417E1" w:rsidRDefault="005417E1" w:rsidP="00A51F03">
      <w:pPr>
        <w:pStyle w:val="Bibliographie"/>
      </w:pPr>
      <w:r>
        <w:t xml:space="preserve">Mohamadou, A. (1998). Fonctionnement morphologique et interprétation sémantique d’un système classifîcatoire : l’exemple du peul. </w:t>
      </w:r>
      <w:r>
        <w:rPr>
          <w:i/>
          <w:iCs/>
        </w:rPr>
        <w:t>Faits de Langues</w:t>
      </w:r>
      <w:r>
        <w:t xml:space="preserve">, </w:t>
      </w:r>
      <w:r>
        <w:rPr>
          <w:i/>
          <w:iCs/>
        </w:rPr>
        <w:t>6</w:t>
      </w:r>
      <w:r>
        <w:t>(11), 391–405. http://doi.org/10.3406/flang.1998.1222</w:t>
      </w:r>
    </w:p>
    <w:p w14:paraId="2FCD9DAA" w14:textId="453B4DE4" w:rsidR="005417E1" w:rsidRDefault="005417E1" w:rsidP="00A51F03">
      <w:pPr>
        <w:pStyle w:val="Bibliographie"/>
      </w:pPr>
      <w:r>
        <w:t xml:space="preserve">Mohamadou, A. (2014). </w:t>
      </w:r>
      <w:r>
        <w:rPr>
          <w:i/>
          <w:iCs/>
        </w:rPr>
        <w:t>Le verbe en peul</w:t>
      </w:r>
      <w:r>
        <w:t xml:space="preserve">. </w:t>
      </w:r>
      <w:r w:rsidR="00B86883">
        <w:t xml:space="preserve">Paris: </w:t>
      </w:r>
      <w:r>
        <w:t>K</w:t>
      </w:r>
      <w:r w:rsidR="00B86883">
        <w:t>arthala</w:t>
      </w:r>
      <w:r>
        <w:t xml:space="preserve"> /OIF.</w:t>
      </w:r>
    </w:p>
    <w:p w14:paraId="7E2656D3" w14:textId="77777777" w:rsidR="005417E1" w:rsidRDefault="005417E1" w:rsidP="00A51F03">
      <w:pPr>
        <w:pStyle w:val="Bibliographie"/>
      </w:pPr>
      <w:r>
        <w:t>Mondada, L. (1998). Pour une linguistique interactionnelle, (8), 113–128.</w:t>
      </w:r>
    </w:p>
    <w:p w14:paraId="1FDDD537" w14:textId="27F95031" w:rsidR="005417E1" w:rsidRDefault="005417E1" w:rsidP="00A51F03">
      <w:pPr>
        <w:pStyle w:val="Bibliographie"/>
      </w:pPr>
      <w:r>
        <w:t xml:space="preserve">Moore, D. (1996). Bouées transcodiques en situation immersive ou comment interagir avec deux langues quand on apprend une langue étrangère à l’école. </w:t>
      </w:r>
      <w:r w:rsidR="00F744E9">
        <w:rPr>
          <w:i/>
          <w:iCs/>
        </w:rPr>
        <w:t>AILE</w:t>
      </w:r>
      <w:r>
        <w:t>,</w:t>
      </w:r>
      <w:r w:rsidR="00F744E9">
        <w:t xml:space="preserve"> </w:t>
      </w:r>
      <w:r w:rsidR="00F744E9" w:rsidRPr="001001F7">
        <w:rPr>
          <w:i/>
        </w:rPr>
        <w:t>n°7</w:t>
      </w:r>
      <w:r>
        <w:t xml:space="preserve">, </w:t>
      </w:r>
      <w:r w:rsidR="00F744E9">
        <w:t xml:space="preserve">pp. </w:t>
      </w:r>
      <w:r>
        <w:t>95–121.</w:t>
      </w:r>
    </w:p>
    <w:p w14:paraId="1C495C80" w14:textId="77777777" w:rsidR="005417E1" w:rsidRDefault="005417E1" w:rsidP="00A51F03">
      <w:pPr>
        <w:pStyle w:val="Bibliographie"/>
      </w:pPr>
      <w:r>
        <w:t xml:space="preserve">Moore, D. (2002). Code-switching and Learning in the Classroom. </w:t>
      </w:r>
      <w:r>
        <w:rPr>
          <w:i/>
          <w:iCs/>
        </w:rPr>
        <w:t>International Journal of Bilingual Education and Bilingualism</w:t>
      </w:r>
      <w:r>
        <w:t xml:space="preserve">, </w:t>
      </w:r>
      <w:r>
        <w:rPr>
          <w:i/>
          <w:iCs/>
        </w:rPr>
        <w:t>5</w:t>
      </w:r>
      <w:r>
        <w:t>(5), 279–293. http://doi.org/10.1080/13670050208667762</w:t>
      </w:r>
    </w:p>
    <w:p w14:paraId="456E52D9" w14:textId="248C3887" w:rsidR="005417E1" w:rsidRDefault="005417E1" w:rsidP="00A51F03">
      <w:pPr>
        <w:pStyle w:val="Bibliographie"/>
      </w:pPr>
      <w:r>
        <w:t xml:space="preserve">Morandi, F. (2005). </w:t>
      </w:r>
      <w:r>
        <w:rPr>
          <w:i/>
          <w:iCs/>
        </w:rPr>
        <w:t>Modèles et méthodes en pédagogie</w:t>
      </w:r>
      <w:r>
        <w:t>. Paris</w:t>
      </w:r>
      <w:r w:rsidR="00F744E9">
        <w:t>: Nathan</w:t>
      </w:r>
      <w:r>
        <w:t>. Retrieved from http://booknode.com/modeles_et_methodes_en_pedagogie_024247</w:t>
      </w:r>
    </w:p>
    <w:p w14:paraId="346D1916" w14:textId="326168B0" w:rsidR="005417E1" w:rsidRDefault="005417E1" w:rsidP="00A51F03">
      <w:pPr>
        <w:pStyle w:val="Bibliographie"/>
      </w:pPr>
      <w:r>
        <w:t xml:space="preserve">Moreau, M.-L. (1997). </w:t>
      </w:r>
      <w:r>
        <w:rPr>
          <w:i/>
          <w:iCs/>
        </w:rPr>
        <w:t>Sociolinguistique: les concepts de base</w:t>
      </w:r>
      <w:r>
        <w:t xml:space="preserve">. </w:t>
      </w:r>
      <w:r w:rsidR="00CC2852">
        <w:t xml:space="preserve">Bruxelles: </w:t>
      </w:r>
      <w:r>
        <w:t>Mardaga.</w:t>
      </w:r>
    </w:p>
    <w:p w14:paraId="58683B0E" w14:textId="753B8D95" w:rsidR="005417E1" w:rsidRDefault="005417E1" w:rsidP="00A51F03">
      <w:pPr>
        <w:pStyle w:val="Bibliographie"/>
      </w:pPr>
      <w:r>
        <w:t xml:space="preserve">Myers-Scotton, C. (1983). </w:t>
      </w:r>
      <w:r>
        <w:rPr>
          <w:i/>
          <w:iCs/>
        </w:rPr>
        <w:t>Social motivations for code switching</w:t>
      </w:r>
      <w:r>
        <w:t>. Oxford</w:t>
      </w:r>
      <w:r w:rsidR="00F744E9">
        <w:t>:</w:t>
      </w:r>
      <w:r w:rsidR="00F744E9" w:rsidRPr="00F744E9">
        <w:t xml:space="preserve"> </w:t>
      </w:r>
      <w:r w:rsidR="00F744E9">
        <w:t>Clarendon Press</w:t>
      </w:r>
      <w:r>
        <w:t>.</w:t>
      </w:r>
    </w:p>
    <w:p w14:paraId="31AE6EAA" w14:textId="7D46F3B3" w:rsidR="005417E1" w:rsidRDefault="005417E1" w:rsidP="00A51F03">
      <w:pPr>
        <w:pStyle w:val="Bibliographie"/>
      </w:pPr>
      <w:r>
        <w:t xml:space="preserve">Myers-Scotton, C. (1993). </w:t>
      </w:r>
      <w:r>
        <w:rPr>
          <w:i/>
          <w:iCs/>
        </w:rPr>
        <w:t>Duelling languages: grammatical structure in codeswitching</w:t>
      </w:r>
      <w:r>
        <w:t>. Oxford, Royaume-Uni: Clarendon</w:t>
      </w:r>
      <w:r w:rsidR="00F744E9">
        <w:t xml:space="preserve"> Press</w:t>
      </w:r>
      <w:r>
        <w:t>.</w:t>
      </w:r>
    </w:p>
    <w:p w14:paraId="0BD83CCA" w14:textId="68FFAA02" w:rsidR="005417E1" w:rsidRDefault="005417E1" w:rsidP="00A51F03">
      <w:pPr>
        <w:pStyle w:val="Bibliographie"/>
      </w:pPr>
      <w:r>
        <w:t xml:space="preserve">Napon, A. (2009). Les obstacles sociolinguistique à l’introduction des langues nationales dans l’enseignement primaire au Burkina Faso. </w:t>
      </w:r>
      <w:r>
        <w:rPr>
          <w:i/>
          <w:iCs/>
        </w:rPr>
        <w:t xml:space="preserve">La question éducative au Burkina Faso; </w:t>
      </w:r>
      <w:r w:rsidR="00F744E9">
        <w:rPr>
          <w:i/>
          <w:iCs/>
        </w:rPr>
        <w:t xml:space="preserve">regards </w:t>
      </w:r>
      <w:r>
        <w:rPr>
          <w:i/>
          <w:iCs/>
        </w:rPr>
        <w:t>pluriels</w:t>
      </w:r>
      <w:r>
        <w:t xml:space="preserve">, </w:t>
      </w:r>
      <w:r w:rsidR="00F744E9">
        <w:t xml:space="preserve">pp. </w:t>
      </w:r>
      <w:r>
        <w:t>253–264.</w:t>
      </w:r>
    </w:p>
    <w:p w14:paraId="01A0BA5F" w14:textId="6FAE35BE" w:rsidR="005417E1" w:rsidRDefault="005417E1" w:rsidP="00A51F03">
      <w:pPr>
        <w:pStyle w:val="Bibliographie"/>
      </w:pPr>
      <w:r>
        <w:t xml:space="preserve">Nikiéma, N. (2010). Enseignement en contexte multilingue et formation des enseignants bilingues en Afrique de l’Ouest francophone: un état des lieux (pp. 12–34). </w:t>
      </w:r>
      <w:r w:rsidRPr="00F744E9">
        <w:rPr>
          <w:i/>
        </w:rPr>
        <w:t>Professionnaliser les enseignants de classes multilingues en Afrique</w:t>
      </w:r>
      <w:r>
        <w:t xml:space="preserve">, Paris: </w:t>
      </w:r>
      <w:r w:rsidR="00F744E9">
        <w:t>L’Harmattan</w:t>
      </w:r>
      <w:r>
        <w:t>.</w:t>
      </w:r>
    </w:p>
    <w:p w14:paraId="0E1A8FB4" w14:textId="08B38C96" w:rsidR="005417E1" w:rsidRDefault="005417E1" w:rsidP="00A51F03">
      <w:pPr>
        <w:pStyle w:val="Bibliographie"/>
      </w:pPr>
      <w:r>
        <w:t>Nikiéma, N. (2014). Une expérience de didactique convergente des grammaires de L1 et de L2 au Burkina Faso.</w:t>
      </w:r>
      <w:r w:rsidR="00035B39">
        <w:t xml:space="preserve"> ELAN (2014): </w:t>
      </w:r>
      <w:r w:rsidR="00035B39" w:rsidRPr="00981784">
        <w:rPr>
          <w:i/>
        </w:rPr>
        <w:t>Approches didactiques du bi-plurilinguisme en Afrique</w:t>
      </w:r>
      <w:r w:rsidR="00035B39">
        <w:rPr>
          <w:i/>
          <w:iCs/>
        </w:rPr>
        <w:t>: Apprendre en langues nationales et en français pour réussir à l’école.</w:t>
      </w:r>
      <w:r w:rsidR="00035B39">
        <w:t xml:space="preserve"> </w:t>
      </w:r>
      <w:r w:rsidR="00035B39" w:rsidRPr="00035B39">
        <w:rPr>
          <w:iCs/>
        </w:rPr>
        <w:t>Paris: EAC</w:t>
      </w:r>
      <w:r>
        <w:t xml:space="preserve">, </w:t>
      </w:r>
      <w:r w:rsidR="00035B39">
        <w:t xml:space="preserve">pp. </w:t>
      </w:r>
      <w:r>
        <w:t>115–120.</w:t>
      </w:r>
    </w:p>
    <w:p w14:paraId="2C07A0EB" w14:textId="77777777" w:rsidR="005417E1" w:rsidRDefault="005417E1" w:rsidP="00A51F03">
      <w:pPr>
        <w:pStyle w:val="Bibliographie"/>
      </w:pPr>
      <w:r>
        <w:t xml:space="preserve">Nikiéma, N., Ilboudo, P. T., Sawadogo, N. A., &amp; Ziba, T. (2003). </w:t>
      </w:r>
      <w:r>
        <w:rPr>
          <w:i/>
          <w:iCs/>
        </w:rPr>
        <w:t>Parlons français: guide de langage première année des écoles bilingues</w:t>
      </w:r>
      <w:r>
        <w:t>. Ouagadougou: OSEO.</w:t>
      </w:r>
    </w:p>
    <w:p w14:paraId="3BB52303" w14:textId="08CC7A6A" w:rsidR="005417E1" w:rsidRDefault="005417E1" w:rsidP="00A51F03">
      <w:pPr>
        <w:pStyle w:val="Bibliographie"/>
      </w:pPr>
      <w:r>
        <w:t xml:space="preserve">Nikiéma, N., &amp; Paré/Kaboré, H. (2009). </w:t>
      </w:r>
      <w:r>
        <w:rPr>
          <w:i/>
          <w:iCs/>
        </w:rPr>
        <w:t>Les langues de scolarisation dans l’enseignement fondame</w:t>
      </w:r>
      <w:r w:rsidR="00F01BE2">
        <w:rPr>
          <w:i/>
          <w:iCs/>
        </w:rPr>
        <w:t>n</w:t>
      </w:r>
      <w:r>
        <w:rPr>
          <w:i/>
          <w:iCs/>
        </w:rPr>
        <w:t>tal en Afrique subsaharienne francophone</w:t>
      </w:r>
      <w:r>
        <w:t>.</w:t>
      </w:r>
      <w:r w:rsidR="00F01BE2">
        <w:t xml:space="preserve"> Rapport national de LASCOLAF</w:t>
      </w:r>
      <w:r>
        <w:t xml:space="preserve"> Retrieved from http://www.elan-afrique.org/sites/default/files/fichiers_attaches/rapport_lascolaf_cas_burkina_faso.pdf</w:t>
      </w:r>
    </w:p>
    <w:p w14:paraId="7B925258" w14:textId="13B8F0EB" w:rsidR="00FA6183" w:rsidRPr="00FA6183" w:rsidRDefault="00FA6183" w:rsidP="00FA6183">
      <w:r>
        <w:t xml:space="preserve">Noyau, C. (1991). </w:t>
      </w:r>
      <w:r w:rsidRPr="00FA6183">
        <w:rPr>
          <w:i/>
        </w:rPr>
        <w:t>La temporalité dans le discours narratif. Construction du récit, construction de la langue</w:t>
      </w:r>
      <w:r>
        <w:t xml:space="preserve">. Thèse HDR, université Paris 8. Vol. 1/4.  </w:t>
      </w:r>
      <w:r w:rsidRPr="00FA6183">
        <w:t>http://colette.noyau.free.fr/upload/NoyauHab2TheorTemp.pdf</w:t>
      </w:r>
    </w:p>
    <w:p w14:paraId="484BBDE4" w14:textId="1503CF9D" w:rsidR="00C230AC" w:rsidRPr="00C230AC" w:rsidRDefault="00C230AC" w:rsidP="00C230AC">
      <w:pPr>
        <w:pStyle w:val="Bibliographie"/>
      </w:pPr>
      <w:r>
        <w:t xml:space="preserve">Noyau, C. (2001). Typologie et dynamiques des langues: les études acquisitionnelles sur les processus de morphologisation temporelle. </w:t>
      </w:r>
      <w:r w:rsidRPr="00C230AC">
        <w:rPr>
          <w:i/>
        </w:rPr>
        <w:t>Linx 45</w:t>
      </w:r>
      <w:r>
        <w:t xml:space="preserve">, pp. 177-184. http://linx.revues.org/841 </w:t>
      </w:r>
    </w:p>
    <w:p w14:paraId="2F0CFECC" w14:textId="59E3875A" w:rsidR="005417E1" w:rsidRDefault="005417E1" w:rsidP="00A51F03">
      <w:pPr>
        <w:pStyle w:val="Bibliographie"/>
      </w:pPr>
      <w:r>
        <w:t xml:space="preserve">Noyau, C. (2007). L’enseignement de disciplines non linguistiques en FLS au primaire en Afrique de l’ouest : les sciences d’observation à travers les manuels et les activités de classe. </w:t>
      </w:r>
      <w:r>
        <w:rPr>
          <w:i/>
          <w:iCs/>
        </w:rPr>
        <w:t>Tréma</w:t>
      </w:r>
      <w:r w:rsidR="00F01BE2">
        <w:rPr>
          <w:i/>
          <w:iCs/>
        </w:rPr>
        <w:t xml:space="preserve"> </w:t>
      </w:r>
      <w:r>
        <w:t xml:space="preserve">28, </w:t>
      </w:r>
      <w:r w:rsidR="00F01BE2">
        <w:t xml:space="preserve">pp. </w:t>
      </w:r>
      <w:r>
        <w:t>49–61. http://doi.org/10.4000/trema.282</w:t>
      </w:r>
    </w:p>
    <w:p w14:paraId="2097AC08" w14:textId="6B2508EB" w:rsidR="005417E1" w:rsidRDefault="005417E1" w:rsidP="00A51F03">
      <w:pPr>
        <w:pStyle w:val="Bibliographie"/>
      </w:pPr>
      <w:r>
        <w:t xml:space="preserve">Noyau, C. (2014). Transferts linguistiques et transferts d’apprentissage: favoriser les transferts dans une didactique du bi-plurilinguisme. </w:t>
      </w:r>
      <w:r>
        <w:rPr>
          <w:i/>
          <w:iCs/>
        </w:rPr>
        <w:t>ELAN (2014)</w:t>
      </w:r>
      <w:r w:rsidR="0052198E">
        <w:rPr>
          <w:i/>
          <w:iCs/>
        </w:rPr>
        <w:t>:</w:t>
      </w:r>
      <w:r>
        <w:rPr>
          <w:i/>
          <w:iCs/>
        </w:rPr>
        <w:t xml:space="preserve"> Approches didactiques du biplurilinguisme en Afrique: Apprendre en langues nationales et en français pour réussir à l’école</w:t>
      </w:r>
      <w:r w:rsidR="0052198E">
        <w:rPr>
          <w:i/>
          <w:iCs/>
        </w:rPr>
        <w:t>. Paris: EAC</w:t>
      </w:r>
      <w:r>
        <w:t xml:space="preserve">, </w:t>
      </w:r>
      <w:r w:rsidR="0052198E">
        <w:t xml:space="preserve">pp. </w:t>
      </w:r>
      <w:r>
        <w:t>175–183.</w:t>
      </w:r>
    </w:p>
    <w:p w14:paraId="75AF732A" w14:textId="2CDB3EA3" w:rsidR="005417E1" w:rsidRDefault="005417E1" w:rsidP="00A51F03">
      <w:pPr>
        <w:pStyle w:val="Bibliographie"/>
      </w:pPr>
      <w:r>
        <w:t xml:space="preserve">Noyau, C., &amp; Onguéné Essono, L. M. (2014). La reformulation en classe, en langue première, en français, entre L1 et français. </w:t>
      </w:r>
      <w:r>
        <w:rPr>
          <w:i/>
          <w:iCs/>
        </w:rPr>
        <w:t>ELAN (2014)</w:t>
      </w:r>
      <w:r w:rsidR="0052198E">
        <w:rPr>
          <w:i/>
          <w:iCs/>
        </w:rPr>
        <w:t>:</w:t>
      </w:r>
      <w:r w:rsidR="0052198E" w:rsidRPr="0052198E">
        <w:rPr>
          <w:i/>
          <w:iCs/>
        </w:rPr>
        <w:t xml:space="preserve"> </w:t>
      </w:r>
      <w:r w:rsidR="0052198E">
        <w:rPr>
          <w:i/>
          <w:iCs/>
        </w:rPr>
        <w:t xml:space="preserve">Approches didactiques du biplurilinguisme en Afrique: Apprendre en langues nationales et en français pour réussir à l’école. </w:t>
      </w:r>
      <w:r w:rsidR="0052198E" w:rsidRPr="0052198E">
        <w:rPr>
          <w:iCs/>
        </w:rPr>
        <w:t>Paris</w:t>
      </w:r>
      <w:r w:rsidR="0052198E">
        <w:rPr>
          <w:i/>
          <w:iCs/>
        </w:rPr>
        <w:t>:</w:t>
      </w:r>
      <w:r w:rsidR="0052198E" w:rsidRPr="00F214D2">
        <w:rPr>
          <w:iCs/>
        </w:rPr>
        <w:t xml:space="preserve"> EAC</w:t>
      </w:r>
      <w:r w:rsidR="0052198E" w:rsidRPr="00F214D2">
        <w:t>,</w:t>
      </w:r>
      <w:r w:rsidR="0052198E">
        <w:t xml:space="preserve"> pp. </w:t>
      </w:r>
      <w:r>
        <w:t xml:space="preserve"> 151–159.</w:t>
      </w:r>
    </w:p>
    <w:p w14:paraId="4784A452" w14:textId="1F4E4CBF" w:rsidR="0018115C" w:rsidRPr="0018115C" w:rsidRDefault="0018115C" w:rsidP="0018115C">
      <w:r>
        <w:t xml:space="preserve">Noyau, C. (2015). Transferts linguistiques et transferts de connaissances à l'école bilingue, recherche de terrain dans quelques pays subsahariens. In B. Maurer (dir.), </w:t>
      </w:r>
      <w:r w:rsidRPr="0018115C">
        <w:rPr>
          <w:i/>
        </w:rPr>
        <w:t>l'enseignement</w:t>
      </w:r>
      <w:r>
        <w:rPr>
          <w:i/>
        </w:rPr>
        <w:t xml:space="preserve"> et l'apprentissage</w:t>
      </w:r>
      <w:r w:rsidRPr="0018115C">
        <w:rPr>
          <w:i/>
        </w:rPr>
        <w:t xml:space="preserve"> des langues dans des approches bi-multilingues</w:t>
      </w:r>
      <w:r>
        <w:t>. Paris: EAC (à paraître).</w:t>
      </w:r>
    </w:p>
    <w:p w14:paraId="66E1FE4D" w14:textId="47269E9F" w:rsidR="005417E1" w:rsidRDefault="005417E1" w:rsidP="00A51F03">
      <w:pPr>
        <w:pStyle w:val="Bibliographie"/>
      </w:pPr>
      <w:r>
        <w:t xml:space="preserve">Oesch Serra, C., &amp; Py, B. (1996). Présentation. </w:t>
      </w:r>
      <w:r w:rsidR="0052198E">
        <w:rPr>
          <w:i/>
          <w:iCs/>
        </w:rPr>
        <w:t>AILE</w:t>
      </w:r>
      <w:r>
        <w:t>,</w:t>
      </w:r>
      <w:r w:rsidRPr="001001F7">
        <w:rPr>
          <w:i/>
        </w:rPr>
        <w:t xml:space="preserve"> </w:t>
      </w:r>
      <w:r w:rsidR="0052198E" w:rsidRPr="001001F7">
        <w:rPr>
          <w:i/>
        </w:rPr>
        <w:t>n°</w:t>
      </w:r>
      <w:r w:rsidRPr="001001F7">
        <w:rPr>
          <w:i/>
        </w:rPr>
        <w:t>7</w:t>
      </w:r>
      <w:r>
        <w:t xml:space="preserve">, </w:t>
      </w:r>
      <w:r w:rsidR="00F214D2">
        <w:t xml:space="preserve">pp. </w:t>
      </w:r>
      <w:r>
        <w:t>3</w:t>
      </w:r>
      <w:r w:rsidR="00F214D2">
        <w:t>-</w:t>
      </w:r>
      <w:r>
        <w:t>7.</w:t>
      </w:r>
    </w:p>
    <w:p w14:paraId="06E5CD55" w14:textId="1C0C8155" w:rsidR="005417E1" w:rsidRDefault="005417E1" w:rsidP="00A51F03">
      <w:pPr>
        <w:pStyle w:val="Bibliographie"/>
      </w:pPr>
      <w:r>
        <w:t xml:space="preserve">Orange, C. (2014). Regard complémentaire </w:t>
      </w:r>
      <w:r w:rsidR="00EE2E69">
        <w:t xml:space="preserve">- </w:t>
      </w:r>
      <w:r>
        <w:t xml:space="preserve">Unité et diversité du didactique, </w:t>
      </w:r>
      <w:r w:rsidR="00E21373" w:rsidRPr="00E21373">
        <w:rPr>
          <w:i/>
        </w:rPr>
        <w:t>Education et dudactique</w:t>
      </w:r>
      <w:r w:rsidR="00E21373">
        <w:t xml:space="preserve">, </w:t>
      </w:r>
      <w:r>
        <w:rPr>
          <w:i/>
          <w:iCs/>
        </w:rPr>
        <w:t>vol. 8</w:t>
      </w:r>
      <w:r>
        <w:t xml:space="preserve">(1), </w:t>
      </w:r>
      <w:r w:rsidR="00F214D2">
        <w:t xml:space="preserve">pp. </w:t>
      </w:r>
      <w:r>
        <w:t>85–90.</w:t>
      </w:r>
      <w:r w:rsidR="00E21373" w:rsidRPr="00E21373">
        <w:t xml:space="preserve"> </w:t>
      </w:r>
      <w:r w:rsidR="00EE2E69">
        <w:t>consulté le 09 septembre 2014 sur</w:t>
      </w:r>
      <w:r w:rsidR="00E21373">
        <w:t>http://educationdidactique.revues.org/1897</w:t>
      </w:r>
    </w:p>
    <w:p w14:paraId="3902E4EF" w14:textId="77777777" w:rsidR="005417E1" w:rsidRDefault="005417E1" w:rsidP="00A51F03">
      <w:pPr>
        <w:pStyle w:val="Bibliographie"/>
      </w:pPr>
      <w:r>
        <w:t xml:space="preserve">OSEO-MEBA. (n.d.). </w:t>
      </w:r>
      <w:r>
        <w:rPr>
          <w:i/>
          <w:iCs/>
        </w:rPr>
        <w:t>Programme d’enseignement des écoles bilingues</w:t>
      </w:r>
      <w:r>
        <w:t>. Ouagadougou.</w:t>
      </w:r>
    </w:p>
    <w:p w14:paraId="3F15815C" w14:textId="669198D3" w:rsidR="005417E1" w:rsidRDefault="005417E1" w:rsidP="00A51F03">
      <w:pPr>
        <w:pStyle w:val="Bibliographie"/>
      </w:pPr>
      <w:r>
        <w:t>Parisse, C. (2009). La morphosyntaxe : Qu’est ce qu’est ? - Application au cas de la langue française</w:t>
      </w:r>
      <w:r w:rsidRPr="00B347CC">
        <w:rPr>
          <w:rFonts w:cs="Times New Roman"/>
        </w:rPr>
        <w:t>.</w:t>
      </w:r>
      <w:r w:rsidR="00B347CC" w:rsidRPr="00B347CC">
        <w:rPr>
          <w:rFonts w:cs="Times New Roman"/>
        </w:rPr>
        <w:t xml:space="preserve"> In C. Maillart</w:t>
      </w:r>
      <w:r w:rsidR="00B347CC">
        <w:rPr>
          <w:i/>
          <w:iCs/>
        </w:rPr>
        <w:t xml:space="preserve"> (dir.)</w:t>
      </w:r>
      <w:r w:rsidRPr="00B347CC">
        <w:rPr>
          <w:i/>
          <w:iCs/>
        </w:rPr>
        <w:t xml:space="preserve"> </w:t>
      </w:r>
      <w:r>
        <w:rPr>
          <w:i/>
          <w:iCs/>
        </w:rPr>
        <w:t>Rééducation Orthophonique</w:t>
      </w:r>
      <w:r>
        <w:t xml:space="preserve">, </w:t>
      </w:r>
      <w:r w:rsidR="001001F7" w:rsidRPr="001001F7">
        <w:rPr>
          <w:i/>
        </w:rPr>
        <w:t>n</w:t>
      </w:r>
      <w:r w:rsidR="00B347CC" w:rsidRPr="001001F7">
        <w:rPr>
          <w:i/>
        </w:rPr>
        <w:t xml:space="preserve">° </w:t>
      </w:r>
      <w:r w:rsidRPr="001001F7">
        <w:rPr>
          <w:i/>
          <w:iCs/>
        </w:rPr>
        <w:t>47</w:t>
      </w:r>
      <w:r w:rsidR="001001F7">
        <w:rPr>
          <w:i/>
          <w:iCs/>
        </w:rPr>
        <w:t>,</w:t>
      </w:r>
      <w:r w:rsidR="00910D46">
        <w:rPr>
          <w:i/>
          <w:iCs/>
        </w:rPr>
        <w:t xml:space="preserve"> </w:t>
      </w:r>
      <w:r w:rsidR="00910D46" w:rsidRPr="00910D46">
        <w:rPr>
          <w:iCs/>
        </w:rPr>
        <w:t>p</w:t>
      </w:r>
      <w:r w:rsidRPr="00910D46">
        <w:t>p.</w:t>
      </w:r>
      <w:r>
        <w:t xml:space="preserve"> 7–20.</w:t>
      </w:r>
    </w:p>
    <w:p w14:paraId="37108CC6" w14:textId="2D351900" w:rsidR="005417E1" w:rsidRDefault="005417E1" w:rsidP="00A51F03">
      <w:pPr>
        <w:pStyle w:val="Bibliographie"/>
      </w:pPr>
      <w:r>
        <w:t xml:space="preserve">Parisse, C., Le Normand, M.-T. (2006). Une méthode pour évaluer la production du langage spontané chez l’enfant de 2 à 4 ans. </w:t>
      </w:r>
      <w:r>
        <w:rPr>
          <w:i/>
          <w:iCs/>
        </w:rPr>
        <w:t>Glossa</w:t>
      </w:r>
      <w:r>
        <w:t xml:space="preserve">, </w:t>
      </w:r>
      <w:r w:rsidR="0066128E">
        <w:t xml:space="preserve">vol. </w:t>
      </w:r>
      <w:r>
        <w:rPr>
          <w:i/>
          <w:iCs/>
        </w:rPr>
        <w:t>97</w:t>
      </w:r>
      <w:r>
        <w:t xml:space="preserve">, </w:t>
      </w:r>
      <w:r w:rsidR="0066128E">
        <w:t>pp. 20-41</w:t>
      </w:r>
      <w:r>
        <w:t>.</w:t>
      </w:r>
    </w:p>
    <w:p w14:paraId="10F5666B" w14:textId="06D40294" w:rsidR="005417E1" w:rsidRDefault="005417E1" w:rsidP="00717669">
      <w:r>
        <w:t>Parisse, C., Morgenstern, A., (2010). Transcrire et analyser les corpus d’interactions adulte-enfant.</w:t>
      </w:r>
      <w:r w:rsidR="002E3986">
        <w:t xml:space="preserve"> In Edy Veneziano, A. Salazaz Orvig, J.Bernicot (édts).</w:t>
      </w:r>
      <w:r>
        <w:t xml:space="preserve"> </w:t>
      </w:r>
      <w:r>
        <w:rPr>
          <w:i/>
          <w:iCs/>
        </w:rPr>
        <w:t xml:space="preserve">Acquisition </w:t>
      </w:r>
      <w:r w:rsidR="002E3986">
        <w:rPr>
          <w:i/>
          <w:iCs/>
        </w:rPr>
        <w:t xml:space="preserve">du langage </w:t>
      </w:r>
      <w:r>
        <w:rPr>
          <w:i/>
          <w:iCs/>
        </w:rPr>
        <w:t xml:space="preserve">et </w:t>
      </w:r>
      <w:r w:rsidR="002E3986">
        <w:rPr>
          <w:i/>
          <w:iCs/>
        </w:rPr>
        <w:t>interaction</w:t>
      </w:r>
      <w:r w:rsidR="002E3986">
        <w:t>. Paris: L'harmattan</w:t>
      </w:r>
      <w:r>
        <w:t xml:space="preserve"> </w:t>
      </w:r>
      <w:r w:rsidR="002E3986">
        <w:t xml:space="preserve">pp. </w:t>
      </w:r>
      <w:r>
        <w:t>201–222.</w:t>
      </w:r>
    </w:p>
    <w:p w14:paraId="3166CC39" w14:textId="24BFC058" w:rsidR="005417E1" w:rsidRDefault="005417E1" w:rsidP="00A51F03">
      <w:pPr>
        <w:pStyle w:val="Bibliographie"/>
      </w:pPr>
      <w:r>
        <w:t xml:space="preserve">Pekarek Doehler, S. (2000). Approches interactionnistes de l’acquisition des langues étrangères : concepts, recherches, perspectives. </w:t>
      </w:r>
      <w:r w:rsidR="00F02463">
        <w:rPr>
          <w:i/>
          <w:iCs/>
        </w:rPr>
        <w:t>AILE</w:t>
      </w:r>
      <w:r>
        <w:t xml:space="preserve">, </w:t>
      </w:r>
      <w:r w:rsidR="00F02463" w:rsidRPr="001001F7">
        <w:rPr>
          <w:i/>
        </w:rPr>
        <w:t>n°</w:t>
      </w:r>
      <w:r w:rsidRPr="001001F7">
        <w:rPr>
          <w:i/>
        </w:rPr>
        <w:t>12</w:t>
      </w:r>
      <w:r>
        <w:t>. Retrieved from http://aile.revues.org/934</w:t>
      </w:r>
    </w:p>
    <w:p w14:paraId="4FB566C5" w14:textId="4CB720AC" w:rsidR="005417E1" w:rsidRDefault="005417E1" w:rsidP="00A51F03">
      <w:pPr>
        <w:pStyle w:val="Bibliographie"/>
      </w:pPr>
      <w:r>
        <w:t xml:space="preserve">Péladeau, N., Forget, J., &amp; Gagné, F. (2005). Le transfert des apprentissages et la réforme de l’éducation au Québec : quelques mises au point. </w:t>
      </w:r>
      <w:r>
        <w:rPr>
          <w:i/>
          <w:iCs/>
        </w:rPr>
        <w:t>Revue des sciences de l’éducation</w:t>
      </w:r>
      <w:r>
        <w:t xml:space="preserve">, </w:t>
      </w:r>
      <w:r>
        <w:rPr>
          <w:i/>
          <w:iCs/>
        </w:rPr>
        <w:t>31</w:t>
      </w:r>
      <w:r>
        <w:t>(1), 187. http://doi.org/10.7202/012364ar</w:t>
      </w:r>
    </w:p>
    <w:p w14:paraId="7D347904" w14:textId="77777777" w:rsidR="005417E1" w:rsidRDefault="005417E1" w:rsidP="00A51F03">
      <w:pPr>
        <w:pStyle w:val="Bibliographie"/>
      </w:pPr>
      <w:r>
        <w:t xml:space="preserve">Piaget, J. (1937). </w:t>
      </w:r>
      <w:r>
        <w:rPr>
          <w:i/>
          <w:iCs/>
        </w:rPr>
        <w:t>La construction du réel chez l’enfant. [The construction of the real in the child.]</w:t>
      </w:r>
      <w:r>
        <w:t>. Oxford, England: Delachaux &amp; Niestle.</w:t>
      </w:r>
    </w:p>
    <w:p w14:paraId="61138C68" w14:textId="1EC87301" w:rsidR="005417E1" w:rsidRDefault="005417E1" w:rsidP="00A51F03">
      <w:pPr>
        <w:pStyle w:val="Bibliographie"/>
      </w:pPr>
      <w:r>
        <w:t xml:space="preserve">Pietro, J.-F. D., Matthey, M., &amp; Py, B. (1989). Acquisition et contrat didactique: les séquences potentiellement acquistionnelles dans la converstion exogène. </w:t>
      </w:r>
      <w:r w:rsidR="00A80740">
        <w:t xml:space="preserve">In D. Weil &amp; H. Fougier (Eds.), </w:t>
      </w:r>
      <w:r>
        <w:rPr>
          <w:i/>
          <w:iCs/>
        </w:rPr>
        <w:t xml:space="preserve">Actes </w:t>
      </w:r>
      <w:r w:rsidR="00A80740">
        <w:rPr>
          <w:i/>
          <w:iCs/>
        </w:rPr>
        <w:t>d</w:t>
      </w:r>
      <w:r>
        <w:rPr>
          <w:i/>
          <w:iCs/>
        </w:rPr>
        <w:t xml:space="preserve">u </w:t>
      </w:r>
      <w:r w:rsidR="00A80740">
        <w:rPr>
          <w:i/>
          <w:iCs/>
        </w:rPr>
        <w:t xml:space="preserve">troisième colloque régional </w:t>
      </w:r>
      <w:r>
        <w:rPr>
          <w:i/>
          <w:iCs/>
        </w:rPr>
        <w:t xml:space="preserve">de </w:t>
      </w:r>
      <w:r w:rsidR="00A80740">
        <w:rPr>
          <w:i/>
          <w:iCs/>
        </w:rPr>
        <w:t>l</w:t>
      </w:r>
      <w:r>
        <w:rPr>
          <w:i/>
          <w:iCs/>
        </w:rPr>
        <w:t>inguistique</w:t>
      </w:r>
      <w:r w:rsidR="00A80740">
        <w:rPr>
          <w:i/>
          <w:iCs/>
        </w:rPr>
        <w:t>.</w:t>
      </w:r>
      <w:r>
        <w:t xml:space="preserve"> </w:t>
      </w:r>
      <w:r w:rsidRPr="00A80740">
        <w:rPr>
          <w:iCs/>
        </w:rPr>
        <w:t>Univ. Strasbourg</w:t>
      </w:r>
      <w:r w:rsidRPr="00A80740">
        <w:t>,</w:t>
      </w:r>
      <w:r>
        <w:t xml:space="preserve"> </w:t>
      </w:r>
      <w:r w:rsidR="00A80740">
        <w:t xml:space="preserve">pp. </w:t>
      </w:r>
      <w:r>
        <w:t>99–1</w:t>
      </w:r>
      <w:r w:rsidR="00A80740">
        <w:t>24.</w:t>
      </w:r>
    </w:p>
    <w:p w14:paraId="45FE58A8" w14:textId="4D3FFF4D" w:rsidR="005417E1" w:rsidRDefault="005417E1" w:rsidP="00A51F03">
      <w:pPr>
        <w:pStyle w:val="Bibliographie"/>
      </w:pPr>
      <w:r>
        <w:t xml:space="preserve">Pochard, J. . (1997). Une classe d’anglais en France : quelle(s) langue(s) y parle-t-on ? </w:t>
      </w:r>
      <w:r>
        <w:rPr>
          <w:i/>
          <w:iCs/>
        </w:rPr>
        <w:t>Études de Linguistique Appliquée</w:t>
      </w:r>
      <w:r>
        <w:t xml:space="preserve">, </w:t>
      </w:r>
      <w:r w:rsidR="00A80740" w:rsidRPr="001001F7">
        <w:rPr>
          <w:i/>
        </w:rPr>
        <w:t>n°</w:t>
      </w:r>
      <w:r w:rsidRPr="001001F7">
        <w:rPr>
          <w:i/>
        </w:rPr>
        <w:t>108</w:t>
      </w:r>
      <w:r>
        <w:t xml:space="preserve">, </w:t>
      </w:r>
      <w:r w:rsidR="00A80740">
        <w:t xml:space="preserve">pp. </w:t>
      </w:r>
      <w:r>
        <w:t>411–421.</w:t>
      </w:r>
    </w:p>
    <w:p w14:paraId="02CF48B1" w14:textId="3AE2B839" w:rsidR="005417E1" w:rsidRDefault="005417E1" w:rsidP="00A51F03">
      <w:pPr>
        <w:pStyle w:val="Bibliographie"/>
      </w:pPr>
      <w:r>
        <w:t xml:space="preserve">Poplack, S. (1980). Sometimes I’ll start a sentence in Spanish y termino en español: toward a typology of code-switching. </w:t>
      </w:r>
      <w:r>
        <w:rPr>
          <w:i/>
          <w:iCs/>
        </w:rPr>
        <w:t>Linguistics</w:t>
      </w:r>
      <w:r>
        <w:t xml:space="preserve">, </w:t>
      </w:r>
      <w:r w:rsidR="00A80740" w:rsidRPr="001001F7">
        <w:rPr>
          <w:i/>
        </w:rPr>
        <w:t>n°</w:t>
      </w:r>
      <w:r w:rsidRPr="001001F7">
        <w:rPr>
          <w:i/>
        </w:rPr>
        <w:t>18</w:t>
      </w:r>
      <w:r>
        <w:t xml:space="preserve">, </w:t>
      </w:r>
      <w:r w:rsidR="00A80740">
        <w:t xml:space="preserve">pp. </w:t>
      </w:r>
      <w:r>
        <w:t>581–618.</w:t>
      </w:r>
    </w:p>
    <w:p w14:paraId="652470FC" w14:textId="47A6F632" w:rsidR="005417E1" w:rsidRDefault="005417E1" w:rsidP="00A51F03">
      <w:pPr>
        <w:pStyle w:val="Bibliographie"/>
      </w:pPr>
      <w:r>
        <w:t xml:space="preserve">Poplack, S. (1981). Syntactic structure and social function of code-switching. </w:t>
      </w:r>
      <w:r w:rsidR="00A80740">
        <w:t xml:space="preserve">In </w:t>
      </w:r>
      <w:r w:rsidR="00F073A6">
        <w:t xml:space="preserve">R. Duran (Ed.) </w:t>
      </w:r>
      <w:r>
        <w:rPr>
          <w:i/>
          <w:iCs/>
        </w:rPr>
        <w:t>Latino discourse and communicative behavior,</w:t>
      </w:r>
      <w:r>
        <w:t xml:space="preserve"> </w:t>
      </w:r>
      <w:r w:rsidR="00F073A6">
        <w:t xml:space="preserve">New Jersey: Ablex Publishing Corporation, pp. </w:t>
      </w:r>
      <w:r>
        <w:t>169–184.</w:t>
      </w:r>
    </w:p>
    <w:p w14:paraId="420F66B7" w14:textId="77777777" w:rsidR="005417E1" w:rsidRDefault="005417E1" w:rsidP="00A51F03">
      <w:pPr>
        <w:pStyle w:val="Bibliographie"/>
      </w:pPr>
      <w:r>
        <w:t xml:space="preserve">Poplack, S. (1988). Conséquences linguistiques du contact des langues : un modèle d’analyse variationniste. </w:t>
      </w:r>
      <w:r>
        <w:rPr>
          <w:i/>
          <w:iCs/>
        </w:rPr>
        <w:t>Langage et Société</w:t>
      </w:r>
      <w:r>
        <w:t xml:space="preserve">, </w:t>
      </w:r>
      <w:r>
        <w:rPr>
          <w:i/>
          <w:iCs/>
        </w:rPr>
        <w:t>43</w:t>
      </w:r>
      <w:r>
        <w:t>(1), 23–48. http://doi.org/10.3406/lsoc.1988.3000</w:t>
      </w:r>
    </w:p>
    <w:p w14:paraId="63E44BED" w14:textId="0769A833" w:rsidR="005417E1" w:rsidRDefault="005417E1" w:rsidP="00A51F03">
      <w:pPr>
        <w:pStyle w:val="Bibliographie"/>
      </w:pPr>
      <w:r>
        <w:t xml:space="preserve">Poplack, S., &amp; Levy, S. (2010). Contact-induced grammatical change. </w:t>
      </w:r>
      <w:r>
        <w:rPr>
          <w:i/>
          <w:iCs/>
        </w:rPr>
        <w:t>Language and Space</w:t>
      </w:r>
      <w:r>
        <w:t xml:space="preserve">, </w:t>
      </w:r>
      <w:r w:rsidR="00F073A6" w:rsidRPr="001001F7">
        <w:rPr>
          <w:i/>
        </w:rPr>
        <w:t>n°</w:t>
      </w:r>
      <w:r>
        <w:rPr>
          <w:i/>
          <w:iCs/>
        </w:rPr>
        <w:t>1</w:t>
      </w:r>
      <w:r>
        <w:t xml:space="preserve">, </w:t>
      </w:r>
      <w:r w:rsidR="00F073A6">
        <w:t xml:space="preserve">pp. </w:t>
      </w:r>
      <w:r>
        <w:t>391–419.</w:t>
      </w:r>
    </w:p>
    <w:p w14:paraId="4841ADF2" w14:textId="77777777" w:rsidR="005417E1" w:rsidRDefault="005417E1" w:rsidP="00A51F03">
      <w:pPr>
        <w:pStyle w:val="Bibliographie"/>
      </w:pPr>
      <w:r>
        <w:t xml:space="preserve">Poplack, S., Zentz, L., &amp; Dion, N. (2012). Phrase-final prepositions in Quebec French: An empirical study of contact, code-switching and resistance to convergence. </w:t>
      </w:r>
      <w:r>
        <w:rPr>
          <w:i/>
          <w:iCs/>
        </w:rPr>
        <w:t>Bilingualism: Language and Cognition</w:t>
      </w:r>
      <w:r>
        <w:t xml:space="preserve">, </w:t>
      </w:r>
      <w:r>
        <w:rPr>
          <w:i/>
          <w:iCs/>
        </w:rPr>
        <w:t>15</w:t>
      </w:r>
      <w:r>
        <w:t>(02), 203–225. http://doi.org/10.1017/S1366728911000204</w:t>
      </w:r>
    </w:p>
    <w:p w14:paraId="1ABAF781" w14:textId="322DCB78" w:rsidR="005417E1" w:rsidRDefault="005417E1" w:rsidP="00A51F03">
      <w:pPr>
        <w:pStyle w:val="Bibliographie"/>
      </w:pPr>
      <w:r>
        <w:t xml:space="preserve">Promkesa, S. (2014). </w:t>
      </w:r>
      <w:r w:rsidRPr="00661DEF">
        <w:rPr>
          <w:i/>
        </w:rPr>
        <w:t>Étude des problèmes de prononciation des consonnes fricatives du français par des apprenants thaïlandais et propositions de correction phonétique</w:t>
      </w:r>
      <w:r>
        <w:t xml:space="preserve">, </w:t>
      </w:r>
      <w:r w:rsidR="00615697">
        <w:t xml:space="preserve">mémoire de Master 2, </w:t>
      </w:r>
      <w:r w:rsidR="00661DEF">
        <w:t xml:space="preserve">université Stendhal, Grenoble, </w:t>
      </w:r>
      <w:r>
        <w:t>179</w:t>
      </w:r>
      <w:r w:rsidR="00661DEF">
        <w:t xml:space="preserve"> p</w:t>
      </w:r>
      <w:r>
        <w:t>.</w:t>
      </w:r>
      <w:r w:rsidR="00661DEF">
        <w:t xml:space="preserve"> Consulté le 20 juillet 2015 sur </w:t>
      </w:r>
      <w:r w:rsidR="00661DEF" w:rsidRPr="00661DEF">
        <w:t>http://dumas.ccsd.cnrs.fr/dumas-01078534/document</w:t>
      </w:r>
    </w:p>
    <w:p w14:paraId="11B5DA7F" w14:textId="77777777" w:rsidR="005417E1" w:rsidRDefault="005417E1" w:rsidP="00A51F03">
      <w:pPr>
        <w:pStyle w:val="Bibliographie"/>
      </w:pPr>
      <w:r>
        <w:t xml:space="preserve">Puren, C. (1988). </w:t>
      </w:r>
      <w:r>
        <w:rPr>
          <w:i/>
          <w:iCs/>
        </w:rPr>
        <w:t>Histoire des méthodologies de l’enseignement des langues</w:t>
      </w:r>
      <w:r>
        <w:t>. Paris: Nathan-CLE International. Retrieved from http://www.christianpuren.com/mes-travaux-liste-et-liens/1988a/</w:t>
      </w:r>
    </w:p>
    <w:p w14:paraId="088BEA52" w14:textId="2EF61C6C" w:rsidR="005417E1" w:rsidRDefault="005417E1" w:rsidP="00A51F03">
      <w:pPr>
        <w:pStyle w:val="Bibliographie"/>
      </w:pPr>
      <w:r>
        <w:t xml:space="preserve">Rabier, D., &amp; Dicko, W. (2005). </w:t>
      </w:r>
      <w:r>
        <w:rPr>
          <w:i/>
          <w:iCs/>
        </w:rPr>
        <w:t xml:space="preserve">Dictionnaire français fulfulde du Sahel </w:t>
      </w:r>
      <w:r w:rsidR="00661DEF">
        <w:rPr>
          <w:i/>
          <w:iCs/>
        </w:rPr>
        <w:t>burkinabé</w:t>
      </w:r>
      <w:r>
        <w:t>. Koudougou: Éditions du Sedelan.</w:t>
      </w:r>
    </w:p>
    <w:p w14:paraId="7AA8F765" w14:textId="77777777" w:rsidR="005417E1" w:rsidRDefault="005417E1" w:rsidP="00A51F03">
      <w:pPr>
        <w:pStyle w:val="Bibliographie"/>
      </w:pPr>
      <w:r>
        <w:t>Rastier, F. (2002). Enjeux épistémologiques de la linguistique de corpus. Retrieved October 11, 2014, from http://www.revue-texto.net/Inedits/Rastier/Rastier_Enjeux.html</w:t>
      </w:r>
    </w:p>
    <w:p w14:paraId="3F27D2F4" w14:textId="77777777" w:rsidR="005417E1" w:rsidRDefault="005417E1" w:rsidP="00A51F03">
      <w:pPr>
        <w:pStyle w:val="Bibliographie"/>
      </w:pPr>
      <w:r>
        <w:t xml:space="preserve">Rayson, P. E. (2002). </w:t>
      </w:r>
      <w:r>
        <w:rPr>
          <w:i/>
          <w:iCs/>
        </w:rPr>
        <w:t>Matrix: a statistical method and software tool for linguistic analysis through corpus comparison</w:t>
      </w:r>
      <w:r>
        <w:t>. University of Lancaster, Lancaster.</w:t>
      </w:r>
    </w:p>
    <w:p w14:paraId="38D558C2" w14:textId="38FF3539" w:rsidR="00E56E2A" w:rsidRPr="00115FDD" w:rsidRDefault="00115FDD" w:rsidP="00EF30AB">
      <w:r>
        <w:rPr>
          <w:rFonts w:cs="Times New Roman"/>
          <w:szCs w:val="24"/>
        </w:rPr>
        <w:t>Ruiz, R. (2012).</w:t>
      </w:r>
      <w:r w:rsidRPr="00115FDD">
        <w:t xml:space="preserve"> </w:t>
      </w:r>
      <w:r w:rsidRPr="00EF30AB">
        <w:rPr>
          <w:rFonts w:cs="Times New Roman"/>
          <w:i/>
          <w:szCs w:val="24"/>
        </w:rPr>
        <w:t>Analyse acoustique de la voix pour la détection de perturbations psychophysiologiques</w:t>
      </w:r>
      <w:r>
        <w:rPr>
          <w:rFonts w:cs="Times New Roman"/>
          <w:i/>
          <w:szCs w:val="24"/>
        </w:rPr>
        <w:t>:</w:t>
      </w:r>
      <w:r w:rsidRPr="00EF30AB">
        <w:rPr>
          <w:rFonts w:cs="Times New Roman"/>
          <w:i/>
          <w:szCs w:val="24"/>
        </w:rPr>
        <w:t>Application au contexte aéronautique</w:t>
      </w:r>
      <w:r>
        <w:rPr>
          <w:rFonts w:cs="Times New Roman"/>
          <w:i/>
          <w:szCs w:val="24"/>
        </w:rPr>
        <w:t>.</w:t>
      </w:r>
      <w:r>
        <w:rPr>
          <w:rFonts w:cs="Times New Roman"/>
          <w:szCs w:val="24"/>
        </w:rPr>
        <w:t xml:space="preserve"> </w:t>
      </w:r>
      <w:r w:rsidR="007672CF">
        <w:rPr>
          <w:rFonts w:cs="Times New Roman"/>
          <w:szCs w:val="24"/>
        </w:rPr>
        <w:t xml:space="preserve">Thèse </w:t>
      </w:r>
      <w:r>
        <w:rPr>
          <w:rFonts w:cs="Times New Roman"/>
          <w:szCs w:val="24"/>
        </w:rPr>
        <w:t>HDR. Université de Toulouse 2</w:t>
      </w:r>
      <w:r w:rsidR="00FA6183">
        <w:rPr>
          <w:rFonts w:cs="Times New Roman"/>
          <w:szCs w:val="24"/>
        </w:rPr>
        <w:t>.</w:t>
      </w:r>
    </w:p>
    <w:p w14:paraId="7DA95281" w14:textId="561D0E2C" w:rsidR="005417E1" w:rsidRDefault="005417E1" w:rsidP="00A51F03">
      <w:pPr>
        <w:pStyle w:val="Bibliographie"/>
      </w:pPr>
      <w:r>
        <w:t>Sankoff, D., &amp; Poplack, S. (1981). A formal grammar for code</w:t>
      </w:r>
      <w:r>
        <w:rPr>
          <w:rFonts w:ascii="Cambria Math" w:hAnsi="Cambria Math" w:cs="Cambria Math"/>
        </w:rPr>
        <w:t>‐</w:t>
      </w:r>
      <w:r>
        <w:t xml:space="preserve">switching. </w:t>
      </w:r>
      <w:r>
        <w:rPr>
          <w:i/>
          <w:iCs/>
        </w:rPr>
        <w:t>Paper</w:t>
      </w:r>
      <w:r w:rsidR="007C307F">
        <w:rPr>
          <w:i/>
          <w:iCs/>
        </w:rPr>
        <w:t>s</w:t>
      </w:r>
      <w:r>
        <w:rPr>
          <w:i/>
          <w:iCs/>
        </w:rPr>
        <w:t xml:space="preserve"> in Linguistics</w:t>
      </w:r>
      <w:r>
        <w:t xml:space="preserve">, </w:t>
      </w:r>
      <w:r w:rsidR="007C307F" w:rsidRPr="001001F7">
        <w:rPr>
          <w:i/>
        </w:rPr>
        <w:t>n°</w:t>
      </w:r>
      <w:r>
        <w:rPr>
          <w:i/>
          <w:iCs/>
        </w:rPr>
        <w:t>14</w:t>
      </w:r>
      <w:r>
        <w:t xml:space="preserve">(1), </w:t>
      </w:r>
      <w:r w:rsidR="007C307F">
        <w:t xml:space="preserve">pp. </w:t>
      </w:r>
      <w:r>
        <w:t>3</w:t>
      </w:r>
      <w:r w:rsidR="007C307F">
        <w:t>-</w:t>
      </w:r>
      <w:r>
        <w:t xml:space="preserve">45. </w:t>
      </w:r>
      <w:r w:rsidR="007C307F">
        <w:t xml:space="preserve"> sur </w:t>
      </w:r>
      <w:r>
        <w:t>http://doi.org/10.1080/08351818109370523</w:t>
      </w:r>
    </w:p>
    <w:p w14:paraId="63CF255C" w14:textId="77777777" w:rsidR="005417E1" w:rsidRDefault="005417E1" w:rsidP="00A51F03">
      <w:pPr>
        <w:pStyle w:val="Bibliographie"/>
      </w:pPr>
      <w:r>
        <w:t>Sinclair, J. M. (2014). Developing Linguistic Corpora: a Guide to Good Practice. Retrieved October 6, 2014, from http://www.ahds.ac.uk/creating/guides/linguistic-corpora/chapter1.htm</w:t>
      </w:r>
    </w:p>
    <w:p w14:paraId="1CD91610" w14:textId="77777777" w:rsidR="005417E1" w:rsidRDefault="005417E1" w:rsidP="00A51F03">
      <w:pPr>
        <w:pStyle w:val="Bibliographie"/>
      </w:pPr>
      <w:r>
        <w:t xml:space="preserve">Sow, S. (2001). Les noms sociaux en fulfulde. </w:t>
      </w:r>
      <w:r>
        <w:rPr>
          <w:i/>
          <w:iCs/>
        </w:rPr>
        <w:t>Cahiers d’études africaines</w:t>
      </w:r>
      <w:r>
        <w:t xml:space="preserve">, </w:t>
      </w:r>
      <w:r>
        <w:rPr>
          <w:i/>
          <w:iCs/>
        </w:rPr>
        <w:t>163-164</w:t>
      </w:r>
      <w:r>
        <w:t>(3), 557–564.</w:t>
      </w:r>
    </w:p>
    <w:p w14:paraId="4F301CE8" w14:textId="77777777" w:rsidR="005417E1" w:rsidRDefault="005417E1" w:rsidP="00A51F03">
      <w:pPr>
        <w:pStyle w:val="Bibliographie"/>
      </w:pPr>
      <w:r>
        <w:t xml:space="preserve">Stoltz, J. (2011). </w:t>
      </w:r>
      <w:r>
        <w:rPr>
          <w:i/>
          <w:iCs/>
        </w:rPr>
        <w:t>L’alternance codique dans l’enseignement du FLE: Étude quantitative et qualitative de la production orale d’interlocuteurs suédophones en classe de lycée</w:t>
      </w:r>
      <w:r>
        <w:t>. Växjö, Kalmar: Linnaeus University Press. Retrieved from http://www.diva-portal.org/smash/get/diva2:424694/FULLTEXT01.pdf</w:t>
      </w:r>
    </w:p>
    <w:p w14:paraId="03D1D9DC" w14:textId="77777777" w:rsidR="005417E1" w:rsidRDefault="005417E1" w:rsidP="00A51F03">
      <w:pPr>
        <w:pStyle w:val="Bibliographie"/>
      </w:pPr>
      <w:r>
        <w:t xml:space="preserve">Sylla, Y. (1982). </w:t>
      </w:r>
      <w:r>
        <w:rPr>
          <w:i/>
          <w:iCs/>
        </w:rPr>
        <w:t>Grammaire moderne du pulaar</w:t>
      </w:r>
      <w:r>
        <w:t>. Nouvelles Éditions Africaines.</w:t>
      </w:r>
    </w:p>
    <w:p w14:paraId="249F7DC7" w14:textId="26BC11EB" w:rsidR="005417E1" w:rsidRPr="001A3D73" w:rsidRDefault="005417E1" w:rsidP="00A51F03">
      <w:pPr>
        <w:pStyle w:val="Bibliographie"/>
        <w:rPr>
          <w:szCs w:val="24"/>
        </w:rPr>
      </w:pPr>
      <w:r>
        <w:t>Teston, B. (2004). L’évaluation instrumentale des dysphonies. Etat actuel et perspectives</w:t>
      </w:r>
      <w:r w:rsidR="001A3D73">
        <w:t xml:space="preserve"> d'évolution</w:t>
      </w:r>
      <w:r>
        <w:t xml:space="preserve">. </w:t>
      </w:r>
      <w:r w:rsidR="001A3D73">
        <w:t xml:space="preserve">In Giovanni A. </w:t>
      </w:r>
      <w:r>
        <w:rPr>
          <w:i/>
          <w:iCs/>
        </w:rPr>
        <w:t xml:space="preserve">Le </w:t>
      </w:r>
      <w:r w:rsidR="007C307F">
        <w:rPr>
          <w:i/>
          <w:iCs/>
        </w:rPr>
        <w:t>b</w:t>
      </w:r>
      <w:r>
        <w:rPr>
          <w:i/>
          <w:iCs/>
        </w:rPr>
        <w:t xml:space="preserve">ilan </w:t>
      </w:r>
      <w:r w:rsidR="007C307F">
        <w:rPr>
          <w:i/>
          <w:iCs/>
        </w:rPr>
        <w:t>d</w:t>
      </w:r>
      <w:r>
        <w:rPr>
          <w:i/>
          <w:iCs/>
        </w:rPr>
        <w:t xml:space="preserve">’une </w:t>
      </w:r>
      <w:r w:rsidR="007C307F">
        <w:rPr>
          <w:i/>
          <w:iCs/>
        </w:rPr>
        <w:t>s</w:t>
      </w:r>
      <w:r>
        <w:rPr>
          <w:i/>
          <w:iCs/>
        </w:rPr>
        <w:t>ysphonie</w:t>
      </w:r>
      <w:r>
        <w:t>,</w:t>
      </w:r>
      <w:r w:rsidR="007C307F">
        <w:t xml:space="preserve"> Solal,</w:t>
      </w:r>
      <w:r>
        <w:t xml:space="preserve"> </w:t>
      </w:r>
      <w:r w:rsidR="007C307F">
        <w:t xml:space="preserve">pp. </w:t>
      </w:r>
      <w:r>
        <w:t>105–169.</w:t>
      </w:r>
      <w:r w:rsidR="001A3D73">
        <w:t xml:space="preserve">  </w:t>
      </w:r>
      <w:hyperlink r:id="rId57" w:history="1">
        <w:r w:rsidR="001A3D73" w:rsidRPr="001A3D73">
          <w:rPr>
            <w:rStyle w:val="Lienhypertexte"/>
            <w:sz w:val="24"/>
            <w:szCs w:val="24"/>
          </w:rPr>
          <w:t>http://hal.archives-ouvertes.fr/docs/00/17/35/53/PDF/2075.pdf</w:t>
        </w:r>
      </w:hyperlink>
    </w:p>
    <w:p w14:paraId="15A8FF41" w14:textId="7CFDC1A7" w:rsidR="005417E1" w:rsidRDefault="005417E1" w:rsidP="00A51F03">
      <w:pPr>
        <w:pStyle w:val="Bibliographie"/>
      </w:pPr>
      <w:r>
        <w:t xml:space="preserve">Teubert, W. (2009). La linguistique de corpus : une alternative [version abrégée]. </w:t>
      </w:r>
      <w:r>
        <w:rPr>
          <w:i/>
          <w:iCs/>
        </w:rPr>
        <w:t>Semen. Revue de sémio-linguistique des textes et discours</w:t>
      </w:r>
      <w:r>
        <w:t xml:space="preserve">, </w:t>
      </w:r>
      <w:r w:rsidR="001A3D73" w:rsidRPr="001001F7">
        <w:t>n°</w:t>
      </w:r>
      <w:r w:rsidRPr="001001F7">
        <w:t>27</w:t>
      </w:r>
      <w:r>
        <w:t xml:space="preserve">, </w:t>
      </w:r>
      <w:r w:rsidR="001A3D73">
        <w:t xml:space="preserve">pp. </w:t>
      </w:r>
      <w:r>
        <w:t>185–211.</w:t>
      </w:r>
    </w:p>
    <w:p w14:paraId="0F5530CA" w14:textId="26C2441E" w:rsidR="005417E1" w:rsidRDefault="005417E1" w:rsidP="00A51F03">
      <w:pPr>
        <w:pStyle w:val="Bibliographie"/>
      </w:pPr>
      <w:r>
        <w:t xml:space="preserve">Thiam, N. (1997). Alternance codique. In </w:t>
      </w:r>
      <w:r w:rsidR="001A3D73">
        <w:t>Moreau M. L.</w:t>
      </w:r>
      <w:r w:rsidR="00043FDF">
        <w:t>(dir.)</w:t>
      </w:r>
      <w:r w:rsidR="001A3D73">
        <w:t xml:space="preserve"> </w:t>
      </w:r>
      <w:r>
        <w:rPr>
          <w:i/>
          <w:iCs/>
        </w:rPr>
        <w:t>Sociolinguistique. Concepts de base</w:t>
      </w:r>
      <w:r>
        <w:t xml:space="preserve">. </w:t>
      </w:r>
      <w:r w:rsidR="00043FDF">
        <w:t>Bruxelles</w:t>
      </w:r>
      <w:r>
        <w:t>: Mardaga.</w:t>
      </w:r>
      <w:r w:rsidR="00043FDF" w:rsidRPr="00043FDF">
        <w:t xml:space="preserve"> </w:t>
      </w:r>
      <w:r w:rsidR="00043FDF">
        <w:t>pp. 32–35</w:t>
      </w:r>
    </w:p>
    <w:p w14:paraId="523D767F" w14:textId="77777777" w:rsidR="005417E1" w:rsidRDefault="005417E1" w:rsidP="00A51F03">
      <w:pPr>
        <w:pStyle w:val="Bibliographie"/>
      </w:pPr>
      <w:r>
        <w:t xml:space="preserve">Toé-Sidibé, S. (2002). </w:t>
      </w:r>
      <w:r>
        <w:rPr>
          <w:i/>
          <w:iCs/>
        </w:rPr>
        <w:t>L’impact de l’éducation bilingue sur l’efficaité interne de l’école au Burkina Faso: cas des provinces d’Oubritenga et de Sanmatenga</w:t>
      </w:r>
      <w:r>
        <w:t xml:space="preserve"> (Mémoire de fin d’études). Ecole Normale Supérieure (ENSK), Koudougou.</w:t>
      </w:r>
    </w:p>
    <w:p w14:paraId="1AF7BA0F" w14:textId="77777777" w:rsidR="005417E1" w:rsidRDefault="005417E1" w:rsidP="00A51F03">
      <w:pPr>
        <w:pStyle w:val="Bibliographie"/>
      </w:pPr>
      <w:r>
        <w:t xml:space="preserve">Troike, R. C., &amp; Saville-Troike, M. (1982). Teacher Training for Bilingual Education: An International Perspective. In B. Hartford, A. Valdman, &amp; C. R. Foster (Eds.), </w:t>
      </w:r>
      <w:r>
        <w:rPr>
          <w:i/>
          <w:iCs/>
        </w:rPr>
        <w:t>Issues in International Bilingual Education</w:t>
      </w:r>
      <w:r>
        <w:t xml:space="preserve"> (pp. 199–219). Boston, MA: Springer US. Retrieved from http://link.springer.com/chapter/10.1007/978-1-4684-4235-9_10</w:t>
      </w:r>
    </w:p>
    <w:p w14:paraId="2CA995B6" w14:textId="77777777" w:rsidR="005417E1" w:rsidRDefault="005417E1" w:rsidP="00A51F03">
      <w:pPr>
        <w:pStyle w:val="Bibliographie"/>
      </w:pPr>
      <w:r>
        <w:t xml:space="preserve">Tuan, L. M. (2007). </w:t>
      </w:r>
      <w:r>
        <w:rPr>
          <w:i/>
          <w:iCs/>
        </w:rPr>
        <w:t>Analyse acoustique des sons bien identifiés par un système de reconnaissance automatique de la parole</w:t>
      </w:r>
      <w:r>
        <w:t xml:space="preserve"> (p. 82). Retrieved from http://www.ifi.edu.vn/site_data/rapports/stages-promo11/stage-le_manh_tuan.pdf</w:t>
      </w:r>
    </w:p>
    <w:p w14:paraId="00E12CCE" w14:textId="063AC61D" w:rsidR="005417E1" w:rsidRDefault="005417E1" w:rsidP="00A51F03">
      <w:pPr>
        <w:pStyle w:val="Bibliographie"/>
      </w:pPr>
      <w:r>
        <w:t xml:space="preserve">Vaissière, J. (2011). </w:t>
      </w:r>
      <w:r w:rsidRPr="00043FDF">
        <w:rPr>
          <w:i/>
        </w:rPr>
        <w:t>Les outils de la phonétique</w:t>
      </w:r>
      <w:r>
        <w:t xml:space="preserve">. </w:t>
      </w:r>
      <w:r w:rsidRPr="00AF503A">
        <w:rPr>
          <w:iCs/>
        </w:rPr>
        <w:t>Que sais-je ?</w:t>
      </w:r>
      <w:r w:rsidRPr="00AF503A">
        <w:t xml:space="preserve">, </w:t>
      </w:r>
      <w:r w:rsidRPr="008C47E5">
        <w:rPr>
          <w:iCs/>
        </w:rPr>
        <w:t>2e éd.</w:t>
      </w:r>
      <w:r w:rsidR="008C47E5" w:rsidRPr="008C47E5">
        <w:t xml:space="preserve"> </w:t>
      </w:r>
      <w:r w:rsidR="008C47E5">
        <w:t>Paris: PUF</w:t>
      </w:r>
      <w:r>
        <w:t xml:space="preserve">, </w:t>
      </w:r>
      <w:r w:rsidR="00043FDF">
        <w:t xml:space="preserve">pp. </w:t>
      </w:r>
      <w:r>
        <w:t>37–44.</w:t>
      </w:r>
      <w:r w:rsidR="00043FDF">
        <w:t xml:space="preserve"> </w:t>
      </w:r>
    </w:p>
    <w:p w14:paraId="59808B77" w14:textId="0CC1EA00" w:rsidR="005417E1" w:rsidRDefault="005417E1" w:rsidP="00A51F03">
      <w:pPr>
        <w:pStyle w:val="Bibliographie"/>
      </w:pPr>
      <w:r>
        <w:t xml:space="preserve">Vasseur, M.-T. (2000). De l’usage de l’inégalité dans l’interaction-acquisition en langue étrangère. </w:t>
      </w:r>
      <w:r w:rsidR="008C47E5">
        <w:rPr>
          <w:i/>
          <w:iCs/>
        </w:rPr>
        <w:t>AILE</w:t>
      </w:r>
      <w:r>
        <w:t xml:space="preserve">, </w:t>
      </w:r>
      <w:r w:rsidR="008C47E5" w:rsidRPr="001001F7">
        <w:rPr>
          <w:i/>
        </w:rPr>
        <w:t>n°</w:t>
      </w:r>
      <w:r w:rsidRPr="001001F7">
        <w:rPr>
          <w:i/>
        </w:rPr>
        <w:t>12</w:t>
      </w:r>
      <w:r>
        <w:t xml:space="preserve">, </w:t>
      </w:r>
      <w:r w:rsidR="008C47E5">
        <w:t xml:space="preserve">pp. </w:t>
      </w:r>
      <w:r>
        <w:t>51–76.</w:t>
      </w:r>
    </w:p>
    <w:p w14:paraId="337329A7" w14:textId="12D75FC0" w:rsidR="005417E1" w:rsidRDefault="005417E1" w:rsidP="00A51F03">
      <w:pPr>
        <w:pStyle w:val="Bibliographie"/>
      </w:pPr>
      <w:r>
        <w:t>Victorri, B. (2000). Langage et cognition: le malentendu cognitiviste.</w:t>
      </w:r>
      <w:r w:rsidR="00C948D3">
        <w:t xml:space="preserve"> In Durand Richard M.J. (éd.) </w:t>
      </w:r>
      <w:r w:rsidR="00C948D3" w:rsidRPr="00C948D3">
        <w:rPr>
          <w:i/>
        </w:rPr>
        <w:t>Des lois de la pensée au constructivisme</w:t>
      </w:r>
      <w:r w:rsidR="002E031C">
        <w:rPr>
          <w:i/>
        </w:rPr>
        <w:t>.</w:t>
      </w:r>
      <w:r w:rsidR="00C948D3">
        <w:rPr>
          <w:i/>
        </w:rPr>
        <w:t xml:space="preserve"> </w:t>
      </w:r>
      <w:r w:rsidR="00C948D3" w:rsidRPr="00C948D3">
        <w:t>Paris</w:t>
      </w:r>
      <w:r w:rsidR="00C948D3">
        <w:t>: Maison dezs sciences de l'homme</w:t>
      </w:r>
      <w:r w:rsidR="00164DAE">
        <w:t>,</w:t>
      </w:r>
      <w:r w:rsidR="00164DAE" w:rsidRPr="00164DAE">
        <w:t xml:space="preserve"> </w:t>
      </w:r>
      <w:r w:rsidR="00164DAE">
        <w:t>à paraître</w:t>
      </w:r>
      <w:r w:rsidR="00C948D3">
        <w:t>.</w:t>
      </w:r>
      <w:r>
        <w:t xml:space="preserve"> Retrieved from http://halshs.archives-ouvertes.fr/halshs-00009483</w:t>
      </w:r>
    </w:p>
    <w:p w14:paraId="6411AD4E" w14:textId="77777777" w:rsidR="005417E1" w:rsidRDefault="005417E1" w:rsidP="00A51F03">
      <w:pPr>
        <w:pStyle w:val="Bibliographie"/>
      </w:pPr>
      <w:r>
        <w:t xml:space="preserve">Vygotski, L. S. (1962). </w:t>
      </w:r>
      <w:r>
        <w:rPr>
          <w:i/>
          <w:iCs/>
        </w:rPr>
        <w:t>Thought and language.</w:t>
      </w:r>
      <w:r>
        <w:t xml:space="preserve"> Cambridge: M.I.T. Press, Massachusetts Institute of Technology.</w:t>
      </w:r>
    </w:p>
    <w:p w14:paraId="153267AC" w14:textId="01B4A6EA" w:rsidR="005417E1" w:rsidRDefault="005417E1" w:rsidP="00A51F03">
      <w:pPr>
        <w:pStyle w:val="Bibliographie"/>
      </w:pPr>
      <w:r>
        <w:t xml:space="preserve">Vygotski, L. S. (1978). </w:t>
      </w:r>
      <w:r w:rsidR="002E031C" w:rsidRPr="002E031C">
        <w:rPr>
          <w:i/>
        </w:rPr>
        <w:t>M</w:t>
      </w:r>
      <w:r>
        <w:rPr>
          <w:i/>
          <w:iCs/>
        </w:rPr>
        <w:t>ind in Society</w:t>
      </w:r>
      <w:r w:rsidR="002E031C">
        <w:rPr>
          <w:i/>
          <w:iCs/>
        </w:rPr>
        <w:t>. Cambridge:</w:t>
      </w:r>
      <w:r w:rsidR="002E031C">
        <w:t xml:space="preserve"> </w:t>
      </w:r>
      <w:r>
        <w:t>Haward University Press.</w:t>
      </w:r>
    </w:p>
    <w:p w14:paraId="49BFFF42" w14:textId="3F27C411" w:rsidR="005417E1" w:rsidRDefault="005417E1" w:rsidP="00A51F03">
      <w:pPr>
        <w:pStyle w:val="Bibliographie"/>
      </w:pPr>
      <w:r>
        <w:t xml:space="preserve">Vygotski, L. S. (1985). </w:t>
      </w:r>
      <w:r>
        <w:rPr>
          <w:i/>
          <w:iCs/>
        </w:rPr>
        <w:t>Pensée et langage</w:t>
      </w:r>
      <w:r>
        <w:t>. (F. Sève, Tra</w:t>
      </w:r>
      <w:r w:rsidR="009A40CA">
        <w:t>d</w:t>
      </w:r>
      <w:r>
        <w:t>.). Paris: Editions Sociales.</w:t>
      </w:r>
    </w:p>
    <w:p w14:paraId="65B075A5" w14:textId="05BBEB79" w:rsidR="005417E1" w:rsidRDefault="005417E1" w:rsidP="00A51F03">
      <w:pPr>
        <w:pStyle w:val="Bibliographie"/>
      </w:pPr>
      <w:r>
        <w:t xml:space="preserve">Walter, G., &amp; Sagot, B. (2011). Problème d’intégration morphologique d’emprunts d’origine anglaise en français. </w:t>
      </w:r>
      <w:r w:rsidR="009A40CA">
        <w:t xml:space="preserve">In Proceeding of </w:t>
      </w:r>
      <w:r>
        <w:rPr>
          <w:i/>
          <w:iCs/>
        </w:rPr>
        <w:t>30th Lexis and Grammar</w:t>
      </w:r>
      <w:r w:rsidR="009A40CA" w:rsidRPr="009A40CA">
        <w:rPr>
          <w:i/>
          <w:iCs/>
        </w:rPr>
        <w:t xml:space="preserve"> </w:t>
      </w:r>
      <w:r w:rsidR="009A40CA">
        <w:rPr>
          <w:i/>
          <w:iCs/>
        </w:rPr>
        <w:t xml:space="preserve">Conference </w:t>
      </w:r>
      <w:r w:rsidR="009A40CA">
        <w:t>, Nicosia: Cyprus</w:t>
      </w:r>
      <w:r>
        <w:t>.</w:t>
      </w:r>
    </w:p>
    <w:p w14:paraId="3D9E1FA5" w14:textId="77777777" w:rsidR="005417E1" w:rsidRDefault="005417E1" w:rsidP="00A51F03">
      <w:pPr>
        <w:pStyle w:val="Bibliographie"/>
      </w:pPr>
      <w:r>
        <w:t xml:space="preserve">Zentella, A. C. (1997). </w:t>
      </w:r>
      <w:r>
        <w:rPr>
          <w:i/>
          <w:iCs/>
        </w:rPr>
        <w:t>Growing up Bilingual: Puerto Rican Children in New York</w:t>
      </w:r>
      <w:r>
        <w:t>. Wiley.</w:t>
      </w:r>
    </w:p>
    <w:p w14:paraId="7630DB93" w14:textId="1432B36A" w:rsidR="005417E1" w:rsidRDefault="005417E1" w:rsidP="00A51F03">
      <w:pPr>
        <w:pStyle w:val="Bibliographie"/>
      </w:pPr>
      <w:r>
        <w:t>Zongo, B. (2001a). Alternance des langues et stratégies langagières en milieu d’hétérogénéité culturelle: vers un modèle d’analyse.</w:t>
      </w:r>
      <w:r w:rsidR="00724F44">
        <w:t xml:space="preserve"> In </w:t>
      </w:r>
      <w:r w:rsidR="00724F44" w:rsidRPr="00724F44">
        <w:rPr>
          <w:i/>
        </w:rPr>
        <w:t xml:space="preserve">Réseau des Observatoires du </w:t>
      </w:r>
      <w:r w:rsidR="009C1E01">
        <w:rPr>
          <w:i/>
        </w:rPr>
        <w:t>f</w:t>
      </w:r>
      <w:r w:rsidR="009C1E01" w:rsidRPr="00724F44">
        <w:rPr>
          <w:i/>
        </w:rPr>
        <w:t xml:space="preserve">rançais </w:t>
      </w:r>
      <w:r w:rsidR="00724F44" w:rsidRPr="00724F44">
        <w:rPr>
          <w:i/>
        </w:rPr>
        <w:t xml:space="preserve">contemorain en Afrique, </w:t>
      </w:r>
      <w:r w:rsidR="00724F44">
        <w:rPr>
          <w:i/>
        </w:rPr>
        <w:t>n°15,</w:t>
      </w:r>
      <w:r w:rsidR="009C1E01" w:rsidRPr="009C1E01">
        <w:t>Nice,</w:t>
      </w:r>
      <w:r w:rsidR="009C1E01">
        <w:rPr>
          <w:i/>
        </w:rPr>
        <w:t xml:space="preserve"> </w:t>
      </w:r>
      <w:r w:rsidRPr="00513858">
        <w:rPr>
          <w:iCs/>
        </w:rPr>
        <w:t xml:space="preserve"> </w:t>
      </w:r>
      <w:r w:rsidR="00EA52AA">
        <w:t>pp.</w:t>
      </w:r>
      <w:r>
        <w:t xml:space="preserve"> 97–113.</w:t>
      </w:r>
    </w:p>
    <w:p w14:paraId="4B64800D" w14:textId="5EDA665C" w:rsidR="005417E1" w:rsidRDefault="005417E1" w:rsidP="00A51F03">
      <w:pPr>
        <w:pStyle w:val="Bibliographie"/>
      </w:pPr>
      <w:r>
        <w:t xml:space="preserve">Zongo, B. (1993). </w:t>
      </w:r>
      <w:r>
        <w:rPr>
          <w:i/>
          <w:iCs/>
        </w:rPr>
        <w:t>Stratégie de communication et individuation sociolinguistique chez les étudiants burkinabès à Ouagadougou et à Paris</w:t>
      </w:r>
      <w:r>
        <w:t xml:space="preserve">. </w:t>
      </w:r>
      <w:r w:rsidR="0041121B">
        <w:t>Thèse de doctorat, u</w:t>
      </w:r>
      <w:r>
        <w:t>niversité de Rouen.</w:t>
      </w:r>
    </w:p>
    <w:p w14:paraId="699150E8" w14:textId="2DA129BC" w:rsidR="005417E1" w:rsidRDefault="005417E1" w:rsidP="00A51F03">
      <w:pPr>
        <w:pStyle w:val="Bibliographie"/>
      </w:pPr>
      <w:r>
        <w:t xml:space="preserve">Zongo, B. (1995). Propositions pour une description des structures syntaxiques de l’alternance des langues: l’exemple mooré-français. </w:t>
      </w:r>
      <w:r w:rsidR="008C35FF">
        <w:rPr>
          <w:i/>
          <w:iCs/>
        </w:rPr>
        <w:t>BOFCAN</w:t>
      </w:r>
      <w:r w:rsidRPr="009C1E01">
        <w:rPr>
          <w:i/>
        </w:rPr>
        <w:t xml:space="preserve">, </w:t>
      </w:r>
      <w:r w:rsidR="0041121B" w:rsidRPr="009C1E01">
        <w:rPr>
          <w:i/>
        </w:rPr>
        <w:t>n°</w:t>
      </w:r>
      <w:r w:rsidRPr="009C1E01">
        <w:rPr>
          <w:i/>
        </w:rPr>
        <w:t>10</w:t>
      </w:r>
      <w:r>
        <w:t xml:space="preserve">, </w:t>
      </w:r>
      <w:r w:rsidR="0041121B">
        <w:t xml:space="preserve">pp. </w:t>
      </w:r>
      <w:r>
        <w:t>129–155.</w:t>
      </w:r>
    </w:p>
    <w:p w14:paraId="06D9BA7D" w14:textId="154539C1" w:rsidR="005417E1" w:rsidRDefault="005417E1" w:rsidP="00A51F03">
      <w:pPr>
        <w:pStyle w:val="Bibliographie"/>
      </w:pPr>
      <w:r>
        <w:t xml:space="preserve">Zongo, B. (2004). </w:t>
      </w:r>
      <w:r>
        <w:rPr>
          <w:i/>
          <w:iCs/>
        </w:rPr>
        <w:t>Le parler ordinaire multilingue à Paris : ville et alternance codique pour une approche modulaire</w:t>
      </w:r>
      <w:r>
        <w:t>. Paris: L’Harmattan.</w:t>
      </w:r>
    </w:p>
    <w:p w14:paraId="2686A1AE" w14:textId="77777777" w:rsidR="00591B0C" w:rsidRDefault="00591B0C" w:rsidP="0041121B"/>
    <w:p w14:paraId="3865D623" w14:textId="3F12CFF6" w:rsidR="0041121B" w:rsidRPr="00FA1362" w:rsidRDefault="0041121B" w:rsidP="0041121B">
      <w:pPr>
        <w:rPr>
          <w:rFonts w:cs="Times New Roman"/>
          <w:szCs w:val="24"/>
        </w:rPr>
      </w:pPr>
      <w:r>
        <w:t>Projet transferts d'apprentiss</w:t>
      </w:r>
      <w:r w:rsidRPr="0041121B">
        <w:rPr>
          <w:szCs w:val="24"/>
        </w:rPr>
        <w:t xml:space="preserve">ages  </w:t>
      </w:r>
      <w:hyperlink r:id="rId58" w:history="1">
        <w:r w:rsidRPr="00591B0C">
          <w:rPr>
            <w:rStyle w:val="Lienhypertexte"/>
            <w:sz w:val="24"/>
            <w:szCs w:val="24"/>
          </w:rPr>
          <w:t>http://modyco.inist.fr/transferts/</w:t>
        </w:r>
      </w:hyperlink>
    </w:p>
    <w:p w14:paraId="779AA704" w14:textId="4FC0D740" w:rsidR="0041121B" w:rsidRPr="0041121B" w:rsidRDefault="0041121B" w:rsidP="0041121B">
      <w:pPr>
        <w:rPr>
          <w:rFonts w:cs="Times New Roman"/>
          <w:szCs w:val="24"/>
        </w:rPr>
      </w:pPr>
      <w:r w:rsidRPr="00AA6094">
        <w:rPr>
          <w:szCs w:val="24"/>
        </w:rPr>
        <w:t xml:space="preserve">Corpus: </w:t>
      </w:r>
      <w:hyperlink r:id="rId59" w:anchor="/market/corpora/transferts" w:history="1">
        <w:r w:rsidRPr="00AA6094">
          <w:rPr>
            <w:rStyle w:val="Lienhypertexte"/>
            <w:rFonts w:eastAsiaTheme="minorHAnsi"/>
            <w:sz w:val="24"/>
            <w:szCs w:val="24"/>
          </w:rPr>
          <w:t>https://www.ortolang.fr/#/market/corpora/transferts</w:t>
        </w:r>
      </w:hyperlink>
    </w:p>
    <w:p w14:paraId="7DE254BF" w14:textId="3F520946" w:rsidR="002E5D60" w:rsidRPr="002773E7" w:rsidRDefault="00537082" w:rsidP="00A51F03">
      <w:pPr>
        <w:spacing w:line="276" w:lineRule="auto"/>
        <w:jc w:val="left"/>
        <w:rPr>
          <w:rFonts w:cs="Times New Roman"/>
        </w:rPr>
      </w:pPr>
      <w:r>
        <w:rPr>
          <w:rFonts w:cs="Times New Roman"/>
          <w:szCs w:val="24"/>
        </w:rPr>
        <w:fldChar w:fldCharType="end"/>
      </w:r>
      <w:r w:rsidR="002E5D60" w:rsidRPr="002773E7">
        <w:rPr>
          <w:rFonts w:cs="Times New Roman"/>
        </w:rPr>
        <w:br w:type="page"/>
      </w:r>
      <w:r w:rsidR="0041121B">
        <w:rPr>
          <w:rFonts w:cs="Times New Roman"/>
        </w:rPr>
        <w:t>S</w:t>
      </w:r>
    </w:p>
    <w:p w14:paraId="7613A164" w14:textId="6A236B4B" w:rsidR="0041121B" w:rsidRDefault="0041121B">
      <w:pPr>
        <w:pStyle w:val="Tabledesillustrations"/>
        <w:tabs>
          <w:tab w:val="right" w:leader="dot" w:pos="9061"/>
        </w:tabs>
        <w:rPr>
          <w:rFonts w:cs="Times New Roman"/>
        </w:rPr>
      </w:pPr>
      <w:r>
        <w:rPr>
          <w:rFonts w:cs="Times New Roman"/>
        </w:rPr>
        <w:t>Table des images</w:t>
      </w:r>
    </w:p>
    <w:p w14:paraId="12AB4C11" w14:textId="77777777" w:rsidR="000253A6" w:rsidRDefault="002E5D60">
      <w:pPr>
        <w:pStyle w:val="Tabledesillustrations"/>
        <w:tabs>
          <w:tab w:val="right" w:leader="dot" w:pos="9061"/>
        </w:tabs>
        <w:rPr>
          <w:rFonts w:asciiTheme="minorHAnsi" w:eastAsiaTheme="minorEastAsia" w:hAnsiTheme="minorHAnsi"/>
          <w:noProof/>
          <w:sz w:val="22"/>
          <w:lang w:eastAsia="fr-FR"/>
        </w:rPr>
      </w:pPr>
      <w:r w:rsidRPr="002773E7">
        <w:rPr>
          <w:rFonts w:cs="Times New Roman"/>
        </w:rPr>
        <w:fldChar w:fldCharType="begin"/>
      </w:r>
      <w:r w:rsidRPr="002773E7">
        <w:rPr>
          <w:rFonts w:cs="Times New Roman"/>
        </w:rPr>
        <w:instrText xml:space="preserve"> TOC \h \z \c "Image" </w:instrText>
      </w:r>
      <w:r w:rsidRPr="002773E7">
        <w:rPr>
          <w:rFonts w:cs="Times New Roman"/>
        </w:rPr>
        <w:fldChar w:fldCharType="separate"/>
      </w:r>
      <w:hyperlink w:anchor="_Toc433602136" w:history="1">
        <w:r w:rsidR="000253A6" w:rsidRPr="00BC33C3">
          <w:rPr>
            <w:rStyle w:val="Lienhypertexte"/>
            <w:noProof/>
          </w:rPr>
          <w:t>Image 1: lecture du texte de base du langage par ELV1 au tableau en A2</w:t>
        </w:r>
        <w:r w:rsidR="000253A6">
          <w:rPr>
            <w:noProof/>
            <w:webHidden/>
          </w:rPr>
          <w:tab/>
        </w:r>
        <w:r w:rsidR="000253A6">
          <w:rPr>
            <w:noProof/>
            <w:webHidden/>
          </w:rPr>
          <w:fldChar w:fldCharType="begin"/>
        </w:r>
        <w:r w:rsidR="000253A6">
          <w:rPr>
            <w:noProof/>
            <w:webHidden/>
          </w:rPr>
          <w:instrText xml:space="preserve"> PAGEREF _Toc433602136 \h </w:instrText>
        </w:r>
        <w:r w:rsidR="000253A6">
          <w:rPr>
            <w:noProof/>
            <w:webHidden/>
          </w:rPr>
        </w:r>
        <w:r w:rsidR="000253A6">
          <w:rPr>
            <w:noProof/>
            <w:webHidden/>
          </w:rPr>
          <w:fldChar w:fldCharType="separate"/>
        </w:r>
        <w:r w:rsidR="00AD71C1">
          <w:rPr>
            <w:noProof/>
            <w:webHidden/>
          </w:rPr>
          <w:t>197</w:t>
        </w:r>
        <w:r w:rsidR="000253A6">
          <w:rPr>
            <w:noProof/>
            <w:webHidden/>
          </w:rPr>
          <w:fldChar w:fldCharType="end"/>
        </w:r>
      </w:hyperlink>
    </w:p>
    <w:p w14:paraId="5091F161"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37" w:history="1">
        <w:r w:rsidR="000253A6" w:rsidRPr="00BC33C3">
          <w:rPr>
            <w:rStyle w:val="Lienhypertexte"/>
            <w:noProof/>
          </w:rPr>
          <w:t>Image 2 extraction automatique des AC extraphrastiques</w:t>
        </w:r>
        <w:r w:rsidR="000253A6">
          <w:rPr>
            <w:noProof/>
            <w:webHidden/>
          </w:rPr>
          <w:tab/>
        </w:r>
        <w:r w:rsidR="000253A6">
          <w:rPr>
            <w:noProof/>
            <w:webHidden/>
          </w:rPr>
          <w:fldChar w:fldCharType="begin"/>
        </w:r>
        <w:r w:rsidR="000253A6">
          <w:rPr>
            <w:noProof/>
            <w:webHidden/>
          </w:rPr>
          <w:instrText xml:space="preserve"> PAGEREF _Toc433602137 \h </w:instrText>
        </w:r>
        <w:r w:rsidR="000253A6">
          <w:rPr>
            <w:noProof/>
            <w:webHidden/>
          </w:rPr>
        </w:r>
        <w:r w:rsidR="000253A6">
          <w:rPr>
            <w:noProof/>
            <w:webHidden/>
          </w:rPr>
          <w:fldChar w:fldCharType="separate"/>
        </w:r>
        <w:r w:rsidR="00AD71C1">
          <w:rPr>
            <w:noProof/>
            <w:webHidden/>
          </w:rPr>
          <w:t>250</w:t>
        </w:r>
        <w:r w:rsidR="000253A6">
          <w:rPr>
            <w:noProof/>
            <w:webHidden/>
          </w:rPr>
          <w:fldChar w:fldCharType="end"/>
        </w:r>
      </w:hyperlink>
    </w:p>
    <w:p w14:paraId="09E601D7"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38" w:history="1">
        <w:r w:rsidR="000253A6" w:rsidRPr="00BC33C3">
          <w:rPr>
            <w:rStyle w:val="Lienhypertexte"/>
            <w:noProof/>
          </w:rPr>
          <w:t>Image 3 extraction des AC extraphrastique avec COMBO</w:t>
        </w:r>
        <w:r w:rsidR="000253A6">
          <w:rPr>
            <w:noProof/>
            <w:webHidden/>
          </w:rPr>
          <w:tab/>
        </w:r>
        <w:r w:rsidR="000253A6">
          <w:rPr>
            <w:noProof/>
            <w:webHidden/>
          </w:rPr>
          <w:fldChar w:fldCharType="begin"/>
        </w:r>
        <w:r w:rsidR="000253A6">
          <w:rPr>
            <w:noProof/>
            <w:webHidden/>
          </w:rPr>
          <w:instrText xml:space="preserve"> PAGEREF _Toc433602138 \h </w:instrText>
        </w:r>
        <w:r w:rsidR="000253A6">
          <w:rPr>
            <w:noProof/>
            <w:webHidden/>
          </w:rPr>
        </w:r>
        <w:r w:rsidR="000253A6">
          <w:rPr>
            <w:noProof/>
            <w:webHidden/>
          </w:rPr>
          <w:fldChar w:fldCharType="separate"/>
        </w:r>
        <w:r w:rsidR="00AD71C1">
          <w:rPr>
            <w:noProof/>
            <w:webHidden/>
          </w:rPr>
          <w:t>251</w:t>
        </w:r>
        <w:r w:rsidR="000253A6">
          <w:rPr>
            <w:noProof/>
            <w:webHidden/>
          </w:rPr>
          <w:fldChar w:fldCharType="end"/>
        </w:r>
      </w:hyperlink>
    </w:p>
    <w:p w14:paraId="57E14249"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39" w:history="1">
        <w:r w:rsidR="000253A6" w:rsidRPr="00BC33C3">
          <w:rPr>
            <w:rStyle w:val="Lienhypertexte"/>
            <w:noProof/>
          </w:rPr>
          <w:t>Image 4 extraction des AC intraphrastiques du fichier A4-exprO</w:t>
        </w:r>
        <w:r w:rsidR="000253A6">
          <w:rPr>
            <w:noProof/>
            <w:webHidden/>
          </w:rPr>
          <w:tab/>
        </w:r>
        <w:r w:rsidR="000253A6">
          <w:rPr>
            <w:noProof/>
            <w:webHidden/>
          </w:rPr>
          <w:fldChar w:fldCharType="begin"/>
        </w:r>
        <w:r w:rsidR="000253A6">
          <w:rPr>
            <w:noProof/>
            <w:webHidden/>
          </w:rPr>
          <w:instrText xml:space="preserve"> PAGEREF _Toc433602139 \h </w:instrText>
        </w:r>
        <w:r w:rsidR="000253A6">
          <w:rPr>
            <w:noProof/>
            <w:webHidden/>
          </w:rPr>
        </w:r>
        <w:r w:rsidR="000253A6">
          <w:rPr>
            <w:noProof/>
            <w:webHidden/>
          </w:rPr>
          <w:fldChar w:fldCharType="separate"/>
        </w:r>
        <w:r w:rsidR="00AD71C1">
          <w:rPr>
            <w:noProof/>
            <w:webHidden/>
          </w:rPr>
          <w:t>253</w:t>
        </w:r>
        <w:r w:rsidR="000253A6">
          <w:rPr>
            <w:noProof/>
            <w:webHidden/>
          </w:rPr>
          <w:fldChar w:fldCharType="end"/>
        </w:r>
      </w:hyperlink>
    </w:p>
    <w:p w14:paraId="77B8D8A9"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0" w:history="1">
        <w:r w:rsidR="000253A6" w:rsidRPr="00BC33C3">
          <w:rPr>
            <w:rStyle w:val="Lienhypertexte"/>
            <w:noProof/>
          </w:rPr>
          <w:t>Image 5 extraction FREQ des AC extraphrastiques en 5e année</w:t>
        </w:r>
        <w:r w:rsidR="000253A6">
          <w:rPr>
            <w:noProof/>
            <w:webHidden/>
          </w:rPr>
          <w:tab/>
        </w:r>
        <w:r w:rsidR="000253A6">
          <w:rPr>
            <w:noProof/>
            <w:webHidden/>
          </w:rPr>
          <w:fldChar w:fldCharType="begin"/>
        </w:r>
        <w:r w:rsidR="000253A6">
          <w:rPr>
            <w:noProof/>
            <w:webHidden/>
          </w:rPr>
          <w:instrText xml:space="preserve"> PAGEREF _Toc433602140 \h </w:instrText>
        </w:r>
        <w:r w:rsidR="000253A6">
          <w:rPr>
            <w:noProof/>
            <w:webHidden/>
          </w:rPr>
        </w:r>
        <w:r w:rsidR="000253A6">
          <w:rPr>
            <w:noProof/>
            <w:webHidden/>
          </w:rPr>
          <w:fldChar w:fldCharType="separate"/>
        </w:r>
        <w:r w:rsidR="00AD71C1">
          <w:rPr>
            <w:noProof/>
            <w:webHidden/>
          </w:rPr>
          <w:t>257</w:t>
        </w:r>
        <w:r w:rsidR="000253A6">
          <w:rPr>
            <w:noProof/>
            <w:webHidden/>
          </w:rPr>
          <w:fldChar w:fldCharType="end"/>
        </w:r>
      </w:hyperlink>
    </w:p>
    <w:p w14:paraId="095CCC0D"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1" w:history="1">
        <w:r w:rsidR="000253A6" w:rsidRPr="00BC33C3">
          <w:rPr>
            <w:rStyle w:val="Lienhypertexte"/>
            <w:noProof/>
          </w:rPr>
          <w:t>Image 6: ELV1 à l écoute de la prononciation de "ça va" par MTR</w:t>
        </w:r>
        <w:r w:rsidR="000253A6">
          <w:rPr>
            <w:noProof/>
            <w:webHidden/>
          </w:rPr>
          <w:tab/>
        </w:r>
        <w:r w:rsidR="000253A6">
          <w:rPr>
            <w:noProof/>
            <w:webHidden/>
          </w:rPr>
          <w:fldChar w:fldCharType="begin"/>
        </w:r>
        <w:r w:rsidR="000253A6">
          <w:rPr>
            <w:noProof/>
            <w:webHidden/>
          </w:rPr>
          <w:instrText xml:space="preserve"> PAGEREF _Toc433602141 \h </w:instrText>
        </w:r>
        <w:r w:rsidR="000253A6">
          <w:rPr>
            <w:noProof/>
            <w:webHidden/>
          </w:rPr>
        </w:r>
        <w:r w:rsidR="000253A6">
          <w:rPr>
            <w:noProof/>
            <w:webHidden/>
          </w:rPr>
          <w:fldChar w:fldCharType="separate"/>
        </w:r>
        <w:r w:rsidR="00AD71C1">
          <w:rPr>
            <w:noProof/>
            <w:webHidden/>
          </w:rPr>
          <w:t>267</w:t>
        </w:r>
        <w:r w:rsidR="000253A6">
          <w:rPr>
            <w:noProof/>
            <w:webHidden/>
          </w:rPr>
          <w:fldChar w:fldCharType="end"/>
        </w:r>
      </w:hyperlink>
    </w:p>
    <w:p w14:paraId="480CBD8D"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2" w:history="1">
        <w:r w:rsidR="000253A6" w:rsidRPr="00BC33C3">
          <w:rPr>
            <w:rStyle w:val="Lienhypertexte"/>
            <w:noProof/>
          </w:rPr>
          <w:t>Image 7: prononciation de "ça ba" au lieu de « ça va » par ELV1</w:t>
        </w:r>
        <w:r w:rsidR="000253A6">
          <w:rPr>
            <w:noProof/>
            <w:webHidden/>
          </w:rPr>
          <w:tab/>
        </w:r>
        <w:r w:rsidR="000253A6">
          <w:rPr>
            <w:noProof/>
            <w:webHidden/>
          </w:rPr>
          <w:fldChar w:fldCharType="begin"/>
        </w:r>
        <w:r w:rsidR="000253A6">
          <w:rPr>
            <w:noProof/>
            <w:webHidden/>
          </w:rPr>
          <w:instrText xml:space="preserve"> PAGEREF _Toc433602142 \h </w:instrText>
        </w:r>
        <w:r w:rsidR="000253A6">
          <w:rPr>
            <w:noProof/>
            <w:webHidden/>
          </w:rPr>
        </w:r>
        <w:r w:rsidR="000253A6">
          <w:rPr>
            <w:noProof/>
            <w:webHidden/>
          </w:rPr>
          <w:fldChar w:fldCharType="separate"/>
        </w:r>
        <w:r w:rsidR="00AD71C1">
          <w:rPr>
            <w:noProof/>
            <w:webHidden/>
          </w:rPr>
          <w:t>268</w:t>
        </w:r>
        <w:r w:rsidR="000253A6">
          <w:rPr>
            <w:noProof/>
            <w:webHidden/>
          </w:rPr>
          <w:fldChar w:fldCharType="end"/>
        </w:r>
      </w:hyperlink>
    </w:p>
    <w:p w14:paraId="2BD0B838"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3" w:history="1">
        <w:r w:rsidR="000253A6" w:rsidRPr="00BC33C3">
          <w:rPr>
            <w:rStyle w:val="Lienhypertexte"/>
            <w:noProof/>
          </w:rPr>
          <w:t>Image 8: après la prononciation de ELV1</w:t>
        </w:r>
        <w:r w:rsidR="000253A6">
          <w:rPr>
            <w:noProof/>
            <w:webHidden/>
          </w:rPr>
          <w:tab/>
        </w:r>
        <w:r w:rsidR="000253A6">
          <w:rPr>
            <w:noProof/>
            <w:webHidden/>
          </w:rPr>
          <w:fldChar w:fldCharType="begin"/>
        </w:r>
        <w:r w:rsidR="000253A6">
          <w:rPr>
            <w:noProof/>
            <w:webHidden/>
          </w:rPr>
          <w:instrText xml:space="preserve"> PAGEREF _Toc433602143 \h </w:instrText>
        </w:r>
        <w:r w:rsidR="000253A6">
          <w:rPr>
            <w:noProof/>
            <w:webHidden/>
          </w:rPr>
        </w:r>
        <w:r w:rsidR="000253A6">
          <w:rPr>
            <w:noProof/>
            <w:webHidden/>
          </w:rPr>
          <w:fldChar w:fldCharType="separate"/>
        </w:r>
        <w:r w:rsidR="00AD71C1">
          <w:rPr>
            <w:noProof/>
            <w:webHidden/>
          </w:rPr>
          <w:t>268</w:t>
        </w:r>
        <w:r w:rsidR="000253A6">
          <w:rPr>
            <w:noProof/>
            <w:webHidden/>
          </w:rPr>
          <w:fldChar w:fldCharType="end"/>
        </w:r>
      </w:hyperlink>
    </w:p>
    <w:p w14:paraId="013808B3"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4" w:history="1">
        <w:r w:rsidR="000253A6" w:rsidRPr="00BC33C3">
          <w:rPr>
            <w:rStyle w:val="Lienhypertexte"/>
            <w:noProof/>
          </w:rPr>
          <w:t>Image 9: extraction de la ligne secondaire "%pho" avec COMBO</w:t>
        </w:r>
        <w:r w:rsidR="000253A6">
          <w:rPr>
            <w:noProof/>
            <w:webHidden/>
          </w:rPr>
          <w:tab/>
        </w:r>
        <w:r w:rsidR="000253A6">
          <w:rPr>
            <w:noProof/>
            <w:webHidden/>
          </w:rPr>
          <w:fldChar w:fldCharType="begin"/>
        </w:r>
        <w:r w:rsidR="000253A6">
          <w:rPr>
            <w:noProof/>
            <w:webHidden/>
          </w:rPr>
          <w:instrText xml:space="preserve"> PAGEREF _Toc433602144 \h </w:instrText>
        </w:r>
        <w:r w:rsidR="000253A6">
          <w:rPr>
            <w:noProof/>
            <w:webHidden/>
          </w:rPr>
        </w:r>
        <w:r w:rsidR="000253A6">
          <w:rPr>
            <w:noProof/>
            <w:webHidden/>
          </w:rPr>
          <w:fldChar w:fldCharType="separate"/>
        </w:r>
        <w:r w:rsidR="00AD71C1">
          <w:rPr>
            <w:noProof/>
            <w:webHidden/>
          </w:rPr>
          <w:t>271</w:t>
        </w:r>
        <w:r w:rsidR="000253A6">
          <w:rPr>
            <w:noProof/>
            <w:webHidden/>
          </w:rPr>
          <w:fldChar w:fldCharType="end"/>
        </w:r>
      </w:hyperlink>
    </w:p>
    <w:p w14:paraId="5DB27206"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5" w:history="1">
        <w:r w:rsidR="000253A6" w:rsidRPr="00BC33C3">
          <w:rPr>
            <w:rStyle w:val="Lienhypertexte"/>
            <w:noProof/>
          </w:rPr>
          <w:t>Image 10: lecture des nombres de 1 à 9 par ELV1 au tableau</w:t>
        </w:r>
        <w:r w:rsidR="000253A6">
          <w:rPr>
            <w:noProof/>
            <w:webHidden/>
          </w:rPr>
          <w:tab/>
        </w:r>
        <w:r w:rsidR="000253A6">
          <w:rPr>
            <w:noProof/>
            <w:webHidden/>
          </w:rPr>
          <w:fldChar w:fldCharType="begin"/>
        </w:r>
        <w:r w:rsidR="000253A6">
          <w:rPr>
            <w:noProof/>
            <w:webHidden/>
          </w:rPr>
          <w:instrText xml:space="preserve"> PAGEREF _Toc433602145 \h </w:instrText>
        </w:r>
        <w:r w:rsidR="000253A6">
          <w:rPr>
            <w:noProof/>
            <w:webHidden/>
          </w:rPr>
        </w:r>
        <w:r w:rsidR="000253A6">
          <w:rPr>
            <w:noProof/>
            <w:webHidden/>
          </w:rPr>
          <w:fldChar w:fldCharType="separate"/>
        </w:r>
        <w:r w:rsidR="00AD71C1">
          <w:rPr>
            <w:noProof/>
            <w:webHidden/>
          </w:rPr>
          <w:t>285</w:t>
        </w:r>
        <w:r w:rsidR="000253A6">
          <w:rPr>
            <w:noProof/>
            <w:webHidden/>
          </w:rPr>
          <w:fldChar w:fldCharType="end"/>
        </w:r>
      </w:hyperlink>
    </w:p>
    <w:p w14:paraId="21CD3676"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6" w:history="1">
        <w:r w:rsidR="000253A6" w:rsidRPr="00BC33C3">
          <w:rPr>
            <w:rStyle w:val="Lienhypertexte"/>
            <w:noProof/>
          </w:rPr>
          <w:t>Image 11 illustration d'AC extraphrastique en arithmétique 2nde année</w:t>
        </w:r>
        <w:r w:rsidR="000253A6">
          <w:rPr>
            <w:noProof/>
            <w:webHidden/>
          </w:rPr>
          <w:tab/>
        </w:r>
        <w:r w:rsidR="000253A6">
          <w:rPr>
            <w:noProof/>
            <w:webHidden/>
          </w:rPr>
          <w:fldChar w:fldCharType="begin"/>
        </w:r>
        <w:r w:rsidR="000253A6">
          <w:rPr>
            <w:noProof/>
            <w:webHidden/>
          </w:rPr>
          <w:instrText xml:space="preserve"> PAGEREF _Toc433602146 \h </w:instrText>
        </w:r>
        <w:r w:rsidR="000253A6">
          <w:rPr>
            <w:noProof/>
            <w:webHidden/>
          </w:rPr>
        </w:r>
        <w:r w:rsidR="000253A6">
          <w:rPr>
            <w:noProof/>
            <w:webHidden/>
          </w:rPr>
          <w:fldChar w:fldCharType="separate"/>
        </w:r>
        <w:r w:rsidR="00AD71C1">
          <w:rPr>
            <w:noProof/>
            <w:webHidden/>
          </w:rPr>
          <w:t>291</w:t>
        </w:r>
        <w:r w:rsidR="000253A6">
          <w:rPr>
            <w:noProof/>
            <w:webHidden/>
          </w:rPr>
          <w:fldChar w:fldCharType="end"/>
        </w:r>
      </w:hyperlink>
    </w:p>
    <w:p w14:paraId="58AF097C"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7" w:history="1">
        <w:r w:rsidR="000253A6" w:rsidRPr="00BC33C3">
          <w:rPr>
            <w:rStyle w:val="Lienhypertexte"/>
            <w:noProof/>
          </w:rPr>
          <w:t>Image 12: position des lèvres lors de la prononciation du son [y] par ELV1 en DnL</w:t>
        </w:r>
        <w:r w:rsidR="000253A6">
          <w:rPr>
            <w:noProof/>
            <w:webHidden/>
          </w:rPr>
          <w:tab/>
        </w:r>
        <w:r w:rsidR="000253A6">
          <w:rPr>
            <w:noProof/>
            <w:webHidden/>
          </w:rPr>
          <w:fldChar w:fldCharType="begin"/>
        </w:r>
        <w:r w:rsidR="000253A6">
          <w:rPr>
            <w:noProof/>
            <w:webHidden/>
          </w:rPr>
          <w:instrText xml:space="preserve"> PAGEREF _Toc433602147 \h </w:instrText>
        </w:r>
        <w:r w:rsidR="000253A6">
          <w:rPr>
            <w:noProof/>
            <w:webHidden/>
          </w:rPr>
        </w:r>
        <w:r w:rsidR="000253A6">
          <w:rPr>
            <w:noProof/>
            <w:webHidden/>
          </w:rPr>
          <w:fldChar w:fldCharType="separate"/>
        </w:r>
        <w:r w:rsidR="00AD71C1">
          <w:rPr>
            <w:noProof/>
            <w:webHidden/>
          </w:rPr>
          <w:t>296</w:t>
        </w:r>
        <w:r w:rsidR="000253A6">
          <w:rPr>
            <w:noProof/>
            <w:webHidden/>
          </w:rPr>
          <w:fldChar w:fldCharType="end"/>
        </w:r>
      </w:hyperlink>
    </w:p>
    <w:p w14:paraId="4E0BB1DD"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8" w:history="1">
        <w:r w:rsidR="000253A6" w:rsidRPr="00BC33C3">
          <w:rPr>
            <w:rStyle w:val="Lienhypertexte"/>
            <w:noProof/>
          </w:rPr>
          <w:t>Image 13: position des lèvres lors de la prononciation du son [i] par ELV1 en DnL</w:t>
        </w:r>
        <w:r w:rsidR="000253A6">
          <w:rPr>
            <w:noProof/>
            <w:webHidden/>
          </w:rPr>
          <w:tab/>
        </w:r>
        <w:r w:rsidR="000253A6">
          <w:rPr>
            <w:noProof/>
            <w:webHidden/>
          </w:rPr>
          <w:fldChar w:fldCharType="begin"/>
        </w:r>
        <w:r w:rsidR="000253A6">
          <w:rPr>
            <w:noProof/>
            <w:webHidden/>
          </w:rPr>
          <w:instrText xml:space="preserve"> PAGEREF _Toc433602148 \h </w:instrText>
        </w:r>
        <w:r w:rsidR="000253A6">
          <w:rPr>
            <w:noProof/>
            <w:webHidden/>
          </w:rPr>
        </w:r>
        <w:r w:rsidR="000253A6">
          <w:rPr>
            <w:noProof/>
            <w:webHidden/>
          </w:rPr>
          <w:fldChar w:fldCharType="separate"/>
        </w:r>
        <w:r w:rsidR="00AD71C1">
          <w:rPr>
            <w:noProof/>
            <w:webHidden/>
          </w:rPr>
          <w:t>297</w:t>
        </w:r>
        <w:r w:rsidR="000253A6">
          <w:rPr>
            <w:noProof/>
            <w:webHidden/>
          </w:rPr>
          <w:fldChar w:fldCharType="end"/>
        </w:r>
      </w:hyperlink>
    </w:p>
    <w:p w14:paraId="31B340A1"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49" w:history="1">
        <w:r w:rsidR="000253A6" w:rsidRPr="00BC33C3">
          <w:rPr>
            <w:rStyle w:val="Lienhypertexte"/>
            <w:noProof/>
          </w:rPr>
          <w:t>Image 14:exemple d’AC à fonction d’entr’aide</w:t>
        </w:r>
        <w:r w:rsidR="000253A6">
          <w:rPr>
            <w:noProof/>
            <w:webHidden/>
          </w:rPr>
          <w:tab/>
        </w:r>
        <w:r w:rsidR="000253A6">
          <w:rPr>
            <w:noProof/>
            <w:webHidden/>
          </w:rPr>
          <w:fldChar w:fldCharType="begin"/>
        </w:r>
        <w:r w:rsidR="000253A6">
          <w:rPr>
            <w:noProof/>
            <w:webHidden/>
          </w:rPr>
          <w:instrText xml:space="preserve"> PAGEREF _Toc433602149 \h </w:instrText>
        </w:r>
        <w:r w:rsidR="000253A6">
          <w:rPr>
            <w:noProof/>
            <w:webHidden/>
          </w:rPr>
        </w:r>
        <w:r w:rsidR="000253A6">
          <w:rPr>
            <w:noProof/>
            <w:webHidden/>
          </w:rPr>
          <w:fldChar w:fldCharType="separate"/>
        </w:r>
        <w:r w:rsidR="00AD71C1">
          <w:rPr>
            <w:noProof/>
            <w:webHidden/>
          </w:rPr>
          <w:t>327</w:t>
        </w:r>
        <w:r w:rsidR="000253A6">
          <w:rPr>
            <w:noProof/>
            <w:webHidden/>
          </w:rPr>
          <w:fldChar w:fldCharType="end"/>
        </w:r>
      </w:hyperlink>
    </w:p>
    <w:p w14:paraId="44C3360E"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50" w:history="1">
        <w:r w:rsidR="000253A6" w:rsidRPr="00BC33C3">
          <w:rPr>
            <w:rStyle w:val="Lienhypertexte"/>
            <w:noProof/>
          </w:rPr>
          <w:t>Image 15: entr'aide entre élèves en orthographe</w:t>
        </w:r>
        <w:r w:rsidR="000253A6">
          <w:rPr>
            <w:noProof/>
            <w:webHidden/>
          </w:rPr>
          <w:tab/>
        </w:r>
        <w:r w:rsidR="000253A6">
          <w:rPr>
            <w:noProof/>
            <w:webHidden/>
          </w:rPr>
          <w:fldChar w:fldCharType="begin"/>
        </w:r>
        <w:r w:rsidR="000253A6">
          <w:rPr>
            <w:noProof/>
            <w:webHidden/>
          </w:rPr>
          <w:instrText xml:space="preserve"> PAGEREF _Toc433602150 \h </w:instrText>
        </w:r>
        <w:r w:rsidR="000253A6">
          <w:rPr>
            <w:noProof/>
            <w:webHidden/>
          </w:rPr>
        </w:r>
        <w:r w:rsidR="000253A6">
          <w:rPr>
            <w:noProof/>
            <w:webHidden/>
          </w:rPr>
          <w:fldChar w:fldCharType="separate"/>
        </w:r>
        <w:r w:rsidR="00AD71C1">
          <w:rPr>
            <w:noProof/>
            <w:webHidden/>
          </w:rPr>
          <w:t>328</w:t>
        </w:r>
        <w:r w:rsidR="000253A6">
          <w:rPr>
            <w:noProof/>
            <w:webHidden/>
          </w:rPr>
          <w:fldChar w:fldCharType="end"/>
        </w:r>
      </w:hyperlink>
    </w:p>
    <w:p w14:paraId="0FFDA190"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51" w:history="1">
        <w:r w:rsidR="000253A6" w:rsidRPr="00BC33C3">
          <w:rPr>
            <w:rStyle w:val="Lienhypertexte"/>
            <w:noProof/>
          </w:rPr>
          <w:t>Image 16 mise en parallèles des notions dans les deux langues</w:t>
        </w:r>
        <w:r w:rsidR="000253A6">
          <w:rPr>
            <w:noProof/>
            <w:webHidden/>
          </w:rPr>
          <w:tab/>
        </w:r>
        <w:r w:rsidR="000253A6">
          <w:rPr>
            <w:noProof/>
            <w:webHidden/>
          </w:rPr>
          <w:fldChar w:fldCharType="begin"/>
        </w:r>
        <w:r w:rsidR="000253A6">
          <w:rPr>
            <w:noProof/>
            <w:webHidden/>
          </w:rPr>
          <w:instrText xml:space="preserve"> PAGEREF _Toc433602151 \h </w:instrText>
        </w:r>
        <w:r w:rsidR="000253A6">
          <w:rPr>
            <w:noProof/>
            <w:webHidden/>
          </w:rPr>
        </w:r>
        <w:r w:rsidR="000253A6">
          <w:rPr>
            <w:noProof/>
            <w:webHidden/>
          </w:rPr>
          <w:fldChar w:fldCharType="separate"/>
        </w:r>
        <w:r w:rsidR="00AD71C1">
          <w:rPr>
            <w:noProof/>
            <w:webHidden/>
          </w:rPr>
          <w:t>407</w:t>
        </w:r>
        <w:r w:rsidR="000253A6">
          <w:rPr>
            <w:noProof/>
            <w:webHidden/>
          </w:rPr>
          <w:fldChar w:fldCharType="end"/>
        </w:r>
      </w:hyperlink>
    </w:p>
    <w:p w14:paraId="49697785" w14:textId="6BD800B9" w:rsidR="00AB1E58" w:rsidRDefault="002E5D60" w:rsidP="00A51F03">
      <w:pPr>
        <w:spacing w:line="240" w:lineRule="auto"/>
        <w:rPr>
          <w:noProof/>
        </w:rPr>
      </w:pPr>
      <w:r w:rsidRPr="002773E7">
        <w:rPr>
          <w:rFonts w:cs="Times New Roman"/>
        </w:rPr>
        <w:fldChar w:fldCharType="end"/>
      </w:r>
      <w:r w:rsidR="0041121B">
        <w:rPr>
          <w:rFonts w:cs="Times New Roman"/>
        </w:rPr>
        <w:t>Tableaux</w:t>
      </w:r>
      <w:r w:rsidRPr="002773E7">
        <w:rPr>
          <w:rFonts w:cs="Times New Roman"/>
        </w:rPr>
        <w:fldChar w:fldCharType="begin"/>
      </w:r>
      <w:r w:rsidRPr="002773E7">
        <w:rPr>
          <w:rFonts w:cs="Times New Roman"/>
        </w:rPr>
        <w:instrText xml:space="preserve"> TOC \h \z \c "Tableau" </w:instrText>
      </w:r>
      <w:r w:rsidRPr="002773E7">
        <w:rPr>
          <w:rFonts w:cs="Times New Roman"/>
        </w:rPr>
        <w:fldChar w:fldCharType="separate"/>
      </w:r>
    </w:p>
    <w:p w14:paraId="6E1B05C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74" w:history="1">
        <w:r w:rsidR="00AB1E58" w:rsidRPr="00A80AE3">
          <w:rPr>
            <w:rStyle w:val="Lienhypertexte"/>
            <w:noProof/>
          </w:rPr>
          <w:t>Tableau 1 alphabet fulfulde des 7 pays</w:t>
        </w:r>
        <w:r w:rsidR="00AB1E58">
          <w:rPr>
            <w:noProof/>
            <w:webHidden/>
          </w:rPr>
          <w:tab/>
        </w:r>
        <w:r w:rsidR="00AB1E58">
          <w:rPr>
            <w:noProof/>
            <w:webHidden/>
          </w:rPr>
          <w:fldChar w:fldCharType="begin"/>
        </w:r>
        <w:r w:rsidR="00AB1E58">
          <w:rPr>
            <w:noProof/>
            <w:webHidden/>
          </w:rPr>
          <w:instrText xml:space="preserve"> PAGEREF _Toc433506374 \h </w:instrText>
        </w:r>
        <w:r w:rsidR="00AB1E58">
          <w:rPr>
            <w:noProof/>
            <w:webHidden/>
          </w:rPr>
        </w:r>
        <w:r w:rsidR="00AB1E58">
          <w:rPr>
            <w:noProof/>
            <w:webHidden/>
          </w:rPr>
          <w:fldChar w:fldCharType="separate"/>
        </w:r>
        <w:r w:rsidR="00AD71C1">
          <w:rPr>
            <w:noProof/>
            <w:webHidden/>
          </w:rPr>
          <w:t>29</w:t>
        </w:r>
        <w:r w:rsidR="00AB1E58">
          <w:rPr>
            <w:noProof/>
            <w:webHidden/>
          </w:rPr>
          <w:fldChar w:fldCharType="end"/>
        </w:r>
      </w:hyperlink>
    </w:p>
    <w:p w14:paraId="1DB982AE"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75" w:history="1">
        <w:r w:rsidR="00AB1E58" w:rsidRPr="00A80AE3">
          <w:rPr>
            <w:rStyle w:val="Lienhypertexte"/>
            <w:noProof/>
          </w:rPr>
          <w:t>Tableau 2 les consonnes du fulfulde du Burkina</w:t>
        </w:r>
        <w:r w:rsidR="00AB1E58">
          <w:rPr>
            <w:noProof/>
            <w:webHidden/>
          </w:rPr>
          <w:tab/>
        </w:r>
        <w:r w:rsidR="00AB1E58">
          <w:rPr>
            <w:noProof/>
            <w:webHidden/>
          </w:rPr>
          <w:fldChar w:fldCharType="begin"/>
        </w:r>
        <w:r w:rsidR="00AB1E58">
          <w:rPr>
            <w:noProof/>
            <w:webHidden/>
          </w:rPr>
          <w:instrText xml:space="preserve"> PAGEREF _Toc433506375 \h </w:instrText>
        </w:r>
        <w:r w:rsidR="00AB1E58">
          <w:rPr>
            <w:noProof/>
            <w:webHidden/>
          </w:rPr>
        </w:r>
        <w:r w:rsidR="00AB1E58">
          <w:rPr>
            <w:noProof/>
            <w:webHidden/>
          </w:rPr>
          <w:fldChar w:fldCharType="separate"/>
        </w:r>
        <w:r w:rsidR="00AD71C1">
          <w:rPr>
            <w:noProof/>
            <w:webHidden/>
          </w:rPr>
          <w:t>31</w:t>
        </w:r>
        <w:r w:rsidR="00AB1E58">
          <w:rPr>
            <w:noProof/>
            <w:webHidden/>
          </w:rPr>
          <w:fldChar w:fldCharType="end"/>
        </w:r>
      </w:hyperlink>
    </w:p>
    <w:p w14:paraId="70D7098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76" w:history="1">
        <w:r w:rsidR="00AB1E58" w:rsidRPr="00A80AE3">
          <w:rPr>
            <w:rStyle w:val="Lienhypertexte"/>
            <w:noProof/>
          </w:rPr>
          <w:t>Tableau 3 les phonèmes consonantiques</w:t>
        </w:r>
        <w:r w:rsidR="00AB1E58">
          <w:rPr>
            <w:noProof/>
            <w:webHidden/>
          </w:rPr>
          <w:tab/>
        </w:r>
        <w:r w:rsidR="00AB1E58">
          <w:rPr>
            <w:noProof/>
            <w:webHidden/>
          </w:rPr>
          <w:fldChar w:fldCharType="begin"/>
        </w:r>
        <w:r w:rsidR="00AB1E58">
          <w:rPr>
            <w:noProof/>
            <w:webHidden/>
          </w:rPr>
          <w:instrText xml:space="preserve"> PAGEREF _Toc433506376 \h </w:instrText>
        </w:r>
        <w:r w:rsidR="00AB1E58">
          <w:rPr>
            <w:noProof/>
            <w:webHidden/>
          </w:rPr>
        </w:r>
        <w:r w:rsidR="00AB1E58">
          <w:rPr>
            <w:noProof/>
            <w:webHidden/>
          </w:rPr>
          <w:fldChar w:fldCharType="separate"/>
        </w:r>
        <w:r w:rsidR="00AD71C1">
          <w:rPr>
            <w:noProof/>
            <w:webHidden/>
          </w:rPr>
          <w:t>33</w:t>
        </w:r>
        <w:r w:rsidR="00AB1E58">
          <w:rPr>
            <w:noProof/>
            <w:webHidden/>
          </w:rPr>
          <w:fldChar w:fldCharType="end"/>
        </w:r>
      </w:hyperlink>
    </w:p>
    <w:p w14:paraId="0495625A"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77" w:history="1">
        <w:r w:rsidR="00AB1E58" w:rsidRPr="00A80AE3">
          <w:rPr>
            <w:rStyle w:val="Lienhypertexte"/>
            <w:noProof/>
          </w:rPr>
          <w:t>Tableau 4: les lettres communes au fulfulde et au français</w:t>
        </w:r>
        <w:r w:rsidR="00AB1E58">
          <w:rPr>
            <w:noProof/>
            <w:webHidden/>
          </w:rPr>
          <w:tab/>
        </w:r>
        <w:r w:rsidR="00AB1E58">
          <w:rPr>
            <w:noProof/>
            <w:webHidden/>
          </w:rPr>
          <w:fldChar w:fldCharType="begin"/>
        </w:r>
        <w:r w:rsidR="00AB1E58">
          <w:rPr>
            <w:noProof/>
            <w:webHidden/>
          </w:rPr>
          <w:instrText xml:space="preserve"> PAGEREF _Toc433506377 \h </w:instrText>
        </w:r>
        <w:r w:rsidR="00AB1E58">
          <w:rPr>
            <w:noProof/>
            <w:webHidden/>
          </w:rPr>
        </w:r>
        <w:r w:rsidR="00AB1E58">
          <w:rPr>
            <w:noProof/>
            <w:webHidden/>
          </w:rPr>
          <w:fldChar w:fldCharType="separate"/>
        </w:r>
        <w:r w:rsidR="00AD71C1">
          <w:rPr>
            <w:noProof/>
            <w:webHidden/>
          </w:rPr>
          <w:t>33</w:t>
        </w:r>
        <w:r w:rsidR="00AB1E58">
          <w:rPr>
            <w:noProof/>
            <w:webHidden/>
          </w:rPr>
          <w:fldChar w:fldCharType="end"/>
        </w:r>
      </w:hyperlink>
    </w:p>
    <w:p w14:paraId="71EAD628"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78" w:history="1">
        <w:r w:rsidR="00AB1E58" w:rsidRPr="00A80AE3">
          <w:rPr>
            <w:rStyle w:val="Lienhypertexte"/>
            <w:noProof/>
          </w:rPr>
          <w:t>Tableau 5: exemple de lettres doublées</w:t>
        </w:r>
        <w:r w:rsidR="00AB1E58">
          <w:rPr>
            <w:noProof/>
            <w:webHidden/>
          </w:rPr>
          <w:tab/>
        </w:r>
        <w:r w:rsidR="00AB1E58">
          <w:rPr>
            <w:noProof/>
            <w:webHidden/>
          </w:rPr>
          <w:fldChar w:fldCharType="begin"/>
        </w:r>
        <w:r w:rsidR="00AB1E58">
          <w:rPr>
            <w:noProof/>
            <w:webHidden/>
          </w:rPr>
          <w:instrText xml:space="preserve"> PAGEREF _Toc433506378 \h </w:instrText>
        </w:r>
        <w:r w:rsidR="00AB1E58">
          <w:rPr>
            <w:noProof/>
            <w:webHidden/>
          </w:rPr>
        </w:r>
        <w:r w:rsidR="00AB1E58">
          <w:rPr>
            <w:noProof/>
            <w:webHidden/>
          </w:rPr>
          <w:fldChar w:fldCharType="separate"/>
        </w:r>
        <w:r w:rsidR="00AD71C1">
          <w:rPr>
            <w:noProof/>
            <w:webHidden/>
          </w:rPr>
          <w:t>34</w:t>
        </w:r>
        <w:r w:rsidR="00AB1E58">
          <w:rPr>
            <w:noProof/>
            <w:webHidden/>
          </w:rPr>
          <w:fldChar w:fldCharType="end"/>
        </w:r>
      </w:hyperlink>
    </w:p>
    <w:p w14:paraId="5926B6F6"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79" w:history="1">
        <w:r w:rsidR="00AB1E58" w:rsidRPr="00A80AE3">
          <w:rPr>
            <w:rStyle w:val="Lienhypertexte"/>
            <w:noProof/>
          </w:rPr>
          <w:t>Tableau 6: les lettres simples spécifiques au fulfulde</w:t>
        </w:r>
        <w:r w:rsidR="00AB1E58">
          <w:rPr>
            <w:noProof/>
            <w:webHidden/>
          </w:rPr>
          <w:tab/>
        </w:r>
        <w:r w:rsidR="00AB1E58">
          <w:rPr>
            <w:noProof/>
            <w:webHidden/>
          </w:rPr>
          <w:fldChar w:fldCharType="begin"/>
        </w:r>
        <w:r w:rsidR="00AB1E58">
          <w:rPr>
            <w:noProof/>
            <w:webHidden/>
          </w:rPr>
          <w:instrText xml:space="preserve"> PAGEREF _Toc433506379 \h </w:instrText>
        </w:r>
        <w:r w:rsidR="00AB1E58">
          <w:rPr>
            <w:noProof/>
            <w:webHidden/>
          </w:rPr>
        </w:r>
        <w:r w:rsidR="00AB1E58">
          <w:rPr>
            <w:noProof/>
            <w:webHidden/>
          </w:rPr>
          <w:fldChar w:fldCharType="separate"/>
        </w:r>
        <w:r w:rsidR="00AD71C1">
          <w:rPr>
            <w:noProof/>
            <w:webHidden/>
          </w:rPr>
          <w:t>34</w:t>
        </w:r>
        <w:r w:rsidR="00AB1E58">
          <w:rPr>
            <w:noProof/>
            <w:webHidden/>
          </w:rPr>
          <w:fldChar w:fldCharType="end"/>
        </w:r>
      </w:hyperlink>
    </w:p>
    <w:p w14:paraId="3D45F3ED"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0" w:history="1">
        <w:r w:rsidR="00AB1E58" w:rsidRPr="00A80AE3">
          <w:rPr>
            <w:rStyle w:val="Lienhypertexte"/>
            <w:noProof/>
          </w:rPr>
          <w:t>Tableau 7: alternance consonantique à l'initiale</w:t>
        </w:r>
        <w:r w:rsidR="00AB1E58">
          <w:rPr>
            <w:noProof/>
            <w:webHidden/>
          </w:rPr>
          <w:tab/>
        </w:r>
        <w:r w:rsidR="00AB1E58">
          <w:rPr>
            <w:noProof/>
            <w:webHidden/>
          </w:rPr>
          <w:fldChar w:fldCharType="begin"/>
        </w:r>
        <w:r w:rsidR="00AB1E58">
          <w:rPr>
            <w:noProof/>
            <w:webHidden/>
          </w:rPr>
          <w:instrText xml:space="preserve"> PAGEREF _Toc433506380 \h </w:instrText>
        </w:r>
        <w:r w:rsidR="00AB1E58">
          <w:rPr>
            <w:noProof/>
            <w:webHidden/>
          </w:rPr>
        </w:r>
        <w:r w:rsidR="00AB1E58">
          <w:rPr>
            <w:noProof/>
            <w:webHidden/>
          </w:rPr>
          <w:fldChar w:fldCharType="separate"/>
        </w:r>
        <w:r w:rsidR="00AD71C1">
          <w:rPr>
            <w:noProof/>
            <w:webHidden/>
          </w:rPr>
          <w:t>36</w:t>
        </w:r>
        <w:r w:rsidR="00AB1E58">
          <w:rPr>
            <w:noProof/>
            <w:webHidden/>
          </w:rPr>
          <w:fldChar w:fldCharType="end"/>
        </w:r>
      </w:hyperlink>
    </w:p>
    <w:p w14:paraId="3FABAEE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1" w:history="1">
        <w:r w:rsidR="00AB1E58" w:rsidRPr="00A80AE3">
          <w:rPr>
            <w:rStyle w:val="Lienhypertexte"/>
            <w:noProof/>
          </w:rPr>
          <w:t>Tableau 8: exemple de noms indéfinis en fulfulde</w:t>
        </w:r>
        <w:r w:rsidR="00AB1E58">
          <w:rPr>
            <w:noProof/>
            <w:webHidden/>
          </w:rPr>
          <w:tab/>
        </w:r>
        <w:r w:rsidR="00AB1E58">
          <w:rPr>
            <w:noProof/>
            <w:webHidden/>
          </w:rPr>
          <w:fldChar w:fldCharType="begin"/>
        </w:r>
        <w:r w:rsidR="00AB1E58">
          <w:rPr>
            <w:noProof/>
            <w:webHidden/>
          </w:rPr>
          <w:instrText xml:space="preserve"> PAGEREF _Toc433506381 \h </w:instrText>
        </w:r>
        <w:r w:rsidR="00AB1E58">
          <w:rPr>
            <w:noProof/>
            <w:webHidden/>
          </w:rPr>
        </w:r>
        <w:r w:rsidR="00AB1E58">
          <w:rPr>
            <w:noProof/>
            <w:webHidden/>
          </w:rPr>
          <w:fldChar w:fldCharType="separate"/>
        </w:r>
        <w:r w:rsidR="00AD71C1">
          <w:rPr>
            <w:noProof/>
            <w:webHidden/>
          </w:rPr>
          <w:t>36</w:t>
        </w:r>
        <w:r w:rsidR="00AB1E58">
          <w:rPr>
            <w:noProof/>
            <w:webHidden/>
          </w:rPr>
          <w:fldChar w:fldCharType="end"/>
        </w:r>
      </w:hyperlink>
    </w:p>
    <w:p w14:paraId="3861ABA9"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2" w:history="1">
        <w:r w:rsidR="00AB1E58" w:rsidRPr="00A80AE3">
          <w:rPr>
            <w:rStyle w:val="Lienhypertexte"/>
            <w:noProof/>
          </w:rPr>
          <w:t>Tableau 9: exemple de noms définis en fulfulde</w:t>
        </w:r>
        <w:r w:rsidR="00AB1E58">
          <w:rPr>
            <w:noProof/>
            <w:webHidden/>
          </w:rPr>
          <w:tab/>
        </w:r>
        <w:r w:rsidR="00AB1E58">
          <w:rPr>
            <w:noProof/>
            <w:webHidden/>
          </w:rPr>
          <w:fldChar w:fldCharType="begin"/>
        </w:r>
        <w:r w:rsidR="00AB1E58">
          <w:rPr>
            <w:noProof/>
            <w:webHidden/>
          </w:rPr>
          <w:instrText xml:space="preserve"> PAGEREF _Toc433506382 \h </w:instrText>
        </w:r>
        <w:r w:rsidR="00AB1E58">
          <w:rPr>
            <w:noProof/>
            <w:webHidden/>
          </w:rPr>
        </w:r>
        <w:r w:rsidR="00AB1E58">
          <w:rPr>
            <w:noProof/>
            <w:webHidden/>
          </w:rPr>
          <w:fldChar w:fldCharType="separate"/>
        </w:r>
        <w:r w:rsidR="00AD71C1">
          <w:rPr>
            <w:noProof/>
            <w:webHidden/>
          </w:rPr>
          <w:t>37</w:t>
        </w:r>
        <w:r w:rsidR="00AB1E58">
          <w:rPr>
            <w:noProof/>
            <w:webHidden/>
          </w:rPr>
          <w:fldChar w:fldCharType="end"/>
        </w:r>
      </w:hyperlink>
    </w:p>
    <w:p w14:paraId="160340C6"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3" w:history="1">
        <w:r w:rsidR="00AB1E58" w:rsidRPr="00A80AE3">
          <w:rPr>
            <w:rStyle w:val="Lienhypertexte"/>
            <w:noProof/>
          </w:rPr>
          <w:t>Tableau 10: EB des deux dernières années scolaires</w:t>
        </w:r>
        <w:r w:rsidR="00AB1E58">
          <w:rPr>
            <w:noProof/>
            <w:webHidden/>
          </w:rPr>
          <w:tab/>
        </w:r>
        <w:r w:rsidR="00AB1E58">
          <w:rPr>
            <w:noProof/>
            <w:webHidden/>
          </w:rPr>
          <w:fldChar w:fldCharType="begin"/>
        </w:r>
        <w:r w:rsidR="00AB1E58">
          <w:rPr>
            <w:noProof/>
            <w:webHidden/>
          </w:rPr>
          <w:instrText xml:space="preserve"> PAGEREF _Toc433506383 \h </w:instrText>
        </w:r>
        <w:r w:rsidR="00AB1E58">
          <w:rPr>
            <w:noProof/>
            <w:webHidden/>
          </w:rPr>
        </w:r>
        <w:r w:rsidR="00AB1E58">
          <w:rPr>
            <w:noProof/>
            <w:webHidden/>
          </w:rPr>
          <w:fldChar w:fldCharType="separate"/>
        </w:r>
        <w:r w:rsidR="00AD71C1">
          <w:rPr>
            <w:noProof/>
            <w:webHidden/>
          </w:rPr>
          <w:t>48</w:t>
        </w:r>
        <w:r w:rsidR="00AB1E58">
          <w:rPr>
            <w:noProof/>
            <w:webHidden/>
          </w:rPr>
          <w:fldChar w:fldCharType="end"/>
        </w:r>
      </w:hyperlink>
    </w:p>
    <w:p w14:paraId="15D89F42"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4" w:history="1">
        <w:r w:rsidR="00AB1E58" w:rsidRPr="00A80AE3">
          <w:rPr>
            <w:rStyle w:val="Lienhypertexte"/>
            <w:noProof/>
          </w:rPr>
          <w:t>Tableau 11: répartition des EB par langue et par région</w:t>
        </w:r>
        <w:r w:rsidR="00AB1E58">
          <w:rPr>
            <w:noProof/>
            <w:webHidden/>
          </w:rPr>
          <w:tab/>
        </w:r>
        <w:r w:rsidR="00AB1E58">
          <w:rPr>
            <w:noProof/>
            <w:webHidden/>
          </w:rPr>
          <w:fldChar w:fldCharType="begin"/>
        </w:r>
        <w:r w:rsidR="00AB1E58">
          <w:rPr>
            <w:noProof/>
            <w:webHidden/>
          </w:rPr>
          <w:instrText xml:space="preserve"> PAGEREF _Toc433506384 \h </w:instrText>
        </w:r>
        <w:r w:rsidR="00AB1E58">
          <w:rPr>
            <w:noProof/>
            <w:webHidden/>
          </w:rPr>
        </w:r>
        <w:r w:rsidR="00AB1E58">
          <w:rPr>
            <w:noProof/>
            <w:webHidden/>
          </w:rPr>
          <w:fldChar w:fldCharType="separate"/>
        </w:r>
        <w:r w:rsidR="00AD71C1">
          <w:rPr>
            <w:noProof/>
            <w:webHidden/>
          </w:rPr>
          <w:t>49</w:t>
        </w:r>
        <w:r w:rsidR="00AB1E58">
          <w:rPr>
            <w:noProof/>
            <w:webHidden/>
          </w:rPr>
          <w:fldChar w:fldCharType="end"/>
        </w:r>
      </w:hyperlink>
    </w:p>
    <w:p w14:paraId="32626AB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5" w:history="1">
        <w:r w:rsidR="00AB1E58" w:rsidRPr="00A80AE3">
          <w:rPr>
            <w:rStyle w:val="Lienhypertexte"/>
            <w:noProof/>
          </w:rPr>
          <w:t>Tableau 12:récapitulatif des horaires en 4e année</w:t>
        </w:r>
        <w:r w:rsidR="00AB1E58">
          <w:rPr>
            <w:noProof/>
            <w:webHidden/>
          </w:rPr>
          <w:tab/>
        </w:r>
        <w:r w:rsidR="00AB1E58">
          <w:rPr>
            <w:noProof/>
            <w:webHidden/>
          </w:rPr>
          <w:fldChar w:fldCharType="begin"/>
        </w:r>
        <w:r w:rsidR="00AB1E58">
          <w:rPr>
            <w:noProof/>
            <w:webHidden/>
          </w:rPr>
          <w:instrText xml:space="preserve"> PAGEREF _Toc433506385 \h </w:instrText>
        </w:r>
        <w:r w:rsidR="00AB1E58">
          <w:rPr>
            <w:noProof/>
            <w:webHidden/>
          </w:rPr>
        </w:r>
        <w:r w:rsidR="00AB1E58">
          <w:rPr>
            <w:noProof/>
            <w:webHidden/>
          </w:rPr>
          <w:fldChar w:fldCharType="separate"/>
        </w:r>
        <w:r w:rsidR="00AD71C1">
          <w:rPr>
            <w:noProof/>
            <w:webHidden/>
          </w:rPr>
          <w:t>54</w:t>
        </w:r>
        <w:r w:rsidR="00AB1E58">
          <w:rPr>
            <w:noProof/>
            <w:webHidden/>
          </w:rPr>
          <w:fldChar w:fldCharType="end"/>
        </w:r>
      </w:hyperlink>
    </w:p>
    <w:p w14:paraId="04A4A9C1"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6" w:history="1">
        <w:r w:rsidR="00AB1E58" w:rsidRPr="00A80AE3">
          <w:rPr>
            <w:rStyle w:val="Lienhypertexte"/>
            <w:noProof/>
          </w:rPr>
          <w:t>Tableau 13: typologie dePy et Lüdi (2013)</w:t>
        </w:r>
        <w:r w:rsidR="00AB1E58">
          <w:rPr>
            <w:noProof/>
            <w:webHidden/>
          </w:rPr>
          <w:tab/>
        </w:r>
        <w:r w:rsidR="00AB1E58">
          <w:rPr>
            <w:noProof/>
            <w:webHidden/>
          </w:rPr>
          <w:fldChar w:fldCharType="begin"/>
        </w:r>
        <w:r w:rsidR="00AB1E58">
          <w:rPr>
            <w:noProof/>
            <w:webHidden/>
          </w:rPr>
          <w:instrText xml:space="preserve"> PAGEREF _Toc433506386 \h </w:instrText>
        </w:r>
        <w:r w:rsidR="00AB1E58">
          <w:rPr>
            <w:noProof/>
            <w:webHidden/>
          </w:rPr>
        </w:r>
        <w:r w:rsidR="00AB1E58">
          <w:rPr>
            <w:noProof/>
            <w:webHidden/>
          </w:rPr>
          <w:fldChar w:fldCharType="separate"/>
        </w:r>
        <w:r w:rsidR="00AD71C1">
          <w:rPr>
            <w:noProof/>
            <w:webHidden/>
          </w:rPr>
          <w:t>89</w:t>
        </w:r>
        <w:r w:rsidR="00AB1E58">
          <w:rPr>
            <w:noProof/>
            <w:webHidden/>
          </w:rPr>
          <w:fldChar w:fldCharType="end"/>
        </w:r>
      </w:hyperlink>
    </w:p>
    <w:p w14:paraId="3C10F83A"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7" w:history="1">
        <w:r w:rsidR="00AB1E58" w:rsidRPr="00A80AE3">
          <w:rPr>
            <w:rStyle w:val="Lienhypertexte"/>
            <w:noProof/>
          </w:rPr>
          <w:t>Tableau 14: inventaire des données vidéo de 2011</w:t>
        </w:r>
        <w:r w:rsidR="00AB1E58">
          <w:rPr>
            <w:noProof/>
            <w:webHidden/>
          </w:rPr>
          <w:tab/>
        </w:r>
        <w:r w:rsidR="00AB1E58">
          <w:rPr>
            <w:noProof/>
            <w:webHidden/>
          </w:rPr>
          <w:fldChar w:fldCharType="begin"/>
        </w:r>
        <w:r w:rsidR="00AB1E58">
          <w:rPr>
            <w:noProof/>
            <w:webHidden/>
          </w:rPr>
          <w:instrText xml:space="preserve"> PAGEREF _Toc433506387 \h </w:instrText>
        </w:r>
        <w:r w:rsidR="00AB1E58">
          <w:rPr>
            <w:noProof/>
            <w:webHidden/>
          </w:rPr>
        </w:r>
        <w:r w:rsidR="00AB1E58">
          <w:rPr>
            <w:noProof/>
            <w:webHidden/>
          </w:rPr>
          <w:fldChar w:fldCharType="separate"/>
        </w:r>
        <w:r w:rsidR="00AD71C1">
          <w:rPr>
            <w:noProof/>
            <w:webHidden/>
          </w:rPr>
          <w:t>122</w:t>
        </w:r>
        <w:r w:rsidR="00AB1E58">
          <w:rPr>
            <w:noProof/>
            <w:webHidden/>
          </w:rPr>
          <w:fldChar w:fldCharType="end"/>
        </w:r>
      </w:hyperlink>
    </w:p>
    <w:p w14:paraId="720F9BDD"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8" w:history="1">
        <w:r w:rsidR="00AB1E58" w:rsidRPr="00A80AE3">
          <w:rPr>
            <w:rStyle w:val="Lienhypertexte"/>
            <w:noProof/>
          </w:rPr>
          <w:t>Tableau 15: inventaire des données vidéo de 2012</w:t>
        </w:r>
        <w:r w:rsidR="00AB1E58">
          <w:rPr>
            <w:noProof/>
            <w:webHidden/>
          </w:rPr>
          <w:tab/>
        </w:r>
        <w:r w:rsidR="00AB1E58">
          <w:rPr>
            <w:noProof/>
            <w:webHidden/>
          </w:rPr>
          <w:fldChar w:fldCharType="begin"/>
        </w:r>
        <w:r w:rsidR="00AB1E58">
          <w:rPr>
            <w:noProof/>
            <w:webHidden/>
          </w:rPr>
          <w:instrText xml:space="preserve"> PAGEREF _Toc433506388 \h </w:instrText>
        </w:r>
        <w:r w:rsidR="00AB1E58">
          <w:rPr>
            <w:noProof/>
            <w:webHidden/>
          </w:rPr>
        </w:r>
        <w:r w:rsidR="00AB1E58">
          <w:rPr>
            <w:noProof/>
            <w:webHidden/>
          </w:rPr>
          <w:fldChar w:fldCharType="separate"/>
        </w:r>
        <w:r w:rsidR="00AD71C1">
          <w:rPr>
            <w:noProof/>
            <w:webHidden/>
          </w:rPr>
          <w:t>127</w:t>
        </w:r>
        <w:r w:rsidR="00AB1E58">
          <w:rPr>
            <w:noProof/>
            <w:webHidden/>
          </w:rPr>
          <w:fldChar w:fldCharType="end"/>
        </w:r>
      </w:hyperlink>
    </w:p>
    <w:p w14:paraId="5BDB6279"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89" w:history="1">
        <w:r w:rsidR="00AB1E58" w:rsidRPr="00A80AE3">
          <w:rPr>
            <w:rStyle w:val="Lienhypertexte"/>
            <w:noProof/>
          </w:rPr>
          <w:t>Tableau 16: inventaire des données vidéo de 2014</w:t>
        </w:r>
        <w:r w:rsidR="00AB1E58">
          <w:rPr>
            <w:noProof/>
            <w:webHidden/>
          </w:rPr>
          <w:tab/>
        </w:r>
        <w:r w:rsidR="00AB1E58">
          <w:rPr>
            <w:noProof/>
            <w:webHidden/>
          </w:rPr>
          <w:fldChar w:fldCharType="begin"/>
        </w:r>
        <w:r w:rsidR="00AB1E58">
          <w:rPr>
            <w:noProof/>
            <w:webHidden/>
          </w:rPr>
          <w:instrText xml:space="preserve"> PAGEREF _Toc433506389 \h </w:instrText>
        </w:r>
        <w:r w:rsidR="00AB1E58">
          <w:rPr>
            <w:noProof/>
            <w:webHidden/>
          </w:rPr>
        </w:r>
        <w:r w:rsidR="00AB1E58">
          <w:rPr>
            <w:noProof/>
            <w:webHidden/>
          </w:rPr>
          <w:fldChar w:fldCharType="separate"/>
        </w:r>
        <w:r w:rsidR="00AD71C1">
          <w:rPr>
            <w:noProof/>
            <w:webHidden/>
          </w:rPr>
          <w:t>128</w:t>
        </w:r>
        <w:r w:rsidR="00AB1E58">
          <w:rPr>
            <w:noProof/>
            <w:webHidden/>
          </w:rPr>
          <w:fldChar w:fldCharType="end"/>
        </w:r>
      </w:hyperlink>
    </w:p>
    <w:p w14:paraId="0A5D9919"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0" w:history="1">
        <w:r w:rsidR="00AB1E58" w:rsidRPr="00A80AE3">
          <w:rPr>
            <w:rStyle w:val="Lienhypertexte"/>
            <w:noProof/>
          </w:rPr>
          <w:t>Tableau 17:inventaire des données vidéo de 2011 rénommées</w:t>
        </w:r>
        <w:r w:rsidR="00AB1E58">
          <w:rPr>
            <w:noProof/>
            <w:webHidden/>
          </w:rPr>
          <w:tab/>
        </w:r>
        <w:r w:rsidR="00AB1E58">
          <w:rPr>
            <w:noProof/>
            <w:webHidden/>
          </w:rPr>
          <w:fldChar w:fldCharType="begin"/>
        </w:r>
        <w:r w:rsidR="00AB1E58">
          <w:rPr>
            <w:noProof/>
            <w:webHidden/>
          </w:rPr>
          <w:instrText xml:space="preserve"> PAGEREF _Toc433506390 \h </w:instrText>
        </w:r>
        <w:r w:rsidR="00AB1E58">
          <w:rPr>
            <w:noProof/>
            <w:webHidden/>
          </w:rPr>
        </w:r>
        <w:r w:rsidR="00AB1E58">
          <w:rPr>
            <w:noProof/>
            <w:webHidden/>
          </w:rPr>
          <w:fldChar w:fldCharType="separate"/>
        </w:r>
        <w:r w:rsidR="00AD71C1">
          <w:rPr>
            <w:noProof/>
            <w:webHidden/>
          </w:rPr>
          <w:t>131</w:t>
        </w:r>
        <w:r w:rsidR="00AB1E58">
          <w:rPr>
            <w:noProof/>
            <w:webHidden/>
          </w:rPr>
          <w:fldChar w:fldCharType="end"/>
        </w:r>
      </w:hyperlink>
    </w:p>
    <w:p w14:paraId="43C6FF1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1" w:history="1">
        <w:r w:rsidR="00AB1E58" w:rsidRPr="00A80AE3">
          <w:rPr>
            <w:rStyle w:val="Lienhypertexte"/>
            <w:noProof/>
          </w:rPr>
          <w:t>Tableau 18: les symboles (regex) selon (Lhullier, 2013)</w:t>
        </w:r>
        <w:r w:rsidR="00AB1E58">
          <w:rPr>
            <w:noProof/>
            <w:webHidden/>
          </w:rPr>
          <w:tab/>
        </w:r>
        <w:r w:rsidR="00AB1E58">
          <w:rPr>
            <w:noProof/>
            <w:webHidden/>
          </w:rPr>
          <w:fldChar w:fldCharType="begin"/>
        </w:r>
        <w:r w:rsidR="00AB1E58">
          <w:rPr>
            <w:noProof/>
            <w:webHidden/>
          </w:rPr>
          <w:instrText xml:space="preserve"> PAGEREF _Toc433506391 \h </w:instrText>
        </w:r>
        <w:r w:rsidR="00AB1E58">
          <w:rPr>
            <w:noProof/>
            <w:webHidden/>
          </w:rPr>
        </w:r>
        <w:r w:rsidR="00AB1E58">
          <w:rPr>
            <w:noProof/>
            <w:webHidden/>
          </w:rPr>
          <w:fldChar w:fldCharType="separate"/>
        </w:r>
        <w:r w:rsidR="00AD71C1">
          <w:rPr>
            <w:noProof/>
            <w:webHidden/>
          </w:rPr>
          <w:t>142</w:t>
        </w:r>
        <w:r w:rsidR="00AB1E58">
          <w:rPr>
            <w:noProof/>
            <w:webHidden/>
          </w:rPr>
          <w:fldChar w:fldCharType="end"/>
        </w:r>
      </w:hyperlink>
    </w:p>
    <w:p w14:paraId="4434F93C"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2" w:history="1">
        <w:r w:rsidR="00AB1E58" w:rsidRPr="00A80AE3">
          <w:rPr>
            <w:rStyle w:val="Lienhypertexte"/>
            <w:noProof/>
          </w:rPr>
          <w:t>Tableau 19: les caractères spéciaux</w:t>
        </w:r>
        <w:r w:rsidR="00AB1E58">
          <w:rPr>
            <w:noProof/>
            <w:webHidden/>
          </w:rPr>
          <w:tab/>
        </w:r>
        <w:r w:rsidR="00AB1E58">
          <w:rPr>
            <w:noProof/>
            <w:webHidden/>
          </w:rPr>
          <w:fldChar w:fldCharType="begin"/>
        </w:r>
        <w:r w:rsidR="00AB1E58">
          <w:rPr>
            <w:noProof/>
            <w:webHidden/>
          </w:rPr>
          <w:instrText xml:space="preserve"> PAGEREF _Toc433506392 \h </w:instrText>
        </w:r>
        <w:r w:rsidR="00AB1E58">
          <w:rPr>
            <w:noProof/>
            <w:webHidden/>
          </w:rPr>
        </w:r>
        <w:r w:rsidR="00AB1E58">
          <w:rPr>
            <w:noProof/>
            <w:webHidden/>
          </w:rPr>
          <w:fldChar w:fldCharType="separate"/>
        </w:r>
        <w:r w:rsidR="00AD71C1">
          <w:rPr>
            <w:noProof/>
            <w:webHidden/>
          </w:rPr>
          <w:t>143</w:t>
        </w:r>
        <w:r w:rsidR="00AB1E58">
          <w:rPr>
            <w:noProof/>
            <w:webHidden/>
          </w:rPr>
          <w:fldChar w:fldCharType="end"/>
        </w:r>
      </w:hyperlink>
    </w:p>
    <w:p w14:paraId="3F4A5182"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3" w:history="1">
        <w:r w:rsidR="00AB1E58" w:rsidRPr="00A80AE3">
          <w:rPr>
            <w:rStyle w:val="Lienhypertexte"/>
            <w:noProof/>
          </w:rPr>
          <w:t>Tableau 20: inventaire des types d'AC en 5e année essai de codage</w:t>
        </w:r>
        <w:r w:rsidR="00AB1E58">
          <w:rPr>
            <w:noProof/>
            <w:webHidden/>
          </w:rPr>
          <w:tab/>
        </w:r>
        <w:r w:rsidR="00AB1E58">
          <w:rPr>
            <w:noProof/>
            <w:webHidden/>
          </w:rPr>
          <w:fldChar w:fldCharType="begin"/>
        </w:r>
        <w:r w:rsidR="00AB1E58">
          <w:rPr>
            <w:noProof/>
            <w:webHidden/>
          </w:rPr>
          <w:instrText xml:space="preserve"> PAGEREF _Toc433506393 \h </w:instrText>
        </w:r>
        <w:r w:rsidR="00AB1E58">
          <w:rPr>
            <w:noProof/>
            <w:webHidden/>
          </w:rPr>
        </w:r>
        <w:r w:rsidR="00AB1E58">
          <w:rPr>
            <w:noProof/>
            <w:webHidden/>
          </w:rPr>
          <w:fldChar w:fldCharType="separate"/>
        </w:r>
        <w:r w:rsidR="00AD71C1">
          <w:rPr>
            <w:noProof/>
            <w:webHidden/>
          </w:rPr>
          <w:t>148</w:t>
        </w:r>
        <w:r w:rsidR="00AB1E58">
          <w:rPr>
            <w:noProof/>
            <w:webHidden/>
          </w:rPr>
          <w:fldChar w:fldCharType="end"/>
        </w:r>
      </w:hyperlink>
    </w:p>
    <w:p w14:paraId="2125B27C"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4" w:history="1">
        <w:r w:rsidR="00AB1E58" w:rsidRPr="00A80AE3">
          <w:rPr>
            <w:rStyle w:val="Lienhypertexte"/>
            <w:noProof/>
          </w:rPr>
          <w:t>Tableau 21: codage spécifique par palier</w:t>
        </w:r>
        <w:r w:rsidR="00AB1E58">
          <w:rPr>
            <w:noProof/>
            <w:webHidden/>
          </w:rPr>
          <w:tab/>
        </w:r>
        <w:r w:rsidR="00AB1E58">
          <w:rPr>
            <w:noProof/>
            <w:webHidden/>
          </w:rPr>
          <w:fldChar w:fldCharType="begin"/>
        </w:r>
        <w:r w:rsidR="00AB1E58">
          <w:rPr>
            <w:noProof/>
            <w:webHidden/>
          </w:rPr>
          <w:instrText xml:space="preserve"> PAGEREF _Toc433506394 \h </w:instrText>
        </w:r>
        <w:r w:rsidR="00AB1E58">
          <w:rPr>
            <w:noProof/>
            <w:webHidden/>
          </w:rPr>
        </w:r>
        <w:r w:rsidR="00AB1E58">
          <w:rPr>
            <w:noProof/>
            <w:webHidden/>
          </w:rPr>
          <w:fldChar w:fldCharType="separate"/>
        </w:r>
        <w:r w:rsidR="00AD71C1">
          <w:rPr>
            <w:noProof/>
            <w:webHidden/>
          </w:rPr>
          <w:t>153</w:t>
        </w:r>
        <w:r w:rsidR="00AB1E58">
          <w:rPr>
            <w:noProof/>
            <w:webHidden/>
          </w:rPr>
          <w:fldChar w:fldCharType="end"/>
        </w:r>
      </w:hyperlink>
    </w:p>
    <w:p w14:paraId="3E3CF2BF"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5" w:history="1">
        <w:r w:rsidR="00AB1E58" w:rsidRPr="00A80AE3">
          <w:rPr>
            <w:rStyle w:val="Lienhypertexte"/>
            <w:noProof/>
          </w:rPr>
          <w:t>Tableau 22: types et fréquences d'AC dans deux disciplines différentes</w:t>
        </w:r>
        <w:r w:rsidR="00AB1E58">
          <w:rPr>
            <w:noProof/>
            <w:webHidden/>
          </w:rPr>
          <w:tab/>
        </w:r>
        <w:r w:rsidR="00AB1E58">
          <w:rPr>
            <w:noProof/>
            <w:webHidden/>
          </w:rPr>
          <w:fldChar w:fldCharType="begin"/>
        </w:r>
        <w:r w:rsidR="00AB1E58">
          <w:rPr>
            <w:noProof/>
            <w:webHidden/>
          </w:rPr>
          <w:instrText xml:space="preserve"> PAGEREF _Toc433506395 \h </w:instrText>
        </w:r>
        <w:r w:rsidR="00AB1E58">
          <w:rPr>
            <w:noProof/>
            <w:webHidden/>
          </w:rPr>
        </w:r>
        <w:r w:rsidR="00AB1E58">
          <w:rPr>
            <w:noProof/>
            <w:webHidden/>
          </w:rPr>
          <w:fldChar w:fldCharType="separate"/>
        </w:r>
        <w:r w:rsidR="00AD71C1">
          <w:rPr>
            <w:noProof/>
            <w:webHidden/>
          </w:rPr>
          <w:t>165</w:t>
        </w:r>
        <w:r w:rsidR="00AB1E58">
          <w:rPr>
            <w:noProof/>
            <w:webHidden/>
          </w:rPr>
          <w:fldChar w:fldCharType="end"/>
        </w:r>
      </w:hyperlink>
    </w:p>
    <w:p w14:paraId="43396FF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6" w:history="1">
        <w:r w:rsidR="00AB1E58" w:rsidRPr="00A80AE3">
          <w:rPr>
            <w:rStyle w:val="Lienhypertexte"/>
            <w:noProof/>
          </w:rPr>
          <w:t>Tableau 23: diagramme de l'utilisation des AC dans deux disciplines différentes</w:t>
        </w:r>
        <w:r w:rsidR="00AB1E58">
          <w:rPr>
            <w:noProof/>
            <w:webHidden/>
          </w:rPr>
          <w:tab/>
        </w:r>
        <w:r w:rsidR="00AB1E58">
          <w:rPr>
            <w:noProof/>
            <w:webHidden/>
          </w:rPr>
          <w:fldChar w:fldCharType="begin"/>
        </w:r>
        <w:r w:rsidR="00AB1E58">
          <w:rPr>
            <w:noProof/>
            <w:webHidden/>
          </w:rPr>
          <w:instrText xml:space="preserve"> PAGEREF _Toc433506396 \h </w:instrText>
        </w:r>
        <w:r w:rsidR="00AB1E58">
          <w:rPr>
            <w:noProof/>
            <w:webHidden/>
          </w:rPr>
        </w:r>
        <w:r w:rsidR="00AB1E58">
          <w:rPr>
            <w:noProof/>
            <w:webHidden/>
          </w:rPr>
          <w:fldChar w:fldCharType="separate"/>
        </w:r>
        <w:r w:rsidR="00AD71C1">
          <w:rPr>
            <w:noProof/>
            <w:webHidden/>
          </w:rPr>
          <w:t>166</w:t>
        </w:r>
        <w:r w:rsidR="00AB1E58">
          <w:rPr>
            <w:noProof/>
            <w:webHidden/>
          </w:rPr>
          <w:fldChar w:fldCharType="end"/>
        </w:r>
      </w:hyperlink>
    </w:p>
    <w:p w14:paraId="0D8923C3"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7" w:history="1">
        <w:r w:rsidR="00AB1E58" w:rsidRPr="00A80AE3">
          <w:rPr>
            <w:rStyle w:val="Lienhypertexte"/>
            <w:noProof/>
          </w:rPr>
          <w:t>Tableau 24: Pourcentage d’AC en langage première année</w:t>
        </w:r>
        <w:r w:rsidR="00AB1E58">
          <w:rPr>
            <w:noProof/>
            <w:webHidden/>
          </w:rPr>
          <w:tab/>
        </w:r>
        <w:r w:rsidR="00AB1E58">
          <w:rPr>
            <w:noProof/>
            <w:webHidden/>
          </w:rPr>
          <w:fldChar w:fldCharType="begin"/>
        </w:r>
        <w:r w:rsidR="00AB1E58">
          <w:rPr>
            <w:noProof/>
            <w:webHidden/>
          </w:rPr>
          <w:instrText xml:space="preserve"> PAGEREF _Toc433506397 \h </w:instrText>
        </w:r>
        <w:r w:rsidR="00AB1E58">
          <w:rPr>
            <w:noProof/>
            <w:webHidden/>
          </w:rPr>
        </w:r>
        <w:r w:rsidR="00AB1E58">
          <w:rPr>
            <w:noProof/>
            <w:webHidden/>
          </w:rPr>
          <w:fldChar w:fldCharType="separate"/>
        </w:r>
        <w:r w:rsidR="00AD71C1">
          <w:rPr>
            <w:noProof/>
            <w:webHidden/>
          </w:rPr>
          <w:t>191</w:t>
        </w:r>
        <w:r w:rsidR="00AB1E58">
          <w:rPr>
            <w:noProof/>
            <w:webHidden/>
          </w:rPr>
          <w:fldChar w:fldCharType="end"/>
        </w:r>
      </w:hyperlink>
    </w:p>
    <w:p w14:paraId="612D98D3"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8" w:history="1">
        <w:r w:rsidR="00AB1E58" w:rsidRPr="00A80AE3">
          <w:rPr>
            <w:rStyle w:val="Lienhypertexte"/>
            <w:noProof/>
          </w:rPr>
          <w:t>Tableau 25: pourcentage d'AC des deux premières années</w:t>
        </w:r>
        <w:r w:rsidR="00AB1E58">
          <w:rPr>
            <w:noProof/>
            <w:webHidden/>
          </w:rPr>
          <w:tab/>
        </w:r>
        <w:r w:rsidR="00AB1E58">
          <w:rPr>
            <w:noProof/>
            <w:webHidden/>
          </w:rPr>
          <w:fldChar w:fldCharType="begin"/>
        </w:r>
        <w:r w:rsidR="00AB1E58">
          <w:rPr>
            <w:noProof/>
            <w:webHidden/>
          </w:rPr>
          <w:instrText xml:space="preserve"> PAGEREF _Toc433506398 \h </w:instrText>
        </w:r>
        <w:r w:rsidR="00AB1E58">
          <w:rPr>
            <w:noProof/>
            <w:webHidden/>
          </w:rPr>
        </w:r>
        <w:r w:rsidR="00AB1E58">
          <w:rPr>
            <w:noProof/>
            <w:webHidden/>
          </w:rPr>
          <w:fldChar w:fldCharType="separate"/>
        </w:r>
        <w:r w:rsidR="00AD71C1">
          <w:rPr>
            <w:noProof/>
            <w:webHidden/>
          </w:rPr>
          <w:t>195</w:t>
        </w:r>
        <w:r w:rsidR="00AB1E58">
          <w:rPr>
            <w:noProof/>
            <w:webHidden/>
          </w:rPr>
          <w:fldChar w:fldCharType="end"/>
        </w:r>
      </w:hyperlink>
    </w:p>
    <w:p w14:paraId="2D4CBE34"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399" w:history="1">
        <w:r w:rsidR="00AB1E58" w:rsidRPr="00A80AE3">
          <w:rPr>
            <w:rStyle w:val="Lienhypertexte"/>
            <w:noProof/>
          </w:rPr>
          <w:t>Tableau 26: les emprunts en première année</w:t>
        </w:r>
        <w:r w:rsidR="00AB1E58">
          <w:rPr>
            <w:noProof/>
            <w:webHidden/>
          </w:rPr>
          <w:tab/>
        </w:r>
        <w:r w:rsidR="00AB1E58">
          <w:rPr>
            <w:noProof/>
            <w:webHidden/>
          </w:rPr>
          <w:fldChar w:fldCharType="begin"/>
        </w:r>
        <w:r w:rsidR="00AB1E58">
          <w:rPr>
            <w:noProof/>
            <w:webHidden/>
          </w:rPr>
          <w:instrText xml:space="preserve"> PAGEREF _Toc433506399 \h </w:instrText>
        </w:r>
        <w:r w:rsidR="00AB1E58">
          <w:rPr>
            <w:noProof/>
            <w:webHidden/>
          </w:rPr>
        </w:r>
        <w:r w:rsidR="00AB1E58">
          <w:rPr>
            <w:noProof/>
            <w:webHidden/>
          </w:rPr>
          <w:fldChar w:fldCharType="separate"/>
        </w:r>
        <w:r w:rsidR="00AD71C1">
          <w:rPr>
            <w:noProof/>
            <w:webHidden/>
          </w:rPr>
          <w:t>196</w:t>
        </w:r>
        <w:r w:rsidR="00AB1E58">
          <w:rPr>
            <w:noProof/>
            <w:webHidden/>
          </w:rPr>
          <w:fldChar w:fldCharType="end"/>
        </w:r>
      </w:hyperlink>
    </w:p>
    <w:p w14:paraId="7429ABC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0" w:history="1">
        <w:r w:rsidR="00AB1E58" w:rsidRPr="00A80AE3">
          <w:rPr>
            <w:rStyle w:val="Lienhypertexte"/>
            <w:noProof/>
          </w:rPr>
          <w:t>Tableau 27: inventaire des emprunts en 3e année</w:t>
        </w:r>
        <w:r w:rsidR="00AB1E58">
          <w:rPr>
            <w:noProof/>
            <w:webHidden/>
          </w:rPr>
          <w:tab/>
        </w:r>
        <w:r w:rsidR="00AB1E58">
          <w:rPr>
            <w:noProof/>
            <w:webHidden/>
          </w:rPr>
          <w:fldChar w:fldCharType="begin"/>
        </w:r>
        <w:r w:rsidR="00AB1E58">
          <w:rPr>
            <w:noProof/>
            <w:webHidden/>
          </w:rPr>
          <w:instrText xml:space="preserve"> PAGEREF _Toc433506400 \h </w:instrText>
        </w:r>
        <w:r w:rsidR="00AB1E58">
          <w:rPr>
            <w:noProof/>
            <w:webHidden/>
          </w:rPr>
        </w:r>
        <w:r w:rsidR="00AB1E58">
          <w:rPr>
            <w:noProof/>
            <w:webHidden/>
          </w:rPr>
          <w:fldChar w:fldCharType="separate"/>
        </w:r>
        <w:r w:rsidR="00AD71C1">
          <w:rPr>
            <w:noProof/>
            <w:webHidden/>
          </w:rPr>
          <w:t>203</w:t>
        </w:r>
        <w:r w:rsidR="00AB1E58">
          <w:rPr>
            <w:noProof/>
            <w:webHidden/>
          </w:rPr>
          <w:fldChar w:fldCharType="end"/>
        </w:r>
      </w:hyperlink>
    </w:p>
    <w:p w14:paraId="7DAFD7CB"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1" w:history="1">
        <w:r w:rsidR="00AB1E58" w:rsidRPr="00A80AE3">
          <w:rPr>
            <w:rStyle w:val="Lienhypertexte"/>
            <w:noProof/>
          </w:rPr>
          <w:t>Tableau 28: nombre des AL prévues et prévues en 4e année</w:t>
        </w:r>
        <w:r w:rsidR="00AB1E58">
          <w:rPr>
            <w:noProof/>
            <w:webHidden/>
          </w:rPr>
          <w:tab/>
        </w:r>
        <w:r w:rsidR="00AB1E58">
          <w:rPr>
            <w:noProof/>
            <w:webHidden/>
          </w:rPr>
          <w:fldChar w:fldCharType="begin"/>
        </w:r>
        <w:r w:rsidR="00AB1E58">
          <w:rPr>
            <w:noProof/>
            <w:webHidden/>
          </w:rPr>
          <w:instrText xml:space="preserve"> PAGEREF _Toc433506401 \h </w:instrText>
        </w:r>
        <w:r w:rsidR="00AB1E58">
          <w:rPr>
            <w:noProof/>
            <w:webHidden/>
          </w:rPr>
        </w:r>
        <w:r w:rsidR="00AB1E58">
          <w:rPr>
            <w:noProof/>
            <w:webHidden/>
          </w:rPr>
          <w:fldChar w:fldCharType="separate"/>
        </w:r>
        <w:r w:rsidR="00AD71C1">
          <w:rPr>
            <w:noProof/>
            <w:webHidden/>
          </w:rPr>
          <w:t>210</w:t>
        </w:r>
        <w:r w:rsidR="00AB1E58">
          <w:rPr>
            <w:noProof/>
            <w:webHidden/>
          </w:rPr>
          <w:fldChar w:fldCharType="end"/>
        </w:r>
      </w:hyperlink>
    </w:p>
    <w:p w14:paraId="5DF6732A"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2" w:history="1">
        <w:r w:rsidR="00AB1E58" w:rsidRPr="00A80AE3">
          <w:rPr>
            <w:rStyle w:val="Lienhypertexte"/>
            <w:noProof/>
          </w:rPr>
          <w:t>Tableau 29: Fréquence des AC par types en 4e année</w:t>
        </w:r>
        <w:r w:rsidR="00AB1E58">
          <w:rPr>
            <w:noProof/>
            <w:webHidden/>
          </w:rPr>
          <w:tab/>
        </w:r>
        <w:r w:rsidR="00AB1E58">
          <w:rPr>
            <w:noProof/>
            <w:webHidden/>
          </w:rPr>
          <w:fldChar w:fldCharType="begin"/>
        </w:r>
        <w:r w:rsidR="00AB1E58">
          <w:rPr>
            <w:noProof/>
            <w:webHidden/>
          </w:rPr>
          <w:instrText xml:space="preserve"> PAGEREF _Toc433506402 \h </w:instrText>
        </w:r>
        <w:r w:rsidR="00AB1E58">
          <w:rPr>
            <w:noProof/>
            <w:webHidden/>
          </w:rPr>
        </w:r>
        <w:r w:rsidR="00AB1E58">
          <w:rPr>
            <w:noProof/>
            <w:webHidden/>
          </w:rPr>
          <w:fldChar w:fldCharType="separate"/>
        </w:r>
        <w:r w:rsidR="00AD71C1">
          <w:rPr>
            <w:noProof/>
            <w:webHidden/>
          </w:rPr>
          <w:t>211</w:t>
        </w:r>
        <w:r w:rsidR="00AB1E58">
          <w:rPr>
            <w:noProof/>
            <w:webHidden/>
          </w:rPr>
          <w:fldChar w:fldCharType="end"/>
        </w:r>
      </w:hyperlink>
    </w:p>
    <w:p w14:paraId="52AD0C2A"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3" w:history="1">
        <w:r w:rsidR="00AB1E58" w:rsidRPr="00A80AE3">
          <w:rPr>
            <w:rStyle w:val="Lienhypertexte"/>
            <w:noProof/>
          </w:rPr>
          <w:t>Tableau 30: fréquence des AC par matière, comtexte d'occurrence, type en DL</w:t>
        </w:r>
        <w:r w:rsidR="00AB1E58">
          <w:rPr>
            <w:noProof/>
            <w:webHidden/>
          </w:rPr>
          <w:tab/>
        </w:r>
        <w:r w:rsidR="00AB1E58">
          <w:rPr>
            <w:noProof/>
            <w:webHidden/>
          </w:rPr>
          <w:fldChar w:fldCharType="begin"/>
        </w:r>
        <w:r w:rsidR="00AB1E58">
          <w:rPr>
            <w:noProof/>
            <w:webHidden/>
          </w:rPr>
          <w:instrText xml:space="preserve"> PAGEREF _Toc433506403 \h </w:instrText>
        </w:r>
        <w:r w:rsidR="00AB1E58">
          <w:rPr>
            <w:noProof/>
            <w:webHidden/>
          </w:rPr>
        </w:r>
        <w:r w:rsidR="00AB1E58">
          <w:rPr>
            <w:noProof/>
            <w:webHidden/>
          </w:rPr>
          <w:fldChar w:fldCharType="separate"/>
        </w:r>
        <w:r w:rsidR="00AD71C1">
          <w:rPr>
            <w:noProof/>
            <w:webHidden/>
          </w:rPr>
          <w:t>214</w:t>
        </w:r>
        <w:r w:rsidR="00AB1E58">
          <w:rPr>
            <w:noProof/>
            <w:webHidden/>
          </w:rPr>
          <w:fldChar w:fldCharType="end"/>
        </w:r>
      </w:hyperlink>
    </w:p>
    <w:p w14:paraId="53B8956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4" w:history="1">
        <w:r w:rsidR="00AB1E58" w:rsidRPr="00A80AE3">
          <w:rPr>
            <w:rStyle w:val="Lienhypertexte"/>
            <w:noProof/>
          </w:rPr>
          <w:t>Tableau 31: pourcentage de production d'AC interphrastique par année</w:t>
        </w:r>
        <w:r w:rsidR="00AB1E58">
          <w:rPr>
            <w:noProof/>
            <w:webHidden/>
          </w:rPr>
          <w:tab/>
        </w:r>
        <w:r w:rsidR="00AB1E58">
          <w:rPr>
            <w:noProof/>
            <w:webHidden/>
          </w:rPr>
          <w:fldChar w:fldCharType="begin"/>
        </w:r>
        <w:r w:rsidR="00AB1E58">
          <w:rPr>
            <w:noProof/>
            <w:webHidden/>
          </w:rPr>
          <w:instrText xml:space="preserve"> PAGEREF _Toc433506404 \h </w:instrText>
        </w:r>
        <w:r w:rsidR="00AB1E58">
          <w:rPr>
            <w:noProof/>
            <w:webHidden/>
          </w:rPr>
        </w:r>
        <w:r w:rsidR="00AB1E58">
          <w:rPr>
            <w:noProof/>
            <w:webHidden/>
          </w:rPr>
          <w:fldChar w:fldCharType="separate"/>
        </w:r>
        <w:r w:rsidR="00AD71C1">
          <w:rPr>
            <w:noProof/>
            <w:webHidden/>
          </w:rPr>
          <w:t>216</w:t>
        </w:r>
        <w:r w:rsidR="00AB1E58">
          <w:rPr>
            <w:noProof/>
            <w:webHidden/>
          </w:rPr>
          <w:fldChar w:fldCharType="end"/>
        </w:r>
      </w:hyperlink>
    </w:p>
    <w:p w14:paraId="6B486AB4"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5" w:history="1">
        <w:r w:rsidR="00AB1E58" w:rsidRPr="00A80AE3">
          <w:rPr>
            <w:rStyle w:val="Lienhypertexte"/>
            <w:noProof/>
          </w:rPr>
          <w:t>Tableau 32: illustration des inconnues par question de MTR et le résultat obtenu</w:t>
        </w:r>
        <w:r w:rsidR="00AB1E58">
          <w:rPr>
            <w:noProof/>
            <w:webHidden/>
          </w:rPr>
          <w:tab/>
        </w:r>
        <w:r w:rsidR="00AB1E58">
          <w:rPr>
            <w:noProof/>
            <w:webHidden/>
          </w:rPr>
          <w:fldChar w:fldCharType="begin"/>
        </w:r>
        <w:r w:rsidR="00AB1E58">
          <w:rPr>
            <w:noProof/>
            <w:webHidden/>
          </w:rPr>
          <w:instrText xml:space="preserve"> PAGEREF _Toc433506405 \h </w:instrText>
        </w:r>
        <w:r w:rsidR="00AB1E58">
          <w:rPr>
            <w:noProof/>
            <w:webHidden/>
          </w:rPr>
        </w:r>
        <w:r w:rsidR="00AB1E58">
          <w:rPr>
            <w:noProof/>
            <w:webHidden/>
          </w:rPr>
          <w:fldChar w:fldCharType="separate"/>
        </w:r>
        <w:r w:rsidR="00AD71C1">
          <w:rPr>
            <w:noProof/>
            <w:webHidden/>
          </w:rPr>
          <w:t>234</w:t>
        </w:r>
        <w:r w:rsidR="00AB1E58">
          <w:rPr>
            <w:noProof/>
            <w:webHidden/>
          </w:rPr>
          <w:fldChar w:fldCharType="end"/>
        </w:r>
      </w:hyperlink>
    </w:p>
    <w:p w14:paraId="543276DF"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6" w:history="1">
        <w:r w:rsidR="00AB1E58" w:rsidRPr="00A80AE3">
          <w:rPr>
            <w:rStyle w:val="Lienhypertexte"/>
            <w:noProof/>
          </w:rPr>
          <w:t>Tableau 33: codes d'identification des sous-types d'AC en A2</w:t>
        </w:r>
        <w:r w:rsidR="00AB1E58">
          <w:rPr>
            <w:noProof/>
            <w:webHidden/>
          </w:rPr>
          <w:tab/>
        </w:r>
        <w:r w:rsidR="00AB1E58">
          <w:rPr>
            <w:noProof/>
            <w:webHidden/>
          </w:rPr>
          <w:fldChar w:fldCharType="begin"/>
        </w:r>
        <w:r w:rsidR="00AB1E58">
          <w:rPr>
            <w:noProof/>
            <w:webHidden/>
          </w:rPr>
          <w:instrText xml:space="preserve"> PAGEREF _Toc433506406 \h </w:instrText>
        </w:r>
        <w:r w:rsidR="00AB1E58">
          <w:rPr>
            <w:noProof/>
            <w:webHidden/>
          </w:rPr>
        </w:r>
        <w:r w:rsidR="00AB1E58">
          <w:rPr>
            <w:noProof/>
            <w:webHidden/>
          </w:rPr>
          <w:fldChar w:fldCharType="separate"/>
        </w:r>
        <w:r w:rsidR="00AD71C1">
          <w:rPr>
            <w:noProof/>
            <w:webHidden/>
          </w:rPr>
          <w:t>238</w:t>
        </w:r>
        <w:r w:rsidR="00AB1E58">
          <w:rPr>
            <w:noProof/>
            <w:webHidden/>
          </w:rPr>
          <w:fldChar w:fldCharType="end"/>
        </w:r>
      </w:hyperlink>
    </w:p>
    <w:p w14:paraId="2F07300A"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7" w:history="1">
        <w:r w:rsidR="00AB1E58" w:rsidRPr="00A80AE3">
          <w:rPr>
            <w:rStyle w:val="Lienhypertexte"/>
            <w:noProof/>
          </w:rPr>
          <w:t>Tableau 34: fonctions des AC par contexte en A2</w:t>
        </w:r>
        <w:r w:rsidR="00AB1E58">
          <w:rPr>
            <w:noProof/>
            <w:webHidden/>
          </w:rPr>
          <w:tab/>
        </w:r>
        <w:r w:rsidR="00AB1E58">
          <w:rPr>
            <w:noProof/>
            <w:webHidden/>
          </w:rPr>
          <w:fldChar w:fldCharType="begin"/>
        </w:r>
        <w:r w:rsidR="00AB1E58">
          <w:rPr>
            <w:noProof/>
            <w:webHidden/>
          </w:rPr>
          <w:instrText xml:space="preserve"> PAGEREF _Toc433506407 \h </w:instrText>
        </w:r>
        <w:r w:rsidR="00AB1E58">
          <w:rPr>
            <w:noProof/>
            <w:webHidden/>
          </w:rPr>
        </w:r>
        <w:r w:rsidR="00AB1E58">
          <w:rPr>
            <w:noProof/>
            <w:webHidden/>
          </w:rPr>
          <w:fldChar w:fldCharType="separate"/>
        </w:r>
        <w:r w:rsidR="00AD71C1">
          <w:rPr>
            <w:noProof/>
            <w:webHidden/>
          </w:rPr>
          <w:t>244</w:t>
        </w:r>
        <w:r w:rsidR="00AB1E58">
          <w:rPr>
            <w:noProof/>
            <w:webHidden/>
          </w:rPr>
          <w:fldChar w:fldCharType="end"/>
        </w:r>
      </w:hyperlink>
    </w:p>
    <w:p w14:paraId="41CAC01B"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8" w:history="1">
        <w:r w:rsidR="00AB1E58" w:rsidRPr="00A80AE3">
          <w:rPr>
            <w:rStyle w:val="Lienhypertexte"/>
            <w:noProof/>
          </w:rPr>
          <w:t>Tableau 35: codes d'identification des sous-types d'AC en A3</w:t>
        </w:r>
        <w:r w:rsidR="00AB1E58">
          <w:rPr>
            <w:noProof/>
            <w:webHidden/>
          </w:rPr>
          <w:tab/>
        </w:r>
        <w:r w:rsidR="00AB1E58">
          <w:rPr>
            <w:noProof/>
            <w:webHidden/>
          </w:rPr>
          <w:fldChar w:fldCharType="begin"/>
        </w:r>
        <w:r w:rsidR="00AB1E58">
          <w:rPr>
            <w:noProof/>
            <w:webHidden/>
          </w:rPr>
          <w:instrText xml:space="preserve"> PAGEREF _Toc433506408 \h </w:instrText>
        </w:r>
        <w:r w:rsidR="00AB1E58">
          <w:rPr>
            <w:noProof/>
            <w:webHidden/>
          </w:rPr>
        </w:r>
        <w:r w:rsidR="00AB1E58">
          <w:rPr>
            <w:noProof/>
            <w:webHidden/>
          </w:rPr>
          <w:fldChar w:fldCharType="separate"/>
        </w:r>
        <w:r w:rsidR="00AD71C1">
          <w:rPr>
            <w:noProof/>
            <w:webHidden/>
          </w:rPr>
          <w:t>245</w:t>
        </w:r>
        <w:r w:rsidR="00AB1E58">
          <w:rPr>
            <w:noProof/>
            <w:webHidden/>
          </w:rPr>
          <w:fldChar w:fldCharType="end"/>
        </w:r>
      </w:hyperlink>
    </w:p>
    <w:p w14:paraId="1A38A8CC"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09" w:history="1">
        <w:r w:rsidR="00AB1E58" w:rsidRPr="00A80AE3">
          <w:rPr>
            <w:rStyle w:val="Lienhypertexte"/>
            <w:noProof/>
          </w:rPr>
          <w:t>Tableau 36: fonctions des AC en 4e année</w:t>
        </w:r>
        <w:r w:rsidR="00AB1E58">
          <w:rPr>
            <w:noProof/>
            <w:webHidden/>
          </w:rPr>
          <w:tab/>
        </w:r>
        <w:r w:rsidR="00AB1E58">
          <w:rPr>
            <w:noProof/>
            <w:webHidden/>
          </w:rPr>
          <w:fldChar w:fldCharType="begin"/>
        </w:r>
        <w:r w:rsidR="00AB1E58">
          <w:rPr>
            <w:noProof/>
            <w:webHidden/>
          </w:rPr>
          <w:instrText xml:space="preserve"> PAGEREF _Toc433506409 \h </w:instrText>
        </w:r>
        <w:r w:rsidR="00AB1E58">
          <w:rPr>
            <w:noProof/>
            <w:webHidden/>
          </w:rPr>
        </w:r>
        <w:r w:rsidR="00AB1E58">
          <w:rPr>
            <w:noProof/>
            <w:webHidden/>
          </w:rPr>
          <w:fldChar w:fldCharType="separate"/>
        </w:r>
        <w:r w:rsidR="00AD71C1">
          <w:rPr>
            <w:noProof/>
            <w:webHidden/>
          </w:rPr>
          <w:t>249</w:t>
        </w:r>
        <w:r w:rsidR="00AB1E58">
          <w:rPr>
            <w:noProof/>
            <w:webHidden/>
          </w:rPr>
          <w:fldChar w:fldCharType="end"/>
        </w:r>
      </w:hyperlink>
    </w:p>
    <w:p w14:paraId="0AB05D8C"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0" w:history="1">
        <w:r w:rsidR="00AB1E58" w:rsidRPr="00A80AE3">
          <w:rPr>
            <w:rStyle w:val="Lienhypertexte"/>
            <w:noProof/>
          </w:rPr>
          <w:t>Tableau 37: codes d'identification des sous-types d'AC en A4</w:t>
        </w:r>
        <w:r w:rsidR="00AB1E58">
          <w:rPr>
            <w:noProof/>
            <w:webHidden/>
          </w:rPr>
          <w:tab/>
        </w:r>
        <w:r w:rsidR="00AB1E58">
          <w:rPr>
            <w:noProof/>
            <w:webHidden/>
          </w:rPr>
          <w:fldChar w:fldCharType="begin"/>
        </w:r>
        <w:r w:rsidR="00AB1E58">
          <w:rPr>
            <w:noProof/>
            <w:webHidden/>
          </w:rPr>
          <w:instrText xml:space="preserve"> PAGEREF _Toc433506410 \h </w:instrText>
        </w:r>
        <w:r w:rsidR="00AB1E58">
          <w:rPr>
            <w:noProof/>
            <w:webHidden/>
          </w:rPr>
        </w:r>
        <w:r w:rsidR="00AB1E58">
          <w:rPr>
            <w:noProof/>
            <w:webHidden/>
          </w:rPr>
          <w:fldChar w:fldCharType="separate"/>
        </w:r>
        <w:r w:rsidR="00AD71C1">
          <w:rPr>
            <w:noProof/>
            <w:webHidden/>
          </w:rPr>
          <w:t>252</w:t>
        </w:r>
        <w:r w:rsidR="00AB1E58">
          <w:rPr>
            <w:noProof/>
            <w:webHidden/>
          </w:rPr>
          <w:fldChar w:fldCharType="end"/>
        </w:r>
      </w:hyperlink>
    </w:p>
    <w:p w14:paraId="2B01899F"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1" w:history="1">
        <w:r w:rsidR="00AB1E58" w:rsidRPr="00A80AE3">
          <w:rPr>
            <w:rStyle w:val="Lienhypertexte"/>
            <w:noProof/>
          </w:rPr>
          <w:t>Tableau 38: fonctions des AC en A4</w:t>
        </w:r>
        <w:r w:rsidR="00AB1E58">
          <w:rPr>
            <w:noProof/>
            <w:webHidden/>
          </w:rPr>
          <w:tab/>
        </w:r>
        <w:r w:rsidR="00AB1E58">
          <w:rPr>
            <w:noProof/>
            <w:webHidden/>
          </w:rPr>
          <w:fldChar w:fldCharType="begin"/>
        </w:r>
        <w:r w:rsidR="00AB1E58">
          <w:rPr>
            <w:noProof/>
            <w:webHidden/>
          </w:rPr>
          <w:instrText xml:space="preserve"> PAGEREF _Toc433506411 \h </w:instrText>
        </w:r>
        <w:r w:rsidR="00AB1E58">
          <w:rPr>
            <w:noProof/>
            <w:webHidden/>
          </w:rPr>
        </w:r>
        <w:r w:rsidR="00AB1E58">
          <w:rPr>
            <w:noProof/>
            <w:webHidden/>
          </w:rPr>
          <w:fldChar w:fldCharType="separate"/>
        </w:r>
        <w:r w:rsidR="00AD71C1">
          <w:rPr>
            <w:noProof/>
            <w:webHidden/>
          </w:rPr>
          <w:t>255</w:t>
        </w:r>
        <w:r w:rsidR="00AB1E58">
          <w:rPr>
            <w:noProof/>
            <w:webHidden/>
          </w:rPr>
          <w:fldChar w:fldCharType="end"/>
        </w:r>
      </w:hyperlink>
    </w:p>
    <w:p w14:paraId="7509505B"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2" w:history="1">
        <w:r w:rsidR="00AB1E58" w:rsidRPr="00A80AE3">
          <w:rPr>
            <w:rStyle w:val="Lienhypertexte"/>
            <w:noProof/>
          </w:rPr>
          <w:t>Tableau 39: fonction des AC en 5e année</w:t>
        </w:r>
        <w:r w:rsidR="00AB1E58">
          <w:rPr>
            <w:noProof/>
            <w:webHidden/>
          </w:rPr>
          <w:tab/>
        </w:r>
        <w:r w:rsidR="00AB1E58">
          <w:rPr>
            <w:noProof/>
            <w:webHidden/>
          </w:rPr>
          <w:fldChar w:fldCharType="begin"/>
        </w:r>
        <w:r w:rsidR="00AB1E58">
          <w:rPr>
            <w:noProof/>
            <w:webHidden/>
          </w:rPr>
          <w:instrText xml:space="preserve"> PAGEREF _Toc433506412 \h </w:instrText>
        </w:r>
        <w:r w:rsidR="00AB1E58">
          <w:rPr>
            <w:noProof/>
            <w:webHidden/>
          </w:rPr>
        </w:r>
        <w:r w:rsidR="00AB1E58">
          <w:rPr>
            <w:noProof/>
            <w:webHidden/>
          </w:rPr>
          <w:fldChar w:fldCharType="separate"/>
        </w:r>
        <w:r w:rsidR="00AD71C1">
          <w:rPr>
            <w:noProof/>
            <w:webHidden/>
          </w:rPr>
          <w:t>257</w:t>
        </w:r>
        <w:r w:rsidR="00AB1E58">
          <w:rPr>
            <w:noProof/>
            <w:webHidden/>
          </w:rPr>
          <w:fldChar w:fldCharType="end"/>
        </w:r>
      </w:hyperlink>
    </w:p>
    <w:p w14:paraId="015CAAB9"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3" w:history="1">
        <w:r w:rsidR="00AB1E58" w:rsidRPr="00A80AE3">
          <w:rPr>
            <w:rStyle w:val="Lienhypertexte"/>
            <w:noProof/>
          </w:rPr>
          <w:t>Tableau 40: valeurs de formants vocaliques du son [ij]</w:t>
        </w:r>
        <w:r w:rsidR="00AB1E58">
          <w:rPr>
            <w:noProof/>
            <w:webHidden/>
          </w:rPr>
          <w:tab/>
        </w:r>
        <w:r w:rsidR="00AB1E58">
          <w:rPr>
            <w:noProof/>
            <w:webHidden/>
          </w:rPr>
          <w:fldChar w:fldCharType="begin"/>
        </w:r>
        <w:r w:rsidR="00AB1E58">
          <w:rPr>
            <w:noProof/>
            <w:webHidden/>
          </w:rPr>
          <w:instrText xml:space="preserve"> PAGEREF _Toc433506413 \h </w:instrText>
        </w:r>
        <w:r w:rsidR="00AB1E58">
          <w:rPr>
            <w:noProof/>
            <w:webHidden/>
          </w:rPr>
        </w:r>
        <w:r w:rsidR="00AB1E58">
          <w:rPr>
            <w:noProof/>
            <w:webHidden/>
          </w:rPr>
          <w:fldChar w:fldCharType="separate"/>
        </w:r>
        <w:r w:rsidR="00AD71C1">
          <w:rPr>
            <w:noProof/>
            <w:webHidden/>
          </w:rPr>
          <w:t>273</w:t>
        </w:r>
        <w:r w:rsidR="00AB1E58">
          <w:rPr>
            <w:noProof/>
            <w:webHidden/>
          </w:rPr>
          <w:fldChar w:fldCharType="end"/>
        </w:r>
      </w:hyperlink>
    </w:p>
    <w:p w14:paraId="5B0E31D4"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4" w:history="1">
        <w:r w:rsidR="00AB1E58" w:rsidRPr="00A80AE3">
          <w:rPr>
            <w:rStyle w:val="Lienhypertexte"/>
            <w:noProof/>
          </w:rPr>
          <w:t>Tableau 41: Récapitulatif longitudinal quantitatif des AC en DL</w:t>
        </w:r>
        <w:r w:rsidR="00AB1E58">
          <w:rPr>
            <w:noProof/>
            <w:webHidden/>
          </w:rPr>
          <w:tab/>
        </w:r>
        <w:r w:rsidR="00AB1E58">
          <w:rPr>
            <w:noProof/>
            <w:webHidden/>
          </w:rPr>
          <w:fldChar w:fldCharType="begin"/>
        </w:r>
        <w:r w:rsidR="00AB1E58">
          <w:rPr>
            <w:noProof/>
            <w:webHidden/>
          </w:rPr>
          <w:instrText xml:space="preserve"> PAGEREF _Toc433506414 \h </w:instrText>
        </w:r>
        <w:r w:rsidR="00AB1E58">
          <w:rPr>
            <w:noProof/>
            <w:webHidden/>
          </w:rPr>
        </w:r>
        <w:r w:rsidR="00AB1E58">
          <w:rPr>
            <w:noProof/>
            <w:webHidden/>
          </w:rPr>
          <w:fldChar w:fldCharType="separate"/>
        </w:r>
        <w:r w:rsidR="00AD71C1">
          <w:rPr>
            <w:noProof/>
            <w:webHidden/>
          </w:rPr>
          <w:t>283</w:t>
        </w:r>
        <w:r w:rsidR="00AB1E58">
          <w:rPr>
            <w:noProof/>
            <w:webHidden/>
          </w:rPr>
          <w:fldChar w:fldCharType="end"/>
        </w:r>
      </w:hyperlink>
    </w:p>
    <w:p w14:paraId="4A9A7BD1"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5" w:history="1">
        <w:r w:rsidR="00AB1E58" w:rsidRPr="00A80AE3">
          <w:rPr>
            <w:rStyle w:val="Lienhypertexte"/>
            <w:noProof/>
          </w:rPr>
          <w:t>Tableau 42: Pourcentage des AC en DnL 1re année</w:t>
        </w:r>
        <w:r w:rsidR="00AB1E58">
          <w:rPr>
            <w:noProof/>
            <w:webHidden/>
          </w:rPr>
          <w:tab/>
        </w:r>
        <w:r w:rsidR="00AB1E58">
          <w:rPr>
            <w:noProof/>
            <w:webHidden/>
          </w:rPr>
          <w:fldChar w:fldCharType="begin"/>
        </w:r>
        <w:r w:rsidR="00AB1E58">
          <w:rPr>
            <w:noProof/>
            <w:webHidden/>
          </w:rPr>
          <w:instrText xml:space="preserve"> PAGEREF _Toc433506415 \h </w:instrText>
        </w:r>
        <w:r w:rsidR="00AB1E58">
          <w:rPr>
            <w:noProof/>
            <w:webHidden/>
          </w:rPr>
        </w:r>
        <w:r w:rsidR="00AB1E58">
          <w:rPr>
            <w:noProof/>
            <w:webHidden/>
          </w:rPr>
          <w:fldChar w:fldCharType="separate"/>
        </w:r>
        <w:r w:rsidR="00AD71C1">
          <w:rPr>
            <w:noProof/>
            <w:webHidden/>
          </w:rPr>
          <w:t>287</w:t>
        </w:r>
        <w:r w:rsidR="00AB1E58">
          <w:rPr>
            <w:noProof/>
            <w:webHidden/>
          </w:rPr>
          <w:fldChar w:fldCharType="end"/>
        </w:r>
      </w:hyperlink>
    </w:p>
    <w:p w14:paraId="238CD226"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6" w:history="1">
        <w:r w:rsidR="00AB1E58" w:rsidRPr="00A80AE3">
          <w:rPr>
            <w:rStyle w:val="Lienhypertexte"/>
            <w:noProof/>
          </w:rPr>
          <w:t>Tableau 43: Pourcentage des AC produites en DnL 1</w:t>
        </w:r>
        <w:r w:rsidR="00AB1E58" w:rsidRPr="00A80AE3">
          <w:rPr>
            <w:rStyle w:val="Lienhypertexte"/>
            <w:noProof/>
            <w:vertAlign w:val="superscript"/>
          </w:rPr>
          <w:t>re</w:t>
        </w:r>
        <w:r w:rsidR="00AB1E58" w:rsidRPr="00A80AE3">
          <w:rPr>
            <w:rStyle w:val="Lienhypertexte"/>
            <w:noProof/>
          </w:rPr>
          <w:t xml:space="preserve"> et 2nde années</w:t>
        </w:r>
        <w:r w:rsidR="00AB1E58">
          <w:rPr>
            <w:noProof/>
            <w:webHidden/>
          </w:rPr>
          <w:tab/>
        </w:r>
        <w:r w:rsidR="00AB1E58">
          <w:rPr>
            <w:noProof/>
            <w:webHidden/>
          </w:rPr>
          <w:fldChar w:fldCharType="begin"/>
        </w:r>
        <w:r w:rsidR="00AB1E58">
          <w:rPr>
            <w:noProof/>
            <w:webHidden/>
          </w:rPr>
          <w:instrText xml:space="preserve"> PAGEREF _Toc433506416 \h </w:instrText>
        </w:r>
        <w:r w:rsidR="00AB1E58">
          <w:rPr>
            <w:noProof/>
            <w:webHidden/>
          </w:rPr>
        </w:r>
        <w:r w:rsidR="00AB1E58">
          <w:rPr>
            <w:noProof/>
            <w:webHidden/>
          </w:rPr>
          <w:fldChar w:fldCharType="separate"/>
        </w:r>
        <w:r w:rsidR="00AD71C1">
          <w:rPr>
            <w:noProof/>
            <w:webHidden/>
          </w:rPr>
          <w:t>289</w:t>
        </w:r>
        <w:r w:rsidR="00AB1E58">
          <w:rPr>
            <w:noProof/>
            <w:webHidden/>
          </w:rPr>
          <w:fldChar w:fldCharType="end"/>
        </w:r>
      </w:hyperlink>
    </w:p>
    <w:p w14:paraId="6C66D1BF"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7" w:history="1">
        <w:r w:rsidR="00AB1E58" w:rsidRPr="00A80AE3">
          <w:rPr>
            <w:rStyle w:val="Lienhypertexte"/>
            <w:noProof/>
          </w:rPr>
          <w:t>Tableau 44: mots présumés emprunts en A2-arit</w:t>
        </w:r>
        <w:r w:rsidR="00AB1E58">
          <w:rPr>
            <w:noProof/>
            <w:webHidden/>
          </w:rPr>
          <w:tab/>
        </w:r>
        <w:r w:rsidR="00AB1E58">
          <w:rPr>
            <w:noProof/>
            <w:webHidden/>
          </w:rPr>
          <w:fldChar w:fldCharType="begin"/>
        </w:r>
        <w:r w:rsidR="00AB1E58">
          <w:rPr>
            <w:noProof/>
            <w:webHidden/>
          </w:rPr>
          <w:instrText xml:space="preserve"> PAGEREF _Toc433506417 \h </w:instrText>
        </w:r>
        <w:r w:rsidR="00AB1E58">
          <w:rPr>
            <w:noProof/>
            <w:webHidden/>
          </w:rPr>
        </w:r>
        <w:r w:rsidR="00AB1E58">
          <w:rPr>
            <w:noProof/>
            <w:webHidden/>
          </w:rPr>
          <w:fldChar w:fldCharType="separate"/>
        </w:r>
        <w:r w:rsidR="00AD71C1">
          <w:rPr>
            <w:noProof/>
            <w:webHidden/>
          </w:rPr>
          <w:t>292</w:t>
        </w:r>
        <w:r w:rsidR="00AB1E58">
          <w:rPr>
            <w:noProof/>
            <w:webHidden/>
          </w:rPr>
          <w:fldChar w:fldCharType="end"/>
        </w:r>
      </w:hyperlink>
    </w:p>
    <w:p w14:paraId="3F89735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8" w:history="1">
        <w:r w:rsidR="00AB1E58" w:rsidRPr="00A80AE3">
          <w:rPr>
            <w:rStyle w:val="Lienhypertexte"/>
            <w:noProof/>
          </w:rPr>
          <w:t>Tableau 45: nombre d'AC produit de A1 à A3</w:t>
        </w:r>
        <w:r w:rsidR="00AB1E58">
          <w:rPr>
            <w:noProof/>
            <w:webHidden/>
          </w:rPr>
          <w:tab/>
        </w:r>
        <w:r w:rsidR="00AB1E58">
          <w:rPr>
            <w:noProof/>
            <w:webHidden/>
          </w:rPr>
          <w:fldChar w:fldCharType="begin"/>
        </w:r>
        <w:r w:rsidR="00AB1E58">
          <w:rPr>
            <w:noProof/>
            <w:webHidden/>
          </w:rPr>
          <w:instrText xml:space="preserve"> PAGEREF _Toc433506418 \h </w:instrText>
        </w:r>
        <w:r w:rsidR="00AB1E58">
          <w:rPr>
            <w:noProof/>
            <w:webHidden/>
          </w:rPr>
        </w:r>
        <w:r w:rsidR="00AB1E58">
          <w:rPr>
            <w:noProof/>
            <w:webHidden/>
          </w:rPr>
          <w:fldChar w:fldCharType="separate"/>
        </w:r>
        <w:r w:rsidR="00AD71C1">
          <w:rPr>
            <w:noProof/>
            <w:webHidden/>
          </w:rPr>
          <w:t>295</w:t>
        </w:r>
        <w:r w:rsidR="00AB1E58">
          <w:rPr>
            <w:noProof/>
            <w:webHidden/>
          </w:rPr>
          <w:fldChar w:fldCharType="end"/>
        </w:r>
      </w:hyperlink>
    </w:p>
    <w:p w14:paraId="171A9A1D"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19" w:history="1">
        <w:r w:rsidR="00AB1E58" w:rsidRPr="00A80AE3">
          <w:rPr>
            <w:rStyle w:val="Lienhypertexte"/>
            <w:noProof/>
          </w:rPr>
          <w:t>Tableau 46: mots présumés emprunts en A4-arit</w:t>
        </w:r>
        <w:r w:rsidR="00AB1E58">
          <w:rPr>
            <w:noProof/>
            <w:webHidden/>
          </w:rPr>
          <w:tab/>
        </w:r>
        <w:r w:rsidR="00AB1E58">
          <w:rPr>
            <w:noProof/>
            <w:webHidden/>
          </w:rPr>
          <w:fldChar w:fldCharType="begin"/>
        </w:r>
        <w:r w:rsidR="00AB1E58">
          <w:rPr>
            <w:noProof/>
            <w:webHidden/>
          </w:rPr>
          <w:instrText xml:space="preserve"> PAGEREF _Toc433506419 \h </w:instrText>
        </w:r>
        <w:r w:rsidR="00AB1E58">
          <w:rPr>
            <w:noProof/>
            <w:webHidden/>
          </w:rPr>
        </w:r>
        <w:r w:rsidR="00AB1E58">
          <w:rPr>
            <w:noProof/>
            <w:webHidden/>
          </w:rPr>
          <w:fldChar w:fldCharType="separate"/>
        </w:r>
        <w:r w:rsidR="00AD71C1">
          <w:rPr>
            <w:noProof/>
            <w:webHidden/>
          </w:rPr>
          <w:t>301</w:t>
        </w:r>
        <w:r w:rsidR="00AB1E58">
          <w:rPr>
            <w:noProof/>
            <w:webHidden/>
          </w:rPr>
          <w:fldChar w:fldCharType="end"/>
        </w:r>
      </w:hyperlink>
    </w:p>
    <w:p w14:paraId="7297054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0" w:history="1">
        <w:r w:rsidR="00AB1E58" w:rsidRPr="00A80AE3">
          <w:rPr>
            <w:rStyle w:val="Lienhypertexte"/>
            <w:noProof/>
          </w:rPr>
          <w:t>Tableau 47: % de production longitudinale des AC en DnL</w:t>
        </w:r>
        <w:r w:rsidR="00AB1E58">
          <w:rPr>
            <w:noProof/>
            <w:webHidden/>
          </w:rPr>
          <w:tab/>
        </w:r>
        <w:r w:rsidR="00AB1E58">
          <w:rPr>
            <w:noProof/>
            <w:webHidden/>
          </w:rPr>
          <w:fldChar w:fldCharType="begin"/>
        </w:r>
        <w:r w:rsidR="00AB1E58">
          <w:rPr>
            <w:noProof/>
            <w:webHidden/>
          </w:rPr>
          <w:instrText xml:space="preserve"> PAGEREF _Toc433506420 \h </w:instrText>
        </w:r>
        <w:r w:rsidR="00AB1E58">
          <w:rPr>
            <w:noProof/>
            <w:webHidden/>
          </w:rPr>
        </w:r>
        <w:r w:rsidR="00AB1E58">
          <w:rPr>
            <w:noProof/>
            <w:webHidden/>
          </w:rPr>
          <w:fldChar w:fldCharType="separate"/>
        </w:r>
        <w:r w:rsidR="00AD71C1">
          <w:rPr>
            <w:noProof/>
            <w:webHidden/>
          </w:rPr>
          <w:t>308</w:t>
        </w:r>
        <w:r w:rsidR="00AB1E58">
          <w:rPr>
            <w:noProof/>
            <w:webHidden/>
          </w:rPr>
          <w:fldChar w:fldCharType="end"/>
        </w:r>
      </w:hyperlink>
    </w:p>
    <w:p w14:paraId="26B25E38"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1" w:history="1">
        <w:r w:rsidR="00AB1E58" w:rsidRPr="00A80AE3">
          <w:rPr>
            <w:rStyle w:val="Lienhypertexte"/>
            <w:noProof/>
          </w:rPr>
          <w:t>Tableau 48: mot présumés emprunts produits en A5-rit</w:t>
        </w:r>
        <w:r w:rsidR="00AB1E58">
          <w:rPr>
            <w:noProof/>
            <w:webHidden/>
          </w:rPr>
          <w:tab/>
        </w:r>
        <w:r w:rsidR="00AB1E58">
          <w:rPr>
            <w:noProof/>
            <w:webHidden/>
          </w:rPr>
          <w:fldChar w:fldCharType="begin"/>
        </w:r>
        <w:r w:rsidR="00AB1E58">
          <w:rPr>
            <w:noProof/>
            <w:webHidden/>
          </w:rPr>
          <w:instrText xml:space="preserve"> PAGEREF _Toc433506421 \h </w:instrText>
        </w:r>
        <w:r w:rsidR="00AB1E58">
          <w:rPr>
            <w:noProof/>
            <w:webHidden/>
          </w:rPr>
        </w:r>
        <w:r w:rsidR="00AB1E58">
          <w:rPr>
            <w:noProof/>
            <w:webHidden/>
          </w:rPr>
          <w:fldChar w:fldCharType="separate"/>
        </w:r>
        <w:r w:rsidR="00AD71C1">
          <w:rPr>
            <w:noProof/>
            <w:webHidden/>
          </w:rPr>
          <w:t>310</w:t>
        </w:r>
        <w:r w:rsidR="00AB1E58">
          <w:rPr>
            <w:noProof/>
            <w:webHidden/>
          </w:rPr>
          <w:fldChar w:fldCharType="end"/>
        </w:r>
      </w:hyperlink>
    </w:p>
    <w:p w14:paraId="23D553B3"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2" w:history="1">
        <w:r w:rsidR="00AB1E58" w:rsidRPr="00A80AE3">
          <w:rPr>
            <w:rStyle w:val="Lienhypertexte"/>
            <w:noProof/>
          </w:rPr>
          <w:t>Tableau 49: fréquance des AC par sous-types</w:t>
        </w:r>
        <w:r w:rsidR="00AB1E58">
          <w:rPr>
            <w:noProof/>
            <w:webHidden/>
          </w:rPr>
          <w:tab/>
        </w:r>
        <w:r w:rsidR="00AB1E58">
          <w:rPr>
            <w:noProof/>
            <w:webHidden/>
          </w:rPr>
          <w:fldChar w:fldCharType="begin"/>
        </w:r>
        <w:r w:rsidR="00AB1E58">
          <w:rPr>
            <w:noProof/>
            <w:webHidden/>
          </w:rPr>
          <w:instrText xml:space="preserve"> PAGEREF _Toc433506422 \h </w:instrText>
        </w:r>
        <w:r w:rsidR="00AB1E58">
          <w:rPr>
            <w:noProof/>
            <w:webHidden/>
          </w:rPr>
        </w:r>
        <w:r w:rsidR="00AB1E58">
          <w:rPr>
            <w:noProof/>
            <w:webHidden/>
          </w:rPr>
          <w:fldChar w:fldCharType="separate"/>
        </w:r>
        <w:r w:rsidR="00AD71C1">
          <w:rPr>
            <w:noProof/>
            <w:webHidden/>
          </w:rPr>
          <w:t>315</w:t>
        </w:r>
        <w:r w:rsidR="00AB1E58">
          <w:rPr>
            <w:noProof/>
            <w:webHidden/>
          </w:rPr>
          <w:fldChar w:fldCharType="end"/>
        </w:r>
      </w:hyperlink>
    </w:p>
    <w:p w14:paraId="49F8CD33"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3" w:history="1">
        <w:r w:rsidR="00AB1E58" w:rsidRPr="00A80AE3">
          <w:rPr>
            <w:rStyle w:val="Lienhypertexte"/>
            <w:noProof/>
          </w:rPr>
          <w:t>Tableau 50: fréquence des AC par sous-type</w:t>
        </w:r>
        <w:r w:rsidR="00AB1E58">
          <w:rPr>
            <w:noProof/>
            <w:webHidden/>
          </w:rPr>
          <w:tab/>
        </w:r>
        <w:r w:rsidR="00AB1E58">
          <w:rPr>
            <w:noProof/>
            <w:webHidden/>
          </w:rPr>
          <w:fldChar w:fldCharType="begin"/>
        </w:r>
        <w:r w:rsidR="00AB1E58">
          <w:rPr>
            <w:noProof/>
            <w:webHidden/>
          </w:rPr>
          <w:instrText xml:space="preserve"> PAGEREF _Toc433506423 \h </w:instrText>
        </w:r>
        <w:r w:rsidR="00AB1E58">
          <w:rPr>
            <w:noProof/>
            <w:webHidden/>
          </w:rPr>
        </w:r>
        <w:r w:rsidR="00AB1E58">
          <w:rPr>
            <w:noProof/>
            <w:webHidden/>
          </w:rPr>
          <w:fldChar w:fldCharType="separate"/>
        </w:r>
        <w:r w:rsidR="00AD71C1">
          <w:rPr>
            <w:noProof/>
            <w:webHidden/>
          </w:rPr>
          <w:t>323</w:t>
        </w:r>
        <w:r w:rsidR="00AB1E58">
          <w:rPr>
            <w:noProof/>
            <w:webHidden/>
          </w:rPr>
          <w:fldChar w:fldCharType="end"/>
        </w:r>
      </w:hyperlink>
    </w:p>
    <w:p w14:paraId="68E4E8D4"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4" w:history="1">
        <w:r w:rsidR="00AB1E58" w:rsidRPr="00A80AE3">
          <w:rPr>
            <w:rStyle w:val="Lienhypertexte"/>
            <w:noProof/>
          </w:rPr>
          <w:t>Tableau 51 : % de production des AC en arithmétique A3</w:t>
        </w:r>
        <w:r w:rsidR="00AB1E58">
          <w:rPr>
            <w:noProof/>
            <w:webHidden/>
          </w:rPr>
          <w:tab/>
        </w:r>
        <w:r w:rsidR="00AB1E58">
          <w:rPr>
            <w:noProof/>
            <w:webHidden/>
          </w:rPr>
          <w:fldChar w:fldCharType="begin"/>
        </w:r>
        <w:r w:rsidR="00AB1E58">
          <w:rPr>
            <w:noProof/>
            <w:webHidden/>
          </w:rPr>
          <w:instrText xml:space="preserve"> PAGEREF _Toc433506424 \h </w:instrText>
        </w:r>
        <w:r w:rsidR="00AB1E58">
          <w:rPr>
            <w:noProof/>
            <w:webHidden/>
          </w:rPr>
        </w:r>
        <w:r w:rsidR="00AB1E58">
          <w:rPr>
            <w:noProof/>
            <w:webHidden/>
          </w:rPr>
          <w:fldChar w:fldCharType="separate"/>
        </w:r>
        <w:r w:rsidR="00AD71C1">
          <w:rPr>
            <w:noProof/>
            <w:webHidden/>
          </w:rPr>
          <w:t>347</w:t>
        </w:r>
        <w:r w:rsidR="00AB1E58">
          <w:rPr>
            <w:noProof/>
            <w:webHidden/>
          </w:rPr>
          <w:fldChar w:fldCharType="end"/>
        </w:r>
      </w:hyperlink>
    </w:p>
    <w:p w14:paraId="30C4FBE9"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5" w:history="1">
        <w:r w:rsidR="00AB1E58" w:rsidRPr="00A80AE3">
          <w:rPr>
            <w:rStyle w:val="Lienhypertexte"/>
            <w:noProof/>
          </w:rPr>
          <w:t>Tableau 52: statistiques (en %) de l'emploi des AC en troisième année</w:t>
        </w:r>
        <w:r w:rsidR="00AB1E58">
          <w:rPr>
            <w:noProof/>
            <w:webHidden/>
          </w:rPr>
          <w:tab/>
        </w:r>
        <w:r w:rsidR="00AB1E58">
          <w:rPr>
            <w:noProof/>
            <w:webHidden/>
          </w:rPr>
          <w:fldChar w:fldCharType="begin"/>
        </w:r>
        <w:r w:rsidR="00AB1E58">
          <w:rPr>
            <w:noProof/>
            <w:webHidden/>
          </w:rPr>
          <w:instrText xml:space="preserve"> PAGEREF _Toc433506425 \h </w:instrText>
        </w:r>
        <w:r w:rsidR="00AB1E58">
          <w:rPr>
            <w:noProof/>
            <w:webHidden/>
          </w:rPr>
        </w:r>
        <w:r w:rsidR="00AB1E58">
          <w:rPr>
            <w:noProof/>
            <w:webHidden/>
          </w:rPr>
          <w:fldChar w:fldCharType="separate"/>
        </w:r>
        <w:r w:rsidR="00AD71C1">
          <w:rPr>
            <w:noProof/>
            <w:webHidden/>
          </w:rPr>
          <w:t>349</w:t>
        </w:r>
        <w:r w:rsidR="00AB1E58">
          <w:rPr>
            <w:noProof/>
            <w:webHidden/>
          </w:rPr>
          <w:fldChar w:fldCharType="end"/>
        </w:r>
      </w:hyperlink>
    </w:p>
    <w:p w14:paraId="1000ECE5"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6" w:history="1">
        <w:r w:rsidR="00AB1E58" w:rsidRPr="00A80AE3">
          <w:rPr>
            <w:rStyle w:val="Lienhypertexte"/>
            <w:noProof/>
          </w:rPr>
          <w:t>Tableau 53 recapitulatif des fonctions en 3e année</w:t>
        </w:r>
        <w:r w:rsidR="00AB1E58">
          <w:rPr>
            <w:noProof/>
            <w:webHidden/>
          </w:rPr>
          <w:tab/>
        </w:r>
        <w:r w:rsidR="00AB1E58">
          <w:rPr>
            <w:noProof/>
            <w:webHidden/>
          </w:rPr>
          <w:fldChar w:fldCharType="begin"/>
        </w:r>
        <w:r w:rsidR="00AB1E58">
          <w:rPr>
            <w:noProof/>
            <w:webHidden/>
          </w:rPr>
          <w:instrText xml:space="preserve"> PAGEREF _Toc433506426 \h </w:instrText>
        </w:r>
        <w:r w:rsidR="00AB1E58">
          <w:rPr>
            <w:noProof/>
            <w:webHidden/>
          </w:rPr>
        </w:r>
        <w:r w:rsidR="00AB1E58">
          <w:rPr>
            <w:noProof/>
            <w:webHidden/>
          </w:rPr>
          <w:fldChar w:fldCharType="separate"/>
        </w:r>
        <w:r w:rsidR="00AD71C1">
          <w:rPr>
            <w:noProof/>
            <w:webHidden/>
          </w:rPr>
          <w:t>358</w:t>
        </w:r>
        <w:r w:rsidR="00AB1E58">
          <w:rPr>
            <w:noProof/>
            <w:webHidden/>
          </w:rPr>
          <w:fldChar w:fldCharType="end"/>
        </w:r>
      </w:hyperlink>
    </w:p>
    <w:p w14:paraId="0E8CB91A"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7" w:history="1">
        <w:r w:rsidR="00AB1E58" w:rsidRPr="00A80AE3">
          <w:rPr>
            <w:rStyle w:val="Lienhypertexte"/>
            <w:noProof/>
          </w:rPr>
          <w:t>Tableau 54 : pourcentage (%) des AC en 4</w:t>
        </w:r>
        <w:r w:rsidR="00AB1E58" w:rsidRPr="00A80AE3">
          <w:rPr>
            <w:rStyle w:val="Lienhypertexte"/>
            <w:noProof/>
            <w:vertAlign w:val="superscript"/>
          </w:rPr>
          <w:t>e</w:t>
        </w:r>
        <w:r w:rsidR="00AB1E58" w:rsidRPr="00A80AE3">
          <w:rPr>
            <w:rStyle w:val="Lienhypertexte"/>
            <w:noProof/>
          </w:rPr>
          <w:t xml:space="preserve"> année</w:t>
        </w:r>
        <w:r w:rsidR="00AB1E58">
          <w:rPr>
            <w:noProof/>
            <w:webHidden/>
          </w:rPr>
          <w:tab/>
        </w:r>
        <w:r w:rsidR="00AB1E58">
          <w:rPr>
            <w:noProof/>
            <w:webHidden/>
          </w:rPr>
          <w:fldChar w:fldCharType="begin"/>
        </w:r>
        <w:r w:rsidR="00AB1E58">
          <w:rPr>
            <w:noProof/>
            <w:webHidden/>
          </w:rPr>
          <w:instrText xml:space="preserve"> PAGEREF _Toc433506427 \h </w:instrText>
        </w:r>
        <w:r w:rsidR="00AB1E58">
          <w:rPr>
            <w:noProof/>
            <w:webHidden/>
          </w:rPr>
        </w:r>
        <w:r w:rsidR="00AB1E58">
          <w:rPr>
            <w:noProof/>
            <w:webHidden/>
          </w:rPr>
          <w:fldChar w:fldCharType="separate"/>
        </w:r>
        <w:r w:rsidR="00AD71C1">
          <w:rPr>
            <w:noProof/>
            <w:webHidden/>
          </w:rPr>
          <w:t>361</w:t>
        </w:r>
        <w:r w:rsidR="00AB1E58">
          <w:rPr>
            <w:noProof/>
            <w:webHidden/>
          </w:rPr>
          <w:fldChar w:fldCharType="end"/>
        </w:r>
      </w:hyperlink>
    </w:p>
    <w:p w14:paraId="47A5DEDB"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8" w:history="1">
        <w:r w:rsidR="00AB1E58" w:rsidRPr="00A80AE3">
          <w:rPr>
            <w:rStyle w:val="Lienhypertexte"/>
            <w:noProof/>
          </w:rPr>
          <w:t>Tableau 55 recapitulatif des fonctions en 4e année</w:t>
        </w:r>
        <w:r w:rsidR="00AB1E58">
          <w:rPr>
            <w:noProof/>
            <w:webHidden/>
          </w:rPr>
          <w:tab/>
        </w:r>
        <w:r w:rsidR="00AB1E58">
          <w:rPr>
            <w:noProof/>
            <w:webHidden/>
          </w:rPr>
          <w:fldChar w:fldCharType="begin"/>
        </w:r>
        <w:r w:rsidR="00AB1E58">
          <w:rPr>
            <w:noProof/>
            <w:webHidden/>
          </w:rPr>
          <w:instrText xml:space="preserve"> PAGEREF _Toc433506428 \h </w:instrText>
        </w:r>
        <w:r w:rsidR="00AB1E58">
          <w:rPr>
            <w:noProof/>
            <w:webHidden/>
          </w:rPr>
        </w:r>
        <w:r w:rsidR="00AB1E58">
          <w:rPr>
            <w:noProof/>
            <w:webHidden/>
          </w:rPr>
          <w:fldChar w:fldCharType="separate"/>
        </w:r>
        <w:r w:rsidR="00AD71C1">
          <w:rPr>
            <w:noProof/>
            <w:webHidden/>
          </w:rPr>
          <w:t>366</w:t>
        </w:r>
        <w:r w:rsidR="00AB1E58">
          <w:rPr>
            <w:noProof/>
            <w:webHidden/>
          </w:rPr>
          <w:fldChar w:fldCharType="end"/>
        </w:r>
      </w:hyperlink>
    </w:p>
    <w:p w14:paraId="41634B2E"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29" w:history="1">
        <w:r w:rsidR="00AB1E58" w:rsidRPr="00A80AE3">
          <w:rPr>
            <w:rStyle w:val="Lienhypertexte"/>
            <w:noProof/>
          </w:rPr>
          <w:t>Tableau 56 : pourcentage (%) des AC en 5e année</w:t>
        </w:r>
        <w:r w:rsidR="00AB1E58">
          <w:rPr>
            <w:noProof/>
            <w:webHidden/>
          </w:rPr>
          <w:tab/>
        </w:r>
        <w:r w:rsidR="00AB1E58">
          <w:rPr>
            <w:noProof/>
            <w:webHidden/>
          </w:rPr>
          <w:fldChar w:fldCharType="begin"/>
        </w:r>
        <w:r w:rsidR="00AB1E58">
          <w:rPr>
            <w:noProof/>
            <w:webHidden/>
          </w:rPr>
          <w:instrText xml:space="preserve"> PAGEREF _Toc433506429 \h </w:instrText>
        </w:r>
        <w:r w:rsidR="00AB1E58">
          <w:rPr>
            <w:noProof/>
            <w:webHidden/>
          </w:rPr>
        </w:r>
        <w:r w:rsidR="00AB1E58">
          <w:rPr>
            <w:noProof/>
            <w:webHidden/>
          </w:rPr>
          <w:fldChar w:fldCharType="separate"/>
        </w:r>
        <w:r w:rsidR="00AD71C1">
          <w:rPr>
            <w:noProof/>
            <w:webHidden/>
          </w:rPr>
          <w:t>371</w:t>
        </w:r>
        <w:r w:rsidR="00AB1E58">
          <w:rPr>
            <w:noProof/>
            <w:webHidden/>
          </w:rPr>
          <w:fldChar w:fldCharType="end"/>
        </w:r>
      </w:hyperlink>
    </w:p>
    <w:p w14:paraId="1947F277"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30" w:history="1">
        <w:r w:rsidR="00AB1E58" w:rsidRPr="00A80AE3">
          <w:rPr>
            <w:rStyle w:val="Lienhypertexte"/>
            <w:noProof/>
          </w:rPr>
          <w:t>Tableau 57 fonctions en 5e année</w:t>
        </w:r>
        <w:r w:rsidR="00AB1E58">
          <w:rPr>
            <w:noProof/>
            <w:webHidden/>
          </w:rPr>
          <w:tab/>
        </w:r>
        <w:r w:rsidR="00AB1E58">
          <w:rPr>
            <w:noProof/>
            <w:webHidden/>
          </w:rPr>
          <w:fldChar w:fldCharType="begin"/>
        </w:r>
        <w:r w:rsidR="00AB1E58">
          <w:rPr>
            <w:noProof/>
            <w:webHidden/>
          </w:rPr>
          <w:instrText xml:space="preserve"> PAGEREF _Toc433506430 \h </w:instrText>
        </w:r>
        <w:r w:rsidR="00AB1E58">
          <w:rPr>
            <w:noProof/>
            <w:webHidden/>
          </w:rPr>
        </w:r>
        <w:r w:rsidR="00AB1E58">
          <w:rPr>
            <w:noProof/>
            <w:webHidden/>
          </w:rPr>
          <w:fldChar w:fldCharType="separate"/>
        </w:r>
        <w:r w:rsidR="00AD71C1">
          <w:rPr>
            <w:noProof/>
            <w:webHidden/>
          </w:rPr>
          <w:t>374</w:t>
        </w:r>
        <w:r w:rsidR="00AB1E58">
          <w:rPr>
            <w:noProof/>
            <w:webHidden/>
          </w:rPr>
          <w:fldChar w:fldCharType="end"/>
        </w:r>
      </w:hyperlink>
    </w:p>
    <w:p w14:paraId="782D6F08"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31" w:history="1">
        <w:r w:rsidR="00AB1E58" w:rsidRPr="00A80AE3">
          <w:rPr>
            <w:rStyle w:val="Lienhypertexte"/>
            <w:noProof/>
          </w:rPr>
          <w:t>Tableau 58 fonctions des AC par contexte, matière et locuteur</w:t>
        </w:r>
        <w:r w:rsidR="00AB1E58">
          <w:rPr>
            <w:noProof/>
            <w:webHidden/>
          </w:rPr>
          <w:tab/>
        </w:r>
        <w:r w:rsidR="00AB1E58">
          <w:rPr>
            <w:noProof/>
            <w:webHidden/>
          </w:rPr>
          <w:fldChar w:fldCharType="begin"/>
        </w:r>
        <w:r w:rsidR="00AB1E58">
          <w:rPr>
            <w:noProof/>
            <w:webHidden/>
          </w:rPr>
          <w:instrText xml:space="preserve"> PAGEREF _Toc433506431 \h </w:instrText>
        </w:r>
        <w:r w:rsidR="00AB1E58">
          <w:rPr>
            <w:noProof/>
            <w:webHidden/>
          </w:rPr>
        </w:r>
        <w:r w:rsidR="00AB1E58">
          <w:rPr>
            <w:noProof/>
            <w:webHidden/>
          </w:rPr>
          <w:fldChar w:fldCharType="separate"/>
        </w:r>
        <w:r w:rsidR="00AD71C1">
          <w:rPr>
            <w:noProof/>
            <w:webHidden/>
          </w:rPr>
          <w:t>378</w:t>
        </w:r>
        <w:r w:rsidR="00AB1E58">
          <w:rPr>
            <w:noProof/>
            <w:webHidden/>
          </w:rPr>
          <w:fldChar w:fldCharType="end"/>
        </w:r>
      </w:hyperlink>
    </w:p>
    <w:p w14:paraId="020981C4"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32" w:history="1">
        <w:r w:rsidR="00AB1E58" w:rsidRPr="00A80AE3">
          <w:rPr>
            <w:rStyle w:val="Lienhypertexte"/>
            <w:noProof/>
          </w:rPr>
          <w:t>Tableau 59 les emprunts en 1re année</w:t>
        </w:r>
        <w:r w:rsidR="00AB1E58">
          <w:rPr>
            <w:noProof/>
            <w:webHidden/>
          </w:rPr>
          <w:tab/>
        </w:r>
        <w:r w:rsidR="00AB1E58">
          <w:rPr>
            <w:noProof/>
            <w:webHidden/>
          </w:rPr>
          <w:fldChar w:fldCharType="begin"/>
        </w:r>
        <w:r w:rsidR="00AB1E58">
          <w:rPr>
            <w:noProof/>
            <w:webHidden/>
          </w:rPr>
          <w:instrText xml:space="preserve"> PAGEREF _Toc433506432 \h </w:instrText>
        </w:r>
        <w:r w:rsidR="00AB1E58">
          <w:rPr>
            <w:noProof/>
            <w:webHidden/>
          </w:rPr>
        </w:r>
        <w:r w:rsidR="00AB1E58">
          <w:rPr>
            <w:noProof/>
            <w:webHidden/>
          </w:rPr>
          <w:fldChar w:fldCharType="separate"/>
        </w:r>
        <w:r w:rsidR="00AD71C1">
          <w:rPr>
            <w:noProof/>
            <w:webHidden/>
          </w:rPr>
          <w:t>382</w:t>
        </w:r>
        <w:r w:rsidR="00AB1E58">
          <w:rPr>
            <w:noProof/>
            <w:webHidden/>
          </w:rPr>
          <w:fldChar w:fldCharType="end"/>
        </w:r>
      </w:hyperlink>
    </w:p>
    <w:p w14:paraId="41C3F96B" w14:textId="77777777" w:rsidR="00AB1E58" w:rsidRDefault="00835131" w:rsidP="00A51F03">
      <w:pPr>
        <w:pStyle w:val="Tabledesillustrations"/>
        <w:tabs>
          <w:tab w:val="right" w:leader="dot" w:pos="9062"/>
        </w:tabs>
        <w:rPr>
          <w:rFonts w:asciiTheme="minorHAnsi" w:eastAsiaTheme="minorEastAsia" w:hAnsiTheme="minorHAnsi"/>
          <w:noProof/>
          <w:sz w:val="22"/>
          <w:lang w:eastAsia="fr-FR"/>
        </w:rPr>
      </w:pPr>
      <w:hyperlink w:anchor="_Toc433506433" w:history="1">
        <w:r w:rsidR="00AB1E58" w:rsidRPr="00A80AE3">
          <w:rPr>
            <w:rStyle w:val="Lienhypertexte"/>
            <w:noProof/>
          </w:rPr>
          <w:t>Tableau 60 différences et ressemblances de la nommination des nombres dans les deux langues</w:t>
        </w:r>
        <w:r w:rsidR="00AB1E58">
          <w:rPr>
            <w:noProof/>
            <w:webHidden/>
          </w:rPr>
          <w:tab/>
        </w:r>
        <w:r w:rsidR="00AB1E58">
          <w:rPr>
            <w:noProof/>
            <w:webHidden/>
          </w:rPr>
          <w:fldChar w:fldCharType="begin"/>
        </w:r>
        <w:r w:rsidR="00AB1E58">
          <w:rPr>
            <w:noProof/>
            <w:webHidden/>
          </w:rPr>
          <w:instrText xml:space="preserve"> PAGEREF _Toc433506433 \h </w:instrText>
        </w:r>
        <w:r w:rsidR="00AB1E58">
          <w:rPr>
            <w:noProof/>
            <w:webHidden/>
          </w:rPr>
        </w:r>
        <w:r w:rsidR="00AB1E58">
          <w:rPr>
            <w:noProof/>
            <w:webHidden/>
          </w:rPr>
          <w:fldChar w:fldCharType="separate"/>
        </w:r>
        <w:r w:rsidR="00AD71C1">
          <w:rPr>
            <w:noProof/>
            <w:webHidden/>
          </w:rPr>
          <w:t>409</w:t>
        </w:r>
        <w:r w:rsidR="00AB1E58">
          <w:rPr>
            <w:noProof/>
            <w:webHidden/>
          </w:rPr>
          <w:fldChar w:fldCharType="end"/>
        </w:r>
      </w:hyperlink>
    </w:p>
    <w:p w14:paraId="3923AE9A" w14:textId="58A0A94C" w:rsidR="000253A6" w:rsidRDefault="002E5D60" w:rsidP="00A51F03">
      <w:pPr>
        <w:spacing w:line="240" w:lineRule="auto"/>
        <w:rPr>
          <w:noProof/>
        </w:rPr>
      </w:pPr>
      <w:r w:rsidRPr="002773E7">
        <w:rPr>
          <w:rFonts w:cs="Times New Roman"/>
        </w:rPr>
        <w:fldChar w:fldCharType="end"/>
      </w:r>
      <w:r w:rsidR="0041121B">
        <w:rPr>
          <w:rFonts w:cs="Times New Roman"/>
        </w:rPr>
        <w:t>Table des figures</w:t>
      </w:r>
      <w:r w:rsidRPr="002773E7">
        <w:rPr>
          <w:rFonts w:cs="Times New Roman"/>
        </w:rPr>
        <w:fldChar w:fldCharType="begin"/>
      </w:r>
      <w:r w:rsidRPr="002773E7">
        <w:rPr>
          <w:rFonts w:cs="Times New Roman"/>
        </w:rPr>
        <w:instrText xml:space="preserve"> TOC \h \z \c "Figure" </w:instrText>
      </w:r>
      <w:r w:rsidRPr="002773E7">
        <w:rPr>
          <w:rFonts w:cs="Times New Roman"/>
        </w:rPr>
        <w:fldChar w:fldCharType="separate"/>
      </w:r>
    </w:p>
    <w:p w14:paraId="28EE1BFE"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05" w:history="1">
        <w:r w:rsidR="000253A6" w:rsidRPr="00826864">
          <w:rPr>
            <w:rStyle w:val="Lienhypertexte"/>
            <w:noProof/>
          </w:rPr>
          <w:t>Figure 1: TextGrid du mot "bonsoir" mal prononcé</w:t>
        </w:r>
        <w:r w:rsidR="000253A6">
          <w:rPr>
            <w:noProof/>
            <w:webHidden/>
          </w:rPr>
          <w:tab/>
        </w:r>
        <w:r w:rsidR="000253A6">
          <w:rPr>
            <w:noProof/>
            <w:webHidden/>
          </w:rPr>
          <w:fldChar w:fldCharType="begin"/>
        </w:r>
        <w:r w:rsidR="000253A6">
          <w:rPr>
            <w:noProof/>
            <w:webHidden/>
          </w:rPr>
          <w:instrText xml:space="preserve"> PAGEREF _Toc433602105 \h </w:instrText>
        </w:r>
        <w:r w:rsidR="000253A6">
          <w:rPr>
            <w:noProof/>
            <w:webHidden/>
          </w:rPr>
        </w:r>
        <w:r w:rsidR="000253A6">
          <w:rPr>
            <w:noProof/>
            <w:webHidden/>
          </w:rPr>
          <w:fldChar w:fldCharType="separate"/>
        </w:r>
        <w:r w:rsidR="00AD71C1">
          <w:rPr>
            <w:noProof/>
            <w:webHidden/>
          </w:rPr>
          <w:t>262</w:t>
        </w:r>
        <w:r w:rsidR="000253A6">
          <w:rPr>
            <w:noProof/>
            <w:webHidden/>
          </w:rPr>
          <w:fldChar w:fldCharType="end"/>
        </w:r>
      </w:hyperlink>
    </w:p>
    <w:p w14:paraId="51B4B524"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06" w:history="1">
        <w:r w:rsidR="000253A6" w:rsidRPr="00826864">
          <w:rPr>
            <w:rStyle w:val="Lienhypertexte"/>
            <w:noProof/>
          </w:rPr>
          <w:t>Figure 2: TexGrid du mot "bonsoir" bien prononcé</w:t>
        </w:r>
        <w:r w:rsidR="000253A6">
          <w:rPr>
            <w:noProof/>
            <w:webHidden/>
          </w:rPr>
          <w:tab/>
        </w:r>
        <w:r w:rsidR="000253A6">
          <w:rPr>
            <w:noProof/>
            <w:webHidden/>
          </w:rPr>
          <w:fldChar w:fldCharType="begin"/>
        </w:r>
        <w:r w:rsidR="000253A6">
          <w:rPr>
            <w:noProof/>
            <w:webHidden/>
          </w:rPr>
          <w:instrText xml:space="preserve"> PAGEREF _Toc433602106 \h </w:instrText>
        </w:r>
        <w:r w:rsidR="000253A6">
          <w:rPr>
            <w:noProof/>
            <w:webHidden/>
          </w:rPr>
        </w:r>
        <w:r w:rsidR="000253A6">
          <w:rPr>
            <w:noProof/>
            <w:webHidden/>
          </w:rPr>
          <w:fldChar w:fldCharType="separate"/>
        </w:r>
        <w:r w:rsidR="00AD71C1">
          <w:rPr>
            <w:noProof/>
            <w:webHidden/>
          </w:rPr>
          <w:t>263</w:t>
        </w:r>
        <w:r w:rsidR="000253A6">
          <w:rPr>
            <w:noProof/>
            <w:webHidden/>
          </w:rPr>
          <w:fldChar w:fldCharType="end"/>
        </w:r>
      </w:hyperlink>
    </w:p>
    <w:p w14:paraId="1C960610"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07" w:history="1">
        <w:r w:rsidR="000253A6" w:rsidRPr="00826864">
          <w:rPr>
            <w:rStyle w:val="Lienhypertexte"/>
            <w:noProof/>
          </w:rPr>
          <w:t>Figure 3: prosogramme stylisé format riche du son mal prononcé</w:t>
        </w:r>
        <w:r w:rsidR="000253A6">
          <w:rPr>
            <w:noProof/>
            <w:webHidden/>
          </w:rPr>
          <w:tab/>
        </w:r>
        <w:r w:rsidR="000253A6">
          <w:rPr>
            <w:noProof/>
            <w:webHidden/>
          </w:rPr>
          <w:fldChar w:fldCharType="begin"/>
        </w:r>
        <w:r w:rsidR="000253A6">
          <w:rPr>
            <w:noProof/>
            <w:webHidden/>
          </w:rPr>
          <w:instrText xml:space="preserve"> PAGEREF _Toc433602107 \h </w:instrText>
        </w:r>
        <w:r w:rsidR="000253A6">
          <w:rPr>
            <w:noProof/>
            <w:webHidden/>
          </w:rPr>
        </w:r>
        <w:r w:rsidR="000253A6">
          <w:rPr>
            <w:noProof/>
            <w:webHidden/>
          </w:rPr>
          <w:fldChar w:fldCharType="separate"/>
        </w:r>
        <w:r w:rsidR="00AD71C1">
          <w:rPr>
            <w:noProof/>
            <w:webHidden/>
          </w:rPr>
          <w:t>264</w:t>
        </w:r>
        <w:r w:rsidR="000253A6">
          <w:rPr>
            <w:noProof/>
            <w:webHidden/>
          </w:rPr>
          <w:fldChar w:fldCharType="end"/>
        </w:r>
      </w:hyperlink>
    </w:p>
    <w:p w14:paraId="42736170"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08" w:history="1">
        <w:r w:rsidR="000253A6" w:rsidRPr="00826864">
          <w:rPr>
            <w:rStyle w:val="Lienhypertexte"/>
            <w:noProof/>
          </w:rPr>
          <w:t>Figure 4: prosogramme stylisé format riche du son bien prononcé</w:t>
        </w:r>
        <w:r w:rsidR="000253A6">
          <w:rPr>
            <w:noProof/>
            <w:webHidden/>
          </w:rPr>
          <w:tab/>
        </w:r>
        <w:r w:rsidR="000253A6">
          <w:rPr>
            <w:noProof/>
            <w:webHidden/>
          </w:rPr>
          <w:fldChar w:fldCharType="begin"/>
        </w:r>
        <w:r w:rsidR="000253A6">
          <w:rPr>
            <w:noProof/>
            <w:webHidden/>
          </w:rPr>
          <w:instrText xml:space="preserve"> PAGEREF _Toc433602108 \h </w:instrText>
        </w:r>
        <w:r w:rsidR="000253A6">
          <w:rPr>
            <w:noProof/>
            <w:webHidden/>
          </w:rPr>
        </w:r>
        <w:r w:rsidR="000253A6">
          <w:rPr>
            <w:noProof/>
            <w:webHidden/>
          </w:rPr>
          <w:fldChar w:fldCharType="separate"/>
        </w:r>
        <w:r w:rsidR="00AD71C1">
          <w:rPr>
            <w:noProof/>
            <w:webHidden/>
          </w:rPr>
          <w:t>265</w:t>
        </w:r>
        <w:r w:rsidR="000253A6">
          <w:rPr>
            <w:noProof/>
            <w:webHidden/>
          </w:rPr>
          <w:fldChar w:fldCharType="end"/>
        </w:r>
      </w:hyperlink>
    </w:p>
    <w:p w14:paraId="5F6DE66B"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09" w:history="1">
        <w:r w:rsidR="000253A6" w:rsidRPr="00826864">
          <w:rPr>
            <w:rStyle w:val="Lienhypertexte"/>
            <w:noProof/>
          </w:rPr>
          <w:t>Figure 5: TextGrid du son [ba]</w:t>
        </w:r>
        <w:r w:rsidR="000253A6">
          <w:rPr>
            <w:noProof/>
            <w:webHidden/>
          </w:rPr>
          <w:tab/>
        </w:r>
        <w:r w:rsidR="000253A6">
          <w:rPr>
            <w:noProof/>
            <w:webHidden/>
          </w:rPr>
          <w:fldChar w:fldCharType="begin"/>
        </w:r>
        <w:r w:rsidR="000253A6">
          <w:rPr>
            <w:noProof/>
            <w:webHidden/>
          </w:rPr>
          <w:instrText xml:space="preserve"> PAGEREF _Toc433602109 \h </w:instrText>
        </w:r>
        <w:r w:rsidR="000253A6">
          <w:rPr>
            <w:noProof/>
            <w:webHidden/>
          </w:rPr>
        </w:r>
        <w:r w:rsidR="000253A6">
          <w:rPr>
            <w:noProof/>
            <w:webHidden/>
          </w:rPr>
          <w:fldChar w:fldCharType="separate"/>
        </w:r>
        <w:r w:rsidR="00AD71C1">
          <w:rPr>
            <w:noProof/>
            <w:webHidden/>
          </w:rPr>
          <w:t>266</w:t>
        </w:r>
        <w:r w:rsidR="000253A6">
          <w:rPr>
            <w:noProof/>
            <w:webHidden/>
          </w:rPr>
          <w:fldChar w:fldCharType="end"/>
        </w:r>
      </w:hyperlink>
    </w:p>
    <w:p w14:paraId="162D83D2"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10" w:history="1">
        <w:r w:rsidR="000253A6" w:rsidRPr="00826864">
          <w:rPr>
            <w:rStyle w:val="Lienhypertexte"/>
            <w:noProof/>
          </w:rPr>
          <w:t>Figure 6: TextGrid de l'énoncé produit par ELV</w:t>
        </w:r>
        <w:r w:rsidR="000253A6">
          <w:rPr>
            <w:noProof/>
            <w:webHidden/>
          </w:rPr>
          <w:tab/>
        </w:r>
        <w:r w:rsidR="000253A6">
          <w:rPr>
            <w:noProof/>
            <w:webHidden/>
          </w:rPr>
          <w:fldChar w:fldCharType="begin"/>
        </w:r>
        <w:r w:rsidR="000253A6">
          <w:rPr>
            <w:noProof/>
            <w:webHidden/>
          </w:rPr>
          <w:instrText xml:space="preserve"> PAGEREF _Toc433602110 \h </w:instrText>
        </w:r>
        <w:r w:rsidR="000253A6">
          <w:rPr>
            <w:noProof/>
            <w:webHidden/>
          </w:rPr>
        </w:r>
        <w:r w:rsidR="000253A6">
          <w:rPr>
            <w:noProof/>
            <w:webHidden/>
          </w:rPr>
          <w:fldChar w:fldCharType="separate"/>
        </w:r>
        <w:r w:rsidR="00AD71C1">
          <w:rPr>
            <w:noProof/>
            <w:webHidden/>
          </w:rPr>
          <w:t>272</w:t>
        </w:r>
        <w:r w:rsidR="000253A6">
          <w:rPr>
            <w:noProof/>
            <w:webHidden/>
          </w:rPr>
          <w:fldChar w:fldCharType="end"/>
        </w:r>
      </w:hyperlink>
    </w:p>
    <w:p w14:paraId="6B26C6CF" w14:textId="77777777" w:rsidR="000253A6" w:rsidRDefault="00835131">
      <w:pPr>
        <w:pStyle w:val="Tabledesillustrations"/>
        <w:tabs>
          <w:tab w:val="right" w:leader="dot" w:pos="9061"/>
        </w:tabs>
        <w:rPr>
          <w:rFonts w:asciiTheme="minorHAnsi" w:eastAsiaTheme="minorEastAsia" w:hAnsiTheme="minorHAnsi"/>
          <w:noProof/>
          <w:sz w:val="22"/>
          <w:lang w:eastAsia="fr-FR"/>
        </w:rPr>
      </w:pPr>
      <w:hyperlink w:anchor="_Toc433602111" w:history="1">
        <w:r w:rsidR="000253A6" w:rsidRPr="00826864">
          <w:rPr>
            <w:rStyle w:val="Lienhypertexte"/>
            <w:noProof/>
          </w:rPr>
          <w:t>Figure 7: extraction d'AC intraphrastique en 2nd année DnL</w:t>
        </w:r>
        <w:r w:rsidR="000253A6">
          <w:rPr>
            <w:noProof/>
            <w:webHidden/>
          </w:rPr>
          <w:tab/>
        </w:r>
        <w:r w:rsidR="000253A6">
          <w:rPr>
            <w:noProof/>
            <w:webHidden/>
          </w:rPr>
          <w:fldChar w:fldCharType="begin"/>
        </w:r>
        <w:r w:rsidR="000253A6">
          <w:rPr>
            <w:noProof/>
            <w:webHidden/>
          </w:rPr>
          <w:instrText xml:space="preserve"> PAGEREF _Toc433602111 \h </w:instrText>
        </w:r>
        <w:r w:rsidR="000253A6">
          <w:rPr>
            <w:noProof/>
            <w:webHidden/>
          </w:rPr>
        </w:r>
        <w:r w:rsidR="000253A6">
          <w:rPr>
            <w:noProof/>
            <w:webHidden/>
          </w:rPr>
          <w:fldChar w:fldCharType="separate"/>
        </w:r>
        <w:r w:rsidR="00AD71C1">
          <w:rPr>
            <w:noProof/>
            <w:webHidden/>
          </w:rPr>
          <w:t>290</w:t>
        </w:r>
        <w:r w:rsidR="000253A6">
          <w:rPr>
            <w:noProof/>
            <w:webHidden/>
          </w:rPr>
          <w:fldChar w:fldCharType="end"/>
        </w:r>
      </w:hyperlink>
    </w:p>
    <w:p w14:paraId="4CA4BBC2" w14:textId="77777777" w:rsidR="00DF733B" w:rsidRPr="002773E7" w:rsidRDefault="002E5D60" w:rsidP="00A51F03">
      <w:pPr>
        <w:spacing w:line="240" w:lineRule="auto"/>
        <w:rPr>
          <w:rFonts w:cs="Times New Roman"/>
        </w:rPr>
      </w:pPr>
      <w:r w:rsidRPr="002773E7">
        <w:rPr>
          <w:rFonts w:cs="Times New Roman"/>
        </w:rPr>
        <w:fldChar w:fldCharType="end"/>
      </w:r>
    </w:p>
    <w:p w14:paraId="66C3E43B" w14:textId="77777777" w:rsidR="00B763E7" w:rsidRPr="002773E7" w:rsidRDefault="00B763E7" w:rsidP="00A51F03">
      <w:pPr>
        <w:spacing w:line="276" w:lineRule="auto"/>
        <w:jc w:val="left"/>
        <w:rPr>
          <w:rFonts w:cs="Times New Roman"/>
        </w:rPr>
      </w:pPr>
      <w:r w:rsidRPr="002773E7">
        <w:rPr>
          <w:rFonts w:cs="Times New Roman"/>
        </w:rPr>
        <w:br w:type="page"/>
      </w:r>
    </w:p>
    <w:p w14:paraId="1FA66D20" w14:textId="2725382B" w:rsidR="006B794C" w:rsidRPr="002773E7" w:rsidRDefault="006B794C" w:rsidP="0041121B">
      <w:pPr>
        <w:rPr>
          <w:rFonts w:cs="Times New Roman"/>
        </w:rPr>
      </w:pPr>
    </w:p>
    <w:sectPr w:rsidR="006B794C" w:rsidRPr="002773E7" w:rsidSect="00502E61">
      <w:pgSz w:w="11906" w:h="16838"/>
      <w:pgMar w:top="1418" w:right="1418" w:bottom="1276" w:left="1417"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6FF415" w14:textId="77777777" w:rsidR="00063F45" w:rsidRDefault="00063F45" w:rsidP="00DF733B">
      <w:pPr>
        <w:spacing w:line="240" w:lineRule="auto"/>
      </w:pPr>
      <w:r>
        <w:separator/>
      </w:r>
    </w:p>
  </w:endnote>
  <w:endnote w:type="continuationSeparator" w:id="0">
    <w:p w14:paraId="75A4DAD2" w14:textId="77777777" w:rsidR="00063F45" w:rsidRDefault="00063F45" w:rsidP="00DF73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Batang">
    <w:altName w:val="바탕"/>
    <w:panose1 w:val="00000000000000000000"/>
    <w:charset w:val="81"/>
    <w:family w:val="auto"/>
    <w:notTrueType/>
    <w:pitch w:val="fixed"/>
    <w:sig w:usb0="00000001" w:usb1="09060000" w:usb2="00000010" w:usb3="00000000" w:csb0="0008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BF-Helvetica">
    <w:altName w:val="Arial Narrow"/>
    <w:charset w:val="00"/>
    <w:family w:val="swiss"/>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MS Mincho">
    <w:altName w:val="ＭＳ 明朝"/>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Code2000">
    <w:altName w:val="Times New Roman"/>
    <w:panose1 w:val="00000000000000000000"/>
    <w:charset w:val="00"/>
    <w:family w:val="roman"/>
    <w:notTrueType/>
    <w:pitch w:val="default"/>
  </w:font>
  <w:font w:name="TimesNewRomanPSMT">
    <w:altName w:val="Times New Roman"/>
    <w:panose1 w:val="00000000000000000000"/>
    <w:charset w:val="00"/>
    <w:family w:val="auto"/>
    <w:notTrueType/>
    <w:pitch w:val="default"/>
    <w:sig w:usb0="00000003" w:usb1="08070000" w:usb2="00000010" w:usb3="00000000" w:csb0="00020001" w:csb1="00000000"/>
  </w:font>
  <w:font w:name="Arial Unicode MS">
    <w:panose1 w:val="020B06040202020202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BerkeleyStd-Medium">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943066"/>
      <w:docPartObj>
        <w:docPartGallery w:val="Page Numbers (Bottom of Page)"/>
        <w:docPartUnique/>
      </w:docPartObj>
    </w:sdtPr>
    <w:sdtEndPr/>
    <w:sdtContent>
      <w:p w14:paraId="7F65ACD5" w14:textId="0F7178F4" w:rsidR="00063F45" w:rsidRDefault="00063F45">
        <w:pPr>
          <w:pStyle w:val="Pieddepage"/>
          <w:jc w:val="center"/>
        </w:pPr>
        <w:r>
          <w:fldChar w:fldCharType="begin"/>
        </w:r>
        <w:r>
          <w:instrText>PAGE   \* MERGEFORMAT</w:instrText>
        </w:r>
        <w:r>
          <w:fldChar w:fldCharType="separate"/>
        </w:r>
        <w:r w:rsidR="00835131">
          <w:rPr>
            <w:noProof/>
          </w:rPr>
          <w:t>17</w:t>
        </w:r>
        <w:r>
          <w:fldChar w:fldCharType="end"/>
        </w:r>
      </w:p>
    </w:sdtContent>
  </w:sdt>
  <w:p w14:paraId="6D962548" w14:textId="77777777" w:rsidR="00063F45" w:rsidRDefault="00063F45">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4755AB" w14:textId="77777777" w:rsidR="00063F45" w:rsidRDefault="00063F45" w:rsidP="00DF733B">
      <w:pPr>
        <w:spacing w:line="240" w:lineRule="auto"/>
      </w:pPr>
      <w:r>
        <w:separator/>
      </w:r>
    </w:p>
  </w:footnote>
  <w:footnote w:type="continuationSeparator" w:id="0">
    <w:p w14:paraId="47A4A15B" w14:textId="77777777" w:rsidR="00063F45" w:rsidRDefault="00063F45" w:rsidP="00DF733B">
      <w:pPr>
        <w:spacing w:line="240" w:lineRule="auto"/>
      </w:pPr>
      <w:r>
        <w:continuationSeparator/>
      </w:r>
    </w:p>
  </w:footnote>
  <w:footnote w:id="1">
    <w:p w14:paraId="2784FFD9" w14:textId="1B924909" w:rsidR="00063F45" w:rsidRDefault="00063F45" w:rsidP="002D45ED">
      <w:pPr>
        <w:pStyle w:val="Notedebasdepage"/>
      </w:pPr>
      <w:r w:rsidRPr="002547B4">
        <w:rPr>
          <w:rStyle w:val="Marquenotebasdepage"/>
        </w:rPr>
        <w:footnoteRef/>
      </w:r>
      <w:r>
        <w:t xml:space="preserve"> Mentionné sur le site </w:t>
      </w:r>
      <w:r w:rsidRPr="00CA0DD5">
        <w:t>http://burkinaenvrai.blogspot.com/2012/05/un-peu-dhistoire-sur-le-peuple-du.html</w:t>
      </w:r>
    </w:p>
  </w:footnote>
  <w:footnote w:id="2">
    <w:p w14:paraId="3457E247" w14:textId="77777777" w:rsidR="00063F45" w:rsidRDefault="00063F45">
      <w:pPr>
        <w:pStyle w:val="Notedebasdepage"/>
      </w:pPr>
      <w:r w:rsidRPr="002547B4">
        <w:rPr>
          <w:rStyle w:val="Marquenotebasdepage"/>
        </w:rPr>
        <w:footnoteRef/>
      </w:r>
      <w:r>
        <w:t xml:space="preserve"> </w:t>
      </w:r>
      <w:r w:rsidRPr="00284CE5">
        <w:t>http://www.acalan.org/fr/events/abuja_capacity_building_workshop.php</w:t>
      </w:r>
    </w:p>
  </w:footnote>
  <w:footnote w:id="3">
    <w:p w14:paraId="2A908B58" w14:textId="77777777" w:rsidR="00063F45" w:rsidRDefault="00063F45" w:rsidP="00342F51">
      <w:pPr>
        <w:pStyle w:val="Notedebasdepage"/>
      </w:pPr>
      <w:r w:rsidRPr="002547B4">
        <w:rPr>
          <w:rStyle w:val="Marquenotebasdepage"/>
        </w:rPr>
        <w:footnoteRef/>
      </w:r>
      <w:r>
        <w:t xml:space="preserve"> La SIL note 71 langues, et les autres chercheurs parlent de 60 et de 63. Sanogo (2002) note que toutes les sources ont en commun 53 langues.</w:t>
      </w:r>
    </w:p>
  </w:footnote>
  <w:footnote w:id="4">
    <w:p w14:paraId="063E88BD" w14:textId="77777777" w:rsidR="00063F45" w:rsidRDefault="00063F45" w:rsidP="00342F51">
      <w:pPr>
        <w:pStyle w:val="Notedebasdepage"/>
      </w:pPr>
      <w:r w:rsidRPr="002547B4">
        <w:rPr>
          <w:rStyle w:val="Marquenotebasdepage"/>
        </w:rPr>
        <w:footnoteRef/>
      </w:r>
      <w:r>
        <w:t xml:space="preserve"> Cours de fulfulde donnés au département de linguistique à l’Université de Ouagadougou, documents non publiés</w:t>
      </w:r>
    </w:p>
  </w:footnote>
  <w:footnote w:id="5">
    <w:p w14:paraId="28105F01" w14:textId="77777777" w:rsidR="00063F45" w:rsidRDefault="00063F45" w:rsidP="00342F51">
      <w:pPr>
        <w:pStyle w:val="Notedebasdepage"/>
      </w:pPr>
      <w:r w:rsidRPr="002547B4">
        <w:rPr>
          <w:rStyle w:val="Marquenotebasdepage"/>
        </w:rPr>
        <w:footnoteRef/>
      </w:r>
      <w:r>
        <w:t xml:space="preserve"> Il existe d’autres cas d’alternances pour le diminutif, l’augmentatif, etc.</w:t>
      </w:r>
    </w:p>
  </w:footnote>
  <w:footnote w:id="6">
    <w:p w14:paraId="17196083" w14:textId="577D1BD0" w:rsidR="00063F45" w:rsidRDefault="00063F45" w:rsidP="00342F51">
      <w:pPr>
        <w:pStyle w:val="Notedebasdepage"/>
      </w:pPr>
      <w:r w:rsidRPr="002547B4">
        <w:rPr>
          <w:rStyle w:val="Marquenotebasdepage"/>
        </w:rPr>
        <w:footnoteRef/>
      </w:r>
      <w:r>
        <w:t xml:space="preserve"> /owan/ est une désinence qui marque non seulement l’imperfectif (inaccompli projectif ou futur), mais aussi « un mouvement vers » en jelgoore (variante géographique du fulfulde). Elle a comme variante morphologique /oyta/</w:t>
      </w:r>
    </w:p>
  </w:footnote>
  <w:footnote w:id="7">
    <w:p w14:paraId="43984F71" w14:textId="77777777" w:rsidR="00063F45" w:rsidRDefault="00063F45" w:rsidP="00342F51">
      <w:pPr>
        <w:pStyle w:val="Notedebasdepage"/>
      </w:pPr>
      <w:r w:rsidRPr="002547B4">
        <w:rPr>
          <w:rStyle w:val="Marquenotebasdepage"/>
        </w:rPr>
        <w:footnoteRef/>
      </w:r>
      <w:r>
        <w:t xml:space="preserve"> </w:t>
      </w:r>
      <w:r w:rsidRPr="00BA235C">
        <w:t>http://www.legiburkina.bf/SitePages/Constitution/c-rhv.pdf</w:t>
      </w:r>
    </w:p>
  </w:footnote>
  <w:footnote w:id="8">
    <w:p w14:paraId="452C7153" w14:textId="77777777" w:rsidR="00063F45" w:rsidRDefault="00063F45" w:rsidP="00342F51">
      <w:pPr>
        <w:pStyle w:val="Notedebasdepage"/>
      </w:pPr>
      <w:r w:rsidRPr="002547B4">
        <w:rPr>
          <w:rStyle w:val="Marquenotebasdepage"/>
        </w:rPr>
        <w:footnoteRef/>
      </w:r>
      <w:r>
        <w:t xml:space="preserve"> </w:t>
      </w:r>
      <w:r w:rsidRPr="00F41826">
        <w:t>http://planipolis.iiep.unesco.org/upload/Burkina%20Faso/BurkinaFasoLoi_0132007.pdf</w:t>
      </w:r>
    </w:p>
  </w:footnote>
  <w:footnote w:id="9">
    <w:p w14:paraId="55045DBC" w14:textId="77777777" w:rsidR="00063F45" w:rsidRDefault="00063F45" w:rsidP="00342F51">
      <w:pPr>
        <w:pStyle w:val="Notedebasdepage"/>
      </w:pPr>
      <w:r w:rsidRPr="002547B4">
        <w:rPr>
          <w:rStyle w:val="Marquenotebasdepage"/>
        </w:rPr>
        <w:footnoteRef/>
      </w:r>
      <w:r>
        <w:t xml:space="preserve"> </w:t>
      </w:r>
      <w:r w:rsidRPr="00353A1F">
        <w:t>http://www.sidwaya.bf/m-5426-education-de-nouveaux-curricula-des-la-rentree-2015-2016.html</w:t>
      </w:r>
    </w:p>
  </w:footnote>
  <w:footnote w:id="10">
    <w:p w14:paraId="238CD44F" w14:textId="77777777" w:rsidR="00063F45" w:rsidRDefault="00063F45" w:rsidP="00342F51">
      <w:pPr>
        <w:pStyle w:val="Notedebasdepage"/>
      </w:pPr>
      <w:r w:rsidRPr="002547B4">
        <w:rPr>
          <w:rStyle w:val="Marquenotebasdepage"/>
        </w:rPr>
        <w:footnoteRef/>
      </w:r>
      <w:r>
        <w:t xml:space="preserve"> Document intitulé « Curricula » non publié contenant les programme par classe tenu par les enseignants.</w:t>
      </w:r>
    </w:p>
  </w:footnote>
  <w:footnote w:id="11">
    <w:p w14:paraId="6CB99A76" w14:textId="77777777" w:rsidR="00063F45" w:rsidRDefault="00063F45" w:rsidP="000E2860">
      <w:pPr>
        <w:pStyle w:val="Notedebasdepage"/>
      </w:pPr>
      <w:r w:rsidRPr="002547B4">
        <w:rPr>
          <w:rStyle w:val="Marquenotebasdepage"/>
        </w:rPr>
        <w:footnoteRef/>
      </w:r>
      <w:r>
        <w:t xml:space="preserve"> Traduction « </w:t>
      </w:r>
      <w:r>
        <w:rPr>
          <w:rStyle w:val="hps"/>
        </w:rPr>
        <w:t>Derrière</w:t>
      </w:r>
      <w:r>
        <w:t xml:space="preserve"> </w:t>
      </w:r>
      <w:r>
        <w:rPr>
          <w:rStyle w:val="hps"/>
        </w:rPr>
        <w:t>l'éducation bilingue</w:t>
      </w:r>
      <w:r>
        <w:t xml:space="preserve"> se profilent des philosophies et politiques conflictuelles sur les finalités de</w:t>
      </w:r>
      <w:r>
        <w:rPr>
          <w:rStyle w:val="hps"/>
        </w:rPr>
        <w:t xml:space="preserve"> l'éducation</w:t>
      </w:r>
      <w:r>
        <w:t>. Les q</w:t>
      </w:r>
      <w:r>
        <w:rPr>
          <w:rStyle w:val="hps"/>
        </w:rPr>
        <w:t>uestions socioculturelles</w:t>
      </w:r>
      <w:r>
        <w:t xml:space="preserve">, </w:t>
      </w:r>
      <w:r>
        <w:rPr>
          <w:rStyle w:val="hps"/>
        </w:rPr>
        <w:t>politiques et économiques</w:t>
      </w:r>
      <w:r>
        <w:t xml:space="preserve"> </w:t>
      </w:r>
      <w:r>
        <w:rPr>
          <w:rStyle w:val="hps"/>
        </w:rPr>
        <w:t>sont toujours présentes</w:t>
      </w:r>
      <w:r>
        <w:t xml:space="preserve"> </w:t>
      </w:r>
      <w:r>
        <w:rPr>
          <w:rStyle w:val="hps"/>
        </w:rPr>
        <w:t>dans le débat sur</w:t>
      </w:r>
      <w:r>
        <w:t xml:space="preserve"> </w:t>
      </w:r>
      <w:r>
        <w:rPr>
          <w:rStyle w:val="hps"/>
        </w:rPr>
        <w:t>l’approvisionnement d'une éducation</w:t>
      </w:r>
      <w:r>
        <w:t xml:space="preserve"> </w:t>
      </w:r>
      <w:r>
        <w:rPr>
          <w:rStyle w:val="hps"/>
        </w:rPr>
        <w:t>bilingue »</w:t>
      </w:r>
    </w:p>
  </w:footnote>
  <w:footnote w:id="12">
    <w:p w14:paraId="276790D0" w14:textId="77777777" w:rsidR="00063F45" w:rsidRDefault="00063F45" w:rsidP="000E2860">
      <w:pPr>
        <w:spacing w:line="240" w:lineRule="auto"/>
        <w:rPr>
          <w:sz w:val="20"/>
          <w:szCs w:val="20"/>
        </w:rPr>
      </w:pPr>
      <w:r w:rsidRPr="002547B4">
        <w:rPr>
          <w:rStyle w:val="Marquenotebasdepage"/>
        </w:rPr>
        <w:footnoteRef/>
      </w:r>
      <w:r>
        <w:rPr>
          <w:sz w:val="20"/>
          <w:szCs w:val="20"/>
        </w:rPr>
        <w:t xml:space="preserve"> Traduction « </w:t>
      </w:r>
      <w:r w:rsidRPr="0016777C">
        <w:rPr>
          <w:sz w:val="20"/>
          <w:szCs w:val="20"/>
        </w:rPr>
        <w:t xml:space="preserve">Cette utilisation </w:t>
      </w:r>
      <w:r w:rsidRPr="0016777C">
        <w:rPr>
          <w:rStyle w:val="hps"/>
          <w:sz w:val="20"/>
          <w:szCs w:val="20"/>
        </w:rPr>
        <w:t>plus large</w:t>
      </w:r>
      <w:r w:rsidRPr="0016777C">
        <w:rPr>
          <w:sz w:val="20"/>
          <w:szCs w:val="20"/>
        </w:rPr>
        <w:t xml:space="preserve"> </w:t>
      </w:r>
      <w:r w:rsidRPr="0016777C">
        <w:rPr>
          <w:rStyle w:val="hps"/>
          <w:sz w:val="20"/>
          <w:szCs w:val="20"/>
        </w:rPr>
        <w:t>du bilinguisme</w:t>
      </w:r>
      <w:r w:rsidRPr="0016777C">
        <w:rPr>
          <w:sz w:val="20"/>
          <w:szCs w:val="20"/>
        </w:rPr>
        <w:t xml:space="preserve"> </w:t>
      </w:r>
      <w:r w:rsidRPr="0016777C">
        <w:rPr>
          <w:rStyle w:val="hps"/>
          <w:sz w:val="20"/>
          <w:szCs w:val="20"/>
        </w:rPr>
        <w:t>additif</w:t>
      </w:r>
      <w:r w:rsidRPr="0016777C">
        <w:rPr>
          <w:sz w:val="20"/>
          <w:szCs w:val="20"/>
        </w:rPr>
        <w:t xml:space="preserve"> </w:t>
      </w:r>
      <w:r w:rsidRPr="0016777C">
        <w:rPr>
          <w:rStyle w:val="hps"/>
          <w:sz w:val="20"/>
          <w:szCs w:val="20"/>
        </w:rPr>
        <w:t>et soustractif</w:t>
      </w:r>
      <w:r w:rsidRPr="0016777C">
        <w:rPr>
          <w:sz w:val="20"/>
          <w:szCs w:val="20"/>
        </w:rPr>
        <w:t xml:space="preserve"> </w:t>
      </w:r>
      <w:r w:rsidRPr="0016777C">
        <w:rPr>
          <w:rStyle w:val="hps"/>
          <w:sz w:val="20"/>
          <w:szCs w:val="20"/>
        </w:rPr>
        <w:t>concerne</w:t>
      </w:r>
      <w:r w:rsidRPr="0016777C">
        <w:rPr>
          <w:sz w:val="20"/>
          <w:szCs w:val="20"/>
        </w:rPr>
        <w:t xml:space="preserve"> </w:t>
      </w:r>
      <w:r w:rsidRPr="0016777C">
        <w:rPr>
          <w:rStyle w:val="hps"/>
          <w:sz w:val="20"/>
          <w:szCs w:val="20"/>
        </w:rPr>
        <w:t>l'enrichissement</w:t>
      </w:r>
      <w:r w:rsidRPr="0016777C">
        <w:rPr>
          <w:sz w:val="20"/>
          <w:szCs w:val="20"/>
        </w:rPr>
        <w:t xml:space="preserve"> </w:t>
      </w:r>
      <w:r w:rsidRPr="0016777C">
        <w:rPr>
          <w:rStyle w:val="hps"/>
          <w:sz w:val="20"/>
          <w:szCs w:val="20"/>
        </w:rPr>
        <w:t>ou la perte</w:t>
      </w:r>
      <w:r w:rsidRPr="0016777C">
        <w:rPr>
          <w:sz w:val="20"/>
          <w:szCs w:val="20"/>
        </w:rPr>
        <w:t xml:space="preserve"> </w:t>
      </w:r>
      <w:r w:rsidRPr="0016777C">
        <w:rPr>
          <w:rStyle w:val="hps"/>
          <w:sz w:val="20"/>
          <w:szCs w:val="20"/>
        </w:rPr>
        <w:t>de la langue minoritaire</w:t>
      </w:r>
      <w:r w:rsidRPr="0016777C">
        <w:rPr>
          <w:sz w:val="20"/>
          <w:szCs w:val="20"/>
        </w:rPr>
        <w:t xml:space="preserve">, de la culture </w:t>
      </w:r>
      <w:r w:rsidRPr="00A63459">
        <w:rPr>
          <w:rStyle w:val="hps"/>
          <w:sz w:val="20"/>
          <w:szCs w:val="20"/>
        </w:rPr>
        <w:t>et de l'identité</w:t>
      </w:r>
      <w:r w:rsidRPr="0016777C">
        <w:rPr>
          <w:sz w:val="20"/>
          <w:szCs w:val="20"/>
        </w:rPr>
        <w:t xml:space="preserve"> </w:t>
      </w:r>
      <w:r w:rsidRPr="00A63459">
        <w:rPr>
          <w:rStyle w:val="hps"/>
          <w:sz w:val="20"/>
          <w:szCs w:val="20"/>
        </w:rPr>
        <w:t>ethnolinguistique</w:t>
      </w:r>
      <w:r w:rsidRPr="0016777C">
        <w:rPr>
          <w:sz w:val="20"/>
          <w:szCs w:val="20"/>
        </w:rPr>
        <w:t xml:space="preserve"> </w:t>
      </w:r>
      <w:r w:rsidRPr="00A63459">
        <w:rPr>
          <w:rStyle w:val="hps"/>
          <w:sz w:val="20"/>
          <w:szCs w:val="20"/>
        </w:rPr>
        <w:t xml:space="preserve">à un niveau sociétal </w:t>
      </w:r>
      <w:r w:rsidRPr="0016777C">
        <w:rPr>
          <w:sz w:val="20"/>
          <w:szCs w:val="20"/>
        </w:rPr>
        <w:t>»</w:t>
      </w:r>
    </w:p>
    <w:p w14:paraId="4B2B3D6D" w14:textId="77777777" w:rsidR="00063F45" w:rsidRDefault="00063F45" w:rsidP="000E2860">
      <w:pPr>
        <w:pStyle w:val="Notedebasdepage"/>
      </w:pPr>
    </w:p>
  </w:footnote>
  <w:footnote w:id="13">
    <w:p w14:paraId="54E04B79" w14:textId="77777777" w:rsidR="00063F45" w:rsidRDefault="00063F45" w:rsidP="000E2860">
      <w:pPr>
        <w:pStyle w:val="Notedebasdepage"/>
      </w:pPr>
      <w:r w:rsidRPr="002547B4">
        <w:rPr>
          <w:rStyle w:val="Marquenotebasdepage"/>
        </w:rPr>
        <w:footnoteRef/>
      </w:r>
      <w:r>
        <w:t xml:space="preserve"> Nous entendons par là une pédagogie spécifique</w:t>
      </w:r>
    </w:p>
  </w:footnote>
  <w:footnote w:id="14">
    <w:p w14:paraId="6BAE6A36" w14:textId="3D437A89" w:rsidR="00063F45" w:rsidRDefault="00063F45">
      <w:pPr>
        <w:pStyle w:val="Notedebasdepage"/>
      </w:pPr>
      <w:r>
        <w:rPr>
          <w:rStyle w:val="Marquenotebasdepage"/>
        </w:rPr>
        <w:footnoteRef/>
      </w:r>
      <w:r>
        <w:t xml:space="preserve"> </w:t>
      </w:r>
      <w:r w:rsidRPr="00273F79">
        <w:t>http://datatopics.worldbank.org/hnp/files/edstats/BFApla10.pdf</w:t>
      </w:r>
    </w:p>
  </w:footnote>
  <w:footnote w:id="15">
    <w:p w14:paraId="3BBC48BC" w14:textId="4B4ECF42" w:rsidR="00063F45" w:rsidRDefault="00063F45" w:rsidP="000E2860">
      <w:pPr>
        <w:pStyle w:val="Notedebasdepage"/>
      </w:pPr>
      <w:r w:rsidRPr="002547B4">
        <w:rPr>
          <w:rStyle w:val="Marquenotebasdepage"/>
        </w:rPr>
        <w:footnoteRef/>
      </w:r>
      <w:r>
        <w:t xml:space="preserve"> Mais la validité de la contrainte de l’équivalence et du morphème libre a été remise en cause par (Wolford, 1981) et par (Zongo, 1995). Citant les exemples de (Poplack, 1980) sur l’alternance anglais/espagnol, Wolford trouve que la conclusion à laquelle (Poplack, 1980) est parvenue ne peut être autrement dans la mesure où en anglais, c’est l’adjectif qui précède le nom, alors qu’en espagnol c’est le contraire. Des exemples moore/français ont aussi été donnés par (Zongo, 1995, pp.131-132) pour infirmer en partie ces deux contraintes.</w:t>
      </w:r>
    </w:p>
  </w:footnote>
  <w:footnote w:id="16">
    <w:p w14:paraId="413F1DBA" w14:textId="19678732" w:rsidR="00063F45" w:rsidRDefault="00063F45" w:rsidP="000E2860">
      <w:pPr>
        <w:pStyle w:val="Notedebasdepage"/>
      </w:pPr>
      <w:r w:rsidRPr="002547B4">
        <w:rPr>
          <w:rStyle w:val="Marquenotebasdepage"/>
        </w:rPr>
        <w:footnoteRef/>
      </w:r>
      <w:r>
        <w:t xml:space="preserve"> (Poplack, 1978) a traité du locuteur bilingue équilibré</w:t>
      </w:r>
    </w:p>
  </w:footnote>
  <w:footnote w:id="17">
    <w:p w14:paraId="2D6442B6" w14:textId="77777777" w:rsidR="00063F45" w:rsidRDefault="00063F45" w:rsidP="000E2860">
      <w:pPr>
        <w:pStyle w:val="Notedebasdepage"/>
      </w:pPr>
      <w:r w:rsidRPr="002547B4">
        <w:rPr>
          <w:rStyle w:val="Marquenotebasdepage"/>
        </w:rPr>
        <w:footnoteRef/>
      </w:r>
      <w:r>
        <w:t xml:space="preserve"> Stoltz a identifié 5 schémas participationnels ; l’enseignante et la classe, l’enseignante et un groupe d’élèves, un(e) ou deux élèves et la classe, un groupe d’élèves sans la participation de l’enseignante, un groupe d’élèves et une étudiante francophone.</w:t>
      </w:r>
    </w:p>
  </w:footnote>
  <w:footnote w:id="18">
    <w:p w14:paraId="7A60074C" w14:textId="39BB9A28" w:rsidR="00063F45" w:rsidRDefault="00063F45" w:rsidP="000E2860">
      <w:pPr>
        <w:pStyle w:val="Notedebasdepage"/>
      </w:pPr>
      <w:r w:rsidRPr="002547B4">
        <w:rPr>
          <w:rStyle w:val="Marquenotebasdepage"/>
        </w:rPr>
        <w:footnoteRef/>
      </w:r>
      <w:r>
        <w:t xml:space="preserve"> Fossé évoqué dans l’article de intitulé « </w:t>
      </w:r>
      <w:r>
        <w:rPr>
          <w:i/>
        </w:rPr>
        <w:t>L'alternance codique ou le code switching dans l'échange verbal</w:t>
      </w:r>
      <w:r>
        <w:t xml:space="preserve"> » de (Saad Fadel Faraaj : 2008 :186) sur </w:t>
      </w:r>
      <w:hyperlink r:id="rId1" w:history="1">
        <w:r>
          <w:rPr>
            <w:rStyle w:val="Lienhypertexte"/>
          </w:rPr>
          <w:t>http://www.iasj.net/iasj?func=fulltext&amp;aId=66849.pdf</w:t>
        </w:r>
      </w:hyperlink>
    </w:p>
    <w:p w14:paraId="5104DDE1" w14:textId="77777777" w:rsidR="00063F45" w:rsidRDefault="00063F45" w:rsidP="000E2860">
      <w:pPr>
        <w:pStyle w:val="Notedebasdepage"/>
      </w:pPr>
    </w:p>
  </w:footnote>
  <w:footnote w:id="19">
    <w:p w14:paraId="42C0D089" w14:textId="77777777" w:rsidR="00063F45" w:rsidRDefault="00063F45" w:rsidP="000E2860">
      <w:pPr>
        <w:pStyle w:val="Notedebasdepage"/>
      </w:pPr>
      <w:r w:rsidRPr="002547B4">
        <w:rPr>
          <w:rStyle w:val="Marquenotebasdepage"/>
        </w:rPr>
        <w:footnoteRef/>
      </w:r>
      <w:r>
        <w:t xml:space="preserve"> Traduction : « </w:t>
      </w:r>
      <w:r>
        <w:rPr>
          <w:rStyle w:val="hps"/>
        </w:rPr>
        <w:t>Il s'agit d'une</w:t>
      </w:r>
      <w:r>
        <w:t xml:space="preserve"> </w:t>
      </w:r>
      <w:r>
        <w:rPr>
          <w:rStyle w:val="hps"/>
        </w:rPr>
        <w:t>différence entre</w:t>
      </w:r>
      <w:r>
        <w:t xml:space="preserve"> </w:t>
      </w:r>
      <w:r>
        <w:rPr>
          <w:rStyle w:val="hps"/>
        </w:rPr>
        <w:t>une salle de classe</w:t>
      </w:r>
      <w:r>
        <w:t xml:space="preserve"> </w:t>
      </w:r>
      <w:r>
        <w:rPr>
          <w:rStyle w:val="hps"/>
        </w:rPr>
        <w:t>où l'enseignement</w:t>
      </w:r>
      <w:r>
        <w:t xml:space="preserve"> </w:t>
      </w:r>
      <w:r>
        <w:rPr>
          <w:rStyle w:val="hps"/>
        </w:rPr>
        <w:t>formel</w:t>
      </w:r>
      <w:r>
        <w:t xml:space="preserve"> </w:t>
      </w:r>
      <w:r>
        <w:rPr>
          <w:rStyle w:val="hps"/>
        </w:rPr>
        <w:t>promeut le bilinguisme</w:t>
      </w:r>
      <w:r>
        <w:t xml:space="preserve"> </w:t>
      </w:r>
      <w:r>
        <w:rPr>
          <w:rStyle w:val="hps"/>
        </w:rPr>
        <w:t>et</w:t>
      </w:r>
      <w:r>
        <w:t xml:space="preserve"> </w:t>
      </w:r>
      <w:r>
        <w:rPr>
          <w:rStyle w:val="hps"/>
        </w:rPr>
        <w:t>une salle de classe</w:t>
      </w:r>
      <w:r>
        <w:t xml:space="preserve"> </w:t>
      </w:r>
      <w:r>
        <w:rPr>
          <w:rStyle w:val="hps"/>
        </w:rPr>
        <w:t>où les enfants</w:t>
      </w:r>
      <w:r>
        <w:t xml:space="preserve"> </w:t>
      </w:r>
      <w:r>
        <w:rPr>
          <w:rStyle w:val="hps"/>
        </w:rPr>
        <w:t>bilingues</w:t>
      </w:r>
      <w:r>
        <w:t xml:space="preserve"> </w:t>
      </w:r>
      <w:r>
        <w:rPr>
          <w:rStyle w:val="hps"/>
        </w:rPr>
        <w:t>sont présents</w:t>
      </w:r>
      <w:r>
        <w:t xml:space="preserve">, </w:t>
      </w:r>
      <w:r>
        <w:rPr>
          <w:rStyle w:val="hps"/>
        </w:rPr>
        <w:t>mais</w:t>
      </w:r>
      <w:r>
        <w:t xml:space="preserve"> </w:t>
      </w:r>
      <w:r>
        <w:rPr>
          <w:rStyle w:val="hps"/>
        </w:rPr>
        <w:t>le bilinguisme n'est pas</w:t>
      </w:r>
      <w:r>
        <w:t xml:space="preserve"> </w:t>
      </w:r>
      <w:r>
        <w:rPr>
          <w:rStyle w:val="hps"/>
        </w:rPr>
        <w:t>encouragée</w:t>
      </w:r>
      <w:r>
        <w:t xml:space="preserve"> </w:t>
      </w:r>
      <w:r>
        <w:rPr>
          <w:rStyle w:val="hps"/>
        </w:rPr>
        <w:t>dans le curriculum</w:t>
      </w:r>
      <w:r>
        <w:t xml:space="preserve"> </w:t>
      </w:r>
      <w:r>
        <w:rPr>
          <w:rStyle w:val="hps"/>
        </w:rPr>
        <w:t>»</w:t>
      </w:r>
    </w:p>
  </w:footnote>
  <w:footnote w:id="20">
    <w:p w14:paraId="7A0D02C4" w14:textId="1AC80F38" w:rsidR="00063F45" w:rsidRDefault="00063F45" w:rsidP="000E2860">
      <w:pPr>
        <w:pStyle w:val="Notedebasdepage"/>
      </w:pPr>
      <w:r w:rsidRPr="002547B4">
        <w:rPr>
          <w:rStyle w:val="Marquenotebasdepage"/>
        </w:rPr>
        <w:footnoteRef/>
      </w:r>
      <w:r>
        <w:t xml:space="preserve"> Une des définitions les plus simples de l’éducation bilingue est donnée par Wassa Doumbia dans un article en ligne comme il suit «</w:t>
      </w:r>
      <w:r>
        <w:rPr>
          <w:i/>
        </w:rPr>
        <w:t> </w:t>
      </w:r>
      <w:r>
        <w:rPr>
          <w:rFonts w:eastAsia="Times New Roman"/>
          <w:i/>
          <w:lang w:eastAsia="fr-FR"/>
        </w:rPr>
        <w:t>je peux la définir comme l’usage de plus d’une langue dans l’éducation de l’enfant comme medium d’instruction et comme matière: la langue maternelle et une langue étrangère</w:t>
      </w:r>
      <w:r>
        <w:rPr>
          <w:rStyle w:val="Accentuation"/>
        </w:rPr>
        <w:t>»</w:t>
      </w:r>
      <w:r>
        <w:t xml:space="preserve">. </w:t>
      </w:r>
      <w:hyperlink r:id="rId2" w:history="1">
        <w:r w:rsidRPr="00B3077E">
          <w:rPr>
            <w:rStyle w:val="Lienhypertexte"/>
            <w:sz w:val="18"/>
            <w:szCs w:val="18"/>
          </w:rPr>
          <w:t>http://gerflint.fr/Base/Afriqueaustrale1/education.pdf</w:t>
        </w:r>
      </w:hyperlink>
      <w:r>
        <w:t xml:space="preserve"> (</w:t>
      </w:r>
      <w:r w:rsidRPr="00B3077E">
        <w:rPr>
          <w:rFonts w:cs="Times New Roman"/>
          <w:sz w:val="18"/>
          <w:szCs w:val="18"/>
        </w:rPr>
        <w:t>consulté le 19/09/2014 à 14h17)</w:t>
      </w:r>
    </w:p>
  </w:footnote>
  <w:footnote w:id="21">
    <w:p w14:paraId="603001BA" w14:textId="001E382E" w:rsidR="00063F45" w:rsidRDefault="00063F45" w:rsidP="00ED6B41">
      <w:pPr>
        <w:pStyle w:val="Notedebasdepage"/>
      </w:pPr>
      <w:r w:rsidRPr="002547B4">
        <w:rPr>
          <w:rStyle w:val="Marquenotebasdepage"/>
        </w:rPr>
        <w:footnoteRef/>
      </w:r>
      <w:r>
        <w:t xml:space="preserve">Traduit par nous « </w:t>
      </w:r>
      <w:r w:rsidRPr="00AF3472">
        <w:rPr>
          <w:iCs/>
        </w:rPr>
        <w:t>un corpus de référence est conçu pour fournir une information en profondeur sur une langue. Il vise à être suffisamment grand pour réprésenter toutes les variétés pertinentes de cette langue et son vocabulaire caractéristique, de manière à pouvoir servir de base à des grammaires, des dictionnaires, des thésaurus, et autres matériels de référence fiables</w:t>
      </w:r>
      <w:r>
        <w:rPr>
          <w:iCs/>
        </w:rPr>
        <w:t> »</w:t>
      </w:r>
      <w:r w:rsidRPr="00AF3472">
        <w:rPr>
          <w:iCs/>
        </w:rPr>
        <w:t> </w:t>
      </w:r>
    </w:p>
  </w:footnote>
  <w:footnote w:id="22">
    <w:p w14:paraId="2CBF2566" w14:textId="77777777" w:rsidR="00063F45" w:rsidRDefault="00063F45" w:rsidP="00ED6B41">
      <w:pPr>
        <w:pStyle w:val="Notedebasdepage"/>
      </w:pPr>
      <w:r w:rsidRPr="002547B4">
        <w:rPr>
          <w:rStyle w:val="Marquenotebasdepage"/>
        </w:rPr>
        <w:footnoteRef/>
      </w:r>
      <w:r>
        <w:t xml:space="preserve">Le site du COSMAS II est </w:t>
      </w:r>
      <w:r w:rsidRPr="00613D4C">
        <w:t>http://www.ids-mannheim.de/cosmas2/</w:t>
      </w:r>
    </w:p>
  </w:footnote>
  <w:footnote w:id="23">
    <w:p w14:paraId="3C0A71F4" w14:textId="0641F0BB" w:rsidR="00063F45" w:rsidRDefault="00063F45">
      <w:pPr>
        <w:pStyle w:val="Notedebasdepage"/>
      </w:pPr>
      <w:r w:rsidRPr="002547B4">
        <w:rPr>
          <w:rStyle w:val="Marquenotebasdepage"/>
        </w:rPr>
        <w:footnoteRef/>
      </w:r>
      <w:r>
        <w:t xml:space="preserve"> </w:t>
      </w:r>
      <w:hyperlink r:id="rId3" w:history="1">
        <w:r w:rsidRPr="008C2D58">
          <w:rPr>
            <w:rStyle w:val="Lienhypertexte"/>
            <w:rFonts w:ascii="TimesNewRomanPSMT" w:eastAsiaTheme="minorHAnsi" w:hAnsi="TimesNewRomanPSMT" w:cs="TimesNewRomanPSMT"/>
            <w:sz w:val="20"/>
            <w:szCs w:val="24"/>
          </w:rPr>
          <w:t>http://www.culture.gouv.fr/culture/dglf/recherche/corpus_parole/Inventaire.pdf</w:t>
        </w:r>
        <w:r>
          <w:rPr>
            <w:rStyle w:val="Lienhypertexte"/>
            <w:rFonts w:ascii="TimesNewRomanPSMT" w:eastAsiaTheme="minorHAnsi" w:hAnsi="TimesNewRomanPSMT" w:cs="TimesNewRomanPSMT"/>
            <w:sz w:val="20"/>
            <w:szCs w:val="24"/>
          </w:rPr>
          <w:t xml:space="preserve"> </w:t>
        </w:r>
        <w:r w:rsidRPr="008C2D58">
          <w:rPr>
            <w:rStyle w:val="Lienhypertexte"/>
            <w:rFonts w:ascii="TimesNewRomanPSMT" w:eastAsiaTheme="minorHAnsi" w:hAnsi="TimesNewRomanPSMT" w:cs="TimesNewRomanPSMT"/>
            <w:sz w:val="20"/>
            <w:szCs w:val="24"/>
          </w:rPr>
          <w:t>consulté le 09/11/2011</w:t>
        </w:r>
      </w:hyperlink>
      <w:r>
        <w:rPr>
          <w:rFonts w:ascii="TimesNewRomanPSMT" w:hAnsi="TimesNewRomanPSMT" w:cs="TimesNewRomanPSMT"/>
          <w:color w:val="0000FF"/>
          <w:szCs w:val="24"/>
        </w:rPr>
        <w:t xml:space="preserve"> à 18h49</w:t>
      </w:r>
    </w:p>
  </w:footnote>
  <w:footnote w:id="24">
    <w:p w14:paraId="77C26472" w14:textId="77777777" w:rsidR="00063F45" w:rsidRDefault="00063F45" w:rsidP="00ED6B41">
      <w:pPr>
        <w:pStyle w:val="Notedebasdepage"/>
      </w:pPr>
      <w:r w:rsidRPr="002547B4">
        <w:rPr>
          <w:rStyle w:val="Marquenotebasdepage"/>
        </w:rPr>
        <w:footnoteRef/>
      </w:r>
      <w:r>
        <w:t xml:space="preserve"> Disponible sur </w:t>
      </w:r>
      <w:r w:rsidRPr="00311843">
        <w:t>http://icar.univ-lyon2.fr/ecole_thematique/tranal_i/documents/Tutorial_ELAN_v2.0.pdf</w:t>
      </w:r>
    </w:p>
  </w:footnote>
  <w:footnote w:id="25">
    <w:p w14:paraId="77945C33" w14:textId="77777777" w:rsidR="00063F45" w:rsidRPr="00613C25" w:rsidRDefault="00063F45" w:rsidP="00ED6B41">
      <w:pPr>
        <w:spacing w:line="240" w:lineRule="auto"/>
        <w:rPr>
          <w:sz w:val="20"/>
          <w:szCs w:val="20"/>
        </w:rPr>
      </w:pPr>
      <w:r w:rsidRPr="002547B4">
        <w:rPr>
          <w:rStyle w:val="Marquenotebasdepage"/>
        </w:rPr>
        <w:footnoteRef/>
      </w:r>
      <w:r>
        <w:t xml:space="preserve"> </w:t>
      </w:r>
      <w:r w:rsidRPr="00613C25">
        <w:rPr>
          <w:sz w:val="20"/>
          <w:szCs w:val="20"/>
        </w:rPr>
        <w:t>Il est téléchargeable sur http://www.latmpi.eu/tools/elan</w:t>
      </w:r>
    </w:p>
  </w:footnote>
  <w:footnote w:id="26">
    <w:p w14:paraId="11A21B39" w14:textId="77777777" w:rsidR="00063F45" w:rsidRDefault="00063F45" w:rsidP="00ED6B41">
      <w:pPr>
        <w:pStyle w:val="Notedebasdepage"/>
      </w:pPr>
      <w:r w:rsidRPr="002547B4">
        <w:rPr>
          <w:rStyle w:val="Marquenotebasdepage"/>
        </w:rPr>
        <w:footnoteRef/>
      </w:r>
      <w:r>
        <w:t xml:space="preserve"> Transcriber est téléchargeable gratuitement sur </w:t>
      </w:r>
      <w:r w:rsidRPr="00A0653E">
        <w:t>http://sourceforge.net/projects/trans/files/transcriber/1.5.1/</w:t>
      </w:r>
    </w:p>
  </w:footnote>
  <w:footnote w:id="27">
    <w:p w14:paraId="12FB1594" w14:textId="77777777" w:rsidR="00063F45" w:rsidRDefault="00063F45" w:rsidP="00ED6B41">
      <w:pPr>
        <w:pStyle w:val="Notedebasdepage"/>
      </w:pPr>
      <w:r w:rsidRPr="002547B4">
        <w:rPr>
          <w:rStyle w:val="Marquenotebasdepage"/>
        </w:rPr>
        <w:footnoteRef/>
      </w:r>
      <w:r>
        <w:t xml:space="preserve"> Informations sur TranSicor disponible sur r</w:t>
      </w:r>
      <w:r>
        <w:fldChar w:fldCharType="begin"/>
      </w:r>
      <w:r>
        <w:instrText xml:space="preserve"> HYPERLINK "http://perso.ens-lyon.fr/matthieu.quignard/Transcriber" \t "_blank" </w:instrText>
      </w:r>
      <w:r>
        <w:fldChar w:fldCharType="separate"/>
      </w:r>
      <w:r w:rsidRPr="00597447">
        <w:rPr>
          <w:rStyle w:val="Lienhypertexte"/>
          <w:sz w:val="20"/>
          <w:szCs w:val="20"/>
        </w:rPr>
        <w:t>http://perso.ens-lyon.fr/matthieu.quignard/Transcriber</w:t>
      </w:r>
      <w:r>
        <w:rPr>
          <w:rStyle w:val="Lienhypertexte"/>
          <w:sz w:val="20"/>
          <w:szCs w:val="20"/>
        </w:rPr>
        <w:fldChar w:fldCharType="end"/>
      </w:r>
    </w:p>
  </w:footnote>
  <w:footnote w:id="28">
    <w:p w14:paraId="45778743" w14:textId="77777777" w:rsidR="00063F45" w:rsidRDefault="00063F45" w:rsidP="00ED6B41">
      <w:pPr>
        <w:pStyle w:val="Notedebasdepage"/>
      </w:pPr>
      <w:r w:rsidRPr="002547B4">
        <w:rPr>
          <w:rStyle w:val="Marquenotebasdepage"/>
        </w:rPr>
        <w:footnoteRef/>
      </w:r>
      <w:r>
        <w:t xml:space="preserve"> </w:t>
      </w:r>
      <w:r w:rsidRPr="00AF3472">
        <w:t xml:space="preserve">Confère aux informations du site </w:t>
      </w:r>
      <w:hyperlink r:id="rId4" w:history="1">
        <w:r w:rsidRPr="00AF3472">
          <w:rPr>
            <w:rStyle w:val="Lienhypertexte"/>
            <w:rFonts w:eastAsiaTheme="minorHAnsi"/>
            <w:sz w:val="20"/>
            <w:szCs w:val="20"/>
          </w:rPr>
          <w:t>http://icar.univ-lyon2.fr/projets/corinte/confection/exmaralda.htm</w:t>
        </w:r>
      </w:hyperlink>
    </w:p>
  </w:footnote>
  <w:footnote w:id="29">
    <w:p w14:paraId="158CED89" w14:textId="77777777" w:rsidR="00063F45" w:rsidRPr="00AF3472" w:rsidRDefault="00063F45" w:rsidP="00ED6B41">
      <w:pPr>
        <w:spacing w:line="240" w:lineRule="auto"/>
      </w:pPr>
      <w:r w:rsidRPr="002547B4">
        <w:rPr>
          <w:rStyle w:val="Marquenotebasdepage"/>
        </w:rPr>
        <w:footnoteRef/>
      </w:r>
      <w:r w:rsidRPr="00AF3472">
        <w:rPr>
          <w:sz w:val="20"/>
          <w:szCs w:val="20"/>
        </w:rPr>
        <w:t xml:space="preserve"> Anvil est disponible sur http://www.dfki.unisb.de/~kipp/anvil/</w:t>
      </w:r>
    </w:p>
  </w:footnote>
  <w:footnote w:id="30">
    <w:p w14:paraId="5A814C3A" w14:textId="77777777" w:rsidR="00063F45" w:rsidRDefault="00063F45" w:rsidP="00ED6B41">
      <w:pPr>
        <w:pStyle w:val="Notedebasdepage"/>
      </w:pPr>
      <w:r w:rsidRPr="002547B4">
        <w:rPr>
          <w:rStyle w:val="Marquenotebasdepage"/>
        </w:rPr>
        <w:footnoteRef/>
      </w:r>
      <w:r>
        <w:t xml:space="preserve"> </w:t>
      </w:r>
      <w:r w:rsidRPr="00AF3472">
        <w:t>Informations données sur http://icar.univ-lyon2.fr/projets/corinte/confection/anvil.htm</w:t>
      </w:r>
    </w:p>
  </w:footnote>
  <w:footnote w:id="31">
    <w:p w14:paraId="2D563466" w14:textId="77777777" w:rsidR="00063F45" w:rsidRPr="00AF3472" w:rsidRDefault="00063F45" w:rsidP="00ED6B41">
      <w:pPr>
        <w:pStyle w:val="Notedebasdepage"/>
      </w:pPr>
      <w:r w:rsidRPr="002547B4">
        <w:rPr>
          <w:rStyle w:val="Marquenotebasdepage"/>
        </w:rPr>
        <w:footnoteRef/>
      </w:r>
      <w:r w:rsidRPr="00AF3472">
        <w:t xml:space="preserve"> </w:t>
      </w:r>
      <w:r>
        <w:t xml:space="preserve">Téléchargeable sur </w:t>
      </w:r>
      <w:r w:rsidRPr="00AF3472">
        <w:t>https://www.phon.ca/phontrac/wiki/Downloads</w:t>
      </w:r>
    </w:p>
  </w:footnote>
  <w:footnote w:id="32">
    <w:p w14:paraId="5F24F309" w14:textId="77777777" w:rsidR="00063F45" w:rsidRDefault="00063F45" w:rsidP="00ED6B41">
      <w:pPr>
        <w:pStyle w:val="Notedebasdepage"/>
      </w:pPr>
      <w:r w:rsidRPr="002547B4">
        <w:rPr>
          <w:rStyle w:val="Marquenotebasdepage"/>
        </w:rPr>
        <w:footnoteRef/>
      </w:r>
      <w:r>
        <w:t xml:space="preserve"> </w:t>
      </w:r>
      <w:r w:rsidRPr="00AF3472">
        <w:t xml:space="preserve">Téléchargeable sur </w:t>
      </w:r>
      <w:hyperlink r:id="rId5" w:history="1">
        <w:r w:rsidRPr="00415EF3">
          <w:rPr>
            <w:rStyle w:val="Lienhypertexte"/>
            <w:sz w:val="20"/>
            <w:szCs w:val="20"/>
          </w:rPr>
          <w:t>http://childes.psy.cmu.edu/</w:t>
        </w:r>
      </w:hyperlink>
      <w:r>
        <w:t xml:space="preserve"> </w:t>
      </w:r>
    </w:p>
    <w:p w14:paraId="278C9323" w14:textId="77777777" w:rsidR="00063F45" w:rsidRDefault="00063F45" w:rsidP="00ED6B41">
      <w:pPr>
        <w:pStyle w:val="Notedebasdepage"/>
      </w:pPr>
      <w:r>
        <w:t xml:space="preserve">Et sur </w:t>
      </w:r>
      <w:r w:rsidRPr="00DC5A22">
        <w:t>http://npl-aphasia-2012.com/wp-content/uploads/2012/06/Atelier.html</w:t>
      </w:r>
    </w:p>
  </w:footnote>
  <w:footnote w:id="33">
    <w:p w14:paraId="56F56AA6" w14:textId="77777777" w:rsidR="00063F45" w:rsidRDefault="00063F45" w:rsidP="00ED6B41">
      <w:pPr>
        <w:pStyle w:val="Notedebasdepage"/>
      </w:pPr>
      <w:r w:rsidRPr="002547B4">
        <w:rPr>
          <w:rStyle w:val="Marquenotebasdepage"/>
        </w:rPr>
        <w:footnoteRef/>
      </w:r>
      <w:r>
        <w:t xml:space="preserve"> </w:t>
      </w:r>
      <w:r w:rsidRPr="00AF3472">
        <w:t>Téléchargeable sur http://www.praat.org</w:t>
      </w:r>
    </w:p>
  </w:footnote>
  <w:footnote w:id="34">
    <w:p w14:paraId="20094058" w14:textId="5118DECC" w:rsidR="00063F45" w:rsidRDefault="00063F45" w:rsidP="00ED6B41">
      <w:pPr>
        <w:pStyle w:val="Notedebasdepage"/>
      </w:pPr>
      <w:r w:rsidRPr="002547B4">
        <w:rPr>
          <w:rStyle w:val="Marquenotebasdepage"/>
        </w:rPr>
        <w:footnoteRef/>
      </w:r>
      <w:r>
        <w:t xml:space="preserve"> </w:t>
      </w:r>
      <w:r>
        <w:rPr>
          <w:rFonts w:eastAsia="Times New Roman"/>
          <w:sz w:val="24"/>
          <w:szCs w:val="24"/>
          <w:lang w:eastAsia="fr-FR"/>
        </w:rPr>
        <w:t xml:space="preserve">Définition donnée sur </w:t>
      </w:r>
      <w:hyperlink r:id="rId6" w:history="1">
        <w:r w:rsidRPr="004C74B9">
          <w:rPr>
            <w:rStyle w:val="Lienhypertexte"/>
            <w:rFonts w:eastAsia="Times New Roman"/>
            <w:szCs w:val="24"/>
            <w:lang w:eastAsia="fr-FR"/>
          </w:rPr>
          <w:t>http://www.culture.gouv.fr/culture/dglf/riofil/tei.htm</w:t>
        </w:r>
      </w:hyperlink>
    </w:p>
  </w:footnote>
  <w:footnote w:id="35">
    <w:p w14:paraId="1DF621E0" w14:textId="77777777" w:rsidR="00063F45" w:rsidRDefault="00063F45" w:rsidP="00AB4100">
      <w:pPr>
        <w:pStyle w:val="Notedebasdepage"/>
      </w:pPr>
      <w:r w:rsidRPr="002547B4">
        <w:rPr>
          <w:rStyle w:val="Marquenotebasdepage"/>
        </w:rPr>
        <w:footnoteRef/>
      </w:r>
      <w:r>
        <w:t xml:space="preserve"> Confère système de transcription orthographique du fulfulde</w:t>
      </w:r>
    </w:p>
  </w:footnote>
  <w:footnote w:id="36">
    <w:p w14:paraId="067E40CE" w14:textId="77777777" w:rsidR="00063F45" w:rsidRDefault="00063F45" w:rsidP="00025FC6">
      <w:pPr>
        <w:pStyle w:val="Notedebasdepage"/>
      </w:pPr>
      <w:r w:rsidRPr="002547B4">
        <w:rPr>
          <w:rStyle w:val="Marquenotebasdepage"/>
        </w:rPr>
        <w:footnoteRef/>
      </w:r>
      <w:r>
        <w:t xml:space="preserve"> Ces commandes permettent une analyse automatique dans le logiciel CLAN, notamment la recherche des codages personnalisés avec des critères combinés, le calcul de la fréquence des mots, et la recherche sous forme avec des contextes précis sous forme de concordanciers</w:t>
      </w:r>
    </w:p>
  </w:footnote>
  <w:footnote w:id="37">
    <w:p w14:paraId="3488DBAE" w14:textId="77777777" w:rsidR="00063F45" w:rsidRDefault="00063F45" w:rsidP="00025FC6">
      <w:pPr>
        <w:pStyle w:val="Notedebasdepage"/>
      </w:pPr>
      <w:r w:rsidRPr="002547B4">
        <w:rPr>
          <w:rStyle w:val="Marquenotebasdepage"/>
        </w:rPr>
        <w:footnoteRef/>
      </w:r>
      <w:r>
        <w:t xml:space="preserve"> Traduit par nous</w:t>
      </w:r>
    </w:p>
  </w:footnote>
  <w:footnote w:id="38">
    <w:p w14:paraId="01606893" w14:textId="77777777" w:rsidR="00063F45" w:rsidRDefault="00063F45" w:rsidP="00025FC6">
      <w:pPr>
        <w:pStyle w:val="Notedebasdepage"/>
      </w:pPr>
      <w:r w:rsidRPr="002547B4">
        <w:rPr>
          <w:rStyle w:val="Marquenotebasdepage"/>
        </w:rPr>
        <w:footnoteRef/>
      </w:r>
      <w:r>
        <w:t xml:space="preserve"> Les détails de ces séances sont donnés dans « parlons français (2003) », le guide de langage première année, pp 8-12</w:t>
      </w:r>
    </w:p>
  </w:footnote>
  <w:footnote w:id="39">
    <w:p w14:paraId="6A987204" w14:textId="1ACCE47C" w:rsidR="00063F45" w:rsidRDefault="00063F45" w:rsidP="00025FC6">
      <w:pPr>
        <w:pStyle w:val="Notedebasdepage"/>
      </w:pPr>
      <w:r w:rsidRPr="002547B4">
        <w:rPr>
          <w:rStyle w:val="Marquenotebasdepage"/>
        </w:rPr>
        <w:footnoteRef/>
      </w:r>
      <w:r>
        <w:t xml:space="preserve"> Morphologiquement, pour la partie en français, les mots sont séparés par le signe « plus » et le dernier mot est terminé par @s pour indiquer au logiciel qu’il s’agit d’une langue différente.</w:t>
      </w:r>
    </w:p>
  </w:footnote>
  <w:footnote w:id="40">
    <w:p w14:paraId="755B0082" w14:textId="77777777" w:rsidR="00063F45" w:rsidRDefault="00063F45" w:rsidP="00025FC6">
      <w:r w:rsidRPr="002547B4">
        <w:rPr>
          <w:rStyle w:val="Marquenotebasdepage"/>
        </w:rPr>
        <w:footnoteRef/>
      </w:r>
      <w:r>
        <w:t xml:space="preserve"> « </w:t>
      </w:r>
      <w:r w:rsidRPr="009257C0">
        <w:rPr>
          <w:sz w:val="22"/>
        </w:rPr>
        <w:t xml:space="preserve">Un signal continu (analogique) est un signal qui comporte à chaque point du temps, une valeur d’amplitude. Un signal discret (numérique) est un signal composé de points ». Source : </w:t>
      </w:r>
      <w:hyperlink r:id="rId7" w:history="1">
        <w:r w:rsidRPr="009257C0">
          <w:rPr>
            <w:rStyle w:val="Lienhypertexte"/>
            <w:rFonts w:cstheme="minorBidi"/>
            <w:sz w:val="22"/>
            <w:szCs w:val="22"/>
          </w:rPr>
          <w:t>https://phonetique.uqam.ca/upload/files/LIN2623/techniques_instrumentales.pdf</w:t>
        </w:r>
      </w:hyperlink>
    </w:p>
    <w:p w14:paraId="3F2F6699" w14:textId="77777777" w:rsidR="00063F45" w:rsidRPr="006D6EDF" w:rsidRDefault="00063F45" w:rsidP="00025FC6">
      <w:pPr>
        <w:rPr>
          <w:rFonts w:ascii="Arial" w:eastAsia="Times New Roman" w:hAnsi="Arial" w:cs="Arial"/>
          <w:bCs/>
          <w:sz w:val="33"/>
          <w:szCs w:val="33"/>
          <w:lang w:eastAsia="fr-FR"/>
        </w:rPr>
      </w:pPr>
    </w:p>
    <w:p w14:paraId="187FE0AA" w14:textId="77777777" w:rsidR="00063F45" w:rsidRDefault="00063F45" w:rsidP="00025FC6">
      <w:pPr>
        <w:pStyle w:val="Notedebasdepage"/>
      </w:pPr>
    </w:p>
  </w:footnote>
  <w:footnote w:id="41">
    <w:p w14:paraId="7CDA8E81" w14:textId="77777777" w:rsidR="00063F45" w:rsidRDefault="00063F45" w:rsidP="00025FC6">
      <w:pPr>
        <w:pStyle w:val="Notedebasdepage"/>
      </w:pPr>
      <w:r w:rsidRPr="002547B4">
        <w:rPr>
          <w:rStyle w:val="Marquenotebasdepage"/>
        </w:rPr>
        <w:footnoteRef/>
      </w:r>
      <w:r>
        <w:t xml:space="preserve"> Certains </w:t>
      </w:r>
    </w:p>
  </w:footnote>
  <w:footnote w:id="42">
    <w:p w14:paraId="6799E645" w14:textId="77777777" w:rsidR="00063F45" w:rsidRDefault="00063F45" w:rsidP="00025FC6">
      <w:pPr>
        <w:pStyle w:val="Notedebasdepage"/>
      </w:pPr>
      <w:r w:rsidRPr="002547B4">
        <w:rPr>
          <w:rStyle w:val="Marquenotebasdepage"/>
        </w:rPr>
        <w:footnoteRef/>
      </w:r>
      <w:r>
        <w:t xml:space="preserve"> Au niveau acoustique, la périodicité et l’apériodicité fait référence à la présence ou à l’absence de vibration des cordes vocales pendant la production d’un son. On trouve également dans la littérature des synonymes comme voisé/non voisé, sourd/sononre.</w:t>
      </w:r>
    </w:p>
  </w:footnote>
  <w:footnote w:id="43">
    <w:p w14:paraId="1623C534" w14:textId="77777777" w:rsidR="00063F45" w:rsidRDefault="00063F45" w:rsidP="00025FC6">
      <w:pPr>
        <w:pStyle w:val="Notedebasdepage"/>
      </w:pPr>
      <w:r w:rsidRPr="002547B4">
        <w:rPr>
          <w:rStyle w:val="Marquenotebasdepage"/>
        </w:rPr>
        <w:footnoteRef/>
      </w:r>
      <w:r>
        <w:t xml:space="preserve"> </w:t>
      </w:r>
      <w:r w:rsidRPr="00B46FA8">
        <w:t>https://colangpraat.wordpress.com/part-6-measuring-vot-voice-onset-timing/</w:t>
      </w:r>
    </w:p>
  </w:footnote>
  <w:footnote w:id="44">
    <w:p w14:paraId="75511116" w14:textId="77777777" w:rsidR="00063F45" w:rsidRDefault="00063F45" w:rsidP="00C077EE">
      <w:pPr>
        <w:pStyle w:val="Notedebasdepage"/>
      </w:pPr>
      <w:r w:rsidRPr="002547B4">
        <w:rPr>
          <w:rStyle w:val="Marquenotebasdepage"/>
        </w:rPr>
        <w:footnoteRef/>
      </w:r>
      <w:r>
        <w:t xml:space="preserve"> Les traits entre les mots composés ne sont pas permis dans ce logiciel s’ils ne sont pas déclarés dans depfiles</w:t>
      </w:r>
    </w:p>
  </w:footnote>
  <w:footnote w:id="45">
    <w:p w14:paraId="420977D9" w14:textId="77777777" w:rsidR="00063F45" w:rsidRDefault="00063F45" w:rsidP="00C077EE">
      <w:pPr>
        <w:pStyle w:val="Notedebasdepage"/>
      </w:pPr>
      <w:r w:rsidRPr="002547B4">
        <w:rPr>
          <w:rStyle w:val="Marquenotebasdepage"/>
        </w:rPr>
        <w:footnoteRef/>
      </w:r>
      <w:r>
        <w:t xml:space="preserve"> Le numéro de la ligne n’apparait pas dans les extractions s’ils sont seulement visés par les codes –w et +w.</w:t>
      </w:r>
    </w:p>
  </w:footnote>
  <w:footnote w:id="46">
    <w:p w14:paraId="0047873E" w14:textId="77777777" w:rsidR="00063F45" w:rsidRDefault="00063F45" w:rsidP="000F36D7">
      <w:pPr>
        <w:pStyle w:val="Notedebasdepage"/>
      </w:pPr>
      <w:r w:rsidRPr="002547B4">
        <w:rPr>
          <w:rStyle w:val="Marquenotebasdepage"/>
        </w:rPr>
        <w:footnoteRef/>
      </w:r>
      <w:r>
        <w:t xml:space="preserve"> De façon conventionnelle la moyenne est notée μ et non M. Nous avons choisi M pour nous faciliter la tâche. Il faut donc remplacer partout M par μ.</w:t>
      </w:r>
    </w:p>
  </w:footnote>
  <w:footnote w:id="47">
    <w:p w14:paraId="531C0CF8" w14:textId="77777777" w:rsidR="00063F45" w:rsidRDefault="00063F45" w:rsidP="002E399C">
      <w:pPr>
        <w:pStyle w:val="Notedebasdepage"/>
      </w:pPr>
      <w:r w:rsidRPr="002547B4">
        <w:rPr>
          <w:rStyle w:val="Marquenotebasdepage"/>
        </w:rPr>
        <w:footnoteRef/>
      </w:r>
      <w:r>
        <w:t xml:space="preserve"> Confère de la ligne 400 à la ligne 697 de la transcription vidéo du cours intitulé </w:t>
      </w:r>
      <w:r w:rsidRPr="00D57C45">
        <w:t>Bful-A3-arit-L1L2-051212</w:t>
      </w:r>
      <w:r>
        <w:t>.cha</w:t>
      </w:r>
    </w:p>
  </w:footnote>
  <w:footnote w:id="48">
    <w:p w14:paraId="762A6FD1" w14:textId="77777777" w:rsidR="00063F45" w:rsidRDefault="00063F45" w:rsidP="002E399C">
      <w:pPr>
        <w:pStyle w:val="Notedebasdepage"/>
      </w:pPr>
      <w:r w:rsidRPr="002547B4">
        <w:rPr>
          <w:rStyle w:val="Marquenotebasdepage"/>
        </w:rPr>
        <w:footnoteRef/>
      </w:r>
      <w:r>
        <w:t xml:space="preserve"> Voir Sow 2001 par 562 pour les noms des locuteurs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3C8156" w14:textId="1270B518" w:rsidR="00063F45" w:rsidRDefault="00063F45">
    <w:pPr>
      <w:pStyle w:val="En-tte"/>
      <w:jc w:val="center"/>
    </w:pPr>
  </w:p>
  <w:p w14:paraId="1F3A8867" w14:textId="77777777" w:rsidR="00063F45" w:rsidRDefault="00063F45">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049F4" w14:textId="483CD245" w:rsidR="00063F45" w:rsidRDefault="00063F45">
    <w:pPr>
      <w:pStyle w:val="En-tte"/>
      <w:jc w:val="center"/>
    </w:pPr>
  </w:p>
  <w:p w14:paraId="430E051D" w14:textId="77777777" w:rsidR="00063F45" w:rsidRDefault="00063F45">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7340FBFE"/>
    <w:lvl w:ilvl="0">
      <w:start w:val="6"/>
      <w:numFmt w:val="upperRoman"/>
      <w:suff w:val="nothing"/>
      <w:lvlText w:val="CHAPITRE %1: "/>
      <w:lvlJc w:val="left"/>
      <w:pPr>
        <w:ind w:left="0" w:firstLine="0"/>
      </w:pPr>
      <w:rPr>
        <w:rFonts w:ascii="Times New Roman" w:hAnsi="Times New Roman" w:hint="default"/>
        <w:b w:val="0"/>
        <w:i w:val="0"/>
        <w:sz w:val="24"/>
      </w:rPr>
    </w:lvl>
    <w:lvl w:ilvl="1">
      <w:start w:val="1"/>
      <w:numFmt w:val="decimal"/>
      <w:suff w:val="nothing"/>
      <w:lvlText w:val="%1.%2. "/>
      <w:lvlJc w:val="left"/>
      <w:pPr>
        <w:ind w:left="0" w:firstLine="0"/>
      </w:pPr>
      <w:rPr>
        <w:rFonts w:hint="default"/>
      </w:rPr>
    </w:lvl>
    <w:lvl w:ilvl="2">
      <w:start w:val="1"/>
      <w:numFmt w:val="decimal"/>
      <w:suff w:val="nothing"/>
      <w:lvlText w:val="%1.%2.%3. "/>
      <w:lvlJc w:val="left"/>
      <w:pPr>
        <w:ind w:left="0" w:firstLine="0"/>
      </w:pPr>
      <w:rPr>
        <w:rFonts w:hint="default"/>
      </w:rPr>
    </w:lvl>
    <w:lvl w:ilvl="3">
      <w:start w:val="1"/>
      <w:numFmt w:val="decimal"/>
      <w:suff w:val="nothing"/>
      <w:lvlText w:val="%1.%2.%3.%4. "/>
      <w:lvlJc w:val="left"/>
      <w:pPr>
        <w:ind w:left="0" w:firstLine="0"/>
      </w:pPr>
      <w:rPr>
        <w:rFonts w:hint="default"/>
      </w:rPr>
    </w:lvl>
    <w:lvl w:ilvl="4">
      <w:start w:val="1"/>
      <w:numFmt w:val="decimal"/>
      <w:suff w:val="nothing"/>
      <w:lvlText w:val="%1.%2.%3.%4.%5. "/>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right"/>
      <w:pPr>
        <w:ind w:left="0" w:firstLine="0"/>
      </w:pPr>
      <w:rPr>
        <w:rFonts w:hint="default"/>
      </w:rPr>
    </w:lvl>
  </w:abstractNum>
  <w:abstractNum w:abstractNumId="1">
    <w:nsid w:val="0238484E"/>
    <w:multiLevelType w:val="multilevel"/>
    <w:tmpl w:val="37D2FB0E"/>
    <w:lvl w:ilvl="0">
      <w:start w:val="1"/>
      <w:numFmt w:val="upperRoman"/>
      <w:suff w:val="nothing"/>
      <w:lvlText w:val="CHAPITRE %1: "/>
      <w:lvlJc w:val="left"/>
      <w:pPr>
        <w:ind w:left="0" w:firstLine="0"/>
      </w:pPr>
      <w:rPr>
        <w:rFonts w:ascii="Times New Roman" w:hAnsi="Times New Roman" w:hint="default"/>
        <w:b w:val="0"/>
        <w:i w:val="0"/>
        <w:sz w:val="24"/>
      </w:rPr>
    </w:lvl>
    <w:lvl w:ilvl="1">
      <w:start w:val="1"/>
      <w:numFmt w:val="decimal"/>
      <w:suff w:val="nothing"/>
      <w:lvlText w:val="%1.%2. "/>
      <w:lvlJc w:val="left"/>
      <w:pPr>
        <w:ind w:left="0" w:firstLine="0"/>
      </w:pPr>
      <w:rPr>
        <w:rFonts w:hint="default"/>
      </w:rPr>
    </w:lvl>
    <w:lvl w:ilvl="2">
      <w:start w:val="1"/>
      <w:numFmt w:val="decimal"/>
      <w:lvlRestart w:val="1"/>
      <w:suff w:val="nothing"/>
      <w:lvlText w:val="%1.%2.%3. "/>
      <w:lvlJc w:val="left"/>
      <w:pPr>
        <w:ind w:left="0" w:firstLine="0"/>
      </w:pPr>
      <w:rPr>
        <w:rFonts w:hint="default"/>
      </w:rPr>
    </w:lvl>
    <w:lvl w:ilvl="3">
      <w:start w:val="1"/>
      <w:numFmt w:val="decimal"/>
      <w:lvlRestart w:val="1"/>
      <w:suff w:val="nothing"/>
      <w:lvlText w:val="%1.%2.%3.%4. "/>
      <w:lvlJc w:val="left"/>
      <w:pPr>
        <w:ind w:left="0" w:firstLine="0"/>
      </w:pPr>
      <w:rPr>
        <w:rFonts w:hint="default"/>
      </w:rPr>
    </w:lvl>
    <w:lvl w:ilvl="4">
      <w:start w:val="1"/>
      <w:numFmt w:val="decimal"/>
      <w:lvlRestart w:val="1"/>
      <w:suff w:val="nothing"/>
      <w:lvlText w:val="%1.%2.%3.%4.%5. "/>
      <w:lvlJc w:val="left"/>
      <w:pPr>
        <w:ind w:left="0" w:firstLine="0"/>
      </w:pPr>
      <w:rPr>
        <w:rFonts w:hint="default"/>
      </w:rPr>
    </w:lvl>
    <w:lvl w:ilvl="5">
      <w:start w:val="1"/>
      <w:numFmt w:val="decimal"/>
      <w:lvlRestart w:val="1"/>
      <w:suff w:val="nothing"/>
      <w:lvlText w:val="%1.%2.%3.%4.%5.%6."/>
      <w:lvlJc w:val="left"/>
      <w:pPr>
        <w:ind w:left="0" w:firstLine="0"/>
      </w:pPr>
      <w:rPr>
        <w:rFonts w:hint="default"/>
      </w:rPr>
    </w:lvl>
    <w:lvl w:ilvl="6">
      <w:start w:val="1"/>
      <w:numFmt w:val="decimal"/>
      <w:lvlRestart w:val="1"/>
      <w:suff w:val="nothing"/>
      <w:lvlText w:val="%1.%2.%3.%4.%5.%6.%7."/>
      <w:lvlJc w:val="left"/>
      <w:pPr>
        <w:ind w:left="0" w:firstLine="0"/>
      </w:pPr>
      <w:rPr>
        <w:rFonts w:hint="default"/>
      </w:rPr>
    </w:lvl>
    <w:lvl w:ilvl="7">
      <w:start w:val="1"/>
      <w:numFmt w:val="decimal"/>
      <w:lvlRestart w:val="1"/>
      <w:suff w:val="nothing"/>
      <w:lvlText w:val="%1.%2.%3.%4.%5.%6.%7.%8."/>
      <w:lvlJc w:val="left"/>
      <w:pPr>
        <w:ind w:left="0" w:firstLine="0"/>
      </w:pPr>
      <w:rPr>
        <w:rFonts w:hint="default"/>
      </w:rPr>
    </w:lvl>
    <w:lvl w:ilvl="8">
      <w:start w:val="1"/>
      <w:numFmt w:val="decimal"/>
      <w:lvlRestart w:val="1"/>
      <w:suff w:val="nothing"/>
      <w:lvlText w:val="%1.%2.%3.%4.%5.%6.%7.%8.%9."/>
      <w:lvlJc w:val="right"/>
      <w:pPr>
        <w:ind w:left="0" w:firstLine="0"/>
      </w:pPr>
      <w:rPr>
        <w:rFonts w:hint="default"/>
      </w:rPr>
    </w:lvl>
  </w:abstractNum>
  <w:abstractNum w:abstractNumId="2">
    <w:nsid w:val="06DC57B5"/>
    <w:multiLevelType w:val="hybridMultilevel"/>
    <w:tmpl w:val="95EACB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6F81A9E"/>
    <w:multiLevelType w:val="hybridMultilevel"/>
    <w:tmpl w:val="8EB8B2C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8A31541"/>
    <w:multiLevelType w:val="multilevel"/>
    <w:tmpl w:val="E4FACEE8"/>
    <w:lvl w:ilvl="0">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Restart w:val="1"/>
      <w:lvlText w:val="%1.%2.%3."/>
      <w:lvlJc w:val="left"/>
      <w:pPr>
        <w:ind w:left="1224"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2"/>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68C252D"/>
    <w:multiLevelType w:val="multilevel"/>
    <w:tmpl w:val="EE5E448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16987E58"/>
    <w:multiLevelType w:val="hybridMultilevel"/>
    <w:tmpl w:val="F5A2E54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A154C41"/>
    <w:multiLevelType w:val="multilevel"/>
    <w:tmpl w:val="8076AA64"/>
    <w:lvl w:ilvl="0">
      <w:numFmt w:val="decimal"/>
      <w:lvlText w:val="%1"/>
      <w:lvlJc w:val="left"/>
      <w:pPr>
        <w:ind w:left="600" w:hanging="360"/>
      </w:pPr>
      <w:rPr>
        <w:rFonts w:hint="default"/>
      </w:rPr>
    </w:lvl>
    <w:lvl w:ilvl="1">
      <w:start w:val="32"/>
      <w:numFmt w:val="decimalZero"/>
      <w:isLgl/>
      <w:lvlText w:val="%1.%2"/>
      <w:lvlJc w:val="left"/>
      <w:pPr>
        <w:ind w:left="900" w:hanging="660"/>
      </w:pPr>
      <w:rPr>
        <w:rFonts w:hint="default"/>
      </w:rPr>
    </w:lvl>
    <w:lvl w:ilvl="2">
      <w:start w:val="1"/>
      <w:numFmt w:val="decimal"/>
      <w:isLgl/>
      <w:lvlText w:val="%1.%2.%3"/>
      <w:lvlJc w:val="left"/>
      <w:pPr>
        <w:ind w:left="960" w:hanging="720"/>
      </w:pPr>
      <w:rPr>
        <w:rFonts w:hint="default"/>
      </w:rPr>
    </w:lvl>
    <w:lvl w:ilvl="3">
      <w:start w:val="1"/>
      <w:numFmt w:val="decimal"/>
      <w:isLgl/>
      <w:lvlText w:val="%1.%2.%3.%4"/>
      <w:lvlJc w:val="left"/>
      <w:pPr>
        <w:ind w:left="960" w:hanging="720"/>
      </w:pPr>
      <w:rPr>
        <w:rFonts w:hint="default"/>
      </w:rPr>
    </w:lvl>
    <w:lvl w:ilvl="4">
      <w:start w:val="1"/>
      <w:numFmt w:val="decimal"/>
      <w:isLgl/>
      <w:lvlText w:val="%1.%2.%3.%4.%5"/>
      <w:lvlJc w:val="left"/>
      <w:pPr>
        <w:ind w:left="1320" w:hanging="1080"/>
      </w:pPr>
      <w:rPr>
        <w:rFonts w:hint="default"/>
      </w:rPr>
    </w:lvl>
    <w:lvl w:ilvl="5">
      <w:start w:val="1"/>
      <w:numFmt w:val="decimal"/>
      <w:isLgl/>
      <w:lvlText w:val="%1.%2.%3.%4.%5.%6"/>
      <w:lvlJc w:val="left"/>
      <w:pPr>
        <w:ind w:left="1320" w:hanging="1080"/>
      </w:pPr>
      <w:rPr>
        <w:rFonts w:hint="default"/>
      </w:rPr>
    </w:lvl>
    <w:lvl w:ilvl="6">
      <w:start w:val="1"/>
      <w:numFmt w:val="decimal"/>
      <w:isLgl/>
      <w:lvlText w:val="%1.%2.%3.%4.%5.%6.%7"/>
      <w:lvlJc w:val="left"/>
      <w:pPr>
        <w:ind w:left="1680" w:hanging="1440"/>
      </w:pPr>
      <w:rPr>
        <w:rFonts w:hint="default"/>
      </w:rPr>
    </w:lvl>
    <w:lvl w:ilvl="7">
      <w:start w:val="1"/>
      <w:numFmt w:val="decimal"/>
      <w:isLgl/>
      <w:lvlText w:val="%1.%2.%3.%4.%5.%6.%7.%8"/>
      <w:lvlJc w:val="left"/>
      <w:pPr>
        <w:ind w:left="1680" w:hanging="1440"/>
      </w:pPr>
      <w:rPr>
        <w:rFonts w:hint="default"/>
      </w:rPr>
    </w:lvl>
    <w:lvl w:ilvl="8">
      <w:start w:val="1"/>
      <w:numFmt w:val="decimal"/>
      <w:isLgl/>
      <w:lvlText w:val="%1.%2.%3.%4.%5.%6.%7.%8.%9"/>
      <w:lvlJc w:val="left"/>
      <w:pPr>
        <w:ind w:left="2040" w:hanging="1800"/>
      </w:pPr>
      <w:rPr>
        <w:rFonts w:hint="default"/>
      </w:rPr>
    </w:lvl>
  </w:abstractNum>
  <w:abstractNum w:abstractNumId="8">
    <w:nsid w:val="1ABA145D"/>
    <w:multiLevelType w:val="hybridMultilevel"/>
    <w:tmpl w:val="F5DED9E8"/>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AF26B65"/>
    <w:multiLevelType w:val="hybridMultilevel"/>
    <w:tmpl w:val="854AE81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E391FEA"/>
    <w:multiLevelType w:val="multilevel"/>
    <w:tmpl w:val="8FDA34BA"/>
    <w:lvl w:ilvl="0">
      <w:start w:val="1"/>
      <w:numFmt w:val="upperRoman"/>
      <w:suff w:val="nothing"/>
      <w:lvlText w:val="CHAPITRE %1: "/>
      <w:lvlJc w:val="left"/>
      <w:pPr>
        <w:ind w:left="0" w:firstLine="0"/>
      </w:pPr>
      <w:rPr>
        <w:rFonts w:ascii="Times New Roman" w:hAnsi="Times New Roman" w:hint="default"/>
        <w:b w:val="0"/>
        <w:i w:val="0"/>
        <w:sz w:val="24"/>
      </w:rPr>
    </w:lvl>
    <w:lvl w:ilvl="1">
      <w:start w:val="1"/>
      <w:numFmt w:val="decimal"/>
      <w:suff w:val="nothing"/>
      <w:lvlText w:val="%1.%2. "/>
      <w:lvlJc w:val="left"/>
      <w:pPr>
        <w:ind w:left="0" w:firstLine="0"/>
      </w:pPr>
      <w:rPr>
        <w:rFonts w:hint="default"/>
      </w:rPr>
    </w:lvl>
    <w:lvl w:ilvl="2">
      <w:start w:val="1"/>
      <w:numFmt w:val="decimal"/>
      <w:lvlRestart w:val="1"/>
      <w:suff w:val="nothing"/>
      <w:lvlText w:val="%1.%2.%3. "/>
      <w:lvlJc w:val="left"/>
      <w:pPr>
        <w:ind w:left="0" w:firstLine="0"/>
      </w:pPr>
      <w:rPr>
        <w:rFonts w:hint="default"/>
      </w:rPr>
    </w:lvl>
    <w:lvl w:ilvl="3">
      <w:start w:val="1"/>
      <w:numFmt w:val="decimal"/>
      <w:lvlRestart w:val="1"/>
      <w:suff w:val="nothing"/>
      <w:lvlText w:val="%1.%2.%3.%4. "/>
      <w:lvlJc w:val="left"/>
      <w:pPr>
        <w:ind w:left="0" w:firstLine="0"/>
      </w:pPr>
      <w:rPr>
        <w:rFonts w:hint="default"/>
      </w:rPr>
    </w:lvl>
    <w:lvl w:ilvl="4">
      <w:start w:val="1"/>
      <w:numFmt w:val="decimal"/>
      <w:lvlRestart w:val="1"/>
      <w:suff w:val="nothing"/>
      <w:lvlText w:val="%1.%2.%3.%4.%5. "/>
      <w:lvlJc w:val="left"/>
      <w:pPr>
        <w:ind w:left="0" w:firstLine="0"/>
      </w:pPr>
      <w:rPr>
        <w:rFonts w:hint="default"/>
      </w:rPr>
    </w:lvl>
    <w:lvl w:ilvl="5">
      <w:start w:val="1"/>
      <w:numFmt w:val="decimal"/>
      <w:lvlRestart w:val="1"/>
      <w:suff w:val="nothing"/>
      <w:lvlText w:val="%1.%2.%3.%4.%5.%6."/>
      <w:lvlJc w:val="left"/>
      <w:pPr>
        <w:ind w:left="0" w:firstLine="0"/>
      </w:pPr>
      <w:rPr>
        <w:rFonts w:hint="default"/>
      </w:rPr>
    </w:lvl>
    <w:lvl w:ilvl="6">
      <w:start w:val="1"/>
      <w:numFmt w:val="decimal"/>
      <w:lvlRestart w:val="1"/>
      <w:suff w:val="nothing"/>
      <w:lvlText w:val="%1.%2.%3.%4.%5.%6.%7."/>
      <w:lvlJc w:val="left"/>
      <w:pPr>
        <w:ind w:left="0" w:firstLine="0"/>
      </w:pPr>
      <w:rPr>
        <w:rFonts w:hint="default"/>
      </w:rPr>
    </w:lvl>
    <w:lvl w:ilvl="7">
      <w:start w:val="1"/>
      <w:numFmt w:val="decimal"/>
      <w:lvlRestart w:val="1"/>
      <w:suff w:val="nothing"/>
      <w:lvlText w:val="%1.%2.%3.%4.%5.%6.%7.%8."/>
      <w:lvlJc w:val="left"/>
      <w:pPr>
        <w:ind w:left="0" w:firstLine="0"/>
      </w:pPr>
      <w:rPr>
        <w:rFonts w:hint="default"/>
      </w:rPr>
    </w:lvl>
    <w:lvl w:ilvl="8">
      <w:start w:val="1"/>
      <w:numFmt w:val="decimal"/>
      <w:lvlRestart w:val="1"/>
      <w:suff w:val="nothing"/>
      <w:lvlText w:val="%1.%2.%3.%4.%5.%6.%7.%8.%9."/>
      <w:lvlJc w:val="right"/>
      <w:pPr>
        <w:ind w:left="0" w:firstLine="0"/>
      </w:pPr>
      <w:rPr>
        <w:rFonts w:hint="default"/>
      </w:rPr>
    </w:lvl>
  </w:abstractNum>
  <w:abstractNum w:abstractNumId="11">
    <w:nsid w:val="1FD67989"/>
    <w:multiLevelType w:val="hybridMultilevel"/>
    <w:tmpl w:val="7AA0D200"/>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2972F87"/>
    <w:multiLevelType w:val="hybridMultilevel"/>
    <w:tmpl w:val="923A2A08"/>
    <w:lvl w:ilvl="0" w:tplc="97E00CC4">
      <w:start w:val="430"/>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7AF13FD"/>
    <w:multiLevelType w:val="hybridMultilevel"/>
    <w:tmpl w:val="0DBE7F3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8370958"/>
    <w:multiLevelType w:val="hybridMultilevel"/>
    <w:tmpl w:val="99ACFF5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2E430F94"/>
    <w:multiLevelType w:val="hybridMultilevel"/>
    <w:tmpl w:val="CBCABA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F685F5A"/>
    <w:multiLevelType w:val="hybridMultilevel"/>
    <w:tmpl w:val="02828AAA"/>
    <w:lvl w:ilvl="0" w:tplc="B5504E36">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5106492"/>
    <w:multiLevelType w:val="hybridMultilevel"/>
    <w:tmpl w:val="06D6BF7E"/>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8">
    <w:nsid w:val="3F4B63F7"/>
    <w:multiLevelType w:val="hybridMultilevel"/>
    <w:tmpl w:val="CCC07CD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3F9214DF"/>
    <w:multiLevelType w:val="hybridMultilevel"/>
    <w:tmpl w:val="210AFF44"/>
    <w:lvl w:ilvl="0" w:tplc="97E00CC4">
      <w:start w:val="430"/>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0B52AE0"/>
    <w:multiLevelType w:val="hybridMultilevel"/>
    <w:tmpl w:val="FBAA3E36"/>
    <w:lvl w:ilvl="0" w:tplc="965EFC2E">
      <w:start w:val="1"/>
      <w:numFmt w:val="decimal"/>
      <w:pStyle w:val="styleniveau2"/>
      <w:lvlText w:val="2.2.%1."/>
      <w:lvlJc w:val="left"/>
      <w:pPr>
        <w:ind w:left="1211" w:hanging="360"/>
      </w:pPr>
      <w:rPr>
        <w:rFonts w:hint="default"/>
      </w:rPr>
    </w:lvl>
    <w:lvl w:ilvl="1" w:tplc="040C0019">
      <w:start w:val="1"/>
      <w:numFmt w:val="lowerLetter"/>
      <w:lvlText w:val="%2."/>
      <w:lvlJc w:val="left"/>
      <w:pPr>
        <w:ind w:left="2160" w:hanging="360"/>
      </w:pPr>
    </w:lvl>
    <w:lvl w:ilvl="2" w:tplc="040C001B">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1">
    <w:nsid w:val="46C241B7"/>
    <w:multiLevelType w:val="hybridMultilevel"/>
    <w:tmpl w:val="029211B2"/>
    <w:lvl w:ilvl="0" w:tplc="7952E4FA">
      <w:start w:val="1"/>
      <w:numFmt w:val="decimal"/>
      <w:pStyle w:val="Styledeniveau2"/>
      <w:lvlText w:val="2.%1."/>
      <w:lvlJc w:val="left"/>
      <w:pPr>
        <w:ind w:left="890" w:hanging="360"/>
      </w:pPr>
      <w:rPr>
        <w:rFonts w:hint="default"/>
      </w:rPr>
    </w:lvl>
    <w:lvl w:ilvl="1" w:tplc="040C0019" w:tentative="1">
      <w:start w:val="1"/>
      <w:numFmt w:val="lowerLetter"/>
      <w:lvlText w:val="%2."/>
      <w:lvlJc w:val="left"/>
      <w:pPr>
        <w:ind w:left="1610" w:hanging="360"/>
      </w:pPr>
    </w:lvl>
    <w:lvl w:ilvl="2" w:tplc="040C001B" w:tentative="1">
      <w:start w:val="1"/>
      <w:numFmt w:val="lowerRoman"/>
      <w:lvlText w:val="%3."/>
      <w:lvlJc w:val="right"/>
      <w:pPr>
        <w:ind w:left="2330" w:hanging="180"/>
      </w:pPr>
    </w:lvl>
    <w:lvl w:ilvl="3" w:tplc="040C000F" w:tentative="1">
      <w:start w:val="1"/>
      <w:numFmt w:val="decimal"/>
      <w:lvlText w:val="%4."/>
      <w:lvlJc w:val="left"/>
      <w:pPr>
        <w:ind w:left="3050" w:hanging="360"/>
      </w:pPr>
    </w:lvl>
    <w:lvl w:ilvl="4" w:tplc="040C0019" w:tentative="1">
      <w:start w:val="1"/>
      <w:numFmt w:val="lowerLetter"/>
      <w:lvlText w:val="%5."/>
      <w:lvlJc w:val="left"/>
      <w:pPr>
        <w:ind w:left="3770" w:hanging="360"/>
      </w:pPr>
    </w:lvl>
    <w:lvl w:ilvl="5" w:tplc="040C001B" w:tentative="1">
      <w:start w:val="1"/>
      <w:numFmt w:val="lowerRoman"/>
      <w:lvlText w:val="%6."/>
      <w:lvlJc w:val="right"/>
      <w:pPr>
        <w:ind w:left="4490" w:hanging="180"/>
      </w:pPr>
    </w:lvl>
    <w:lvl w:ilvl="6" w:tplc="040C000F" w:tentative="1">
      <w:start w:val="1"/>
      <w:numFmt w:val="decimal"/>
      <w:lvlText w:val="%7."/>
      <w:lvlJc w:val="left"/>
      <w:pPr>
        <w:ind w:left="5210" w:hanging="360"/>
      </w:pPr>
    </w:lvl>
    <w:lvl w:ilvl="7" w:tplc="040C0019" w:tentative="1">
      <w:start w:val="1"/>
      <w:numFmt w:val="lowerLetter"/>
      <w:lvlText w:val="%8."/>
      <w:lvlJc w:val="left"/>
      <w:pPr>
        <w:ind w:left="5930" w:hanging="360"/>
      </w:pPr>
    </w:lvl>
    <w:lvl w:ilvl="8" w:tplc="040C001B" w:tentative="1">
      <w:start w:val="1"/>
      <w:numFmt w:val="lowerRoman"/>
      <w:lvlText w:val="%9."/>
      <w:lvlJc w:val="right"/>
      <w:pPr>
        <w:ind w:left="6650" w:hanging="180"/>
      </w:pPr>
    </w:lvl>
  </w:abstractNum>
  <w:abstractNum w:abstractNumId="22">
    <w:nsid w:val="499C190A"/>
    <w:multiLevelType w:val="hybridMultilevel"/>
    <w:tmpl w:val="1B061AE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B202E7C"/>
    <w:multiLevelType w:val="hybridMultilevel"/>
    <w:tmpl w:val="3AB0F66E"/>
    <w:lvl w:ilvl="0" w:tplc="63BA3EE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C625918"/>
    <w:multiLevelType w:val="hybridMultilevel"/>
    <w:tmpl w:val="91026ADE"/>
    <w:lvl w:ilvl="0" w:tplc="040C0001">
      <w:start w:val="1"/>
      <w:numFmt w:val="bullet"/>
      <w:lvlText w:val=""/>
      <w:lvlJc w:val="left"/>
      <w:pPr>
        <w:ind w:left="788" w:hanging="360"/>
      </w:pPr>
      <w:rPr>
        <w:rFonts w:ascii="Symbol" w:hAnsi="Symbol"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25">
    <w:nsid w:val="5C7A77C4"/>
    <w:multiLevelType w:val="hybridMultilevel"/>
    <w:tmpl w:val="C35C23DC"/>
    <w:lvl w:ilvl="0" w:tplc="66EA9E8A">
      <w:numFmt w:val="bullet"/>
      <w:lvlText w:val="-"/>
      <w:lvlJc w:val="left"/>
      <w:pPr>
        <w:ind w:left="720" w:hanging="360"/>
      </w:pPr>
      <w:rPr>
        <w:rFonts w:ascii="Times New Roman" w:eastAsia="Batang"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F465297"/>
    <w:multiLevelType w:val="hybridMultilevel"/>
    <w:tmpl w:val="795ADC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0920FCD"/>
    <w:multiLevelType w:val="hybridMultilevel"/>
    <w:tmpl w:val="DEE6B4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680C5D91"/>
    <w:multiLevelType w:val="hybridMultilevel"/>
    <w:tmpl w:val="7B40A1B6"/>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88E6FD9"/>
    <w:multiLevelType w:val="hybridMultilevel"/>
    <w:tmpl w:val="95EACB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70331148"/>
    <w:multiLevelType w:val="hybridMultilevel"/>
    <w:tmpl w:val="30A0B932"/>
    <w:lvl w:ilvl="0" w:tplc="25C412F0">
      <w:start w:val="1"/>
      <w:numFmt w:val="decimal"/>
      <w:pStyle w:val="Styledeniveau4"/>
      <w:lvlText w:val="2.2.%1.1."/>
      <w:lvlJc w:val="left"/>
      <w:pPr>
        <w:ind w:left="1797" w:hanging="360"/>
      </w:pPr>
      <w:rPr>
        <w:rFonts w:hint="default"/>
      </w:rPr>
    </w:lvl>
    <w:lvl w:ilvl="1" w:tplc="040C0019" w:tentative="1">
      <w:start w:val="1"/>
      <w:numFmt w:val="lowerLetter"/>
      <w:lvlText w:val="%2."/>
      <w:lvlJc w:val="left"/>
      <w:pPr>
        <w:ind w:left="2517" w:hanging="360"/>
      </w:pPr>
    </w:lvl>
    <w:lvl w:ilvl="2" w:tplc="040C001B" w:tentative="1">
      <w:start w:val="1"/>
      <w:numFmt w:val="lowerRoman"/>
      <w:lvlText w:val="%3."/>
      <w:lvlJc w:val="right"/>
      <w:pPr>
        <w:ind w:left="3237" w:hanging="180"/>
      </w:pPr>
    </w:lvl>
    <w:lvl w:ilvl="3" w:tplc="040C000F" w:tentative="1">
      <w:start w:val="1"/>
      <w:numFmt w:val="decimal"/>
      <w:lvlText w:val="%4."/>
      <w:lvlJc w:val="left"/>
      <w:pPr>
        <w:ind w:left="3957" w:hanging="360"/>
      </w:pPr>
    </w:lvl>
    <w:lvl w:ilvl="4" w:tplc="040C0019" w:tentative="1">
      <w:start w:val="1"/>
      <w:numFmt w:val="lowerLetter"/>
      <w:lvlText w:val="%5."/>
      <w:lvlJc w:val="left"/>
      <w:pPr>
        <w:ind w:left="4677" w:hanging="360"/>
      </w:pPr>
    </w:lvl>
    <w:lvl w:ilvl="5" w:tplc="040C001B" w:tentative="1">
      <w:start w:val="1"/>
      <w:numFmt w:val="lowerRoman"/>
      <w:lvlText w:val="%6."/>
      <w:lvlJc w:val="right"/>
      <w:pPr>
        <w:ind w:left="5397" w:hanging="180"/>
      </w:pPr>
    </w:lvl>
    <w:lvl w:ilvl="6" w:tplc="040C000F" w:tentative="1">
      <w:start w:val="1"/>
      <w:numFmt w:val="decimal"/>
      <w:lvlText w:val="%7."/>
      <w:lvlJc w:val="left"/>
      <w:pPr>
        <w:ind w:left="6117" w:hanging="360"/>
      </w:pPr>
    </w:lvl>
    <w:lvl w:ilvl="7" w:tplc="040C0019" w:tentative="1">
      <w:start w:val="1"/>
      <w:numFmt w:val="lowerLetter"/>
      <w:lvlText w:val="%8."/>
      <w:lvlJc w:val="left"/>
      <w:pPr>
        <w:ind w:left="6837" w:hanging="360"/>
      </w:pPr>
    </w:lvl>
    <w:lvl w:ilvl="8" w:tplc="040C001B" w:tentative="1">
      <w:start w:val="1"/>
      <w:numFmt w:val="lowerRoman"/>
      <w:lvlText w:val="%9."/>
      <w:lvlJc w:val="right"/>
      <w:pPr>
        <w:ind w:left="7557" w:hanging="180"/>
      </w:pPr>
    </w:lvl>
  </w:abstractNum>
  <w:abstractNum w:abstractNumId="31">
    <w:nsid w:val="77BD5B36"/>
    <w:multiLevelType w:val="multilevel"/>
    <w:tmpl w:val="F43C2536"/>
    <w:lvl w:ilvl="0">
      <w:start w:val="4"/>
      <w:numFmt w:val="upperRoman"/>
      <w:suff w:val="nothing"/>
      <w:lvlText w:val="CHAPITRE %1: "/>
      <w:lvlJc w:val="left"/>
      <w:pPr>
        <w:ind w:left="0" w:firstLine="0"/>
      </w:pPr>
      <w:rPr>
        <w:rFonts w:ascii="Times New Roman" w:hAnsi="Times New Roman" w:hint="default"/>
        <w:b w:val="0"/>
        <w:i w:val="0"/>
        <w:sz w:val="24"/>
      </w:rPr>
    </w:lvl>
    <w:lvl w:ilvl="1">
      <w:start w:val="2"/>
      <w:numFmt w:val="decimal"/>
      <w:suff w:val="nothing"/>
      <w:lvlText w:val="%1.%2. "/>
      <w:lvlJc w:val="left"/>
      <w:pPr>
        <w:ind w:left="0" w:firstLine="0"/>
      </w:pPr>
      <w:rPr>
        <w:rFonts w:hint="default"/>
      </w:rPr>
    </w:lvl>
    <w:lvl w:ilvl="2">
      <w:start w:val="1"/>
      <w:numFmt w:val="decimal"/>
      <w:lvlRestart w:val="1"/>
      <w:suff w:val="nothing"/>
      <w:lvlText w:val="%1.%2.%3. "/>
      <w:lvlJc w:val="left"/>
      <w:pPr>
        <w:ind w:left="0" w:firstLine="0"/>
      </w:pPr>
      <w:rPr>
        <w:rFonts w:hint="default"/>
      </w:rPr>
    </w:lvl>
    <w:lvl w:ilvl="3">
      <w:start w:val="1"/>
      <w:numFmt w:val="decimal"/>
      <w:lvlRestart w:val="1"/>
      <w:suff w:val="nothing"/>
      <w:lvlText w:val="%1.%2.%3.%4. "/>
      <w:lvlJc w:val="left"/>
      <w:pPr>
        <w:ind w:left="0" w:firstLine="0"/>
      </w:pPr>
      <w:rPr>
        <w:rFonts w:hint="default"/>
      </w:rPr>
    </w:lvl>
    <w:lvl w:ilvl="4">
      <w:start w:val="1"/>
      <w:numFmt w:val="decimal"/>
      <w:lvlRestart w:val="1"/>
      <w:suff w:val="nothing"/>
      <w:lvlText w:val="%1.%2.%3.%4.%5. "/>
      <w:lvlJc w:val="left"/>
      <w:pPr>
        <w:ind w:left="0" w:firstLine="0"/>
      </w:pPr>
      <w:rPr>
        <w:rFonts w:hint="default"/>
      </w:rPr>
    </w:lvl>
    <w:lvl w:ilvl="5">
      <w:start w:val="1"/>
      <w:numFmt w:val="decimal"/>
      <w:lvlRestart w:val="1"/>
      <w:suff w:val="nothing"/>
      <w:lvlText w:val="%1.%2.%3.%4.%5.%6."/>
      <w:lvlJc w:val="left"/>
      <w:pPr>
        <w:ind w:left="0" w:firstLine="0"/>
      </w:pPr>
      <w:rPr>
        <w:rFonts w:hint="default"/>
      </w:rPr>
    </w:lvl>
    <w:lvl w:ilvl="6">
      <w:start w:val="1"/>
      <w:numFmt w:val="decimal"/>
      <w:lvlRestart w:val="1"/>
      <w:suff w:val="nothing"/>
      <w:lvlText w:val="%1.%2.%3.%4.%5.%6.%7."/>
      <w:lvlJc w:val="left"/>
      <w:pPr>
        <w:ind w:left="0" w:firstLine="0"/>
      </w:pPr>
      <w:rPr>
        <w:rFonts w:hint="default"/>
      </w:rPr>
    </w:lvl>
    <w:lvl w:ilvl="7">
      <w:start w:val="1"/>
      <w:numFmt w:val="decimal"/>
      <w:lvlRestart w:val="1"/>
      <w:suff w:val="nothing"/>
      <w:lvlText w:val="%1.%2.%3.%4.%5.%6.%7.%8."/>
      <w:lvlJc w:val="left"/>
      <w:pPr>
        <w:ind w:left="0" w:firstLine="0"/>
      </w:pPr>
      <w:rPr>
        <w:rFonts w:hint="default"/>
      </w:rPr>
    </w:lvl>
    <w:lvl w:ilvl="8">
      <w:start w:val="1"/>
      <w:numFmt w:val="decimal"/>
      <w:lvlRestart w:val="1"/>
      <w:suff w:val="nothing"/>
      <w:lvlText w:val="%1.%2.%3.%4.%5.%6.%7.%8.%9."/>
      <w:lvlJc w:val="right"/>
      <w:pPr>
        <w:ind w:left="0" w:firstLine="0"/>
      </w:pPr>
      <w:rPr>
        <w:rFonts w:hint="default"/>
      </w:rPr>
    </w:lvl>
  </w:abstractNum>
  <w:abstractNum w:abstractNumId="32">
    <w:nsid w:val="77E01654"/>
    <w:multiLevelType w:val="hybridMultilevel"/>
    <w:tmpl w:val="E5242A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78691DAA"/>
    <w:multiLevelType w:val="multilevel"/>
    <w:tmpl w:val="1152FA5E"/>
    <w:lvl w:ilvl="0">
      <w:start w:val="1"/>
      <w:numFmt w:val="upperRoman"/>
      <w:suff w:val="nothing"/>
      <w:lvlText w:val="CHAPITRE %1: "/>
      <w:lvlJc w:val="left"/>
      <w:pPr>
        <w:ind w:left="0" w:firstLine="0"/>
      </w:pPr>
      <w:rPr>
        <w:rFonts w:ascii="Times New Roman" w:hAnsi="Times New Roman" w:hint="default"/>
        <w:b w:val="0"/>
        <w:i w:val="0"/>
        <w:sz w:val="24"/>
      </w:rPr>
    </w:lvl>
    <w:lvl w:ilvl="1">
      <w:start w:val="1"/>
      <w:numFmt w:val="decimal"/>
      <w:suff w:val="nothing"/>
      <w:lvlText w:val="%1.%2. "/>
      <w:lvlJc w:val="left"/>
      <w:pPr>
        <w:ind w:left="0" w:firstLine="0"/>
      </w:pPr>
      <w:rPr>
        <w:rFonts w:hint="default"/>
      </w:rPr>
    </w:lvl>
    <w:lvl w:ilvl="2">
      <w:start w:val="1"/>
      <w:numFmt w:val="decimal"/>
      <w:lvlRestart w:val="1"/>
      <w:suff w:val="nothing"/>
      <w:lvlText w:val="%1.%2.%3. "/>
      <w:lvlJc w:val="left"/>
      <w:pPr>
        <w:ind w:left="0" w:firstLine="0"/>
      </w:pPr>
      <w:rPr>
        <w:rFonts w:hint="default"/>
      </w:rPr>
    </w:lvl>
    <w:lvl w:ilvl="3">
      <w:start w:val="1"/>
      <w:numFmt w:val="decimal"/>
      <w:lvlRestart w:val="1"/>
      <w:suff w:val="nothing"/>
      <w:lvlText w:val="%1.%2.%3.%4. "/>
      <w:lvlJc w:val="left"/>
      <w:pPr>
        <w:ind w:left="0" w:firstLine="0"/>
      </w:pPr>
      <w:rPr>
        <w:rFonts w:hint="default"/>
      </w:rPr>
    </w:lvl>
    <w:lvl w:ilvl="4">
      <w:start w:val="1"/>
      <w:numFmt w:val="decimal"/>
      <w:lvlRestart w:val="1"/>
      <w:suff w:val="nothing"/>
      <w:lvlText w:val="%1.%2.%3.%4.%5. "/>
      <w:lvlJc w:val="left"/>
      <w:pPr>
        <w:ind w:left="0" w:firstLine="0"/>
      </w:pPr>
      <w:rPr>
        <w:rFonts w:hint="default"/>
      </w:rPr>
    </w:lvl>
    <w:lvl w:ilvl="5">
      <w:start w:val="1"/>
      <w:numFmt w:val="decimal"/>
      <w:lvlRestart w:val="1"/>
      <w:suff w:val="nothing"/>
      <w:lvlText w:val="%1.%2.%3.%4.%5.%6."/>
      <w:lvlJc w:val="left"/>
      <w:pPr>
        <w:ind w:left="0" w:firstLine="0"/>
      </w:pPr>
      <w:rPr>
        <w:rFonts w:hint="default"/>
      </w:rPr>
    </w:lvl>
    <w:lvl w:ilvl="6">
      <w:start w:val="1"/>
      <w:numFmt w:val="decimal"/>
      <w:lvlRestart w:val="1"/>
      <w:suff w:val="nothing"/>
      <w:lvlText w:val="%1.%2.%3.%4.%5.%6.%7."/>
      <w:lvlJc w:val="left"/>
      <w:pPr>
        <w:ind w:left="0" w:firstLine="0"/>
      </w:pPr>
      <w:rPr>
        <w:rFonts w:hint="default"/>
      </w:rPr>
    </w:lvl>
    <w:lvl w:ilvl="7">
      <w:start w:val="1"/>
      <w:numFmt w:val="decimal"/>
      <w:lvlRestart w:val="1"/>
      <w:suff w:val="nothing"/>
      <w:lvlText w:val="%1.%2.%3.%4.%5.%6.%7.%8."/>
      <w:lvlJc w:val="left"/>
      <w:pPr>
        <w:ind w:left="0" w:firstLine="0"/>
      </w:pPr>
      <w:rPr>
        <w:rFonts w:hint="default"/>
      </w:rPr>
    </w:lvl>
    <w:lvl w:ilvl="8">
      <w:start w:val="1"/>
      <w:numFmt w:val="decimal"/>
      <w:lvlRestart w:val="1"/>
      <w:suff w:val="nothing"/>
      <w:lvlText w:val="%1.%2.%3.%4.%5.%6.%7.%8.%9."/>
      <w:lvlJc w:val="right"/>
      <w:pPr>
        <w:ind w:left="0" w:firstLine="0"/>
      </w:pPr>
      <w:rPr>
        <w:rFonts w:hint="default"/>
      </w:rPr>
    </w:lvl>
  </w:abstractNum>
  <w:abstractNum w:abstractNumId="34">
    <w:nsid w:val="7CF04D32"/>
    <w:multiLevelType w:val="multilevel"/>
    <w:tmpl w:val="E8722380"/>
    <w:lvl w:ilvl="0">
      <w:start w:val="1"/>
      <w:numFmt w:val="upperRoman"/>
      <w:pStyle w:val="titre1"/>
      <w:suff w:val="nothing"/>
      <w:lvlText w:val="CHAPITRE %1: "/>
      <w:lvlJc w:val="left"/>
      <w:pPr>
        <w:ind w:left="0" w:firstLine="0"/>
      </w:pPr>
      <w:rPr>
        <w:rFonts w:ascii="Times New Roman" w:hAnsi="Times New Roman" w:hint="default"/>
        <w:b w:val="0"/>
        <w:i w:val="0"/>
        <w:sz w:val="24"/>
      </w:rPr>
    </w:lvl>
    <w:lvl w:ilvl="1">
      <w:start w:val="1"/>
      <w:numFmt w:val="decimal"/>
      <w:pStyle w:val="Titre21"/>
      <w:suff w:val="nothing"/>
      <w:lvlText w:val="%1.%2. "/>
      <w:lvlJc w:val="left"/>
      <w:pPr>
        <w:ind w:left="0" w:firstLine="0"/>
      </w:pPr>
      <w:rPr>
        <w:rFonts w:hint="default"/>
      </w:rPr>
    </w:lvl>
    <w:lvl w:ilvl="2">
      <w:start w:val="1"/>
      <w:numFmt w:val="decimal"/>
      <w:lvlRestart w:val="1"/>
      <w:pStyle w:val="Titre31"/>
      <w:suff w:val="nothing"/>
      <w:lvlText w:val="%1.%2.%3. "/>
      <w:lvlJc w:val="left"/>
      <w:pPr>
        <w:ind w:left="0" w:firstLine="0"/>
      </w:pPr>
      <w:rPr>
        <w:rFonts w:hint="default"/>
      </w:rPr>
    </w:lvl>
    <w:lvl w:ilvl="3">
      <w:start w:val="1"/>
      <w:numFmt w:val="decimal"/>
      <w:lvlRestart w:val="1"/>
      <w:pStyle w:val="Titre41"/>
      <w:suff w:val="nothing"/>
      <w:lvlText w:val="%1.%2.%3.%4. "/>
      <w:lvlJc w:val="left"/>
      <w:pPr>
        <w:ind w:left="0" w:firstLine="0"/>
      </w:pPr>
      <w:rPr>
        <w:rFonts w:hint="default"/>
      </w:rPr>
    </w:lvl>
    <w:lvl w:ilvl="4">
      <w:start w:val="1"/>
      <w:numFmt w:val="decimal"/>
      <w:lvlRestart w:val="1"/>
      <w:pStyle w:val="Titre51"/>
      <w:suff w:val="nothing"/>
      <w:lvlText w:val="%1.%2.%3.%4.%5. "/>
      <w:lvlJc w:val="left"/>
      <w:pPr>
        <w:ind w:left="0" w:firstLine="0"/>
      </w:pPr>
      <w:rPr>
        <w:rFonts w:hint="default"/>
      </w:rPr>
    </w:lvl>
    <w:lvl w:ilvl="5">
      <w:start w:val="1"/>
      <w:numFmt w:val="decimal"/>
      <w:lvlRestart w:val="1"/>
      <w:pStyle w:val="Titre61"/>
      <w:suff w:val="nothing"/>
      <w:lvlText w:val="%1.%2.%3.%4.%5.%6."/>
      <w:lvlJc w:val="left"/>
      <w:pPr>
        <w:ind w:left="0" w:firstLine="0"/>
      </w:pPr>
      <w:rPr>
        <w:rFonts w:hint="default"/>
      </w:rPr>
    </w:lvl>
    <w:lvl w:ilvl="6">
      <w:start w:val="1"/>
      <w:numFmt w:val="decimal"/>
      <w:lvlRestart w:val="1"/>
      <w:pStyle w:val="Titre71"/>
      <w:suff w:val="nothing"/>
      <w:lvlText w:val="%1.%2.%3.%4.%5.%6.%7."/>
      <w:lvlJc w:val="left"/>
      <w:pPr>
        <w:ind w:left="0" w:firstLine="0"/>
      </w:pPr>
      <w:rPr>
        <w:rFonts w:hint="default"/>
      </w:rPr>
    </w:lvl>
    <w:lvl w:ilvl="7">
      <w:start w:val="1"/>
      <w:numFmt w:val="decimal"/>
      <w:lvlRestart w:val="1"/>
      <w:pStyle w:val="Titre81"/>
      <w:suff w:val="nothing"/>
      <w:lvlText w:val="%1.%2.%3.%4.%5.%6.%7.%8."/>
      <w:lvlJc w:val="left"/>
      <w:pPr>
        <w:ind w:left="0" w:firstLine="0"/>
      </w:pPr>
      <w:rPr>
        <w:rFonts w:hint="default"/>
      </w:rPr>
    </w:lvl>
    <w:lvl w:ilvl="8">
      <w:start w:val="1"/>
      <w:numFmt w:val="decimal"/>
      <w:lvlRestart w:val="1"/>
      <w:pStyle w:val="Titre91"/>
      <w:suff w:val="nothing"/>
      <w:lvlText w:val="%1.%2.%3.%4.%5.%6.%7.%8.%9."/>
      <w:lvlJc w:val="right"/>
      <w:pPr>
        <w:ind w:left="0" w:firstLine="0"/>
      </w:pPr>
      <w:rPr>
        <w:rFonts w:hint="default"/>
      </w:rPr>
    </w:lvl>
  </w:abstractNum>
  <w:num w:numId="1">
    <w:abstractNumId w:val="21"/>
  </w:num>
  <w:num w:numId="2">
    <w:abstractNumId w:val="20"/>
  </w:num>
  <w:num w:numId="3">
    <w:abstractNumId w:val="30"/>
  </w:num>
  <w:num w:numId="4">
    <w:abstractNumId w:val="34"/>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4"/>
    <w:lvlOverride w:ilvl="0">
      <w:startOverride w:val="2"/>
    </w:lvlOverride>
    <w:lvlOverride w:ilvl="1">
      <w:startOverride w:val="2"/>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num>
  <w:num w:numId="7">
    <w:abstractNumId w:val="34"/>
    <w:lvlOverride w:ilvl="0">
      <w:startOverride w:val="2"/>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34"/>
  </w:num>
  <w:num w:numId="10">
    <w:abstractNumId w:val="34"/>
    <w:lvlOverride w:ilvl="0">
      <w:startOverride w:val="3"/>
    </w:lvlOverride>
    <w:lvlOverride w:ilvl="1">
      <w:startOverride w:val="3"/>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lvlOverride w:ilvl="0">
      <w:startOverride w:val="3"/>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23"/>
  </w:num>
  <w:num w:numId="14">
    <w:abstractNumId w:val="19"/>
  </w:num>
  <w:num w:numId="15">
    <w:abstractNumId w:val="34"/>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4"/>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7"/>
  </w:num>
  <w:num w:numId="19">
    <w:abstractNumId w:val="12"/>
  </w:num>
  <w:num w:numId="20">
    <w:abstractNumId w:val="25"/>
  </w:num>
  <w:num w:numId="21">
    <w:abstractNumId w:val="0"/>
  </w:num>
  <w:num w:numId="22">
    <w:abstractNumId w:val="16"/>
  </w:num>
  <w:num w:numId="23">
    <w:abstractNumId w:val="34"/>
    <w:lvlOverride w:ilvl="0">
      <w:startOverride w:val="1"/>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3"/>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 w:numId="26">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4"/>
  </w:num>
  <w:num w:numId="28">
    <w:abstractNumId w:val="26"/>
  </w:num>
  <w:num w:numId="29">
    <w:abstractNumId w:val="34"/>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num>
  <w:num w:numId="31">
    <w:abstractNumId w:val="11"/>
  </w:num>
  <w:num w:numId="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
  </w:num>
  <w:num w:numId="39">
    <w:abstractNumId w:val="2"/>
  </w:num>
  <w:num w:numId="40">
    <w:abstractNumId w:val="13"/>
  </w:num>
  <w:num w:numId="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num>
  <w:num w:numId="43">
    <w:abstractNumId w:val="22"/>
  </w:num>
  <w:num w:numId="44">
    <w:abstractNumId w:val="17"/>
  </w:num>
  <w:num w:numId="45">
    <w:abstractNumId w:val="27"/>
  </w:num>
  <w:num w:numId="46">
    <w:abstractNumId w:val="8"/>
  </w:num>
  <w:num w:numId="47">
    <w:abstractNumId w:val="28"/>
  </w:num>
  <w:num w:numId="48">
    <w:abstractNumId w:val="15"/>
  </w:num>
  <w:num w:numId="49">
    <w:abstractNumId w:val="34"/>
    <w:lvlOverride w:ilvl="0">
      <w:startOverride w:val="5"/>
    </w:lvlOverride>
    <w:lvlOverride w:ilvl="1">
      <w:startOverride w:val="8"/>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num>
  <w:num w:numId="64">
    <w:abstractNumId w:val="34"/>
    <w:lvlOverride w:ilvl="0">
      <w:startOverride w:val="6"/>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2"/>
  </w:num>
  <w:num w:numId="67">
    <w:abstractNumId w:val="24"/>
  </w:num>
  <w:num w:numId="6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num>
  <w:num w:numId="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
  </w:num>
  <w:num w:numId="76">
    <w:abstractNumId w:val="10"/>
  </w:num>
  <w:num w:numId="77">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4"/>
  </w:num>
  <w:num w:numId="7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4"/>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hideSpellingErrors/>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733B"/>
    <w:rsid w:val="000006C8"/>
    <w:rsid w:val="00002452"/>
    <w:rsid w:val="00002CB2"/>
    <w:rsid w:val="0000447A"/>
    <w:rsid w:val="000059D0"/>
    <w:rsid w:val="00006862"/>
    <w:rsid w:val="000119DF"/>
    <w:rsid w:val="00016019"/>
    <w:rsid w:val="0001643D"/>
    <w:rsid w:val="00021A25"/>
    <w:rsid w:val="000227BF"/>
    <w:rsid w:val="000253A6"/>
    <w:rsid w:val="00025FC6"/>
    <w:rsid w:val="00027018"/>
    <w:rsid w:val="000275D4"/>
    <w:rsid w:val="00030941"/>
    <w:rsid w:val="000311F2"/>
    <w:rsid w:val="00031386"/>
    <w:rsid w:val="00031EFF"/>
    <w:rsid w:val="00035B39"/>
    <w:rsid w:val="00040033"/>
    <w:rsid w:val="00043C7B"/>
    <w:rsid w:val="00043FD1"/>
    <w:rsid w:val="00043FDF"/>
    <w:rsid w:val="00047806"/>
    <w:rsid w:val="00051102"/>
    <w:rsid w:val="00053CFB"/>
    <w:rsid w:val="00054890"/>
    <w:rsid w:val="00055E94"/>
    <w:rsid w:val="00056758"/>
    <w:rsid w:val="0005682C"/>
    <w:rsid w:val="000616D4"/>
    <w:rsid w:val="00062179"/>
    <w:rsid w:val="000626E5"/>
    <w:rsid w:val="0006281C"/>
    <w:rsid w:val="00063869"/>
    <w:rsid w:val="00063F45"/>
    <w:rsid w:val="000645F4"/>
    <w:rsid w:val="000663DF"/>
    <w:rsid w:val="00067058"/>
    <w:rsid w:val="000674AF"/>
    <w:rsid w:val="00067DCA"/>
    <w:rsid w:val="00072C8F"/>
    <w:rsid w:val="00074796"/>
    <w:rsid w:val="0007483F"/>
    <w:rsid w:val="00082743"/>
    <w:rsid w:val="0008389F"/>
    <w:rsid w:val="00083A64"/>
    <w:rsid w:val="00083E86"/>
    <w:rsid w:val="00091890"/>
    <w:rsid w:val="00091B31"/>
    <w:rsid w:val="00093892"/>
    <w:rsid w:val="000950C6"/>
    <w:rsid w:val="000957A2"/>
    <w:rsid w:val="00095FB9"/>
    <w:rsid w:val="0009696B"/>
    <w:rsid w:val="00097C33"/>
    <w:rsid w:val="000A04E8"/>
    <w:rsid w:val="000A0583"/>
    <w:rsid w:val="000A37FA"/>
    <w:rsid w:val="000A39DC"/>
    <w:rsid w:val="000A45F2"/>
    <w:rsid w:val="000A4651"/>
    <w:rsid w:val="000A7931"/>
    <w:rsid w:val="000B25A8"/>
    <w:rsid w:val="000B29C0"/>
    <w:rsid w:val="000B2B27"/>
    <w:rsid w:val="000B3CF8"/>
    <w:rsid w:val="000B47BC"/>
    <w:rsid w:val="000B5C4C"/>
    <w:rsid w:val="000B687F"/>
    <w:rsid w:val="000B7C39"/>
    <w:rsid w:val="000C1488"/>
    <w:rsid w:val="000C3EC9"/>
    <w:rsid w:val="000C4812"/>
    <w:rsid w:val="000C6376"/>
    <w:rsid w:val="000D15A3"/>
    <w:rsid w:val="000D3619"/>
    <w:rsid w:val="000D73EA"/>
    <w:rsid w:val="000D771F"/>
    <w:rsid w:val="000E0FB4"/>
    <w:rsid w:val="000E20B8"/>
    <w:rsid w:val="000E2860"/>
    <w:rsid w:val="000E2FAA"/>
    <w:rsid w:val="000E4172"/>
    <w:rsid w:val="000E43BF"/>
    <w:rsid w:val="000E465B"/>
    <w:rsid w:val="000E51E8"/>
    <w:rsid w:val="000E5A23"/>
    <w:rsid w:val="000E61AC"/>
    <w:rsid w:val="000E6E51"/>
    <w:rsid w:val="000E755C"/>
    <w:rsid w:val="000E7D53"/>
    <w:rsid w:val="000F1D2A"/>
    <w:rsid w:val="000F1E09"/>
    <w:rsid w:val="000F22A8"/>
    <w:rsid w:val="000F36D7"/>
    <w:rsid w:val="000F3CDC"/>
    <w:rsid w:val="000F4175"/>
    <w:rsid w:val="000F5229"/>
    <w:rsid w:val="000F559E"/>
    <w:rsid w:val="001001F7"/>
    <w:rsid w:val="001026ED"/>
    <w:rsid w:val="0010360B"/>
    <w:rsid w:val="00103C55"/>
    <w:rsid w:val="00105242"/>
    <w:rsid w:val="00110AC4"/>
    <w:rsid w:val="001136F9"/>
    <w:rsid w:val="00113BE0"/>
    <w:rsid w:val="00114D76"/>
    <w:rsid w:val="00115AB4"/>
    <w:rsid w:val="00115FDD"/>
    <w:rsid w:val="00117F44"/>
    <w:rsid w:val="00117FAC"/>
    <w:rsid w:val="00122E04"/>
    <w:rsid w:val="001234C5"/>
    <w:rsid w:val="001249CB"/>
    <w:rsid w:val="001254B0"/>
    <w:rsid w:val="001307C7"/>
    <w:rsid w:val="00132200"/>
    <w:rsid w:val="00132716"/>
    <w:rsid w:val="0013397F"/>
    <w:rsid w:val="001347D8"/>
    <w:rsid w:val="00136A14"/>
    <w:rsid w:val="001371D7"/>
    <w:rsid w:val="00140F37"/>
    <w:rsid w:val="0014145C"/>
    <w:rsid w:val="00142332"/>
    <w:rsid w:val="00143C2A"/>
    <w:rsid w:val="00143E9E"/>
    <w:rsid w:val="00145E62"/>
    <w:rsid w:val="001502DA"/>
    <w:rsid w:val="0015036B"/>
    <w:rsid w:val="001526A8"/>
    <w:rsid w:val="0015401C"/>
    <w:rsid w:val="0015453B"/>
    <w:rsid w:val="0015534D"/>
    <w:rsid w:val="00155EE5"/>
    <w:rsid w:val="00156848"/>
    <w:rsid w:val="001568A1"/>
    <w:rsid w:val="00156BCD"/>
    <w:rsid w:val="00156DD4"/>
    <w:rsid w:val="00161F88"/>
    <w:rsid w:val="00163115"/>
    <w:rsid w:val="001642C6"/>
    <w:rsid w:val="001643F6"/>
    <w:rsid w:val="00164DAE"/>
    <w:rsid w:val="0016777C"/>
    <w:rsid w:val="00172067"/>
    <w:rsid w:val="0017660E"/>
    <w:rsid w:val="00177E31"/>
    <w:rsid w:val="001803D6"/>
    <w:rsid w:val="00180FC8"/>
    <w:rsid w:val="0018100C"/>
    <w:rsid w:val="0018115C"/>
    <w:rsid w:val="0018175C"/>
    <w:rsid w:val="00184412"/>
    <w:rsid w:val="0018501D"/>
    <w:rsid w:val="00186C41"/>
    <w:rsid w:val="001912DE"/>
    <w:rsid w:val="001924FD"/>
    <w:rsid w:val="00192E30"/>
    <w:rsid w:val="00194767"/>
    <w:rsid w:val="00196DAE"/>
    <w:rsid w:val="00196EBD"/>
    <w:rsid w:val="00196F3B"/>
    <w:rsid w:val="00197258"/>
    <w:rsid w:val="001A1EE5"/>
    <w:rsid w:val="001A3588"/>
    <w:rsid w:val="001A3D73"/>
    <w:rsid w:val="001A4D4C"/>
    <w:rsid w:val="001A5AC9"/>
    <w:rsid w:val="001B081D"/>
    <w:rsid w:val="001B1696"/>
    <w:rsid w:val="001B3F3B"/>
    <w:rsid w:val="001B48CE"/>
    <w:rsid w:val="001B6161"/>
    <w:rsid w:val="001B7544"/>
    <w:rsid w:val="001C01E5"/>
    <w:rsid w:val="001C04AA"/>
    <w:rsid w:val="001C07B5"/>
    <w:rsid w:val="001C2BB5"/>
    <w:rsid w:val="001C5917"/>
    <w:rsid w:val="001C609B"/>
    <w:rsid w:val="001C70D4"/>
    <w:rsid w:val="001D150B"/>
    <w:rsid w:val="001D1AC3"/>
    <w:rsid w:val="001D28F9"/>
    <w:rsid w:val="001D3484"/>
    <w:rsid w:val="001D46B3"/>
    <w:rsid w:val="001D52F6"/>
    <w:rsid w:val="001D5EA1"/>
    <w:rsid w:val="001E138F"/>
    <w:rsid w:val="001E1FEB"/>
    <w:rsid w:val="001E33ED"/>
    <w:rsid w:val="001E50CC"/>
    <w:rsid w:val="001E5254"/>
    <w:rsid w:val="001E5EC6"/>
    <w:rsid w:val="001E77D3"/>
    <w:rsid w:val="001E78C8"/>
    <w:rsid w:val="001E7B0F"/>
    <w:rsid w:val="001F0EAF"/>
    <w:rsid w:val="001F102A"/>
    <w:rsid w:val="001F14D0"/>
    <w:rsid w:val="001F20AD"/>
    <w:rsid w:val="001F4456"/>
    <w:rsid w:val="001F4AA5"/>
    <w:rsid w:val="001F4B98"/>
    <w:rsid w:val="001F7014"/>
    <w:rsid w:val="00201C36"/>
    <w:rsid w:val="00201DFF"/>
    <w:rsid w:val="00203BD5"/>
    <w:rsid w:val="00203D8D"/>
    <w:rsid w:val="00203FD0"/>
    <w:rsid w:val="00204909"/>
    <w:rsid w:val="00204E8A"/>
    <w:rsid w:val="00205B06"/>
    <w:rsid w:val="002112A3"/>
    <w:rsid w:val="00212416"/>
    <w:rsid w:val="00212ECE"/>
    <w:rsid w:val="002134FE"/>
    <w:rsid w:val="00215063"/>
    <w:rsid w:val="002327B7"/>
    <w:rsid w:val="00240B6E"/>
    <w:rsid w:val="00242CC6"/>
    <w:rsid w:val="00242CD8"/>
    <w:rsid w:val="0024423F"/>
    <w:rsid w:val="00247970"/>
    <w:rsid w:val="00247E3A"/>
    <w:rsid w:val="00250E2A"/>
    <w:rsid w:val="00251C59"/>
    <w:rsid w:val="00252C20"/>
    <w:rsid w:val="00253269"/>
    <w:rsid w:val="00253BE2"/>
    <w:rsid w:val="002547B4"/>
    <w:rsid w:val="00254F19"/>
    <w:rsid w:val="00256271"/>
    <w:rsid w:val="00260326"/>
    <w:rsid w:val="0026159B"/>
    <w:rsid w:val="002627E3"/>
    <w:rsid w:val="0027063F"/>
    <w:rsid w:val="00272F56"/>
    <w:rsid w:val="00273548"/>
    <w:rsid w:val="002739A7"/>
    <w:rsid w:val="00273F79"/>
    <w:rsid w:val="002773E7"/>
    <w:rsid w:val="00277506"/>
    <w:rsid w:val="0028435B"/>
    <w:rsid w:val="00284CE5"/>
    <w:rsid w:val="00284D31"/>
    <w:rsid w:val="00286DDB"/>
    <w:rsid w:val="00287D09"/>
    <w:rsid w:val="00290119"/>
    <w:rsid w:val="0029025A"/>
    <w:rsid w:val="002914DD"/>
    <w:rsid w:val="00293EF0"/>
    <w:rsid w:val="0029465D"/>
    <w:rsid w:val="00294D36"/>
    <w:rsid w:val="00294F27"/>
    <w:rsid w:val="00296439"/>
    <w:rsid w:val="002964D2"/>
    <w:rsid w:val="002A0733"/>
    <w:rsid w:val="002A16CC"/>
    <w:rsid w:val="002A1C43"/>
    <w:rsid w:val="002A2F3F"/>
    <w:rsid w:val="002A34BD"/>
    <w:rsid w:val="002A5826"/>
    <w:rsid w:val="002A5CFD"/>
    <w:rsid w:val="002B2F34"/>
    <w:rsid w:val="002B6C85"/>
    <w:rsid w:val="002C39FA"/>
    <w:rsid w:val="002C529D"/>
    <w:rsid w:val="002C531C"/>
    <w:rsid w:val="002C5942"/>
    <w:rsid w:val="002D0F49"/>
    <w:rsid w:val="002D17B1"/>
    <w:rsid w:val="002D1CA3"/>
    <w:rsid w:val="002D1CFB"/>
    <w:rsid w:val="002D45ED"/>
    <w:rsid w:val="002D55A2"/>
    <w:rsid w:val="002E031C"/>
    <w:rsid w:val="002E3986"/>
    <w:rsid w:val="002E399C"/>
    <w:rsid w:val="002E5328"/>
    <w:rsid w:val="002E5620"/>
    <w:rsid w:val="002E5D5B"/>
    <w:rsid w:val="002E5D60"/>
    <w:rsid w:val="002F1242"/>
    <w:rsid w:val="002F3288"/>
    <w:rsid w:val="00300E0A"/>
    <w:rsid w:val="00301E16"/>
    <w:rsid w:val="0030250D"/>
    <w:rsid w:val="00302ADC"/>
    <w:rsid w:val="00302E9D"/>
    <w:rsid w:val="00303B72"/>
    <w:rsid w:val="003078B4"/>
    <w:rsid w:val="00313CD4"/>
    <w:rsid w:val="003148E8"/>
    <w:rsid w:val="003149A5"/>
    <w:rsid w:val="00314C9F"/>
    <w:rsid w:val="0031547E"/>
    <w:rsid w:val="00321D70"/>
    <w:rsid w:val="0032352A"/>
    <w:rsid w:val="0032603F"/>
    <w:rsid w:val="00327292"/>
    <w:rsid w:val="00331BB9"/>
    <w:rsid w:val="00333D1C"/>
    <w:rsid w:val="00334D31"/>
    <w:rsid w:val="00336CCE"/>
    <w:rsid w:val="00337845"/>
    <w:rsid w:val="00341047"/>
    <w:rsid w:val="00342172"/>
    <w:rsid w:val="00342F51"/>
    <w:rsid w:val="0034419F"/>
    <w:rsid w:val="0034511C"/>
    <w:rsid w:val="00350DBD"/>
    <w:rsid w:val="003519FD"/>
    <w:rsid w:val="003524D0"/>
    <w:rsid w:val="003554DA"/>
    <w:rsid w:val="0035786C"/>
    <w:rsid w:val="00360106"/>
    <w:rsid w:val="00361EFE"/>
    <w:rsid w:val="003640D4"/>
    <w:rsid w:val="00366410"/>
    <w:rsid w:val="00366BAC"/>
    <w:rsid w:val="003674BE"/>
    <w:rsid w:val="00370B28"/>
    <w:rsid w:val="0037541C"/>
    <w:rsid w:val="00376512"/>
    <w:rsid w:val="003766D7"/>
    <w:rsid w:val="003802A6"/>
    <w:rsid w:val="00380FFE"/>
    <w:rsid w:val="0038253B"/>
    <w:rsid w:val="00382C20"/>
    <w:rsid w:val="00385A45"/>
    <w:rsid w:val="00391E11"/>
    <w:rsid w:val="00392AC5"/>
    <w:rsid w:val="0039462C"/>
    <w:rsid w:val="00395D5B"/>
    <w:rsid w:val="00397911"/>
    <w:rsid w:val="003A0885"/>
    <w:rsid w:val="003A74CF"/>
    <w:rsid w:val="003A76DB"/>
    <w:rsid w:val="003B0CFC"/>
    <w:rsid w:val="003B10A4"/>
    <w:rsid w:val="003B3302"/>
    <w:rsid w:val="003B536F"/>
    <w:rsid w:val="003B6A2B"/>
    <w:rsid w:val="003C0043"/>
    <w:rsid w:val="003C05A6"/>
    <w:rsid w:val="003C3194"/>
    <w:rsid w:val="003C7B99"/>
    <w:rsid w:val="003D0667"/>
    <w:rsid w:val="003D1F20"/>
    <w:rsid w:val="003E2E8B"/>
    <w:rsid w:val="003E5C3E"/>
    <w:rsid w:val="003E5C9A"/>
    <w:rsid w:val="003E760B"/>
    <w:rsid w:val="003F00F3"/>
    <w:rsid w:val="003F0D96"/>
    <w:rsid w:val="003F1DEA"/>
    <w:rsid w:val="003F39D4"/>
    <w:rsid w:val="003F45F0"/>
    <w:rsid w:val="003F55C5"/>
    <w:rsid w:val="003F64C2"/>
    <w:rsid w:val="003F6D22"/>
    <w:rsid w:val="004006F4"/>
    <w:rsid w:val="00401806"/>
    <w:rsid w:val="004024DB"/>
    <w:rsid w:val="00403052"/>
    <w:rsid w:val="00403196"/>
    <w:rsid w:val="00405F59"/>
    <w:rsid w:val="00407145"/>
    <w:rsid w:val="00407B56"/>
    <w:rsid w:val="0041121B"/>
    <w:rsid w:val="00411EAC"/>
    <w:rsid w:val="004120C9"/>
    <w:rsid w:val="0041689B"/>
    <w:rsid w:val="00417A5F"/>
    <w:rsid w:val="00417C29"/>
    <w:rsid w:val="00420289"/>
    <w:rsid w:val="00421400"/>
    <w:rsid w:val="00422157"/>
    <w:rsid w:val="00426111"/>
    <w:rsid w:val="004268BA"/>
    <w:rsid w:val="00427F3B"/>
    <w:rsid w:val="00431F62"/>
    <w:rsid w:val="00432AAF"/>
    <w:rsid w:val="004342BE"/>
    <w:rsid w:val="00436FA0"/>
    <w:rsid w:val="00440C61"/>
    <w:rsid w:val="00440F57"/>
    <w:rsid w:val="00441DC7"/>
    <w:rsid w:val="00444D4C"/>
    <w:rsid w:val="00445A61"/>
    <w:rsid w:val="00445B3B"/>
    <w:rsid w:val="00447909"/>
    <w:rsid w:val="00450079"/>
    <w:rsid w:val="004503D4"/>
    <w:rsid w:val="00450696"/>
    <w:rsid w:val="00450885"/>
    <w:rsid w:val="0045140B"/>
    <w:rsid w:val="00451E5E"/>
    <w:rsid w:val="00452611"/>
    <w:rsid w:val="004535D0"/>
    <w:rsid w:val="00455B91"/>
    <w:rsid w:val="00457C34"/>
    <w:rsid w:val="00460557"/>
    <w:rsid w:val="0046177F"/>
    <w:rsid w:val="00461D5D"/>
    <w:rsid w:val="00465DCC"/>
    <w:rsid w:val="00467814"/>
    <w:rsid w:val="00470C45"/>
    <w:rsid w:val="00471466"/>
    <w:rsid w:val="0047269B"/>
    <w:rsid w:val="00472EC9"/>
    <w:rsid w:val="00473209"/>
    <w:rsid w:val="00473B27"/>
    <w:rsid w:val="004770AB"/>
    <w:rsid w:val="004805B3"/>
    <w:rsid w:val="00481408"/>
    <w:rsid w:val="00481683"/>
    <w:rsid w:val="00482D67"/>
    <w:rsid w:val="00485121"/>
    <w:rsid w:val="00486B7F"/>
    <w:rsid w:val="00491BED"/>
    <w:rsid w:val="004928D1"/>
    <w:rsid w:val="00493927"/>
    <w:rsid w:val="004960C0"/>
    <w:rsid w:val="00496A6E"/>
    <w:rsid w:val="004973B1"/>
    <w:rsid w:val="004A0C1A"/>
    <w:rsid w:val="004A2825"/>
    <w:rsid w:val="004A3028"/>
    <w:rsid w:val="004A3593"/>
    <w:rsid w:val="004A6088"/>
    <w:rsid w:val="004A6B84"/>
    <w:rsid w:val="004A745B"/>
    <w:rsid w:val="004A77C2"/>
    <w:rsid w:val="004B0222"/>
    <w:rsid w:val="004B055F"/>
    <w:rsid w:val="004B0E8F"/>
    <w:rsid w:val="004B198D"/>
    <w:rsid w:val="004B1F5D"/>
    <w:rsid w:val="004B3781"/>
    <w:rsid w:val="004B5061"/>
    <w:rsid w:val="004B76CD"/>
    <w:rsid w:val="004C0A4F"/>
    <w:rsid w:val="004C0CCE"/>
    <w:rsid w:val="004C1ECB"/>
    <w:rsid w:val="004C2476"/>
    <w:rsid w:val="004C250F"/>
    <w:rsid w:val="004C252F"/>
    <w:rsid w:val="004C2AD7"/>
    <w:rsid w:val="004C6363"/>
    <w:rsid w:val="004D4835"/>
    <w:rsid w:val="004D4D5E"/>
    <w:rsid w:val="004E05A0"/>
    <w:rsid w:val="004E38BF"/>
    <w:rsid w:val="004E48C8"/>
    <w:rsid w:val="004F050B"/>
    <w:rsid w:val="004F3AE3"/>
    <w:rsid w:val="004F4FBE"/>
    <w:rsid w:val="00502CAB"/>
    <w:rsid w:val="00502E61"/>
    <w:rsid w:val="00504A3F"/>
    <w:rsid w:val="00505BE3"/>
    <w:rsid w:val="00507635"/>
    <w:rsid w:val="00511B0C"/>
    <w:rsid w:val="00511DE1"/>
    <w:rsid w:val="005124DC"/>
    <w:rsid w:val="00512D54"/>
    <w:rsid w:val="00513858"/>
    <w:rsid w:val="0052198E"/>
    <w:rsid w:val="00521E20"/>
    <w:rsid w:val="00522522"/>
    <w:rsid w:val="00522F06"/>
    <w:rsid w:val="005248B1"/>
    <w:rsid w:val="00525FAB"/>
    <w:rsid w:val="00530933"/>
    <w:rsid w:val="00533087"/>
    <w:rsid w:val="00533112"/>
    <w:rsid w:val="00534A93"/>
    <w:rsid w:val="00535212"/>
    <w:rsid w:val="00535614"/>
    <w:rsid w:val="00537082"/>
    <w:rsid w:val="005417E1"/>
    <w:rsid w:val="005463CC"/>
    <w:rsid w:val="00547B84"/>
    <w:rsid w:val="00551A06"/>
    <w:rsid w:val="00551F53"/>
    <w:rsid w:val="005526A7"/>
    <w:rsid w:val="005552B7"/>
    <w:rsid w:val="00555FAE"/>
    <w:rsid w:val="00556B76"/>
    <w:rsid w:val="005576D8"/>
    <w:rsid w:val="00557F89"/>
    <w:rsid w:val="00561968"/>
    <w:rsid w:val="00562261"/>
    <w:rsid w:val="00562EF3"/>
    <w:rsid w:val="00563C5D"/>
    <w:rsid w:val="00565F5E"/>
    <w:rsid w:val="005660B5"/>
    <w:rsid w:val="0056728E"/>
    <w:rsid w:val="0057150C"/>
    <w:rsid w:val="005718FF"/>
    <w:rsid w:val="0057428F"/>
    <w:rsid w:val="00583204"/>
    <w:rsid w:val="00584F2A"/>
    <w:rsid w:val="00585DCC"/>
    <w:rsid w:val="00590D4E"/>
    <w:rsid w:val="0059178C"/>
    <w:rsid w:val="00591B0C"/>
    <w:rsid w:val="00592399"/>
    <w:rsid w:val="005929DA"/>
    <w:rsid w:val="00592E1B"/>
    <w:rsid w:val="00593B2B"/>
    <w:rsid w:val="00593B7D"/>
    <w:rsid w:val="005940F0"/>
    <w:rsid w:val="00595108"/>
    <w:rsid w:val="00596277"/>
    <w:rsid w:val="005A0D3D"/>
    <w:rsid w:val="005A117B"/>
    <w:rsid w:val="005A22B8"/>
    <w:rsid w:val="005A36B5"/>
    <w:rsid w:val="005A56A7"/>
    <w:rsid w:val="005A5F1E"/>
    <w:rsid w:val="005B08AC"/>
    <w:rsid w:val="005B4010"/>
    <w:rsid w:val="005B4201"/>
    <w:rsid w:val="005B517F"/>
    <w:rsid w:val="005C1C6B"/>
    <w:rsid w:val="005C3925"/>
    <w:rsid w:val="005C5795"/>
    <w:rsid w:val="005C6B37"/>
    <w:rsid w:val="005D5196"/>
    <w:rsid w:val="005D5668"/>
    <w:rsid w:val="005D5F31"/>
    <w:rsid w:val="005D719A"/>
    <w:rsid w:val="005E003E"/>
    <w:rsid w:val="005E171A"/>
    <w:rsid w:val="005E5941"/>
    <w:rsid w:val="005F16E6"/>
    <w:rsid w:val="005F205A"/>
    <w:rsid w:val="005F24E1"/>
    <w:rsid w:val="005F4B43"/>
    <w:rsid w:val="005F513A"/>
    <w:rsid w:val="005F6486"/>
    <w:rsid w:val="005F6A33"/>
    <w:rsid w:val="00601D4B"/>
    <w:rsid w:val="006024ED"/>
    <w:rsid w:val="00605399"/>
    <w:rsid w:val="00605D41"/>
    <w:rsid w:val="00610FF0"/>
    <w:rsid w:val="006120C3"/>
    <w:rsid w:val="006140D6"/>
    <w:rsid w:val="006146FB"/>
    <w:rsid w:val="0061489F"/>
    <w:rsid w:val="00615697"/>
    <w:rsid w:val="00623211"/>
    <w:rsid w:val="00624C6B"/>
    <w:rsid w:val="00627147"/>
    <w:rsid w:val="006279BF"/>
    <w:rsid w:val="00627C43"/>
    <w:rsid w:val="006305DA"/>
    <w:rsid w:val="00633EBB"/>
    <w:rsid w:val="006348DD"/>
    <w:rsid w:val="00634A92"/>
    <w:rsid w:val="00636C36"/>
    <w:rsid w:val="00636D2F"/>
    <w:rsid w:val="00637877"/>
    <w:rsid w:val="00637D09"/>
    <w:rsid w:val="00643EBE"/>
    <w:rsid w:val="00645143"/>
    <w:rsid w:val="00651D92"/>
    <w:rsid w:val="00653CE8"/>
    <w:rsid w:val="006556E6"/>
    <w:rsid w:val="00660157"/>
    <w:rsid w:val="0066128E"/>
    <w:rsid w:val="00661DEF"/>
    <w:rsid w:val="00662FCD"/>
    <w:rsid w:val="006638FC"/>
    <w:rsid w:val="006639A9"/>
    <w:rsid w:val="00663B7C"/>
    <w:rsid w:val="00664A15"/>
    <w:rsid w:val="00665343"/>
    <w:rsid w:val="00667C67"/>
    <w:rsid w:val="00671779"/>
    <w:rsid w:val="0067461D"/>
    <w:rsid w:val="00675B39"/>
    <w:rsid w:val="00676023"/>
    <w:rsid w:val="0068035A"/>
    <w:rsid w:val="0068069C"/>
    <w:rsid w:val="00680FEE"/>
    <w:rsid w:val="00681281"/>
    <w:rsid w:val="00681680"/>
    <w:rsid w:val="0068206D"/>
    <w:rsid w:val="006820EE"/>
    <w:rsid w:val="00683272"/>
    <w:rsid w:val="006839F4"/>
    <w:rsid w:val="0068488F"/>
    <w:rsid w:val="00685BAA"/>
    <w:rsid w:val="006872C0"/>
    <w:rsid w:val="006903EA"/>
    <w:rsid w:val="00690F52"/>
    <w:rsid w:val="006935A2"/>
    <w:rsid w:val="00693A9D"/>
    <w:rsid w:val="00697A0C"/>
    <w:rsid w:val="006A2D06"/>
    <w:rsid w:val="006A4782"/>
    <w:rsid w:val="006A5597"/>
    <w:rsid w:val="006A6299"/>
    <w:rsid w:val="006A6E6F"/>
    <w:rsid w:val="006B2B86"/>
    <w:rsid w:val="006B3956"/>
    <w:rsid w:val="006B4823"/>
    <w:rsid w:val="006B6951"/>
    <w:rsid w:val="006B77CA"/>
    <w:rsid w:val="006B794C"/>
    <w:rsid w:val="006B7D8C"/>
    <w:rsid w:val="006C1436"/>
    <w:rsid w:val="006C14F4"/>
    <w:rsid w:val="006C2F06"/>
    <w:rsid w:val="006C2F87"/>
    <w:rsid w:val="006C4C07"/>
    <w:rsid w:val="006C52B2"/>
    <w:rsid w:val="006C5694"/>
    <w:rsid w:val="006D02A2"/>
    <w:rsid w:val="006D07D2"/>
    <w:rsid w:val="006D1CBE"/>
    <w:rsid w:val="006D2FE3"/>
    <w:rsid w:val="006D3107"/>
    <w:rsid w:val="006D48FB"/>
    <w:rsid w:val="006D4F4F"/>
    <w:rsid w:val="006D74E0"/>
    <w:rsid w:val="006D78A8"/>
    <w:rsid w:val="006E3707"/>
    <w:rsid w:val="006E3ED6"/>
    <w:rsid w:val="006E4377"/>
    <w:rsid w:val="006E4D03"/>
    <w:rsid w:val="006E51AE"/>
    <w:rsid w:val="006E6989"/>
    <w:rsid w:val="006F1564"/>
    <w:rsid w:val="006F3589"/>
    <w:rsid w:val="006F4BA3"/>
    <w:rsid w:val="006F5520"/>
    <w:rsid w:val="00701985"/>
    <w:rsid w:val="00704204"/>
    <w:rsid w:val="00704DE6"/>
    <w:rsid w:val="00710356"/>
    <w:rsid w:val="0071116F"/>
    <w:rsid w:val="007125F3"/>
    <w:rsid w:val="0071286F"/>
    <w:rsid w:val="00713D77"/>
    <w:rsid w:val="00713E18"/>
    <w:rsid w:val="00714C9F"/>
    <w:rsid w:val="007163B4"/>
    <w:rsid w:val="00716EE4"/>
    <w:rsid w:val="00717669"/>
    <w:rsid w:val="00720ECB"/>
    <w:rsid w:val="007224DD"/>
    <w:rsid w:val="00722A1C"/>
    <w:rsid w:val="00724F44"/>
    <w:rsid w:val="00725173"/>
    <w:rsid w:val="00726262"/>
    <w:rsid w:val="00731B7A"/>
    <w:rsid w:val="007323C6"/>
    <w:rsid w:val="007325FF"/>
    <w:rsid w:val="00735364"/>
    <w:rsid w:val="00736E8C"/>
    <w:rsid w:val="00737C6E"/>
    <w:rsid w:val="007415A0"/>
    <w:rsid w:val="00741795"/>
    <w:rsid w:val="0074203F"/>
    <w:rsid w:val="00744BEC"/>
    <w:rsid w:val="00745F1B"/>
    <w:rsid w:val="007462F5"/>
    <w:rsid w:val="0074682E"/>
    <w:rsid w:val="00755666"/>
    <w:rsid w:val="007560DE"/>
    <w:rsid w:val="00757054"/>
    <w:rsid w:val="00757F63"/>
    <w:rsid w:val="00760249"/>
    <w:rsid w:val="00760B33"/>
    <w:rsid w:val="007611DB"/>
    <w:rsid w:val="00761D61"/>
    <w:rsid w:val="00762142"/>
    <w:rsid w:val="00764689"/>
    <w:rsid w:val="00764AA8"/>
    <w:rsid w:val="00766A42"/>
    <w:rsid w:val="00766FA3"/>
    <w:rsid w:val="0076712A"/>
    <w:rsid w:val="007672CF"/>
    <w:rsid w:val="00771E9B"/>
    <w:rsid w:val="007721FF"/>
    <w:rsid w:val="0077242D"/>
    <w:rsid w:val="007725B4"/>
    <w:rsid w:val="007741F5"/>
    <w:rsid w:val="00774A5B"/>
    <w:rsid w:val="00776C16"/>
    <w:rsid w:val="00776C90"/>
    <w:rsid w:val="00776D53"/>
    <w:rsid w:val="00777A25"/>
    <w:rsid w:val="00780AB4"/>
    <w:rsid w:val="00780CC8"/>
    <w:rsid w:val="00784E4D"/>
    <w:rsid w:val="00785AE5"/>
    <w:rsid w:val="007877E9"/>
    <w:rsid w:val="00790007"/>
    <w:rsid w:val="0079179A"/>
    <w:rsid w:val="007921FE"/>
    <w:rsid w:val="00793BB9"/>
    <w:rsid w:val="007964F5"/>
    <w:rsid w:val="00797C76"/>
    <w:rsid w:val="007A03FD"/>
    <w:rsid w:val="007A17FB"/>
    <w:rsid w:val="007A2D9B"/>
    <w:rsid w:val="007A4260"/>
    <w:rsid w:val="007A4BC0"/>
    <w:rsid w:val="007A62DC"/>
    <w:rsid w:val="007B0D15"/>
    <w:rsid w:val="007B1A05"/>
    <w:rsid w:val="007B21F3"/>
    <w:rsid w:val="007B343A"/>
    <w:rsid w:val="007C1DAB"/>
    <w:rsid w:val="007C1F45"/>
    <w:rsid w:val="007C2C24"/>
    <w:rsid w:val="007C307F"/>
    <w:rsid w:val="007C41B4"/>
    <w:rsid w:val="007C47F1"/>
    <w:rsid w:val="007C7098"/>
    <w:rsid w:val="007D0E5F"/>
    <w:rsid w:val="007D1F00"/>
    <w:rsid w:val="007D5EC8"/>
    <w:rsid w:val="007D6960"/>
    <w:rsid w:val="007E1464"/>
    <w:rsid w:val="007E39C3"/>
    <w:rsid w:val="007E4AB9"/>
    <w:rsid w:val="007E537C"/>
    <w:rsid w:val="007E742B"/>
    <w:rsid w:val="007F09F2"/>
    <w:rsid w:val="007F18A3"/>
    <w:rsid w:val="007F7E07"/>
    <w:rsid w:val="008008B1"/>
    <w:rsid w:val="0080099E"/>
    <w:rsid w:val="0080108B"/>
    <w:rsid w:val="008026AB"/>
    <w:rsid w:val="00802D41"/>
    <w:rsid w:val="0080567F"/>
    <w:rsid w:val="00805E6B"/>
    <w:rsid w:val="00806483"/>
    <w:rsid w:val="00807859"/>
    <w:rsid w:val="00811BE6"/>
    <w:rsid w:val="00811DC7"/>
    <w:rsid w:val="00815471"/>
    <w:rsid w:val="0081736B"/>
    <w:rsid w:val="008225BB"/>
    <w:rsid w:val="008247E2"/>
    <w:rsid w:val="00824BC2"/>
    <w:rsid w:val="0082612A"/>
    <w:rsid w:val="00830892"/>
    <w:rsid w:val="00830915"/>
    <w:rsid w:val="0083323E"/>
    <w:rsid w:val="00835131"/>
    <w:rsid w:val="008410F1"/>
    <w:rsid w:val="00841AAD"/>
    <w:rsid w:val="00843990"/>
    <w:rsid w:val="00845F8C"/>
    <w:rsid w:val="00846352"/>
    <w:rsid w:val="008471E5"/>
    <w:rsid w:val="0085102E"/>
    <w:rsid w:val="0085246A"/>
    <w:rsid w:val="00852C8D"/>
    <w:rsid w:val="008542D0"/>
    <w:rsid w:val="0085535F"/>
    <w:rsid w:val="00855B37"/>
    <w:rsid w:val="00856EC5"/>
    <w:rsid w:val="00857FD6"/>
    <w:rsid w:val="00862542"/>
    <w:rsid w:val="0086492D"/>
    <w:rsid w:val="00865131"/>
    <w:rsid w:val="008654CA"/>
    <w:rsid w:val="00867841"/>
    <w:rsid w:val="0086797A"/>
    <w:rsid w:val="008724F8"/>
    <w:rsid w:val="00872ABE"/>
    <w:rsid w:val="00873E1F"/>
    <w:rsid w:val="00875090"/>
    <w:rsid w:val="008809CE"/>
    <w:rsid w:val="008810D1"/>
    <w:rsid w:val="0088172D"/>
    <w:rsid w:val="00881C83"/>
    <w:rsid w:val="00881EDF"/>
    <w:rsid w:val="00884E9C"/>
    <w:rsid w:val="008851F7"/>
    <w:rsid w:val="00891193"/>
    <w:rsid w:val="00892771"/>
    <w:rsid w:val="00894F95"/>
    <w:rsid w:val="00896309"/>
    <w:rsid w:val="008A35FF"/>
    <w:rsid w:val="008A3B3F"/>
    <w:rsid w:val="008A692F"/>
    <w:rsid w:val="008B3207"/>
    <w:rsid w:val="008B6A90"/>
    <w:rsid w:val="008B6F2B"/>
    <w:rsid w:val="008C0AD9"/>
    <w:rsid w:val="008C0F9B"/>
    <w:rsid w:val="008C2117"/>
    <w:rsid w:val="008C35FF"/>
    <w:rsid w:val="008C3F26"/>
    <w:rsid w:val="008C47E5"/>
    <w:rsid w:val="008C5D8F"/>
    <w:rsid w:val="008D210E"/>
    <w:rsid w:val="008D33AB"/>
    <w:rsid w:val="008D5511"/>
    <w:rsid w:val="008D5A1C"/>
    <w:rsid w:val="008D7C5E"/>
    <w:rsid w:val="008D7E61"/>
    <w:rsid w:val="008E0904"/>
    <w:rsid w:val="008E2697"/>
    <w:rsid w:val="008E422C"/>
    <w:rsid w:val="008E64E7"/>
    <w:rsid w:val="008E6D52"/>
    <w:rsid w:val="008F09D4"/>
    <w:rsid w:val="008F2299"/>
    <w:rsid w:val="008F24B0"/>
    <w:rsid w:val="008F2A00"/>
    <w:rsid w:val="008F4F5D"/>
    <w:rsid w:val="008F53AC"/>
    <w:rsid w:val="008F5614"/>
    <w:rsid w:val="008F7AB7"/>
    <w:rsid w:val="00900DDE"/>
    <w:rsid w:val="00903221"/>
    <w:rsid w:val="00903935"/>
    <w:rsid w:val="00904658"/>
    <w:rsid w:val="00904F3C"/>
    <w:rsid w:val="009072F2"/>
    <w:rsid w:val="00910D46"/>
    <w:rsid w:val="009121B4"/>
    <w:rsid w:val="0091494B"/>
    <w:rsid w:val="0091590E"/>
    <w:rsid w:val="00916BEE"/>
    <w:rsid w:val="00922398"/>
    <w:rsid w:val="009230E7"/>
    <w:rsid w:val="00926D04"/>
    <w:rsid w:val="00927CB8"/>
    <w:rsid w:val="009307B6"/>
    <w:rsid w:val="009314C3"/>
    <w:rsid w:val="00931BB9"/>
    <w:rsid w:val="00932A21"/>
    <w:rsid w:val="009331ED"/>
    <w:rsid w:val="00934B7F"/>
    <w:rsid w:val="00934D94"/>
    <w:rsid w:val="00937D02"/>
    <w:rsid w:val="00940CA6"/>
    <w:rsid w:val="00940DA1"/>
    <w:rsid w:val="009450E1"/>
    <w:rsid w:val="009505A6"/>
    <w:rsid w:val="00954BB6"/>
    <w:rsid w:val="00955097"/>
    <w:rsid w:val="00955F05"/>
    <w:rsid w:val="00956E03"/>
    <w:rsid w:val="00961230"/>
    <w:rsid w:val="00961C6E"/>
    <w:rsid w:val="00962301"/>
    <w:rsid w:val="009635FC"/>
    <w:rsid w:val="00964B97"/>
    <w:rsid w:val="0096512F"/>
    <w:rsid w:val="009673DA"/>
    <w:rsid w:val="00970787"/>
    <w:rsid w:val="00970A0B"/>
    <w:rsid w:val="009712FB"/>
    <w:rsid w:val="00972F76"/>
    <w:rsid w:val="00973B7A"/>
    <w:rsid w:val="00973E45"/>
    <w:rsid w:val="0097423B"/>
    <w:rsid w:val="0097550D"/>
    <w:rsid w:val="009755AD"/>
    <w:rsid w:val="00975BF1"/>
    <w:rsid w:val="00976A04"/>
    <w:rsid w:val="009807DA"/>
    <w:rsid w:val="00981784"/>
    <w:rsid w:val="009832B8"/>
    <w:rsid w:val="009912D3"/>
    <w:rsid w:val="00992693"/>
    <w:rsid w:val="009926A7"/>
    <w:rsid w:val="0099360F"/>
    <w:rsid w:val="0099399A"/>
    <w:rsid w:val="00994A8A"/>
    <w:rsid w:val="009952ED"/>
    <w:rsid w:val="00997A71"/>
    <w:rsid w:val="009A004B"/>
    <w:rsid w:val="009A24D5"/>
    <w:rsid w:val="009A2AAC"/>
    <w:rsid w:val="009A2EB1"/>
    <w:rsid w:val="009A4095"/>
    <w:rsid w:val="009A40CA"/>
    <w:rsid w:val="009A40D7"/>
    <w:rsid w:val="009A4E65"/>
    <w:rsid w:val="009B0DAB"/>
    <w:rsid w:val="009B2FCA"/>
    <w:rsid w:val="009B37DE"/>
    <w:rsid w:val="009B4426"/>
    <w:rsid w:val="009B65F9"/>
    <w:rsid w:val="009B6EEA"/>
    <w:rsid w:val="009C1425"/>
    <w:rsid w:val="009C1E01"/>
    <w:rsid w:val="009C23CA"/>
    <w:rsid w:val="009C2515"/>
    <w:rsid w:val="009C3139"/>
    <w:rsid w:val="009C44CB"/>
    <w:rsid w:val="009C54F7"/>
    <w:rsid w:val="009C56E8"/>
    <w:rsid w:val="009C5900"/>
    <w:rsid w:val="009C710A"/>
    <w:rsid w:val="009C736D"/>
    <w:rsid w:val="009C78C3"/>
    <w:rsid w:val="009D0FA1"/>
    <w:rsid w:val="009D19EF"/>
    <w:rsid w:val="009D1E6E"/>
    <w:rsid w:val="009D3144"/>
    <w:rsid w:val="009D31A3"/>
    <w:rsid w:val="009D3DB7"/>
    <w:rsid w:val="009D53CC"/>
    <w:rsid w:val="009D54E7"/>
    <w:rsid w:val="009D580E"/>
    <w:rsid w:val="009D5843"/>
    <w:rsid w:val="009D675D"/>
    <w:rsid w:val="009D75AC"/>
    <w:rsid w:val="009D75FB"/>
    <w:rsid w:val="009E0BBB"/>
    <w:rsid w:val="009E312F"/>
    <w:rsid w:val="009E5478"/>
    <w:rsid w:val="009E6A56"/>
    <w:rsid w:val="009F05F9"/>
    <w:rsid w:val="009F1464"/>
    <w:rsid w:val="009F2829"/>
    <w:rsid w:val="009F38C8"/>
    <w:rsid w:val="009F5F63"/>
    <w:rsid w:val="009F63E4"/>
    <w:rsid w:val="009F7072"/>
    <w:rsid w:val="009F7D39"/>
    <w:rsid w:val="00A00172"/>
    <w:rsid w:val="00A00F35"/>
    <w:rsid w:val="00A03E44"/>
    <w:rsid w:val="00A0568F"/>
    <w:rsid w:val="00A05770"/>
    <w:rsid w:val="00A10FD1"/>
    <w:rsid w:val="00A111BA"/>
    <w:rsid w:val="00A11DB9"/>
    <w:rsid w:val="00A13219"/>
    <w:rsid w:val="00A14BD8"/>
    <w:rsid w:val="00A164B2"/>
    <w:rsid w:val="00A16945"/>
    <w:rsid w:val="00A20830"/>
    <w:rsid w:val="00A211CF"/>
    <w:rsid w:val="00A214CE"/>
    <w:rsid w:val="00A22249"/>
    <w:rsid w:val="00A22662"/>
    <w:rsid w:val="00A22767"/>
    <w:rsid w:val="00A247B1"/>
    <w:rsid w:val="00A26C19"/>
    <w:rsid w:val="00A27867"/>
    <w:rsid w:val="00A30B5D"/>
    <w:rsid w:val="00A3107F"/>
    <w:rsid w:val="00A31605"/>
    <w:rsid w:val="00A3512C"/>
    <w:rsid w:val="00A37498"/>
    <w:rsid w:val="00A4095D"/>
    <w:rsid w:val="00A437DA"/>
    <w:rsid w:val="00A43E30"/>
    <w:rsid w:val="00A50B3A"/>
    <w:rsid w:val="00A5190D"/>
    <w:rsid w:val="00A51F03"/>
    <w:rsid w:val="00A548A4"/>
    <w:rsid w:val="00A55296"/>
    <w:rsid w:val="00A6229E"/>
    <w:rsid w:val="00A63459"/>
    <w:rsid w:val="00A638E3"/>
    <w:rsid w:val="00A65598"/>
    <w:rsid w:val="00A65F93"/>
    <w:rsid w:val="00A71D92"/>
    <w:rsid w:val="00A746FD"/>
    <w:rsid w:val="00A76BEF"/>
    <w:rsid w:val="00A803E5"/>
    <w:rsid w:val="00A80740"/>
    <w:rsid w:val="00A815DA"/>
    <w:rsid w:val="00A83255"/>
    <w:rsid w:val="00A83441"/>
    <w:rsid w:val="00A83586"/>
    <w:rsid w:val="00A860AF"/>
    <w:rsid w:val="00A8681E"/>
    <w:rsid w:val="00A86C2A"/>
    <w:rsid w:val="00A86DE8"/>
    <w:rsid w:val="00A87418"/>
    <w:rsid w:val="00A87595"/>
    <w:rsid w:val="00A87970"/>
    <w:rsid w:val="00A87C0A"/>
    <w:rsid w:val="00A930F8"/>
    <w:rsid w:val="00A9462E"/>
    <w:rsid w:val="00A957CB"/>
    <w:rsid w:val="00A9605B"/>
    <w:rsid w:val="00A97D6A"/>
    <w:rsid w:val="00AA0099"/>
    <w:rsid w:val="00AA0D69"/>
    <w:rsid w:val="00AA0F25"/>
    <w:rsid w:val="00AA1A3D"/>
    <w:rsid w:val="00AA1D6E"/>
    <w:rsid w:val="00AA1F3F"/>
    <w:rsid w:val="00AA6094"/>
    <w:rsid w:val="00AA7611"/>
    <w:rsid w:val="00AA7ED5"/>
    <w:rsid w:val="00AB0053"/>
    <w:rsid w:val="00AB05CD"/>
    <w:rsid w:val="00AB1E58"/>
    <w:rsid w:val="00AB2735"/>
    <w:rsid w:val="00AB4100"/>
    <w:rsid w:val="00AB463F"/>
    <w:rsid w:val="00AB53AC"/>
    <w:rsid w:val="00AB58AB"/>
    <w:rsid w:val="00AB58FD"/>
    <w:rsid w:val="00AB6AA7"/>
    <w:rsid w:val="00AC0ADB"/>
    <w:rsid w:val="00AC35BE"/>
    <w:rsid w:val="00AC38D3"/>
    <w:rsid w:val="00AD004C"/>
    <w:rsid w:val="00AD1293"/>
    <w:rsid w:val="00AD14D1"/>
    <w:rsid w:val="00AD4E86"/>
    <w:rsid w:val="00AD6F7A"/>
    <w:rsid w:val="00AD71C1"/>
    <w:rsid w:val="00AD71FE"/>
    <w:rsid w:val="00AE102F"/>
    <w:rsid w:val="00AE1914"/>
    <w:rsid w:val="00AE3AED"/>
    <w:rsid w:val="00AE492B"/>
    <w:rsid w:val="00AE4BD2"/>
    <w:rsid w:val="00AE5F67"/>
    <w:rsid w:val="00AE6034"/>
    <w:rsid w:val="00AF0082"/>
    <w:rsid w:val="00AF3F0A"/>
    <w:rsid w:val="00AF4C6E"/>
    <w:rsid w:val="00AF503A"/>
    <w:rsid w:val="00AF78A0"/>
    <w:rsid w:val="00B011AB"/>
    <w:rsid w:val="00B01396"/>
    <w:rsid w:val="00B0518E"/>
    <w:rsid w:val="00B059ED"/>
    <w:rsid w:val="00B05DAD"/>
    <w:rsid w:val="00B07F33"/>
    <w:rsid w:val="00B117BE"/>
    <w:rsid w:val="00B120A7"/>
    <w:rsid w:val="00B134B0"/>
    <w:rsid w:val="00B13739"/>
    <w:rsid w:val="00B15B92"/>
    <w:rsid w:val="00B2025F"/>
    <w:rsid w:val="00B20B51"/>
    <w:rsid w:val="00B2422F"/>
    <w:rsid w:val="00B258C9"/>
    <w:rsid w:val="00B259DA"/>
    <w:rsid w:val="00B26C5D"/>
    <w:rsid w:val="00B300F0"/>
    <w:rsid w:val="00B3077E"/>
    <w:rsid w:val="00B30DAF"/>
    <w:rsid w:val="00B34617"/>
    <w:rsid w:val="00B347CC"/>
    <w:rsid w:val="00B34CA6"/>
    <w:rsid w:val="00B34E80"/>
    <w:rsid w:val="00B36C6E"/>
    <w:rsid w:val="00B43154"/>
    <w:rsid w:val="00B44786"/>
    <w:rsid w:val="00B4700C"/>
    <w:rsid w:val="00B47D07"/>
    <w:rsid w:val="00B520F5"/>
    <w:rsid w:val="00B529B5"/>
    <w:rsid w:val="00B538A2"/>
    <w:rsid w:val="00B54941"/>
    <w:rsid w:val="00B54C05"/>
    <w:rsid w:val="00B551AE"/>
    <w:rsid w:val="00B558D4"/>
    <w:rsid w:val="00B56CA4"/>
    <w:rsid w:val="00B64180"/>
    <w:rsid w:val="00B64E2C"/>
    <w:rsid w:val="00B65A6C"/>
    <w:rsid w:val="00B675AE"/>
    <w:rsid w:val="00B72D09"/>
    <w:rsid w:val="00B739FA"/>
    <w:rsid w:val="00B763E7"/>
    <w:rsid w:val="00B774E2"/>
    <w:rsid w:val="00B82367"/>
    <w:rsid w:val="00B834F6"/>
    <w:rsid w:val="00B8494E"/>
    <w:rsid w:val="00B86748"/>
    <w:rsid w:val="00B86883"/>
    <w:rsid w:val="00B873FD"/>
    <w:rsid w:val="00B876D2"/>
    <w:rsid w:val="00B90133"/>
    <w:rsid w:val="00B91284"/>
    <w:rsid w:val="00B94AAD"/>
    <w:rsid w:val="00B95BDA"/>
    <w:rsid w:val="00B970E5"/>
    <w:rsid w:val="00B97D4E"/>
    <w:rsid w:val="00BA382C"/>
    <w:rsid w:val="00BA44F0"/>
    <w:rsid w:val="00BA45F2"/>
    <w:rsid w:val="00BA4B50"/>
    <w:rsid w:val="00BA4E5D"/>
    <w:rsid w:val="00BA536B"/>
    <w:rsid w:val="00BA6ED0"/>
    <w:rsid w:val="00BB10AD"/>
    <w:rsid w:val="00BB2E48"/>
    <w:rsid w:val="00BB3CB8"/>
    <w:rsid w:val="00BB5423"/>
    <w:rsid w:val="00BB5AD3"/>
    <w:rsid w:val="00BB7472"/>
    <w:rsid w:val="00BB7986"/>
    <w:rsid w:val="00BC0168"/>
    <w:rsid w:val="00BC0C05"/>
    <w:rsid w:val="00BC38D4"/>
    <w:rsid w:val="00BC469A"/>
    <w:rsid w:val="00BC4B7C"/>
    <w:rsid w:val="00BC4D9F"/>
    <w:rsid w:val="00BC56AD"/>
    <w:rsid w:val="00BC5E87"/>
    <w:rsid w:val="00BC7B0D"/>
    <w:rsid w:val="00BD018A"/>
    <w:rsid w:val="00BD0D23"/>
    <w:rsid w:val="00BD164C"/>
    <w:rsid w:val="00BD1B4C"/>
    <w:rsid w:val="00BD21FB"/>
    <w:rsid w:val="00BD4E9A"/>
    <w:rsid w:val="00BD500A"/>
    <w:rsid w:val="00BD6D2B"/>
    <w:rsid w:val="00BD709F"/>
    <w:rsid w:val="00BE02BA"/>
    <w:rsid w:val="00BE0595"/>
    <w:rsid w:val="00BE5B09"/>
    <w:rsid w:val="00BE6508"/>
    <w:rsid w:val="00BE6BC0"/>
    <w:rsid w:val="00BF1149"/>
    <w:rsid w:val="00BF1849"/>
    <w:rsid w:val="00BF20E0"/>
    <w:rsid w:val="00BF3587"/>
    <w:rsid w:val="00BF4B5F"/>
    <w:rsid w:val="00C011CC"/>
    <w:rsid w:val="00C0177D"/>
    <w:rsid w:val="00C032B8"/>
    <w:rsid w:val="00C0488B"/>
    <w:rsid w:val="00C04BEA"/>
    <w:rsid w:val="00C06160"/>
    <w:rsid w:val="00C07727"/>
    <w:rsid w:val="00C077EE"/>
    <w:rsid w:val="00C10426"/>
    <w:rsid w:val="00C153D6"/>
    <w:rsid w:val="00C16DF1"/>
    <w:rsid w:val="00C204E7"/>
    <w:rsid w:val="00C21751"/>
    <w:rsid w:val="00C22BBC"/>
    <w:rsid w:val="00C230AC"/>
    <w:rsid w:val="00C25500"/>
    <w:rsid w:val="00C258CE"/>
    <w:rsid w:val="00C26522"/>
    <w:rsid w:val="00C31D98"/>
    <w:rsid w:val="00C3251D"/>
    <w:rsid w:val="00C3252B"/>
    <w:rsid w:val="00C336D9"/>
    <w:rsid w:val="00C340FB"/>
    <w:rsid w:val="00C347A4"/>
    <w:rsid w:val="00C3627F"/>
    <w:rsid w:val="00C37D02"/>
    <w:rsid w:val="00C41F79"/>
    <w:rsid w:val="00C42594"/>
    <w:rsid w:val="00C42AF7"/>
    <w:rsid w:val="00C44B43"/>
    <w:rsid w:val="00C44C60"/>
    <w:rsid w:val="00C47F39"/>
    <w:rsid w:val="00C501C2"/>
    <w:rsid w:val="00C50462"/>
    <w:rsid w:val="00C60396"/>
    <w:rsid w:val="00C6385C"/>
    <w:rsid w:val="00C6702C"/>
    <w:rsid w:val="00C675EA"/>
    <w:rsid w:val="00C679AA"/>
    <w:rsid w:val="00C67F9D"/>
    <w:rsid w:val="00C712A3"/>
    <w:rsid w:val="00C739AB"/>
    <w:rsid w:val="00C74573"/>
    <w:rsid w:val="00C81FF8"/>
    <w:rsid w:val="00C82159"/>
    <w:rsid w:val="00C82D68"/>
    <w:rsid w:val="00C83A89"/>
    <w:rsid w:val="00C84368"/>
    <w:rsid w:val="00C8438C"/>
    <w:rsid w:val="00C84C67"/>
    <w:rsid w:val="00C91DDC"/>
    <w:rsid w:val="00C91F87"/>
    <w:rsid w:val="00C93907"/>
    <w:rsid w:val="00C948D3"/>
    <w:rsid w:val="00C950CA"/>
    <w:rsid w:val="00C95C48"/>
    <w:rsid w:val="00C96D74"/>
    <w:rsid w:val="00C97A61"/>
    <w:rsid w:val="00CA002B"/>
    <w:rsid w:val="00CA0984"/>
    <w:rsid w:val="00CA2D8E"/>
    <w:rsid w:val="00CA3005"/>
    <w:rsid w:val="00CA711E"/>
    <w:rsid w:val="00CB0AE9"/>
    <w:rsid w:val="00CB0CDD"/>
    <w:rsid w:val="00CB19A4"/>
    <w:rsid w:val="00CB3C46"/>
    <w:rsid w:val="00CB4003"/>
    <w:rsid w:val="00CB44CD"/>
    <w:rsid w:val="00CB5E20"/>
    <w:rsid w:val="00CB6766"/>
    <w:rsid w:val="00CB6B35"/>
    <w:rsid w:val="00CB6CE3"/>
    <w:rsid w:val="00CB778D"/>
    <w:rsid w:val="00CC0C87"/>
    <w:rsid w:val="00CC1501"/>
    <w:rsid w:val="00CC1B5F"/>
    <w:rsid w:val="00CC2845"/>
    <w:rsid w:val="00CC2852"/>
    <w:rsid w:val="00CC3B5B"/>
    <w:rsid w:val="00CC3BC3"/>
    <w:rsid w:val="00CC3D75"/>
    <w:rsid w:val="00CC6B81"/>
    <w:rsid w:val="00CC6DF1"/>
    <w:rsid w:val="00CC7227"/>
    <w:rsid w:val="00CC782C"/>
    <w:rsid w:val="00CC799B"/>
    <w:rsid w:val="00CD0E2A"/>
    <w:rsid w:val="00CD40F3"/>
    <w:rsid w:val="00CD6973"/>
    <w:rsid w:val="00CD728A"/>
    <w:rsid w:val="00CE1BAF"/>
    <w:rsid w:val="00CE1E12"/>
    <w:rsid w:val="00CE213C"/>
    <w:rsid w:val="00CE269F"/>
    <w:rsid w:val="00CE2FA5"/>
    <w:rsid w:val="00CE57C1"/>
    <w:rsid w:val="00CE6B76"/>
    <w:rsid w:val="00CF01B3"/>
    <w:rsid w:val="00CF2AE5"/>
    <w:rsid w:val="00CF408D"/>
    <w:rsid w:val="00CF40A2"/>
    <w:rsid w:val="00CF5C8C"/>
    <w:rsid w:val="00CF5E37"/>
    <w:rsid w:val="00CF6CF1"/>
    <w:rsid w:val="00CF7194"/>
    <w:rsid w:val="00D00D4E"/>
    <w:rsid w:val="00D02982"/>
    <w:rsid w:val="00D02E1A"/>
    <w:rsid w:val="00D06986"/>
    <w:rsid w:val="00D07E7E"/>
    <w:rsid w:val="00D1069D"/>
    <w:rsid w:val="00D12962"/>
    <w:rsid w:val="00D12B89"/>
    <w:rsid w:val="00D12E93"/>
    <w:rsid w:val="00D1481C"/>
    <w:rsid w:val="00D159EF"/>
    <w:rsid w:val="00D1727B"/>
    <w:rsid w:val="00D20D4F"/>
    <w:rsid w:val="00D2117F"/>
    <w:rsid w:val="00D211FB"/>
    <w:rsid w:val="00D216A1"/>
    <w:rsid w:val="00D22207"/>
    <w:rsid w:val="00D239EC"/>
    <w:rsid w:val="00D2516F"/>
    <w:rsid w:val="00D31240"/>
    <w:rsid w:val="00D325AB"/>
    <w:rsid w:val="00D32B6D"/>
    <w:rsid w:val="00D335C2"/>
    <w:rsid w:val="00D36354"/>
    <w:rsid w:val="00D36480"/>
    <w:rsid w:val="00D37A02"/>
    <w:rsid w:val="00D41925"/>
    <w:rsid w:val="00D43574"/>
    <w:rsid w:val="00D44153"/>
    <w:rsid w:val="00D44B59"/>
    <w:rsid w:val="00D461E7"/>
    <w:rsid w:val="00D4726A"/>
    <w:rsid w:val="00D473F6"/>
    <w:rsid w:val="00D52EA8"/>
    <w:rsid w:val="00D52EFB"/>
    <w:rsid w:val="00D53048"/>
    <w:rsid w:val="00D56B9D"/>
    <w:rsid w:val="00D61946"/>
    <w:rsid w:val="00D619B1"/>
    <w:rsid w:val="00D6502C"/>
    <w:rsid w:val="00D65A55"/>
    <w:rsid w:val="00D66849"/>
    <w:rsid w:val="00D71730"/>
    <w:rsid w:val="00D728B7"/>
    <w:rsid w:val="00D732AD"/>
    <w:rsid w:val="00D73FA5"/>
    <w:rsid w:val="00D76B57"/>
    <w:rsid w:val="00D773B4"/>
    <w:rsid w:val="00D816C9"/>
    <w:rsid w:val="00D81D52"/>
    <w:rsid w:val="00D81FB6"/>
    <w:rsid w:val="00D828AF"/>
    <w:rsid w:val="00D83EDC"/>
    <w:rsid w:val="00D8509E"/>
    <w:rsid w:val="00D866FD"/>
    <w:rsid w:val="00D94AC5"/>
    <w:rsid w:val="00D94E93"/>
    <w:rsid w:val="00D9711B"/>
    <w:rsid w:val="00DA05E2"/>
    <w:rsid w:val="00DA28E2"/>
    <w:rsid w:val="00DA3957"/>
    <w:rsid w:val="00DA3F9A"/>
    <w:rsid w:val="00DA496F"/>
    <w:rsid w:val="00DA4BF3"/>
    <w:rsid w:val="00DA4E74"/>
    <w:rsid w:val="00DA71E6"/>
    <w:rsid w:val="00DA73F5"/>
    <w:rsid w:val="00DB2D6E"/>
    <w:rsid w:val="00DB3F2E"/>
    <w:rsid w:val="00DB7241"/>
    <w:rsid w:val="00DC08C3"/>
    <w:rsid w:val="00DC0F0F"/>
    <w:rsid w:val="00DC353E"/>
    <w:rsid w:val="00DC3DAB"/>
    <w:rsid w:val="00DC5A22"/>
    <w:rsid w:val="00DC68DD"/>
    <w:rsid w:val="00DD0A43"/>
    <w:rsid w:val="00DD0FCC"/>
    <w:rsid w:val="00DD1A17"/>
    <w:rsid w:val="00DD5D3F"/>
    <w:rsid w:val="00DD5F97"/>
    <w:rsid w:val="00DE07D8"/>
    <w:rsid w:val="00DE1198"/>
    <w:rsid w:val="00DE1934"/>
    <w:rsid w:val="00DE1A6D"/>
    <w:rsid w:val="00DE1E90"/>
    <w:rsid w:val="00DE393D"/>
    <w:rsid w:val="00DF0820"/>
    <w:rsid w:val="00DF2E2C"/>
    <w:rsid w:val="00DF2F1E"/>
    <w:rsid w:val="00DF37C3"/>
    <w:rsid w:val="00DF3CBF"/>
    <w:rsid w:val="00DF4E24"/>
    <w:rsid w:val="00DF50F5"/>
    <w:rsid w:val="00DF630D"/>
    <w:rsid w:val="00DF733B"/>
    <w:rsid w:val="00DF7A16"/>
    <w:rsid w:val="00E008D6"/>
    <w:rsid w:val="00E00BFD"/>
    <w:rsid w:val="00E02D76"/>
    <w:rsid w:val="00E03420"/>
    <w:rsid w:val="00E03EA0"/>
    <w:rsid w:val="00E118C4"/>
    <w:rsid w:val="00E13C53"/>
    <w:rsid w:val="00E14FB4"/>
    <w:rsid w:val="00E174BF"/>
    <w:rsid w:val="00E2004B"/>
    <w:rsid w:val="00E212BA"/>
    <w:rsid w:val="00E21373"/>
    <w:rsid w:val="00E2312A"/>
    <w:rsid w:val="00E24061"/>
    <w:rsid w:val="00E244CF"/>
    <w:rsid w:val="00E270B8"/>
    <w:rsid w:val="00E30349"/>
    <w:rsid w:val="00E303C1"/>
    <w:rsid w:val="00E30A74"/>
    <w:rsid w:val="00E32360"/>
    <w:rsid w:val="00E37B89"/>
    <w:rsid w:val="00E41CAB"/>
    <w:rsid w:val="00E42A69"/>
    <w:rsid w:val="00E43C43"/>
    <w:rsid w:val="00E44756"/>
    <w:rsid w:val="00E45EF6"/>
    <w:rsid w:val="00E46D21"/>
    <w:rsid w:val="00E47630"/>
    <w:rsid w:val="00E478BF"/>
    <w:rsid w:val="00E501CD"/>
    <w:rsid w:val="00E5036B"/>
    <w:rsid w:val="00E50EB0"/>
    <w:rsid w:val="00E5144C"/>
    <w:rsid w:val="00E52238"/>
    <w:rsid w:val="00E523AF"/>
    <w:rsid w:val="00E53C95"/>
    <w:rsid w:val="00E55546"/>
    <w:rsid w:val="00E55ECC"/>
    <w:rsid w:val="00E565BC"/>
    <w:rsid w:val="00E56CE4"/>
    <w:rsid w:val="00E56E2A"/>
    <w:rsid w:val="00E570DD"/>
    <w:rsid w:val="00E57B17"/>
    <w:rsid w:val="00E6052F"/>
    <w:rsid w:val="00E61B10"/>
    <w:rsid w:val="00E62533"/>
    <w:rsid w:val="00E62C69"/>
    <w:rsid w:val="00E647FE"/>
    <w:rsid w:val="00E6614B"/>
    <w:rsid w:val="00E66EC1"/>
    <w:rsid w:val="00E67EB3"/>
    <w:rsid w:val="00E70BAE"/>
    <w:rsid w:val="00E759A7"/>
    <w:rsid w:val="00E8115F"/>
    <w:rsid w:val="00E82421"/>
    <w:rsid w:val="00E8303C"/>
    <w:rsid w:val="00E831D5"/>
    <w:rsid w:val="00E83792"/>
    <w:rsid w:val="00E907EA"/>
    <w:rsid w:val="00E9287D"/>
    <w:rsid w:val="00E92ADA"/>
    <w:rsid w:val="00E93ABA"/>
    <w:rsid w:val="00E943F9"/>
    <w:rsid w:val="00E9461E"/>
    <w:rsid w:val="00E9570F"/>
    <w:rsid w:val="00E95E22"/>
    <w:rsid w:val="00E9752B"/>
    <w:rsid w:val="00EA02B6"/>
    <w:rsid w:val="00EA1148"/>
    <w:rsid w:val="00EA313A"/>
    <w:rsid w:val="00EA52AA"/>
    <w:rsid w:val="00EA54DA"/>
    <w:rsid w:val="00EA5743"/>
    <w:rsid w:val="00EA7D94"/>
    <w:rsid w:val="00EB1468"/>
    <w:rsid w:val="00EB21F4"/>
    <w:rsid w:val="00EB26BC"/>
    <w:rsid w:val="00EB5B2C"/>
    <w:rsid w:val="00EB7037"/>
    <w:rsid w:val="00EC1AD5"/>
    <w:rsid w:val="00EC1BC2"/>
    <w:rsid w:val="00EC2877"/>
    <w:rsid w:val="00EC4544"/>
    <w:rsid w:val="00EC5EA2"/>
    <w:rsid w:val="00EC72D6"/>
    <w:rsid w:val="00ED09F6"/>
    <w:rsid w:val="00ED1989"/>
    <w:rsid w:val="00ED1B46"/>
    <w:rsid w:val="00ED3B4B"/>
    <w:rsid w:val="00ED6B0D"/>
    <w:rsid w:val="00ED6B41"/>
    <w:rsid w:val="00EE2A0E"/>
    <w:rsid w:val="00EE2D21"/>
    <w:rsid w:val="00EE2E69"/>
    <w:rsid w:val="00EE383D"/>
    <w:rsid w:val="00EE4226"/>
    <w:rsid w:val="00EE6592"/>
    <w:rsid w:val="00EF0996"/>
    <w:rsid w:val="00EF0A62"/>
    <w:rsid w:val="00EF26F5"/>
    <w:rsid w:val="00EF30AB"/>
    <w:rsid w:val="00EF3EBA"/>
    <w:rsid w:val="00EF47BA"/>
    <w:rsid w:val="00F0054F"/>
    <w:rsid w:val="00F01193"/>
    <w:rsid w:val="00F01BE2"/>
    <w:rsid w:val="00F01D78"/>
    <w:rsid w:val="00F020B5"/>
    <w:rsid w:val="00F02463"/>
    <w:rsid w:val="00F03940"/>
    <w:rsid w:val="00F046D1"/>
    <w:rsid w:val="00F04D97"/>
    <w:rsid w:val="00F073A6"/>
    <w:rsid w:val="00F07C3E"/>
    <w:rsid w:val="00F1511C"/>
    <w:rsid w:val="00F17CAC"/>
    <w:rsid w:val="00F17F5F"/>
    <w:rsid w:val="00F214D2"/>
    <w:rsid w:val="00F2221F"/>
    <w:rsid w:val="00F2242A"/>
    <w:rsid w:val="00F24A2E"/>
    <w:rsid w:val="00F25309"/>
    <w:rsid w:val="00F258EB"/>
    <w:rsid w:val="00F303EF"/>
    <w:rsid w:val="00F32702"/>
    <w:rsid w:val="00F33153"/>
    <w:rsid w:val="00F3389B"/>
    <w:rsid w:val="00F35F5F"/>
    <w:rsid w:val="00F364BF"/>
    <w:rsid w:val="00F37211"/>
    <w:rsid w:val="00F415F1"/>
    <w:rsid w:val="00F41B9F"/>
    <w:rsid w:val="00F467DD"/>
    <w:rsid w:val="00F4711A"/>
    <w:rsid w:val="00F50083"/>
    <w:rsid w:val="00F50BCC"/>
    <w:rsid w:val="00F5458A"/>
    <w:rsid w:val="00F61A53"/>
    <w:rsid w:val="00F623E9"/>
    <w:rsid w:val="00F63D1D"/>
    <w:rsid w:val="00F655A4"/>
    <w:rsid w:val="00F661B3"/>
    <w:rsid w:val="00F66A22"/>
    <w:rsid w:val="00F715BD"/>
    <w:rsid w:val="00F71D8A"/>
    <w:rsid w:val="00F72849"/>
    <w:rsid w:val="00F744E9"/>
    <w:rsid w:val="00F7734F"/>
    <w:rsid w:val="00F827D4"/>
    <w:rsid w:val="00F835AF"/>
    <w:rsid w:val="00F83E55"/>
    <w:rsid w:val="00F852C7"/>
    <w:rsid w:val="00F863FF"/>
    <w:rsid w:val="00F90C45"/>
    <w:rsid w:val="00F92DA0"/>
    <w:rsid w:val="00F94B79"/>
    <w:rsid w:val="00F95409"/>
    <w:rsid w:val="00F96B07"/>
    <w:rsid w:val="00F976F1"/>
    <w:rsid w:val="00F97D1A"/>
    <w:rsid w:val="00FA1362"/>
    <w:rsid w:val="00FA15C6"/>
    <w:rsid w:val="00FA20F3"/>
    <w:rsid w:val="00FA3F3D"/>
    <w:rsid w:val="00FA4C00"/>
    <w:rsid w:val="00FA50E2"/>
    <w:rsid w:val="00FA5D29"/>
    <w:rsid w:val="00FA5D71"/>
    <w:rsid w:val="00FA6183"/>
    <w:rsid w:val="00FA7206"/>
    <w:rsid w:val="00FB08C6"/>
    <w:rsid w:val="00FB10A8"/>
    <w:rsid w:val="00FB1DB8"/>
    <w:rsid w:val="00FB33B3"/>
    <w:rsid w:val="00FB3DB0"/>
    <w:rsid w:val="00FB3DFA"/>
    <w:rsid w:val="00FB6204"/>
    <w:rsid w:val="00FB7A59"/>
    <w:rsid w:val="00FC06CB"/>
    <w:rsid w:val="00FC3882"/>
    <w:rsid w:val="00FC774A"/>
    <w:rsid w:val="00FD042D"/>
    <w:rsid w:val="00FD4E99"/>
    <w:rsid w:val="00FD75F2"/>
    <w:rsid w:val="00FD79D9"/>
    <w:rsid w:val="00FD7BB5"/>
    <w:rsid w:val="00FE24D6"/>
    <w:rsid w:val="00FE34EC"/>
    <w:rsid w:val="00FE42CC"/>
    <w:rsid w:val="00FE5458"/>
    <w:rsid w:val="00FF040D"/>
    <w:rsid w:val="00FF0A80"/>
    <w:rsid w:val="00FF2229"/>
    <w:rsid w:val="00FF30A8"/>
    <w:rsid w:val="00FF4908"/>
    <w:rsid w:val="00FF628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0736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4796"/>
    <w:pPr>
      <w:spacing w:line="360" w:lineRule="auto"/>
      <w:jc w:val="both"/>
    </w:pPr>
    <w:rPr>
      <w:rFonts w:ascii="Times New Roman" w:hAnsi="Times New Roman"/>
      <w:sz w:val="24"/>
    </w:rPr>
  </w:style>
  <w:style w:type="paragraph" w:styleId="Titre10">
    <w:name w:val="heading 1"/>
    <w:aliases w:val="Title,Partie"/>
    <w:basedOn w:val="Normal"/>
    <w:next w:val="Normal"/>
    <w:link w:val="Titre1Car"/>
    <w:qFormat/>
    <w:rsid w:val="001F4AA5"/>
    <w:pPr>
      <w:pageBreakBefore/>
      <w:outlineLvl w:val="0"/>
    </w:pPr>
    <w:rPr>
      <w:b/>
      <w:sz w:val="36"/>
    </w:rPr>
  </w:style>
  <w:style w:type="paragraph" w:styleId="Titre2">
    <w:name w:val="heading 2"/>
    <w:basedOn w:val="Titre10"/>
    <w:next w:val="Normal"/>
    <w:link w:val="Titre2Car"/>
    <w:autoRedefine/>
    <w:unhideWhenUsed/>
    <w:qFormat/>
    <w:rsid w:val="005A5F1E"/>
    <w:pPr>
      <w:numPr>
        <w:ilvl w:val="3"/>
        <w:numId w:val="8"/>
      </w:numPr>
      <w:outlineLvl w:val="1"/>
    </w:pPr>
    <w:rPr>
      <w:b w:val="0"/>
      <w:sz w:val="28"/>
    </w:rPr>
  </w:style>
  <w:style w:type="paragraph" w:styleId="Titre3">
    <w:name w:val="heading 3"/>
    <w:aliases w:val="sous chapitre"/>
    <w:basedOn w:val="Titre4"/>
    <w:next w:val="Normal"/>
    <w:link w:val="Titre3Car"/>
    <w:unhideWhenUsed/>
    <w:qFormat/>
    <w:rsid w:val="005A5F1E"/>
    <w:pPr>
      <w:outlineLvl w:val="2"/>
    </w:pPr>
    <w:rPr>
      <w:rFonts w:cs="Times New Roman"/>
      <w:b/>
      <w:bCs/>
      <w:i/>
      <w:iCs/>
      <w:sz w:val="28"/>
    </w:rPr>
  </w:style>
  <w:style w:type="paragraph" w:styleId="Titre4">
    <w:name w:val="heading 4"/>
    <w:basedOn w:val="Titre2"/>
    <w:next w:val="Normal"/>
    <w:link w:val="Titre4Car"/>
    <w:unhideWhenUsed/>
    <w:qFormat/>
    <w:rsid w:val="005A5F1E"/>
    <w:pPr>
      <w:numPr>
        <w:ilvl w:val="0"/>
        <w:numId w:val="0"/>
      </w:numPr>
      <w:ind w:left="1728" w:hanging="648"/>
      <w:outlineLvl w:val="3"/>
    </w:pPr>
    <w:rPr>
      <w:rFonts w:cstheme="majorBidi"/>
      <w:sz w:val="24"/>
    </w:rPr>
  </w:style>
  <w:style w:type="paragraph" w:styleId="Titre5">
    <w:name w:val="heading 5"/>
    <w:basedOn w:val="Normal"/>
    <w:next w:val="Normal"/>
    <w:link w:val="Titre5Car"/>
    <w:unhideWhenUsed/>
    <w:qFormat/>
    <w:rsid w:val="005A5F1E"/>
    <w:pPr>
      <w:spacing w:before="200"/>
      <w:outlineLvl w:val="4"/>
    </w:pPr>
    <w:rPr>
      <w:rFonts w:cstheme="majorBidi"/>
      <w:bCs/>
      <w:color w:val="243F60" w:themeColor="accent1" w:themeShade="7F"/>
    </w:rPr>
  </w:style>
  <w:style w:type="paragraph" w:styleId="Titre6">
    <w:name w:val="heading 6"/>
    <w:basedOn w:val="Normal"/>
    <w:next w:val="Normal"/>
    <w:link w:val="Titre6Car"/>
    <w:unhideWhenUsed/>
    <w:qFormat/>
    <w:rsid w:val="005A5F1E"/>
    <w:pPr>
      <w:spacing w:before="200"/>
      <w:outlineLvl w:val="5"/>
    </w:pPr>
    <w:rPr>
      <w:rFonts w:asciiTheme="majorHAnsi" w:hAnsiTheme="majorHAnsi" w:cstheme="majorBidi"/>
      <w:bCs/>
      <w:i/>
      <w:iCs/>
      <w:color w:val="243F60" w:themeColor="accent1" w:themeShade="7F"/>
      <w:sz w:val="22"/>
    </w:rPr>
  </w:style>
  <w:style w:type="paragraph" w:styleId="Titre7">
    <w:name w:val="heading 7"/>
    <w:basedOn w:val="Normal"/>
    <w:next w:val="Normal"/>
    <w:link w:val="Titre7Car"/>
    <w:unhideWhenUsed/>
    <w:qFormat/>
    <w:rsid w:val="005A5F1E"/>
    <w:pPr>
      <w:spacing w:before="200"/>
      <w:outlineLvl w:val="6"/>
    </w:pPr>
    <w:rPr>
      <w:rFonts w:asciiTheme="majorHAnsi" w:hAnsiTheme="majorHAnsi" w:cstheme="majorBidi"/>
      <w:i/>
      <w:iCs/>
      <w:color w:val="404040" w:themeColor="text1" w:themeTint="BF"/>
    </w:rPr>
  </w:style>
  <w:style w:type="paragraph" w:styleId="Titre8">
    <w:name w:val="heading 8"/>
    <w:basedOn w:val="Normal"/>
    <w:next w:val="Normal"/>
    <w:link w:val="Titre8Car"/>
    <w:unhideWhenUsed/>
    <w:qFormat/>
    <w:rsid w:val="00DF733B"/>
    <w:pPr>
      <w:spacing w:before="200"/>
      <w:outlineLvl w:val="7"/>
    </w:pPr>
    <w:rPr>
      <w:rFonts w:asciiTheme="majorHAnsi" w:hAnsiTheme="majorHAnsi" w:cstheme="majorBidi"/>
      <w:color w:val="404040" w:themeColor="text1" w:themeTint="BF"/>
      <w:sz w:val="20"/>
      <w:szCs w:val="20"/>
    </w:rPr>
  </w:style>
  <w:style w:type="paragraph" w:styleId="Titre9">
    <w:name w:val="heading 9"/>
    <w:basedOn w:val="Normal"/>
    <w:next w:val="Normal"/>
    <w:link w:val="Titre9Car"/>
    <w:unhideWhenUsed/>
    <w:qFormat/>
    <w:rsid w:val="00DF733B"/>
    <w:pPr>
      <w:spacing w:before="200"/>
      <w:outlineLvl w:val="8"/>
    </w:pPr>
    <w:rPr>
      <w:rFonts w:asciiTheme="majorHAnsi"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le Car,Partie Car"/>
    <w:basedOn w:val="Policepardfaut"/>
    <w:link w:val="Titre10"/>
    <w:rsid w:val="001F4AA5"/>
    <w:rPr>
      <w:rFonts w:ascii="Times New Roman" w:hAnsi="Times New Roman" w:cs="Times New Roman"/>
      <w:b/>
      <w:sz w:val="36"/>
      <w:szCs w:val="28"/>
    </w:rPr>
  </w:style>
  <w:style w:type="character" w:customStyle="1" w:styleId="Titre2Car">
    <w:name w:val="Titre 2 Car"/>
    <w:basedOn w:val="Policepardfaut"/>
    <w:link w:val="Titre2"/>
    <w:rsid w:val="005A5F1E"/>
    <w:rPr>
      <w:rFonts w:ascii="Times New Roman" w:hAnsi="Times New Roman"/>
      <w:sz w:val="28"/>
    </w:rPr>
  </w:style>
  <w:style w:type="character" w:customStyle="1" w:styleId="Titre4Car">
    <w:name w:val="Titre 4 Car"/>
    <w:basedOn w:val="Policepardfaut"/>
    <w:link w:val="Titre4"/>
    <w:rsid w:val="005A5F1E"/>
    <w:rPr>
      <w:rFonts w:ascii="Times New Roman" w:eastAsiaTheme="majorEastAsia" w:hAnsi="Times New Roman" w:cstheme="majorBidi"/>
      <w:bCs/>
      <w:sz w:val="24"/>
      <w:szCs w:val="28"/>
    </w:rPr>
  </w:style>
  <w:style w:type="character" w:customStyle="1" w:styleId="Titre3Car">
    <w:name w:val="Titre 3 Car"/>
    <w:aliases w:val="sous chapitre Car"/>
    <w:basedOn w:val="Policepardfaut"/>
    <w:link w:val="Titre3"/>
    <w:rsid w:val="005A5F1E"/>
    <w:rPr>
      <w:rFonts w:ascii="Times New Roman" w:eastAsiaTheme="majorEastAsia" w:hAnsi="Times New Roman" w:cs="Times New Roman"/>
      <w:b/>
      <w:i/>
      <w:iCs/>
      <w:sz w:val="28"/>
      <w:szCs w:val="28"/>
    </w:rPr>
  </w:style>
  <w:style w:type="character" w:customStyle="1" w:styleId="Titre5Car">
    <w:name w:val="Titre 5 Car"/>
    <w:basedOn w:val="Policepardfaut"/>
    <w:link w:val="Titre5"/>
    <w:rsid w:val="005A5F1E"/>
    <w:rPr>
      <w:rFonts w:ascii="Times New Roman" w:eastAsiaTheme="majorEastAsia" w:hAnsi="Times New Roman" w:cstheme="majorBidi"/>
      <w:color w:val="243F60" w:themeColor="accent1" w:themeShade="7F"/>
      <w:sz w:val="24"/>
    </w:rPr>
  </w:style>
  <w:style w:type="character" w:customStyle="1" w:styleId="Titre6Car">
    <w:name w:val="Titre 6 Car"/>
    <w:basedOn w:val="Policepardfaut"/>
    <w:link w:val="Titre6"/>
    <w:rsid w:val="005A5F1E"/>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rsid w:val="005A5F1E"/>
    <w:rPr>
      <w:rFonts w:asciiTheme="majorHAnsi" w:eastAsiaTheme="majorEastAsia" w:hAnsiTheme="majorHAnsi" w:cstheme="majorBidi"/>
      <w:bCs/>
      <w:i/>
      <w:iCs/>
      <w:color w:val="404040" w:themeColor="text1" w:themeTint="BF"/>
      <w:sz w:val="24"/>
      <w:szCs w:val="28"/>
    </w:rPr>
  </w:style>
  <w:style w:type="character" w:customStyle="1" w:styleId="Titre8Car">
    <w:name w:val="Titre 8 Car"/>
    <w:basedOn w:val="Policepardfaut"/>
    <w:link w:val="Titre8"/>
    <w:rsid w:val="00DF733B"/>
    <w:rPr>
      <w:rFonts w:asciiTheme="majorHAnsi" w:eastAsiaTheme="majorEastAsia" w:hAnsiTheme="majorHAnsi" w:cstheme="majorBidi"/>
      <w:bCs/>
      <w:color w:val="404040" w:themeColor="text1" w:themeTint="BF"/>
      <w:sz w:val="20"/>
      <w:szCs w:val="20"/>
    </w:rPr>
  </w:style>
  <w:style w:type="character" w:customStyle="1" w:styleId="Titre9Car">
    <w:name w:val="Titre 9 Car"/>
    <w:basedOn w:val="Policepardfaut"/>
    <w:link w:val="Titre9"/>
    <w:rsid w:val="00DF733B"/>
    <w:rPr>
      <w:rFonts w:asciiTheme="majorHAnsi" w:eastAsiaTheme="majorEastAsia" w:hAnsiTheme="majorHAnsi" w:cstheme="majorBidi"/>
      <w:bCs/>
      <w:i/>
      <w:iCs/>
      <w:color w:val="404040" w:themeColor="text1" w:themeTint="BF"/>
      <w:sz w:val="20"/>
      <w:szCs w:val="20"/>
    </w:rPr>
  </w:style>
  <w:style w:type="paragraph" w:styleId="TM1">
    <w:name w:val="toc 1"/>
    <w:basedOn w:val="Normal"/>
    <w:next w:val="Normal"/>
    <w:autoRedefine/>
    <w:uiPriority w:val="39"/>
    <w:unhideWhenUsed/>
    <w:qFormat/>
    <w:rsid w:val="009331ED"/>
    <w:pPr>
      <w:tabs>
        <w:tab w:val="right" w:leader="dot" w:pos="9062"/>
      </w:tabs>
      <w:spacing w:after="100" w:line="240" w:lineRule="auto"/>
    </w:pPr>
    <w:rPr>
      <w:rFonts w:eastAsiaTheme="minorEastAsia"/>
      <w:lang w:eastAsia="fr-FR"/>
    </w:rPr>
  </w:style>
  <w:style w:type="paragraph" w:styleId="TM2">
    <w:name w:val="toc 2"/>
    <w:basedOn w:val="Normal"/>
    <w:next w:val="Normal"/>
    <w:autoRedefine/>
    <w:uiPriority w:val="39"/>
    <w:unhideWhenUsed/>
    <w:qFormat/>
    <w:rsid w:val="005A5F1E"/>
    <w:pPr>
      <w:spacing w:after="100"/>
      <w:ind w:left="220"/>
    </w:pPr>
    <w:rPr>
      <w:rFonts w:eastAsiaTheme="minorEastAsia"/>
      <w:lang w:eastAsia="fr-FR"/>
    </w:rPr>
  </w:style>
  <w:style w:type="paragraph" w:styleId="TM3">
    <w:name w:val="toc 3"/>
    <w:basedOn w:val="Normal"/>
    <w:next w:val="Normal"/>
    <w:autoRedefine/>
    <w:uiPriority w:val="39"/>
    <w:unhideWhenUsed/>
    <w:qFormat/>
    <w:rsid w:val="00A803E5"/>
    <w:pPr>
      <w:tabs>
        <w:tab w:val="right" w:leader="dot" w:pos="9062"/>
      </w:tabs>
      <w:ind w:left="442"/>
    </w:pPr>
    <w:rPr>
      <w:rFonts w:eastAsiaTheme="minorEastAsia"/>
      <w:lang w:eastAsia="fr-FR"/>
    </w:rPr>
  </w:style>
  <w:style w:type="paragraph" w:styleId="Titre">
    <w:name w:val="Title"/>
    <w:basedOn w:val="Normal"/>
    <w:next w:val="Normal"/>
    <w:link w:val="TitreCar"/>
    <w:qFormat/>
    <w:rsid w:val="00095FB9"/>
    <w:pPr>
      <w:pageBreakBefore/>
      <w:spacing w:after="300" w:line="240" w:lineRule="auto"/>
      <w:contextualSpacing/>
    </w:pPr>
    <w:rPr>
      <w:rFonts w:cstheme="majorBidi"/>
      <w:color w:val="17365D" w:themeColor="text2" w:themeShade="BF"/>
      <w:spacing w:val="5"/>
      <w:kern w:val="28"/>
      <w:sz w:val="52"/>
      <w:szCs w:val="52"/>
    </w:rPr>
  </w:style>
  <w:style w:type="character" w:customStyle="1" w:styleId="TitreCar">
    <w:name w:val="Titre Car"/>
    <w:basedOn w:val="Policepardfaut"/>
    <w:link w:val="Titre"/>
    <w:rsid w:val="00095FB9"/>
    <w:rPr>
      <w:rFonts w:ascii="Times New Roman" w:hAnsi="Times New Roman" w:cstheme="majorBidi"/>
      <w:color w:val="17365D" w:themeColor="text2" w:themeShade="BF"/>
      <w:spacing w:val="5"/>
      <w:kern w:val="28"/>
      <w:sz w:val="52"/>
      <w:szCs w:val="52"/>
    </w:rPr>
  </w:style>
  <w:style w:type="paragraph" w:styleId="Sous-titre">
    <w:name w:val="Subtitle"/>
    <w:aliases w:val="sous-titre"/>
    <w:basedOn w:val="Normal"/>
    <w:next w:val="Normal"/>
    <w:link w:val="Sous-titreCar"/>
    <w:uiPriority w:val="11"/>
    <w:qFormat/>
    <w:rsid w:val="005A5F1E"/>
    <w:pPr>
      <w:numPr>
        <w:ilvl w:val="1"/>
      </w:numPr>
    </w:pPr>
    <w:rPr>
      <w:rFonts w:cstheme="majorBidi"/>
      <w:i/>
      <w:iCs/>
      <w:spacing w:val="15"/>
      <w:szCs w:val="24"/>
    </w:rPr>
  </w:style>
  <w:style w:type="character" w:customStyle="1" w:styleId="Sous-titreCar">
    <w:name w:val="Sous-titre Car"/>
    <w:aliases w:val="sous-titre Car"/>
    <w:basedOn w:val="Policepardfaut"/>
    <w:link w:val="Sous-titre"/>
    <w:uiPriority w:val="11"/>
    <w:rsid w:val="005A5F1E"/>
    <w:rPr>
      <w:rFonts w:ascii="Times New Roman" w:eastAsiaTheme="majorEastAsia" w:hAnsi="Times New Roman" w:cstheme="majorBidi"/>
      <w:bCs/>
      <w:i/>
      <w:iCs/>
      <w:spacing w:val="15"/>
      <w:sz w:val="24"/>
      <w:szCs w:val="24"/>
    </w:rPr>
  </w:style>
  <w:style w:type="character" w:styleId="Lienhypertexte">
    <w:name w:val="Hyperlink"/>
    <w:basedOn w:val="Titre2Car"/>
    <w:uiPriority w:val="99"/>
    <w:unhideWhenUsed/>
    <w:qFormat/>
    <w:rsid w:val="005A5F1E"/>
    <w:rPr>
      <w:rFonts w:ascii="Times New Roman" w:eastAsiaTheme="majorEastAsia" w:hAnsi="Times New Roman" w:cs="Times New Roman"/>
      <w:b w:val="0"/>
      <w:bCs/>
      <w:sz w:val="28"/>
      <w:szCs w:val="28"/>
    </w:rPr>
  </w:style>
  <w:style w:type="character" w:styleId="Accentuation">
    <w:name w:val="Emphasis"/>
    <w:basedOn w:val="Policepardfaut"/>
    <w:uiPriority w:val="20"/>
    <w:qFormat/>
    <w:rsid w:val="005A5F1E"/>
    <w:rPr>
      <w:i/>
      <w:iCs/>
    </w:rPr>
  </w:style>
  <w:style w:type="paragraph" w:styleId="Paragraphedeliste">
    <w:name w:val="List Paragraph"/>
    <w:basedOn w:val="Normal"/>
    <w:uiPriority w:val="34"/>
    <w:qFormat/>
    <w:rsid w:val="005A5F1E"/>
    <w:pPr>
      <w:ind w:left="720"/>
      <w:contextualSpacing/>
    </w:pPr>
  </w:style>
  <w:style w:type="character" w:styleId="Accentuationdiscrte">
    <w:name w:val="Subtle Emphasis"/>
    <w:basedOn w:val="Policepardfaut"/>
    <w:uiPriority w:val="19"/>
    <w:qFormat/>
    <w:rsid w:val="005A5F1E"/>
    <w:rPr>
      <w:i/>
      <w:iCs/>
    </w:rPr>
  </w:style>
  <w:style w:type="character" w:styleId="Forteaccentuation">
    <w:name w:val="Intense Emphasis"/>
    <w:basedOn w:val="Policepardfaut"/>
    <w:uiPriority w:val="21"/>
    <w:qFormat/>
    <w:rsid w:val="005A5F1E"/>
    <w:rPr>
      <w:b/>
      <w:bCs/>
      <w:i/>
      <w:iCs/>
      <w:color w:val="4F81BD" w:themeColor="accent1"/>
    </w:rPr>
  </w:style>
  <w:style w:type="character" w:styleId="Titredulivre">
    <w:name w:val="Book Title"/>
    <w:basedOn w:val="Policepardfaut"/>
    <w:uiPriority w:val="33"/>
    <w:qFormat/>
    <w:rsid w:val="005A5F1E"/>
    <w:rPr>
      <w:rFonts w:ascii="Times New Roman" w:hAnsi="Times New Roman"/>
      <w:b/>
      <w:bCs/>
      <w:smallCaps/>
      <w:spacing w:val="5"/>
      <w:sz w:val="32"/>
    </w:rPr>
  </w:style>
  <w:style w:type="paragraph" w:styleId="En-ttedetabledesmatires">
    <w:name w:val="TOC Heading"/>
    <w:basedOn w:val="Titre10"/>
    <w:next w:val="Normal"/>
    <w:uiPriority w:val="39"/>
    <w:unhideWhenUsed/>
    <w:qFormat/>
    <w:rsid w:val="005A5F1E"/>
    <w:pPr>
      <w:outlineLvl w:val="9"/>
    </w:pPr>
    <w:rPr>
      <w:lang w:eastAsia="fr-FR"/>
    </w:rPr>
  </w:style>
  <w:style w:type="paragraph" w:styleId="Notedefin">
    <w:name w:val="endnote text"/>
    <w:basedOn w:val="Normal"/>
    <w:link w:val="NotedefinCar"/>
    <w:uiPriority w:val="99"/>
    <w:semiHidden/>
    <w:unhideWhenUsed/>
    <w:rsid w:val="00DF733B"/>
    <w:pPr>
      <w:spacing w:line="240" w:lineRule="auto"/>
    </w:pPr>
    <w:rPr>
      <w:sz w:val="20"/>
      <w:szCs w:val="20"/>
    </w:rPr>
  </w:style>
  <w:style w:type="character" w:customStyle="1" w:styleId="NotedefinCar">
    <w:name w:val="Note de fin Car"/>
    <w:basedOn w:val="Policepardfaut"/>
    <w:link w:val="Notedefin"/>
    <w:uiPriority w:val="99"/>
    <w:semiHidden/>
    <w:rsid w:val="00DF733B"/>
    <w:rPr>
      <w:rFonts w:ascii="Times New Roman" w:eastAsiaTheme="majorEastAsia" w:hAnsi="Times New Roman"/>
      <w:bCs/>
      <w:sz w:val="20"/>
      <w:szCs w:val="20"/>
    </w:rPr>
  </w:style>
  <w:style w:type="character" w:styleId="Marquedenotedefin">
    <w:name w:val="endnote reference"/>
    <w:basedOn w:val="Policepardfaut"/>
    <w:uiPriority w:val="99"/>
    <w:semiHidden/>
    <w:unhideWhenUsed/>
    <w:rsid w:val="00DF733B"/>
    <w:rPr>
      <w:vertAlign w:val="superscript"/>
    </w:rPr>
  </w:style>
  <w:style w:type="character" w:customStyle="1" w:styleId="hps">
    <w:name w:val="hps"/>
    <w:basedOn w:val="Policepardfaut"/>
    <w:rsid w:val="00DF733B"/>
  </w:style>
  <w:style w:type="paragraph" w:styleId="Notedebasdepage">
    <w:name w:val="footnote text"/>
    <w:basedOn w:val="Normal"/>
    <w:link w:val="NotedebasdepageCar"/>
    <w:uiPriority w:val="99"/>
    <w:unhideWhenUsed/>
    <w:rsid w:val="00DF733B"/>
    <w:pPr>
      <w:spacing w:line="240" w:lineRule="auto"/>
    </w:pPr>
    <w:rPr>
      <w:sz w:val="20"/>
      <w:szCs w:val="20"/>
    </w:rPr>
  </w:style>
  <w:style w:type="character" w:customStyle="1" w:styleId="NotedebasdepageCar">
    <w:name w:val="Note de bas de page Car"/>
    <w:basedOn w:val="Policepardfaut"/>
    <w:link w:val="Notedebasdepage"/>
    <w:uiPriority w:val="99"/>
    <w:rsid w:val="00DF733B"/>
    <w:rPr>
      <w:rFonts w:ascii="Times New Roman" w:eastAsiaTheme="majorEastAsia" w:hAnsi="Times New Roman"/>
      <w:bCs/>
      <w:sz w:val="20"/>
      <w:szCs w:val="20"/>
    </w:rPr>
  </w:style>
  <w:style w:type="character" w:styleId="Marquenotebasdepage">
    <w:name w:val="footnote reference"/>
    <w:basedOn w:val="Policepardfaut"/>
    <w:uiPriority w:val="99"/>
    <w:unhideWhenUsed/>
    <w:rsid w:val="00DF733B"/>
    <w:rPr>
      <w:vertAlign w:val="superscript"/>
    </w:rPr>
  </w:style>
  <w:style w:type="paragraph" w:styleId="NormalWeb">
    <w:name w:val="Normal (Web)"/>
    <w:basedOn w:val="Normal"/>
    <w:uiPriority w:val="99"/>
    <w:unhideWhenUsed/>
    <w:rsid w:val="00DF733B"/>
    <w:pPr>
      <w:spacing w:before="100" w:beforeAutospacing="1" w:after="100" w:afterAutospacing="1" w:line="240" w:lineRule="auto"/>
      <w:jc w:val="left"/>
    </w:pPr>
    <w:rPr>
      <w:rFonts w:eastAsia="Times New Roman"/>
      <w:bCs/>
      <w:szCs w:val="24"/>
      <w:lang w:eastAsia="fr-FR"/>
    </w:rPr>
  </w:style>
  <w:style w:type="paragraph" w:styleId="Textedebulles">
    <w:name w:val="Balloon Text"/>
    <w:basedOn w:val="Normal"/>
    <w:link w:val="TextedebullesCar1"/>
    <w:uiPriority w:val="99"/>
    <w:semiHidden/>
    <w:unhideWhenUsed/>
    <w:rsid w:val="00DF733B"/>
    <w:pPr>
      <w:spacing w:line="240" w:lineRule="auto"/>
    </w:pPr>
    <w:rPr>
      <w:rFonts w:ascii="Tahoma" w:hAnsi="Tahoma" w:cs="Tahoma"/>
      <w:sz w:val="16"/>
      <w:szCs w:val="16"/>
    </w:rPr>
  </w:style>
  <w:style w:type="character" w:customStyle="1" w:styleId="TextedebullesCar1">
    <w:name w:val="Texte de bulles Car1"/>
    <w:basedOn w:val="Policepardfaut"/>
    <w:link w:val="Textedebulles"/>
    <w:uiPriority w:val="99"/>
    <w:semiHidden/>
    <w:rsid w:val="00DF733B"/>
    <w:rPr>
      <w:rFonts w:ascii="Tahoma" w:eastAsiaTheme="majorEastAsia" w:hAnsi="Tahoma" w:cs="Tahoma"/>
      <w:bCs/>
      <w:sz w:val="16"/>
      <w:szCs w:val="16"/>
    </w:rPr>
  </w:style>
  <w:style w:type="paragraph" w:customStyle="1" w:styleId="Default">
    <w:name w:val="Default"/>
    <w:rsid w:val="00DF733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lignjustify">
    <w:name w:val="align_justify"/>
    <w:basedOn w:val="Normal"/>
    <w:uiPriority w:val="99"/>
    <w:rsid w:val="00DF733B"/>
    <w:pPr>
      <w:spacing w:before="100" w:beforeAutospacing="1" w:after="100" w:afterAutospacing="1" w:line="240" w:lineRule="auto"/>
      <w:jc w:val="left"/>
    </w:pPr>
    <w:rPr>
      <w:rFonts w:eastAsia="Times New Roman"/>
      <w:bCs/>
      <w:szCs w:val="24"/>
      <w:lang w:eastAsia="fr-FR"/>
    </w:rPr>
  </w:style>
  <w:style w:type="paragraph" w:customStyle="1" w:styleId="corpsdetexteredaction1">
    <w:name w:val="corps de texte redaction1"/>
    <w:basedOn w:val="Normal"/>
    <w:uiPriority w:val="99"/>
    <w:qFormat/>
    <w:rsid w:val="00DF733B"/>
    <w:pPr>
      <w:spacing w:line="240" w:lineRule="auto"/>
    </w:pPr>
  </w:style>
  <w:style w:type="paragraph" w:customStyle="1" w:styleId="Chapitre">
    <w:name w:val="Chapitre"/>
    <w:basedOn w:val="Normal"/>
    <w:qFormat/>
    <w:rsid w:val="00DF733B"/>
    <w:pPr>
      <w:spacing w:line="480" w:lineRule="auto"/>
      <w:ind w:left="357"/>
    </w:pPr>
    <w:rPr>
      <w:b/>
      <w:sz w:val="32"/>
    </w:rPr>
  </w:style>
  <w:style w:type="paragraph" w:customStyle="1" w:styleId="Style1">
    <w:name w:val="Style1"/>
    <w:basedOn w:val="Titre2"/>
    <w:link w:val="Style1Char"/>
    <w:qFormat/>
    <w:rsid w:val="00DF733B"/>
    <w:pPr>
      <w:numPr>
        <w:ilvl w:val="0"/>
        <w:numId w:val="0"/>
      </w:numPr>
      <w:ind w:left="360" w:hanging="360"/>
    </w:pPr>
    <w:rPr>
      <w:sz w:val="24"/>
    </w:rPr>
  </w:style>
  <w:style w:type="character" w:customStyle="1" w:styleId="Style1Char">
    <w:name w:val="Style1 Char"/>
    <w:basedOn w:val="Titre2Car"/>
    <w:link w:val="Style1"/>
    <w:rsid w:val="00DF733B"/>
    <w:rPr>
      <w:rFonts w:ascii="Times New Roman" w:eastAsiaTheme="majorEastAsia" w:hAnsi="Times New Roman" w:cs="Times New Roman"/>
      <w:bCs/>
      <w:sz w:val="24"/>
      <w:szCs w:val="28"/>
    </w:rPr>
  </w:style>
  <w:style w:type="paragraph" w:customStyle="1" w:styleId="Styledeniveau2">
    <w:name w:val="Style de niveau 2"/>
    <w:basedOn w:val="Paragraphedeliste"/>
    <w:qFormat/>
    <w:rsid w:val="00DF733B"/>
    <w:pPr>
      <w:numPr>
        <w:numId w:val="1"/>
      </w:numPr>
    </w:pPr>
    <w:rPr>
      <w:sz w:val="32"/>
    </w:rPr>
  </w:style>
  <w:style w:type="paragraph" w:customStyle="1" w:styleId="styleniveau2">
    <w:name w:val="style niveau 2"/>
    <w:basedOn w:val="Paragraphedeliste"/>
    <w:qFormat/>
    <w:rsid w:val="00DF733B"/>
    <w:pPr>
      <w:numPr>
        <w:numId w:val="2"/>
      </w:numPr>
      <w:ind w:left="1048" w:hanging="340"/>
    </w:pPr>
    <w:rPr>
      <w:sz w:val="28"/>
    </w:rPr>
  </w:style>
  <w:style w:type="paragraph" w:customStyle="1" w:styleId="Styledeniveau4">
    <w:name w:val="Style de niveau 4"/>
    <w:basedOn w:val="Paragraphedeliste"/>
    <w:qFormat/>
    <w:rsid w:val="00DF733B"/>
    <w:pPr>
      <w:numPr>
        <w:numId w:val="3"/>
      </w:numPr>
      <w:spacing w:line="240" w:lineRule="auto"/>
      <w:ind w:left="1928" w:hanging="567"/>
    </w:pPr>
  </w:style>
  <w:style w:type="character" w:styleId="lev">
    <w:name w:val="Strong"/>
    <w:basedOn w:val="Policepardfaut"/>
    <w:uiPriority w:val="22"/>
    <w:qFormat/>
    <w:rsid w:val="00DF733B"/>
    <w:rPr>
      <w:b/>
      <w:bCs/>
    </w:rPr>
  </w:style>
  <w:style w:type="paragraph" w:styleId="Sansinterligne">
    <w:name w:val="No Spacing"/>
    <w:uiPriority w:val="1"/>
    <w:qFormat/>
    <w:rsid w:val="00DF733B"/>
    <w:pPr>
      <w:autoSpaceDE w:val="0"/>
      <w:autoSpaceDN w:val="0"/>
      <w:adjustRightInd w:val="0"/>
      <w:spacing w:after="0" w:line="240" w:lineRule="auto"/>
      <w:jc w:val="both"/>
    </w:pPr>
    <w:rPr>
      <w:rFonts w:ascii="Times New Roman" w:eastAsiaTheme="majorEastAsia" w:hAnsi="Times New Roman" w:cs="Times New Roman"/>
      <w:bCs/>
      <w:sz w:val="24"/>
      <w:szCs w:val="28"/>
    </w:rPr>
  </w:style>
  <w:style w:type="paragraph" w:styleId="Citation">
    <w:name w:val="Quote"/>
    <w:basedOn w:val="Normal"/>
    <w:link w:val="CitationCar"/>
    <w:uiPriority w:val="29"/>
    <w:qFormat/>
    <w:rsid w:val="00DF733B"/>
    <w:rPr>
      <w:i/>
      <w:iCs/>
      <w:color w:val="000000" w:themeColor="text1"/>
    </w:rPr>
  </w:style>
  <w:style w:type="character" w:customStyle="1" w:styleId="CitationCar">
    <w:name w:val="Citation Car"/>
    <w:basedOn w:val="Policepardfaut"/>
    <w:link w:val="Citation"/>
    <w:uiPriority w:val="29"/>
    <w:rsid w:val="00DF733B"/>
    <w:rPr>
      <w:rFonts w:ascii="Times New Roman" w:eastAsiaTheme="majorEastAsia" w:hAnsi="Times New Roman"/>
      <w:bCs/>
      <w:i/>
      <w:iCs/>
      <w:color w:val="000000" w:themeColor="text1"/>
      <w:sz w:val="24"/>
      <w:szCs w:val="28"/>
    </w:rPr>
  </w:style>
  <w:style w:type="paragraph" w:customStyle="1" w:styleId="titre1">
    <w:name w:val="titre 1"/>
    <w:next w:val="Normal"/>
    <w:link w:val="titre1Char"/>
    <w:qFormat/>
    <w:rsid w:val="00074796"/>
    <w:pPr>
      <w:keepNext/>
      <w:keepLines/>
      <w:pageBreakBefore/>
      <w:numPr>
        <w:numId w:val="6"/>
      </w:numPr>
      <w:outlineLvl w:val="0"/>
    </w:pPr>
    <w:rPr>
      <w:rFonts w:eastAsiaTheme="majorEastAsia"/>
      <w:bCs/>
      <w:smallCaps/>
      <w:sz w:val="28"/>
    </w:rPr>
  </w:style>
  <w:style w:type="character" w:customStyle="1" w:styleId="titre1Char">
    <w:name w:val="titre 1 Char"/>
    <w:basedOn w:val="Policepardfaut"/>
    <w:link w:val="titre1"/>
    <w:rsid w:val="00074796"/>
    <w:rPr>
      <w:rFonts w:eastAsiaTheme="majorEastAsia"/>
      <w:bCs/>
      <w:smallCaps/>
      <w:sz w:val="28"/>
    </w:rPr>
  </w:style>
  <w:style w:type="paragraph" w:customStyle="1" w:styleId="Titre31">
    <w:name w:val="Titre 31"/>
    <w:next w:val="Normal"/>
    <w:autoRedefine/>
    <w:uiPriority w:val="99"/>
    <w:rsid w:val="00074796"/>
    <w:pPr>
      <w:keepNext/>
      <w:keepLines/>
      <w:numPr>
        <w:ilvl w:val="2"/>
        <w:numId w:val="6"/>
      </w:numPr>
      <w:spacing w:before="100" w:beforeAutospacing="1"/>
      <w:outlineLvl w:val="2"/>
    </w:pPr>
    <w:rPr>
      <w:rFonts w:eastAsia="Times New Roman"/>
      <w:b/>
      <w:szCs w:val="24"/>
      <w:lang w:eastAsia="fr-FR"/>
    </w:rPr>
  </w:style>
  <w:style w:type="paragraph" w:customStyle="1" w:styleId="Titre41">
    <w:name w:val="Titre 41"/>
    <w:next w:val="Normal"/>
    <w:autoRedefine/>
    <w:uiPriority w:val="99"/>
    <w:qFormat/>
    <w:rsid w:val="00074796"/>
    <w:pPr>
      <w:keepNext/>
      <w:keepLines/>
      <w:numPr>
        <w:ilvl w:val="3"/>
        <w:numId w:val="6"/>
      </w:numPr>
      <w:spacing w:before="100" w:beforeAutospacing="1"/>
      <w:outlineLvl w:val="3"/>
    </w:pPr>
    <w:rPr>
      <w:rFonts w:eastAsiaTheme="majorEastAsia"/>
      <w:b/>
      <w:bCs/>
    </w:rPr>
  </w:style>
  <w:style w:type="paragraph" w:customStyle="1" w:styleId="Titre51">
    <w:name w:val="Titre 51"/>
    <w:next w:val="Normal"/>
    <w:autoRedefine/>
    <w:uiPriority w:val="99"/>
    <w:rsid w:val="00074796"/>
    <w:pPr>
      <w:keepNext/>
      <w:keepLines/>
      <w:numPr>
        <w:ilvl w:val="4"/>
        <w:numId w:val="6"/>
      </w:numPr>
      <w:outlineLvl w:val="4"/>
    </w:pPr>
    <w:rPr>
      <w:rFonts w:eastAsiaTheme="majorEastAsia"/>
      <w:b/>
      <w:i/>
    </w:rPr>
  </w:style>
  <w:style w:type="paragraph" w:customStyle="1" w:styleId="Titre61">
    <w:name w:val="Titre 61"/>
    <w:next w:val="Normal"/>
    <w:autoRedefine/>
    <w:uiPriority w:val="99"/>
    <w:qFormat/>
    <w:rsid w:val="00074796"/>
    <w:pPr>
      <w:keepNext/>
      <w:keepLines/>
      <w:numPr>
        <w:ilvl w:val="5"/>
        <w:numId w:val="6"/>
      </w:numPr>
      <w:spacing w:before="100" w:beforeAutospacing="1"/>
    </w:pPr>
    <w:rPr>
      <w:rFonts w:eastAsiaTheme="majorEastAsia"/>
      <w:bCs/>
      <w:i/>
    </w:rPr>
  </w:style>
  <w:style w:type="paragraph" w:customStyle="1" w:styleId="Titre71">
    <w:name w:val="Titre 71"/>
    <w:basedOn w:val="Normal"/>
    <w:autoRedefine/>
    <w:uiPriority w:val="99"/>
    <w:qFormat/>
    <w:rsid w:val="00074796"/>
    <w:pPr>
      <w:keepNext/>
      <w:keepLines/>
      <w:numPr>
        <w:ilvl w:val="6"/>
        <w:numId w:val="6"/>
      </w:numPr>
      <w:autoSpaceDE w:val="0"/>
      <w:autoSpaceDN w:val="0"/>
      <w:adjustRightInd w:val="0"/>
    </w:pPr>
    <w:rPr>
      <w:rFonts w:eastAsiaTheme="majorEastAsia"/>
      <w:bCs/>
    </w:rPr>
  </w:style>
  <w:style w:type="paragraph" w:customStyle="1" w:styleId="Titre81">
    <w:name w:val="Titre 81"/>
    <w:basedOn w:val="Normal"/>
    <w:uiPriority w:val="99"/>
    <w:rsid w:val="00074796"/>
    <w:pPr>
      <w:numPr>
        <w:ilvl w:val="7"/>
        <w:numId w:val="6"/>
      </w:numPr>
      <w:autoSpaceDE w:val="0"/>
      <w:autoSpaceDN w:val="0"/>
      <w:adjustRightInd w:val="0"/>
    </w:pPr>
    <w:rPr>
      <w:rFonts w:eastAsiaTheme="majorEastAsia"/>
      <w:bCs/>
    </w:rPr>
  </w:style>
  <w:style w:type="paragraph" w:customStyle="1" w:styleId="Titre91">
    <w:name w:val="Titre 91"/>
    <w:basedOn w:val="Normal"/>
    <w:uiPriority w:val="99"/>
    <w:rsid w:val="00074796"/>
    <w:pPr>
      <w:numPr>
        <w:ilvl w:val="8"/>
        <w:numId w:val="6"/>
      </w:numPr>
      <w:autoSpaceDE w:val="0"/>
      <w:autoSpaceDN w:val="0"/>
      <w:adjustRightInd w:val="0"/>
    </w:pPr>
    <w:rPr>
      <w:rFonts w:eastAsiaTheme="majorEastAsia"/>
      <w:bCs/>
    </w:rPr>
  </w:style>
  <w:style w:type="paragraph" w:customStyle="1" w:styleId="Style2">
    <w:name w:val="Style2"/>
    <w:basedOn w:val="titre1"/>
    <w:qFormat/>
    <w:rsid w:val="00DF733B"/>
  </w:style>
  <w:style w:type="paragraph" w:styleId="TM4">
    <w:name w:val="toc 4"/>
    <w:basedOn w:val="Normal"/>
    <w:next w:val="Normal"/>
    <w:autoRedefine/>
    <w:uiPriority w:val="39"/>
    <w:unhideWhenUsed/>
    <w:rsid w:val="00DF733B"/>
    <w:pPr>
      <w:spacing w:after="100"/>
      <w:ind w:left="720"/>
    </w:pPr>
  </w:style>
  <w:style w:type="paragraph" w:styleId="TM5">
    <w:name w:val="toc 5"/>
    <w:basedOn w:val="Normal"/>
    <w:next w:val="Normal"/>
    <w:autoRedefine/>
    <w:uiPriority w:val="39"/>
    <w:unhideWhenUsed/>
    <w:rsid w:val="00DF733B"/>
    <w:pPr>
      <w:spacing w:after="100"/>
      <w:ind w:left="960"/>
    </w:pPr>
  </w:style>
  <w:style w:type="paragraph" w:customStyle="1" w:styleId="Thseguire">
    <w:name w:val="Thèse guire"/>
    <w:basedOn w:val="Normal"/>
    <w:link w:val="ThseguireChar"/>
    <w:qFormat/>
    <w:rsid w:val="00DF733B"/>
    <w:pPr>
      <w:spacing w:line="240" w:lineRule="auto"/>
    </w:pPr>
  </w:style>
  <w:style w:type="character" w:customStyle="1" w:styleId="ThseguireChar">
    <w:name w:val="Thèse guire Char"/>
    <w:basedOn w:val="Policepardfaut"/>
    <w:link w:val="Thseguire"/>
    <w:rsid w:val="00DF733B"/>
    <w:rPr>
      <w:rFonts w:ascii="Times New Roman" w:eastAsiaTheme="majorEastAsia" w:hAnsi="Times New Roman" w:cs="Times New Roman"/>
      <w:bCs/>
      <w:sz w:val="24"/>
      <w:szCs w:val="28"/>
    </w:rPr>
  </w:style>
  <w:style w:type="character" w:customStyle="1" w:styleId="TextedebullesCar">
    <w:name w:val="Texte de bulles Car"/>
    <w:basedOn w:val="Policepardfaut"/>
    <w:uiPriority w:val="99"/>
    <w:semiHidden/>
    <w:rsid w:val="00DF733B"/>
    <w:rPr>
      <w:rFonts w:ascii="Lucida Grande" w:hAnsi="Lucida Grande"/>
      <w:sz w:val="18"/>
      <w:szCs w:val="18"/>
    </w:rPr>
  </w:style>
  <w:style w:type="table" w:styleId="Grille">
    <w:name w:val="Table Grid"/>
    <w:basedOn w:val="TableauNormal"/>
    <w:uiPriority w:val="39"/>
    <w:rsid w:val="00DF73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DF733B"/>
    <w:pPr>
      <w:tabs>
        <w:tab w:val="center" w:pos="4536"/>
        <w:tab w:val="right" w:pos="9072"/>
      </w:tabs>
      <w:spacing w:line="240" w:lineRule="auto"/>
    </w:pPr>
  </w:style>
  <w:style w:type="character" w:customStyle="1" w:styleId="En-tteCar">
    <w:name w:val="En-tête Car"/>
    <w:basedOn w:val="Policepardfaut"/>
    <w:link w:val="En-tte"/>
    <w:uiPriority w:val="99"/>
    <w:rsid w:val="00DF733B"/>
    <w:rPr>
      <w:rFonts w:ascii="Times New Roman" w:eastAsiaTheme="majorEastAsia" w:hAnsi="Times New Roman" w:cs="Times New Roman"/>
      <w:bCs/>
      <w:sz w:val="24"/>
      <w:szCs w:val="28"/>
    </w:rPr>
  </w:style>
  <w:style w:type="paragraph" w:styleId="Pieddepage">
    <w:name w:val="footer"/>
    <w:basedOn w:val="Normal"/>
    <w:link w:val="PieddepageCar"/>
    <w:uiPriority w:val="99"/>
    <w:unhideWhenUsed/>
    <w:rsid w:val="00DF733B"/>
    <w:pPr>
      <w:tabs>
        <w:tab w:val="center" w:pos="4536"/>
        <w:tab w:val="right" w:pos="9072"/>
      </w:tabs>
      <w:spacing w:line="240" w:lineRule="auto"/>
    </w:pPr>
  </w:style>
  <w:style w:type="character" w:customStyle="1" w:styleId="PieddepageCar">
    <w:name w:val="Pied de page Car"/>
    <w:basedOn w:val="Policepardfaut"/>
    <w:link w:val="Pieddepage"/>
    <w:uiPriority w:val="99"/>
    <w:rsid w:val="00DF733B"/>
    <w:rPr>
      <w:rFonts w:ascii="Times New Roman" w:eastAsiaTheme="majorEastAsia" w:hAnsi="Times New Roman" w:cs="Times New Roman"/>
      <w:bCs/>
      <w:sz w:val="24"/>
      <w:szCs w:val="28"/>
    </w:rPr>
  </w:style>
  <w:style w:type="character" w:styleId="Marquedannotation">
    <w:name w:val="annotation reference"/>
    <w:basedOn w:val="Policepardfaut"/>
    <w:uiPriority w:val="99"/>
    <w:semiHidden/>
    <w:unhideWhenUsed/>
    <w:rsid w:val="00DF733B"/>
    <w:rPr>
      <w:sz w:val="16"/>
      <w:szCs w:val="16"/>
    </w:rPr>
  </w:style>
  <w:style w:type="paragraph" w:styleId="Commentaire">
    <w:name w:val="annotation text"/>
    <w:basedOn w:val="Normal"/>
    <w:link w:val="CommentaireCar"/>
    <w:uiPriority w:val="99"/>
    <w:semiHidden/>
    <w:unhideWhenUsed/>
    <w:rsid w:val="00DF733B"/>
    <w:pPr>
      <w:spacing w:line="240" w:lineRule="auto"/>
    </w:pPr>
    <w:rPr>
      <w:sz w:val="20"/>
      <w:szCs w:val="20"/>
    </w:rPr>
  </w:style>
  <w:style w:type="character" w:customStyle="1" w:styleId="CommentaireCar">
    <w:name w:val="Commentaire Car"/>
    <w:basedOn w:val="Policepardfaut"/>
    <w:link w:val="Commentaire"/>
    <w:uiPriority w:val="99"/>
    <w:semiHidden/>
    <w:rsid w:val="00DF733B"/>
    <w:rPr>
      <w:rFonts w:ascii="Times New Roman" w:eastAsiaTheme="majorEastAsia" w:hAnsi="Times New Roman" w:cs="Times New Roman"/>
      <w:bCs/>
      <w:sz w:val="20"/>
      <w:szCs w:val="20"/>
    </w:rPr>
  </w:style>
  <w:style w:type="paragraph" w:styleId="Objetducommentaire">
    <w:name w:val="annotation subject"/>
    <w:basedOn w:val="Commentaire"/>
    <w:next w:val="Commentaire"/>
    <w:link w:val="ObjetducommentaireCar"/>
    <w:uiPriority w:val="99"/>
    <w:semiHidden/>
    <w:unhideWhenUsed/>
    <w:rsid w:val="00DF733B"/>
    <w:rPr>
      <w:b/>
      <w:bCs/>
    </w:rPr>
  </w:style>
  <w:style w:type="character" w:customStyle="1" w:styleId="ObjetducommentaireCar">
    <w:name w:val="Objet du commentaire Car"/>
    <w:basedOn w:val="CommentaireCar"/>
    <w:link w:val="Objetducommentaire"/>
    <w:uiPriority w:val="99"/>
    <w:semiHidden/>
    <w:rsid w:val="00DF733B"/>
    <w:rPr>
      <w:rFonts w:ascii="Times New Roman" w:eastAsiaTheme="majorEastAsia" w:hAnsi="Times New Roman" w:cs="Times New Roman"/>
      <w:b/>
      <w:bCs w:val="0"/>
      <w:sz w:val="20"/>
      <w:szCs w:val="20"/>
    </w:rPr>
  </w:style>
  <w:style w:type="paragraph" w:customStyle="1" w:styleId="puces">
    <w:name w:val="puces"/>
    <w:basedOn w:val="Normal"/>
    <w:rsid w:val="00C44B43"/>
    <w:pPr>
      <w:spacing w:before="100" w:beforeAutospacing="1" w:after="100" w:afterAutospacing="1" w:line="240" w:lineRule="auto"/>
      <w:jc w:val="left"/>
    </w:pPr>
    <w:rPr>
      <w:rFonts w:eastAsia="Times New Roman"/>
      <w:bCs/>
      <w:szCs w:val="24"/>
      <w:lang w:eastAsia="fr-FR"/>
    </w:rPr>
  </w:style>
  <w:style w:type="paragraph" w:styleId="Bibliographie">
    <w:name w:val="Bibliography"/>
    <w:basedOn w:val="Normal"/>
    <w:next w:val="Normal"/>
    <w:uiPriority w:val="37"/>
    <w:unhideWhenUsed/>
    <w:rsid w:val="00025FC6"/>
    <w:pPr>
      <w:spacing w:after="0" w:line="480" w:lineRule="auto"/>
      <w:ind w:left="720" w:hanging="720"/>
    </w:pPr>
  </w:style>
  <w:style w:type="paragraph" w:customStyle="1" w:styleId="Style3versionprov">
    <w:name w:val="Style3 version prov"/>
    <w:basedOn w:val="Normal"/>
    <w:link w:val="Style3versionprovChar"/>
    <w:qFormat/>
    <w:rsid w:val="000E755C"/>
  </w:style>
  <w:style w:type="character" w:customStyle="1" w:styleId="Style3versionprovChar">
    <w:name w:val="Style3 version prov Char"/>
    <w:basedOn w:val="Policepardfaut"/>
    <w:link w:val="Style3versionprov"/>
    <w:rsid w:val="000E755C"/>
    <w:rPr>
      <w:rFonts w:ascii="Times New Roman" w:eastAsiaTheme="majorEastAsia" w:hAnsi="Times New Roman"/>
      <w:bCs/>
      <w:sz w:val="24"/>
      <w:szCs w:val="28"/>
    </w:rPr>
  </w:style>
  <w:style w:type="character" w:customStyle="1" w:styleId="highlight">
    <w:name w:val="highlight"/>
    <w:basedOn w:val="Policepardfaut"/>
    <w:rsid w:val="00342F51"/>
  </w:style>
  <w:style w:type="paragraph" w:customStyle="1" w:styleId="Para">
    <w:name w:val="Para"/>
    <w:basedOn w:val="Normal"/>
    <w:autoRedefine/>
    <w:qFormat/>
    <w:rsid w:val="00342F51"/>
    <w:pPr>
      <w:tabs>
        <w:tab w:val="left" w:pos="709"/>
        <w:tab w:val="left" w:pos="851"/>
      </w:tabs>
      <w:spacing w:before="100" w:beforeAutospacing="1" w:after="120" w:line="240" w:lineRule="auto"/>
    </w:pPr>
    <w:rPr>
      <w:rFonts w:ascii="Arial Narrow" w:eastAsia="Times New Roman" w:hAnsi="Arial Narrow"/>
      <w:bCs/>
      <w:noProof/>
      <w:szCs w:val="24"/>
      <w:lang w:val="fr-CA" w:eastAsia="fr-FR"/>
    </w:rPr>
  </w:style>
  <w:style w:type="paragraph" w:styleId="Corpsdetexte">
    <w:name w:val="Body Text"/>
    <w:basedOn w:val="Normal"/>
    <w:link w:val="CorpsdetexteCar"/>
    <w:rsid w:val="00342F51"/>
    <w:pPr>
      <w:spacing w:before="240" w:line="240" w:lineRule="atLeast"/>
    </w:pPr>
    <w:rPr>
      <w:rFonts w:eastAsia="Batang"/>
      <w:bCs/>
      <w:szCs w:val="20"/>
      <w:lang w:eastAsia="fr-FR"/>
    </w:rPr>
  </w:style>
  <w:style w:type="character" w:customStyle="1" w:styleId="CorpsdetexteCar">
    <w:name w:val="Corps de texte Car"/>
    <w:basedOn w:val="Policepardfaut"/>
    <w:link w:val="Corpsdetexte"/>
    <w:rsid w:val="00342F51"/>
    <w:rPr>
      <w:rFonts w:ascii="Times New Roman" w:eastAsia="Batang" w:hAnsi="Times New Roman" w:cs="Times New Roman"/>
      <w:sz w:val="24"/>
      <w:szCs w:val="20"/>
      <w:lang w:eastAsia="fr-FR"/>
    </w:rPr>
  </w:style>
  <w:style w:type="paragraph" w:styleId="Retraitcorpsdetexte">
    <w:name w:val="Body Text Indent"/>
    <w:basedOn w:val="Normal"/>
    <w:link w:val="RetraitcorpsdetexteCar"/>
    <w:rsid w:val="00342F51"/>
    <w:pPr>
      <w:spacing w:before="240"/>
      <w:ind w:firstLine="708"/>
    </w:pPr>
    <w:rPr>
      <w:rFonts w:eastAsia="Batang"/>
      <w:bCs/>
      <w:szCs w:val="20"/>
      <w:lang w:eastAsia="fr-FR"/>
    </w:rPr>
  </w:style>
  <w:style w:type="character" w:customStyle="1" w:styleId="RetraitcorpsdetexteCar">
    <w:name w:val="Retrait corps de texte Car"/>
    <w:basedOn w:val="Policepardfaut"/>
    <w:link w:val="Retraitcorpsdetexte"/>
    <w:rsid w:val="00342F51"/>
    <w:rPr>
      <w:rFonts w:ascii="Times New Roman" w:eastAsia="Batang" w:hAnsi="Times New Roman" w:cs="Times New Roman"/>
      <w:sz w:val="24"/>
      <w:szCs w:val="20"/>
      <w:lang w:eastAsia="fr-FR"/>
    </w:rPr>
  </w:style>
  <w:style w:type="paragraph" w:styleId="Corpsdetexte2">
    <w:name w:val="Body Text 2"/>
    <w:basedOn w:val="Normal"/>
    <w:link w:val="Corpsdetexte2Car"/>
    <w:rsid w:val="00342F51"/>
    <w:pPr>
      <w:spacing w:before="240"/>
    </w:pPr>
    <w:rPr>
      <w:rFonts w:eastAsia="Batang"/>
      <w:bCs/>
      <w:sz w:val="26"/>
      <w:szCs w:val="20"/>
      <w:lang w:eastAsia="fr-FR"/>
    </w:rPr>
  </w:style>
  <w:style w:type="character" w:customStyle="1" w:styleId="Corpsdetexte2Car">
    <w:name w:val="Corps de texte 2 Car"/>
    <w:basedOn w:val="Policepardfaut"/>
    <w:link w:val="Corpsdetexte2"/>
    <w:rsid w:val="00342F51"/>
    <w:rPr>
      <w:rFonts w:ascii="Times New Roman" w:eastAsia="Batang" w:hAnsi="Times New Roman" w:cs="Times New Roman"/>
      <w:sz w:val="26"/>
      <w:szCs w:val="20"/>
      <w:lang w:eastAsia="fr-FR"/>
    </w:rPr>
  </w:style>
  <w:style w:type="paragraph" w:styleId="Retraitcorpsdetexte3">
    <w:name w:val="Body Text Indent 3"/>
    <w:basedOn w:val="Normal"/>
    <w:link w:val="Retraitcorpsdetexte3Car"/>
    <w:rsid w:val="00342F51"/>
    <w:pPr>
      <w:spacing w:before="240"/>
      <w:ind w:firstLine="708"/>
    </w:pPr>
    <w:rPr>
      <w:rFonts w:eastAsia="Batang"/>
      <w:bCs/>
      <w:sz w:val="26"/>
      <w:szCs w:val="20"/>
      <w:lang w:eastAsia="fr-FR"/>
    </w:rPr>
  </w:style>
  <w:style w:type="character" w:customStyle="1" w:styleId="Retraitcorpsdetexte3Car">
    <w:name w:val="Retrait corps de texte 3 Car"/>
    <w:basedOn w:val="Policepardfaut"/>
    <w:link w:val="Retraitcorpsdetexte3"/>
    <w:rsid w:val="00342F51"/>
    <w:rPr>
      <w:rFonts w:ascii="Times New Roman" w:eastAsia="Batang" w:hAnsi="Times New Roman" w:cs="Times New Roman"/>
      <w:sz w:val="26"/>
      <w:szCs w:val="20"/>
      <w:lang w:eastAsia="fr-FR"/>
    </w:rPr>
  </w:style>
  <w:style w:type="paragraph" w:styleId="Retraitcorpsdetexte2">
    <w:name w:val="Body Text Indent 2"/>
    <w:basedOn w:val="Normal"/>
    <w:link w:val="Retraitcorpsdetexte2Car"/>
    <w:rsid w:val="00342F51"/>
    <w:pPr>
      <w:spacing w:before="280"/>
      <w:ind w:firstLine="709"/>
    </w:pPr>
    <w:rPr>
      <w:rFonts w:eastAsia="Batang"/>
      <w:bCs/>
      <w:sz w:val="26"/>
      <w:szCs w:val="20"/>
      <w:lang w:eastAsia="fr-FR"/>
    </w:rPr>
  </w:style>
  <w:style w:type="character" w:customStyle="1" w:styleId="Retraitcorpsdetexte2Car">
    <w:name w:val="Retrait corps de texte 2 Car"/>
    <w:basedOn w:val="Policepardfaut"/>
    <w:link w:val="Retraitcorpsdetexte2"/>
    <w:rsid w:val="00342F51"/>
    <w:rPr>
      <w:rFonts w:ascii="Times New Roman" w:eastAsia="Batang" w:hAnsi="Times New Roman" w:cs="Times New Roman"/>
      <w:sz w:val="26"/>
      <w:szCs w:val="20"/>
      <w:lang w:eastAsia="fr-FR"/>
    </w:rPr>
  </w:style>
  <w:style w:type="paragraph" w:styleId="Lgende">
    <w:name w:val="caption"/>
    <w:basedOn w:val="Normal"/>
    <w:next w:val="Normal"/>
    <w:autoRedefine/>
    <w:qFormat/>
    <w:rsid w:val="009D580E"/>
    <w:pPr>
      <w:keepNext/>
      <w:keepLines/>
      <w:spacing w:before="100" w:beforeAutospacing="1" w:after="100" w:afterAutospacing="1" w:line="240" w:lineRule="auto"/>
      <w:jc w:val="center"/>
    </w:pPr>
    <w:rPr>
      <w:rFonts w:eastAsia="Batang" w:cs="Times New Roman"/>
      <w:bCs/>
      <w:i/>
      <w:iCs/>
      <w:sz w:val="26"/>
      <w:szCs w:val="20"/>
      <w:lang w:eastAsia="fr-FR"/>
    </w:rPr>
  </w:style>
  <w:style w:type="paragraph" w:customStyle="1" w:styleId="bib">
    <w:name w:val="bib"/>
    <w:basedOn w:val="Normal"/>
    <w:rsid w:val="00342F51"/>
    <w:pPr>
      <w:tabs>
        <w:tab w:val="left" w:pos="0"/>
        <w:tab w:val="left" w:pos="8800"/>
      </w:tabs>
      <w:overflowPunct w:val="0"/>
      <w:spacing w:line="400" w:lineRule="atLeast"/>
      <w:ind w:left="1380" w:hanging="1380"/>
      <w:textAlignment w:val="baseline"/>
    </w:pPr>
    <w:rPr>
      <w:rFonts w:ascii="Times" w:eastAsia="Batang" w:hAnsi="Times"/>
      <w:bCs/>
      <w:noProof/>
      <w:sz w:val="28"/>
      <w:szCs w:val="20"/>
      <w:lang w:eastAsia="fr-FR"/>
    </w:rPr>
  </w:style>
  <w:style w:type="character" w:styleId="Numrodepage">
    <w:name w:val="page number"/>
    <w:basedOn w:val="Policepardfaut"/>
    <w:rsid w:val="00342F51"/>
  </w:style>
  <w:style w:type="paragraph" w:customStyle="1" w:styleId="Citations">
    <w:name w:val="Citations"/>
    <w:basedOn w:val="Retraitcorpsdetexte"/>
    <w:rsid w:val="00342F51"/>
    <w:pPr>
      <w:spacing w:before="120" w:after="120" w:line="240" w:lineRule="auto"/>
      <w:ind w:left="851" w:right="851" w:firstLine="284"/>
    </w:pPr>
    <w:rPr>
      <w:sz w:val="22"/>
      <w:szCs w:val="24"/>
    </w:rPr>
  </w:style>
  <w:style w:type="paragraph" w:styleId="Normalcentr">
    <w:name w:val="Block Text"/>
    <w:basedOn w:val="Normal"/>
    <w:rsid w:val="00342F51"/>
    <w:pPr>
      <w:spacing w:line="240" w:lineRule="auto"/>
      <w:ind w:left="113" w:right="113"/>
      <w:jc w:val="center"/>
    </w:pPr>
    <w:rPr>
      <w:rFonts w:ascii="BF-Helvetica" w:eastAsia="Batang" w:hAnsi="BF-Helvetica"/>
      <w:bCs/>
      <w:szCs w:val="24"/>
      <w:lang w:eastAsia="fr-FR"/>
    </w:rPr>
  </w:style>
  <w:style w:type="paragraph" w:customStyle="1" w:styleId="Stylemail">
    <w:name w:val="Stylemail"/>
    <w:basedOn w:val="Titre"/>
    <w:next w:val="Normal"/>
    <w:autoRedefine/>
    <w:rsid w:val="00342F51"/>
    <w:pPr>
      <w:spacing w:after="0"/>
      <w:contextualSpacing w:val="0"/>
      <w:jc w:val="center"/>
      <w:outlineLvl w:val="0"/>
    </w:pPr>
    <w:rPr>
      <w:rFonts w:eastAsia="Batang" w:cs="Times New Roman"/>
      <w:bCs/>
      <w:color w:val="auto"/>
      <w:spacing w:val="0"/>
      <w:sz w:val="24"/>
      <w:szCs w:val="24"/>
      <w:lang w:eastAsia="fr-FR"/>
    </w:rPr>
  </w:style>
  <w:style w:type="paragraph" w:customStyle="1" w:styleId="Stylemail0">
    <w:name w:val="Style mail"/>
    <w:basedOn w:val="Stylemail"/>
    <w:next w:val="Stylemail"/>
    <w:autoRedefine/>
    <w:rsid w:val="00342F51"/>
    <w:pPr>
      <w:spacing w:before="240" w:after="240"/>
      <w:jc w:val="left"/>
    </w:pPr>
  </w:style>
  <w:style w:type="paragraph" w:customStyle="1" w:styleId="Textedenotedebasdepage">
    <w:name w:val="Texte de note de bas de page"/>
    <w:basedOn w:val="Normal"/>
    <w:rsid w:val="00342F51"/>
    <w:pPr>
      <w:spacing w:line="240" w:lineRule="auto"/>
      <w:jc w:val="left"/>
    </w:pPr>
    <w:rPr>
      <w:rFonts w:eastAsia="Times New Roman"/>
      <w:bCs/>
      <w:szCs w:val="24"/>
      <w:lang w:eastAsia="fr-FR"/>
    </w:rPr>
  </w:style>
  <w:style w:type="paragraph" w:customStyle="1" w:styleId="Titre21">
    <w:name w:val="Titre 21"/>
    <w:next w:val="Normal"/>
    <w:link w:val="Titre2Char"/>
    <w:autoRedefine/>
    <w:qFormat/>
    <w:rsid w:val="00074796"/>
    <w:pPr>
      <w:keepNext/>
      <w:keepLines/>
      <w:numPr>
        <w:ilvl w:val="1"/>
        <w:numId w:val="6"/>
      </w:numPr>
      <w:spacing w:before="100" w:beforeAutospacing="1"/>
      <w:outlineLvl w:val="1"/>
    </w:pPr>
    <w:rPr>
      <w:rFonts w:eastAsiaTheme="majorEastAsia" w:cs="Arial"/>
      <w:b/>
      <w:bCs/>
      <w:sz w:val="26"/>
    </w:rPr>
  </w:style>
  <w:style w:type="character" w:customStyle="1" w:styleId="Titre2Char">
    <w:name w:val="Titre 2 Char"/>
    <w:basedOn w:val="Policepardfaut"/>
    <w:link w:val="Titre21"/>
    <w:rsid w:val="00074796"/>
    <w:rPr>
      <w:rFonts w:eastAsiaTheme="majorEastAsia" w:cs="Arial"/>
      <w:b/>
      <w:bCs/>
      <w:sz w:val="26"/>
    </w:rPr>
  </w:style>
  <w:style w:type="paragraph" w:styleId="Rvision">
    <w:name w:val="Revision"/>
    <w:hidden/>
    <w:uiPriority w:val="99"/>
    <w:semiHidden/>
    <w:rsid w:val="00BB5AD3"/>
    <w:pPr>
      <w:spacing w:after="0" w:line="240" w:lineRule="auto"/>
    </w:pPr>
    <w:rPr>
      <w:rFonts w:ascii="Times New Roman" w:hAnsi="Times New Roman" w:cs="Times New Roman"/>
      <w:sz w:val="24"/>
      <w:szCs w:val="28"/>
    </w:rPr>
  </w:style>
  <w:style w:type="character" w:styleId="Lienhypertextesuivi">
    <w:name w:val="FollowedHyperlink"/>
    <w:basedOn w:val="Policepardfaut"/>
    <w:uiPriority w:val="99"/>
    <w:semiHidden/>
    <w:unhideWhenUsed/>
    <w:rsid w:val="00755666"/>
    <w:rPr>
      <w:color w:val="800080" w:themeColor="followedHyperlink"/>
      <w:u w:val="single"/>
    </w:rPr>
  </w:style>
  <w:style w:type="paragraph" w:styleId="Tabledesillustrations">
    <w:name w:val="table of figures"/>
    <w:basedOn w:val="Normal"/>
    <w:next w:val="Normal"/>
    <w:uiPriority w:val="99"/>
    <w:unhideWhenUsed/>
    <w:rsid w:val="002E5D60"/>
  </w:style>
  <w:style w:type="paragraph" w:styleId="TM6">
    <w:name w:val="toc 6"/>
    <w:basedOn w:val="Normal"/>
    <w:next w:val="Normal"/>
    <w:autoRedefine/>
    <w:uiPriority w:val="39"/>
    <w:unhideWhenUsed/>
    <w:rsid w:val="00593B7D"/>
    <w:pPr>
      <w:spacing w:after="100" w:line="276" w:lineRule="auto"/>
      <w:ind w:left="1100"/>
      <w:jc w:val="left"/>
    </w:pPr>
    <w:rPr>
      <w:rFonts w:eastAsiaTheme="minorEastAsia"/>
      <w:sz w:val="22"/>
      <w:lang w:eastAsia="fr-FR"/>
    </w:rPr>
  </w:style>
  <w:style w:type="paragraph" w:styleId="TM7">
    <w:name w:val="toc 7"/>
    <w:basedOn w:val="Normal"/>
    <w:next w:val="Normal"/>
    <w:autoRedefine/>
    <w:uiPriority w:val="39"/>
    <w:unhideWhenUsed/>
    <w:rsid w:val="00593B7D"/>
    <w:pPr>
      <w:spacing w:after="100" w:line="276" w:lineRule="auto"/>
      <w:ind w:left="1320"/>
      <w:jc w:val="left"/>
    </w:pPr>
    <w:rPr>
      <w:rFonts w:eastAsiaTheme="minorEastAsia"/>
      <w:sz w:val="22"/>
      <w:lang w:eastAsia="fr-FR"/>
    </w:rPr>
  </w:style>
  <w:style w:type="paragraph" w:styleId="TM8">
    <w:name w:val="toc 8"/>
    <w:basedOn w:val="Normal"/>
    <w:next w:val="Normal"/>
    <w:autoRedefine/>
    <w:uiPriority w:val="39"/>
    <w:unhideWhenUsed/>
    <w:rsid w:val="00593B7D"/>
    <w:pPr>
      <w:spacing w:after="100" w:line="276" w:lineRule="auto"/>
      <w:ind w:left="1540"/>
      <w:jc w:val="left"/>
    </w:pPr>
    <w:rPr>
      <w:rFonts w:eastAsiaTheme="minorEastAsia"/>
      <w:sz w:val="22"/>
      <w:lang w:eastAsia="fr-FR"/>
    </w:rPr>
  </w:style>
  <w:style w:type="paragraph" w:styleId="TM9">
    <w:name w:val="toc 9"/>
    <w:basedOn w:val="Normal"/>
    <w:next w:val="Normal"/>
    <w:autoRedefine/>
    <w:uiPriority w:val="39"/>
    <w:unhideWhenUsed/>
    <w:rsid w:val="00593B7D"/>
    <w:pPr>
      <w:spacing w:after="100" w:line="276" w:lineRule="auto"/>
      <w:ind w:left="1760"/>
      <w:jc w:val="left"/>
    </w:pPr>
    <w:rPr>
      <w:rFonts w:eastAsiaTheme="minorEastAsia"/>
      <w:sz w:val="22"/>
      <w:lang w:eastAsia="fr-FR"/>
    </w:rPr>
  </w:style>
  <w:style w:type="character" w:styleId="Numrodeligne">
    <w:name w:val="line number"/>
    <w:basedOn w:val="Policepardfaut"/>
    <w:uiPriority w:val="99"/>
    <w:semiHidden/>
    <w:unhideWhenUsed/>
    <w:rsid w:val="00A4095D"/>
  </w:style>
  <w:style w:type="character" w:customStyle="1" w:styleId="msonormal0">
    <w:name w:val="msonormal"/>
    <w:basedOn w:val="Policepardfaut"/>
    <w:rsid w:val="001E138F"/>
  </w:style>
  <w:style w:type="character" w:styleId="SiteHTML">
    <w:name w:val="HTML Cite"/>
    <w:basedOn w:val="Policepardfaut"/>
    <w:uiPriority w:val="99"/>
    <w:semiHidden/>
    <w:unhideWhenUsed/>
    <w:rsid w:val="00AF0082"/>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4796"/>
    <w:pPr>
      <w:spacing w:line="360" w:lineRule="auto"/>
      <w:jc w:val="both"/>
    </w:pPr>
    <w:rPr>
      <w:rFonts w:ascii="Times New Roman" w:hAnsi="Times New Roman"/>
      <w:sz w:val="24"/>
    </w:rPr>
  </w:style>
  <w:style w:type="paragraph" w:styleId="Titre10">
    <w:name w:val="heading 1"/>
    <w:aliases w:val="Title,Partie"/>
    <w:basedOn w:val="Normal"/>
    <w:next w:val="Normal"/>
    <w:link w:val="Titre1Car"/>
    <w:qFormat/>
    <w:rsid w:val="001F4AA5"/>
    <w:pPr>
      <w:pageBreakBefore/>
      <w:outlineLvl w:val="0"/>
    </w:pPr>
    <w:rPr>
      <w:b/>
      <w:sz w:val="36"/>
    </w:rPr>
  </w:style>
  <w:style w:type="paragraph" w:styleId="Titre2">
    <w:name w:val="heading 2"/>
    <w:basedOn w:val="Titre10"/>
    <w:next w:val="Normal"/>
    <w:link w:val="Titre2Car"/>
    <w:autoRedefine/>
    <w:unhideWhenUsed/>
    <w:qFormat/>
    <w:rsid w:val="005A5F1E"/>
    <w:pPr>
      <w:numPr>
        <w:ilvl w:val="3"/>
        <w:numId w:val="8"/>
      </w:numPr>
      <w:outlineLvl w:val="1"/>
    </w:pPr>
    <w:rPr>
      <w:b w:val="0"/>
      <w:sz w:val="28"/>
    </w:rPr>
  </w:style>
  <w:style w:type="paragraph" w:styleId="Titre3">
    <w:name w:val="heading 3"/>
    <w:aliases w:val="sous chapitre"/>
    <w:basedOn w:val="Titre4"/>
    <w:next w:val="Normal"/>
    <w:link w:val="Titre3Car"/>
    <w:unhideWhenUsed/>
    <w:qFormat/>
    <w:rsid w:val="005A5F1E"/>
    <w:pPr>
      <w:outlineLvl w:val="2"/>
    </w:pPr>
    <w:rPr>
      <w:rFonts w:cs="Times New Roman"/>
      <w:b/>
      <w:bCs/>
      <w:i/>
      <w:iCs/>
      <w:sz w:val="28"/>
    </w:rPr>
  </w:style>
  <w:style w:type="paragraph" w:styleId="Titre4">
    <w:name w:val="heading 4"/>
    <w:basedOn w:val="Titre2"/>
    <w:next w:val="Normal"/>
    <w:link w:val="Titre4Car"/>
    <w:unhideWhenUsed/>
    <w:qFormat/>
    <w:rsid w:val="005A5F1E"/>
    <w:pPr>
      <w:numPr>
        <w:ilvl w:val="0"/>
        <w:numId w:val="0"/>
      </w:numPr>
      <w:ind w:left="1728" w:hanging="648"/>
      <w:outlineLvl w:val="3"/>
    </w:pPr>
    <w:rPr>
      <w:rFonts w:cstheme="majorBidi"/>
      <w:sz w:val="24"/>
    </w:rPr>
  </w:style>
  <w:style w:type="paragraph" w:styleId="Titre5">
    <w:name w:val="heading 5"/>
    <w:basedOn w:val="Normal"/>
    <w:next w:val="Normal"/>
    <w:link w:val="Titre5Car"/>
    <w:unhideWhenUsed/>
    <w:qFormat/>
    <w:rsid w:val="005A5F1E"/>
    <w:pPr>
      <w:spacing w:before="200"/>
      <w:outlineLvl w:val="4"/>
    </w:pPr>
    <w:rPr>
      <w:rFonts w:cstheme="majorBidi"/>
      <w:bCs/>
      <w:color w:val="243F60" w:themeColor="accent1" w:themeShade="7F"/>
    </w:rPr>
  </w:style>
  <w:style w:type="paragraph" w:styleId="Titre6">
    <w:name w:val="heading 6"/>
    <w:basedOn w:val="Normal"/>
    <w:next w:val="Normal"/>
    <w:link w:val="Titre6Car"/>
    <w:unhideWhenUsed/>
    <w:qFormat/>
    <w:rsid w:val="005A5F1E"/>
    <w:pPr>
      <w:spacing w:before="200"/>
      <w:outlineLvl w:val="5"/>
    </w:pPr>
    <w:rPr>
      <w:rFonts w:asciiTheme="majorHAnsi" w:hAnsiTheme="majorHAnsi" w:cstheme="majorBidi"/>
      <w:bCs/>
      <w:i/>
      <w:iCs/>
      <w:color w:val="243F60" w:themeColor="accent1" w:themeShade="7F"/>
      <w:sz w:val="22"/>
    </w:rPr>
  </w:style>
  <w:style w:type="paragraph" w:styleId="Titre7">
    <w:name w:val="heading 7"/>
    <w:basedOn w:val="Normal"/>
    <w:next w:val="Normal"/>
    <w:link w:val="Titre7Car"/>
    <w:unhideWhenUsed/>
    <w:qFormat/>
    <w:rsid w:val="005A5F1E"/>
    <w:pPr>
      <w:spacing w:before="200"/>
      <w:outlineLvl w:val="6"/>
    </w:pPr>
    <w:rPr>
      <w:rFonts w:asciiTheme="majorHAnsi" w:hAnsiTheme="majorHAnsi" w:cstheme="majorBidi"/>
      <w:i/>
      <w:iCs/>
      <w:color w:val="404040" w:themeColor="text1" w:themeTint="BF"/>
    </w:rPr>
  </w:style>
  <w:style w:type="paragraph" w:styleId="Titre8">
    <w:name w:val="heading 8"/>
    <w:basedOn w:val="Normal"/>
    <w:next w:val="Normal"/>
    <w:link w:val="Titre8Car"/>
    <w:unhideWhenUsed/>
    <w:qFormat/>
    <w:rsid w:val="00DF733B"/>
    <w:pPr>
      <w:spacing w:before="200"/>
      <w:outlineLvl w:val="7"/>
    </w:pPr>
    <w:rPr>
      <w:rFonts w:asciiTheme="majorHAnsi" w:hAnsiTheme="majorHAnsi" w:cstheme="majorBidi"/>
      <w:color w:val="404040" w:themeColor="text1" w:themeTint="BF"/>
      <w:sz w:val="20"/>
      <w:szCs w:val="20"/>
    </w:rPr>
  </w:style>
  <w:style w:type="paragraph" w:styleId="Titre9">
    <w:name w:val="heading 9"/>
    <w:basedOn w:val="Normal"/>
    <w:next w:val="Normal"/>
    <w:link w:val="Titre9Car"/>
    <w:unhideWhenUsed/>
    <w:qFormat/>
    <w:rsid w:val="00DF733B"/>
    <w:pPr>
      <w:spacing w:before="200"/>
      <w:outlineLvl w:val="8"/>
    </w:pPr>
    <w:rPr>
      <w:rFonts w:asciiTheme="majorHAnsi"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le Car,Partie Car"/>
    <w:basedOn w:val="Policepardfaut"/>
    <w:link w:val="Titre10"/>
    <w:rsid w:val="001F4AA5"/>
    <w:rPr>
      <w:rFonts w:ascii="Times New Roman" w:hAnsi="Times New Roman" w:cs="Times New Roman"/>
      <w:b/>
      <w:sz w:val="36"/>
      <w:szCs w:val="28"/>
    </w:rPr>
  </w:style>
  <w:style w:type="character" w:customStyle="1" w:styleId="Titre2Car">
    <w:name w:val="Titre 2 Car"/>
    <w:basedOn w:val="Policepardfaut"/>
    <w:link w:val="Titre2"/>
    <w:rsid w:val="005A5F1E"/>
    <w:rPr>
      <w:rFonts w:ascii="Times New Roman" w:hAnsi="Times New Roman"/>
      <w:sz w:val="28"/>
    </w:rPr>
  </w:style>
  <w:style w:type="character" w:customStyle="1" w:styleId="Titre4Car">
    <w:name w:val="Titre 4 Car"/>
    <w:basedOn w:val="Policepardfaut"/>
    <w:link w:val="Titre4"/>
    <w:rsid w:val="005A5F1E"/>
    <w:rPr>
      <w:rFonts w:ascii="Times New Roman" w:eastAsiaTheme="majorEastAsia" w:hAnsi="Times New Roman" w:cstheme="majorBidi"/>
      <w:bCs/>
      <w:sz w:val="24"/>
      <w:szCs w:val="28"/>
    </w:rPr>
  </w:style>
  <w:style w:type="character" w:customStyle="1" w:styleId="Titre3Car">
    <w:name w:val="Titre 3 Car"/>
    <w:aliases w:val="sous chapitre Car"/>
    <w:basedOn w:val="Policepardfaut"/>
    <w:link w:val="Titre3"/>
    <w:rsid w:val="005A5F1E"/>
    <w:rPr>
      <w:rFonts w:ascii="Times New Roman" w:eastAsiaTheme="majorEastAsia" w:hAnsi="Times New Roman" w:cs="Times New Roman"/>
      <w:b/>
      <w:i/>
      <w:iCs/>
      <w:sz w:val="28"/>
      <w:szCs w:val="28"/>
    </w:rPr>
  </w:style>
  <w:style w:type="character" w:customStyle="1" w:styleId="Titre5Car">
    <w:name w:val="Titre 5 Car"/>
    <w:basedOn w:val="Policepardfaut"/>
    <w:link w:val="Titre5"/>
    <w:rsid w:val="005A5F1E"/>
    <w:rPr>
      <w:rFonts w:ascii="Times New Roman" w:eastAsiaTheme="majorEastAsia" w:hAnsi="Times New Roman" w:cstheme="majorBidi"/>
      <w:color w:val="243F60" w:themeColor="accent1" w:themeShade="7F"/>
      <w:sz w:val="24"/>
    </w:rPr>
  </w:style>
  <w:style w:type="character" w:customStyle="1" w:styleId="Titre6Car">
    <w:name w:val="Titre 6 Car"/>
    <w:basedOn w:val="Policepardfaut"/>
    <w:link w:val="Titre6"/>
    <w:rsid w:val="005A5F1E"/>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rsid w:val="005A5F1E"/>
    <w:rPr>
      <w:rFonts w:asciiTheme="majorHAnsi" w:eastAsiaTheme="majorEastAsia" w:hAnsiTheme="majorHAnsi" w:cstheme="majorBidi"/>
      <w:bCs/>
      <w:i/>
      <w:iCs/>
      <w:color w:val="404040" w:themeColor="text1" w:themeTint="BF"/>
      <w:sz w:val="24"/>
      <w:szCs w:val="28"/>
    </w:rPr>
  </w:style>
  <w:style w:type="character" w:customStyle="1" w:styleId="Titre8Car">
    <w:name w:val="Titre 8 Car"/>
    <w:basedOn w:val="Policepardfaut"/>
    <w:link w:val="Titre8"/>
    <w:rsid w:val="00DF733B"/>
    <w:rPr>
      <w:rFonts w:asciiTheme="majorHAnsi" w:eastAsiaTheme="majorEastAsia" w:hAnsiTheme="majorHAnsi" w:cstheme="majorBidi"/>
      <w:bCs/>
      <w:color w:val="404040" w:themeColor="text1" w:themeTint="BF"/>
      <w:sz w:val="20"/>
      <w:szCs w:val="20"/>
    </w:rPr>
  </w:style>
  <w:style w:type="character" w:customStyle="1" w:styleId="Titre9Car">
    <w:name w:val="Titre 9 Car"/>
    <w:basedOn w:val="Policepardfaut"/>
    <w:link w:val="Titre9"/>
    <w:rsid w:val="00DF733B"/>
    <w:rPr>
      <w:rFonts w:asciiTheme="majorHAnsi" w:eastAsiaTheme="majorEastAsia" w:hAnsiTheme="majorHAnsi" w:cstheme="majorBidi"/>
      <w:bCs/>
      <w:i/>
      <w:iCs/>
      <w:color w:val="404040" w:themeColor="text1" w:themeTint="BF"/>
      <w:sz w:val="20"/>
      <w:szCs w:val="20"/>
    </w:rPr>
  </w:style>
  <w:style w:type="paragraph" w:styleId="TM1">
    <w:name w:val="toc 1"/>
    <w:basedOn w:val="Normal"/>
    <w:next w:val="Normal"/>
    <w:autoRedefine/>
    <w:uiPriority w:val="39"/>
    <w:unhideWhenUsed/>
    <w:qFormat/>
    <w:rsid w:val="009331ED"/>
    <w:pPr>
      <w:tabs>
        <w:tab w:val="right" w:leader="dot" w:pos="9062"/>
      </w:tabs>
      <w:spacing w:after="100" w:line="240" w:lineRule="auto"/>
    </w:pPr>
    <w:rPr>
      <w:rFonts w:eastAsiaTheme="minorEastAsia"/>
      <w:lang w:eastAsia="fr-FR"/>
    </w:rPr>
  </w:style>
  <w:style w:type="paragraph" w:styleId="TM2">
    <w:name w:val="toc 2"/>
    <w:basedOn w:val="Normal"/>
    <w:next w:val="Normal"/>
    <w:autoRedefine/>
    <w:uiPriority w:val="39"/>
    <w:unhideWhenUsed/>
    <w:qFormat/>
    <w:rsid w:val="005A5F1E"/>
    <w:pPr>
      <w:spacing w:after="100"/>
      <w:ind w:left="220"/>
    </w:pPr>
    <w:rPr>
      <w:rFonts w:eastAsiaTheme="minorEastAsia"/>
      <w:lang w:eastAsia="fr-FR"/>
    </w:rPr>
  </w:style>
  <w:style w:type="paragraph" w:styleId="TM3">
    <w:name w:val="toc 3"/>
    <w:basedOn w:val="Normal"/>
    <w:next w:val="Normal"/>
    <w:autoRedefine/>
    <w:uiPriority w:val="39"/>
    <w:unhideWhenUsed/>
    <w:qFormat/>
    <w:rsid w:val="00A803E5"/>
    <w:pPr>
      <w:tabs>
        <w:tab w:val="right" w:leader="dot" w:pos="9062"/>
      </w:tabs>
      <w:ind w:left="442"/>
    </w:pPr>
    <w:rPr>
      <w:rFonts w:eastAsiaTheme="minorEastAsia"/>
      <w:lang w:eastAsia="fr-FR"/>
    </w:rPr>
  </w:style>
  <w:style w:type="paragraph" w:styleId="Titre">
    <w:name w:val="Title"/>
    <w:basedOn w:val="Normal"/>
    <w:next w:val="Normal"/>
    <w:link w:val="TitreCar"/>
    <w:qFormat/>
    <w:rsid w:val="00095FB9"/>
    <w:pPr>
      <w:pageBreakBefore/>
      <w:spacing w:after="300" w:line="240" w:lineRule="auto"/>
      <w:contextualSpacing/>
    </w:pPr>
    <w:rPr>
      <w:rFonts w:cstheme="majorBidi"/>
      <w:color w:val="17365D" w:themeColor="text2" w:themeShade="BF"/>
      <w:spacing w:val="5"/>
      <w:kern w:val="28"/>
      <w:sz w:val="52"/>
      <w:szCs w:val="52"/>
    </w:rPr>
  </w:style>
  <w:style w:type="character" w:customStyle="1" w:styleId="TitreCar">
    <w:name w:val="Titre Car"/>
    <w:basedOn w:val="Policepardfaut"/>
    <w:link w:val="Titre"/>
    <w:rsid w:val="00095FB9"/>
    <w:rPr>
      <w:rFonts w:ascii="Times New Roman" w:hAnsi="Times New Roman" w:cstheme="majorBidi"/>
      <w:color w:val="17365D" w:themeColor="text2" w:themeShade="BF"/>
      <w:spacing w:val="5"/>
      <w:kern w:val="28"/>
      <w:sz w:val="52"/>
      <w:szCs w:val="52"/>
    </w:rPr>
  </w:style>
  <w:style w:type="paragraph" w:styleId="Sous-titre">
    <w:name w:val="Subtitle"/>
    <w:aliases w:val="sous-titre"/>
    <w:basedOn w:val="Normal"/>
    <w:next w:val="Normal"/>
    <w:link w:val="Sous-titreCar"/>
    <w:uiPriority w:val="11"/>
    <w:qFormat/>
    <w:rsid w:val="005A5F1E"/>
    <w:pPr>
      <w:numPr>
        <w:ilvl w:val="1"/>
      </w:numPr>
    </w:pPr>
    <w:rPr>
      <w:rFonts w:cstheme="majorBidi"/>
      <w:i/>
      <w:iCs/>
      <w:spacing w:val="15"/>
      <w:szCs w:val="24"/>
    </w:rPr>
  </w:style>
  <w:style w:type="character" w:customStyle="1" w:styleId="Sous-titreCar">
    <w:name w:val="Sous-titre Car"/>
    <w:aliases w:val="sous-titre Car"/>
    <w:basedOn w:val="Policepardfaut"/>
    <w:link w:val="Sous-titre"/>
    <w:uiPriority w:val="11"/>
    <w:rsid w:val="005A5F1E"/>
    <w:rPr>
      <w:rFonts w:ascii="Times New Roman" w:eastAsiaTheme="majorEastAsia" w:hAnsi="Times New Roman" w:cstheme="majorBidi"/>
      <w:bCs/>
      <w:i/>
      <w:iCs/>
      <w:spacing w:val="15"/>
      <w:sz w:val="24"/>
      <w:szCs w:val="24"/>
    </w:rPr>
  </w:style>
  <w:style w:type="character" w:styleId="Lienhypertexte">
    <w:name w:val="Hyperlink"/>
    <w:basedOn w:val="Titre2Car"/>
    <w:uiPriority w:val="99"/>
    <w:unhideWhenUsed/>
    <w:qFormat/>
    <w:rsid w:val="005A5F1E"/>
    <w:rPr>
      <w:rFonts w:ascii="Times New Roman" w:eastAsiaTheme="majorEastAsia" w:hAnsi="Times New Roman" w:cs="Times New Roman"/>
      <w:b w:val="0"/>
      <w:bCs/>
      <w:sz w:val="28"/>
      <w:szCs w:val="28"/>
    </w:rPr>
  </w:style>
  <w:style w:type="character" w:styleId="Accentuation">
    <w:name w:val="Emphasis"/>
    <w:basedOn w:val="Policepardfaut"/>
    <w:uiPriority w:val="20"/>
    <w:qFormat/>
    <w:rsid w:val="005A5F1E"/>
    <w:rPr>
      <w:i/>
      <w:iCs/>
    </w:rPr>
  </w:style>
  <w:style w:type="paragraph" w:styleId="Paragraphedeliste">
    <w:name w:val="List Paragraph"/>
    <w:basedOn w:val="Normal"/>
    <w:uiPriority w:val="34"/>
    <w:qFormat/>
    <w:rsid w:val="005A5F1E"/>
    <w:pPr>
      <w:ind w:left="720"/>
      <w:contextualSpacing/>
    </w:pPr>
  </w:style>
  <w:style w:type="character" w:styleId="Accentuationdiscrte">
    <w:name w:val="Subtle Emphasis"/>
    <w:basedOn w:val="Policepardfaut"/>
    <w:uiPriority w:val="19"/>
    <w:qFormat/>
    <w:rsid w:val="005A5F1E"/>
    <w:rPr>
      <w:i/>
      <w:iCs/>
    </w:rPr>
  </w:style>
  <w:style w:type="character" w:styleId="Forteaccentuation">
    <w:name w:val="Intense Emphasis"/>
    <w:basedOn w:val="Policepardfaut"/>
    <w:uiPriority w:val="21"/>
    <w:qFormat/>
    <w:rsid w:val="005A5F1E"/>
    <w:rPr>
      <w:b/>
      <w:bCs/>
      <w:i/>
      <w:iCs/>
      <w:color w:val="4F81BD" w:themeColor="accent1"/>
    </w:rPr>
  </w:style>
  <w:style w:type="character" w:styleId="Titredulivre">
    <w:name w:val="Book Title"/>
    <w:basedOn w:val="Policepardfaut"/>
    <w:uiPriority w:val="33"/>
    <w:qFormat/>
    <w:rsid w:val="005A5F1E"/>
    <w:rPr>
      <w:rFonts w:ascii="Times New Roman" w:hAnsi="Times New Roman"/>
      <w:b/>
      <w:bCs/>
      <w:smallCaps/>
      <w:spacing w:val="5"/>
      <w:sz w:val="32"/>
    </w:rPr>
  </w:style>
  <w:style w:type="paragraph" w:styleId="En-ttedetabledesmatires">
    <w:name w:val="TOC Heading"/>
    <w:basedOn w:val="Titre10"/>
    <w:next w:val="Normal"/>
    <w:uiPriority w:val="39"/>
    <w:unhideWhenUsed/>
    <w:qFormat/>
    <w:rsid w:val="005A5F1E"/>
    <w:pPr>
      <w:outlineLvl w:val="9"/>
    </w:pPr>
    <w:rPr>
      <w:lang w:eastAsia="fr-FR"/>
    </w:rPr>
  </w:style>
  <w:style w:type="paragraph" w:styleId="Notedefin">
    <w:name w:val="endnote text"/>
    <w:basedOn w:val="Normal"/>
    <w:link w:val="NotedefinCar"/>
    <w:uiPriority w:val="99"/>
    <w:semiHidden/>
    <w:unhideWhenUsed/>
    <w:rsid w:val="00DF733B"/>
    <w:pPr>
      <w:spacing w:line="240" w:lineRule="auto"/>
    </w:pPr>
    <w:rPr>
      <w:sz w:val="20"/>
      <w:szCs w:val="20"/>
    </w:rPr>
  </w:style>
  <w:style w:type="character" w:customStyle="1" w:styleId="NotedefinCar">
    <w:name w:val="Note de fin Car"/>
    <w:basedOn w:val="Policepardfaut"/>
    <w:link w:val="Notedefin"/>
    <w:uiPriority w:val="99"/>
    <w:semiHidden/>
    <w:rsid w:val="00DF733B"/>
    <w:rPr>
      <w:rFonts w:ascii="Times New Roman" w:eastAsiaTheme="majorEastAsia" w:hAnsi="Times New Roman"/>
      <w:bCs/>
      <w:sz w:val="20"/>
      <w:szCs w:val="20"/>
    </w:rPr>
  </w:style>
  <w:style w:type="character" w:styleId="Marquedenotedefin">
    <w:name w:val="endnote reference"/>
    <w:basedOn w:val="Policepardfaut"/>
    <w:uiPriority w:val="99"/>
    <w:semiHidden/>
    <w:unhideWhenUsed/>
    <w:rsid w:val="00DF733B"/>
    <w:rPr>
      <w:vertAlign w:val="superscript"/>
    </w:rPr>
  </w:style>
  <w:style w:type="character" w:customStyle="1" w:styleId="hps">
    <w:name w:val="hps"/>
    <w:basedOn w:val="Policepardfaut"/>
    <w:rsid w:val="00DF733B"/>
  </w:style>
  <w:style w:type="paragraph" w:styleId="Notedebasdepage">
    <w:name w:val="footnote text"/>
    <w:basedOn w:val="Normal"/>
    <w:link w:val="NotedebasdepageCar"/>
    <w:uiPriority w:val="99"/>
    <w:unhideWhenUsed/>
    <w:rsid w:val="00DF733B"/>
    <w:pPr>
      <w:spacing w:line="240" w:lineRule="auto"/>
    </w:pPr>
    <w:rPr>
      <w:sz w:val="20"/>
      <w:szCs w:val="20"/>
    </w:rPr>
  </w:style>
  <w:style w:type="character" w:customStyle="1" w:styleId="NotedebasdepageCar">
    <w:name w:val="Note de bas de page Car"/>
    <w:basedOn w:val="Policepardfaut"/>
    <w:link w:val="Notedebasdepage"/>
    <w:uiPriority w:val="99"/>
    <w:rsid w:val="00DF733B"/>
    <w:rPr>
      <w:rFonts w:ascii="Times New Roman" w:eastAsiaTheme="majorEastAsia" w:hAnsi="Times New Roman"/>
      <w:bCs/>
      <w:sz w:val="20"/>
      <w:szCs w:val="20"/>
    </w:rPr>
  </w:style>
  <w:style w:type="character" w:styleId="Marquenotebasdepage">
    <w:name w:val="footnote reference"/>
    <w:basedOn w:val="Policepardfaut"/>
    <w:uiPriority w:val="99"/>
    <w:unhideWhenUsed/>
    <w:rsid w:val="00DF733B"/>
    <w:rPr>
      <w:vertAlign w:val="superscript"/>
    </w:rPr>
  </w:style>
  <w:style w:type="paragraph" w:styleId="NormalWeb">
    <w:name w:val="Normal (Web)"/>
    <w:basedOn w:val="Normal"/>
    <w:uiPriority w:val="99"/>
    <w:unhideWhenUsed/>
    <w:rsid w:val="00DF733B"/>
    <w:pPr>
      <w:spacing w:before="100" w:beforeAutospacing="1" w:after="100" w:afterAutospacing="1" w:line="240" w:lineRule="auto"/>
      <w:jc w:val="left"/>
    </w:pPr>
    <w:rPr>
      <w:rFonts w:eastAsia="Times New Roman"/>
      <w:bCs/>
      <w:szCs w:val="24"/>
      <w:lang w:eastAsia="fr-FR"/>
    </w:rPr>
  </w:style>
  <w:style w:type="paragraph" w:styleId="Textedebulles">
    <w:name w:val="Balloon Text"/>
    <w:basedOn w:val="Normal"/>
    <w:link w:val="TextedebullesCar1"/>
    <w:uiPriority w:val="99"/>
    <w:semiHidden/>
    <w:unhideWhenUsed/>
    <w:rsid w:val="00DF733B"/>
    <w:pPr>
      <w:spacing w:line="240" w:lineRule="auto"/>
    </w:pPr>
    <w:rPr>
      <w:rFonts w:ascii="Tahoma" w:hAnsi="Tahoma" w:cs="Tahoma"/>
      <w:sz w:val="16"/>
      <w:szCs w:val="16"/>
    </w:rPr>
  </w:style>
  <w:style w:type="character" w:customStyle="1" w:styleId="TextedebullesCar1">
    <w:name w:val="Texte de bulles Car1"/>
    <w:basedOn w:val="Policepardfaut"/>
    <w:link w:val="Textedebulles"/>
    <w:uiPriority w:val="99"/>
    <w:semiHidden/>
    <w:rsid w:val="00DF733B"/>
    <w:rPr>
      <w:rFonts w:ascii="Tahoma" w:eastAsiaTheme="majorEastAsia" w:hAnsi="Tahoma" w:cs="Tahoma"/>
      <w:bCs/>
      <w:sz w:val="16"/>
      <w:szCs w:val="16"/>
    </w:rPr>
  </w:style>
  <w:style w:type="paragraph" w:customStyle="1" w:styleId="Default">
    <w:name w:val="Default"/>
    <w:rsid w:val="00DF733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lignjustify">
    <w:name w:val="align_justify"/>
    <w:basedOn w:val="Normal"/>
    <w:uiPriority w:val="99"/>
    <w:rsid w:val="00DF733B"/>
    <w:pPr>
      <w:spacing w:before="100" w:beforeAutospacing="1" w:after="100" w:afterAutospacing="1" w:line="240" w:lineRule="auto"/>
      <w:jc w:val="left"/>
    </w:pPr>
    <w:rPr>
      <w:rFonts w:eastAsia="Times New Roman"/>
      <w:bCs/>
      <w:szCs w:val="24"/>
      <w:lang w:eastAsia="fr-FR"/>
    </w:rPr>
  </w:style>
  <w:style w:type="paragraph" w:customStyle="1" w:styleId="corpsdetexteredaction1">
    <w:name w:val="corps de texte redaction1"/>
    <w:basedOn w:val="Normal"/>
    <w:uiPriority w:val="99"/>
    <w:qFormat/>
    <w:rsid w:val="00DF733B"/>
    <w:pPr>
      <w:spacing w:line="240" w:lineRule="auto"/>
    </w:pPr>
  </w:style>
  <w:style w:type="paragraph" w:customStyle="1" w:styleId="Chapitre">
    <w:name w:val="Chapitre"/>
    <w:basedOn w:val="Normal"/>
    <w:qFormat/>
    <w:rsid w:val="00DF733B"/>
    <w:pPr>
      <w:spacing w:line="480" w:lineRule="auto"/>
      <w:ind w:left="357"/>
    </w:pPr>
    <w:rPr>
      <w:b/>
      <w:sz w:val="32"/>
    </w:rPr>
  </w:style>
  <w:style w:type="paragraph" w:customStyle="1" w:styleId="Style1">
    <w:name w:val="Style1"/>
    <w:basedOn w:val="Titre2"/>
    <w:link w:val="Style1Char"/>
    <w:qFormat/>
    <w:rsid w:val="00DF733B"/>
    <w:pPr>
      <w:numPr>
        <w:ilvl w:val="0"/>
        <w:numId w:val="0"/>
      </w:numPr>
      <w:ind w:left="360" w:hanging="360"/>
    </w:pPr>
    <w:rPr>
      <w:sz w:val="24"/>
    </w:rPr>
  </w:style>
  <w:style w:type="character" w:customStyle="1" w:styleId="Style1Char">
    <w:name w:val="Style1 Char"/>
    <w:basedOn w:val="Titre2Car"/>
    <w:link w:val="Style1"/>
    <w:rsid w:val="00DF733B"/>
    <w:rPr>
      <w:rFonts w:ascii="Times New Roman" w:eastAsiaTheme="majorEastAsia" w:hAnsi="Times New Roman" w:cs="Times New Roman"/>
      <w:bCs/>
      <w:sz w:val="24"/>
      <w:szCs w:val="28"/>
    </w:rPr>
  </w:style>
  <w:style w:type="paragraph" w:customStyle="1" w:styleId="Styledeniveau2">
    <w:name w:val="Style de niveau 2"/>
    <w:basedOn w:val="Paragraphedeliste"/>
    <w:qFormat/>
    <w:rsid w:val="00DF733B"/>
    <w:pPr>
      <w:numPr>
        <w:numId w:val="1"/>
      </w:numPr>
    </w:pPr>
    <w:rPr>
      <w:sz w:val="32"/>
    </w:rPr>
  </w:style>
  <w:style w:type="paragraph" w:customStyle="1" w:styleId="styleniveau2">
    <w:name w:val="style niveau 2"/>
    <w:basedOn w:val="Paragraphedeliste"/>
    <w:qFormat/>
    <w:rsid w:val="00DF733B"/>
    <w:pPr>
      <w:numPr>
        <w:numId w:val="2"/>
      </w:numPr>
      <w:ind w:left="1048" w:hanging="340"/>
    </w:pPr>
    <w:rPr>
      <w:sz w:val="28"/>
    </w:rPr>
  </w:style>
  <w:style w:type="paragraph" w:customStyle="1" w:styleId="Styledeniveau4">
    <w:name w:val="Style de niveau 4"/>
    <w:basedOn w:val="Paragraphedeliste"/>
    <w:qFormat/>
    <w:rsid w:val="00DF733B"/>
    <w:pPr>
      <w:numPr>
        <w:numId w:val="3"/>
      </w:numPr>
      <w:spacing w:line="240" w:lineRule="auto"/>
      <w:ind w:left="1928" w:hanging="567"/>
    </w:pPr>
  </w:style>
  <w:style w:type="character" w:styleId="lev">
    <w:name w:val="Strong"/>
    <w:basedOn w:val="Policepardfaut"/>
    <w:uiPriority w:val="22"/>
    <w:qFormat/>
    <w:rsid w:val="00DF733B"/>
    <w:rPr>
      <w:b/>
      <w:bCs/>
    </w:rPr>
  </w:style>
  <w:style w:type="paragraph" w:styleId="Sansinterligne">
    <w:name w:val="No Spacing"/>
    <w:uiPriority w:val="1"/>
    <w:qFormat/>
    <w:rsid w:val="00DF733B"/>
    <w:pPr>
      <w:autoSpaceDE w:val="0"/>
      <w:autoSpaceDN w:val="0"/>
      <w:adjustRightInd w:val="0"/>
      <w:spacing w:after="0" w:line="240" w:lineRule="auto"/>
      <w:jc w:val="both"/>
    </w:pPr>
    <w:rPr>
      <w:rFonts w:ascii="Times New Roman" w:eastAsiaTheme="majorEastAsia" w:hAnsi="Times New Roman" w:cs="Times New Roman"/>
      <w:bCs/>
      <w:sz w:val="24"/>
      <w:szCs w:val="28"/>
    </w:rPr>
  </w:style>
  <w:style w:type="paragraph" w:styleId="Citation">
    <w:name w:val="Quote"/>
    <w:basedOn w:val="Normal"/>
    <w:link w:val="CitationCar"/>
    <w:uiPriority w:val="29"/>
    <w:qFormat/>
    <w:rsid w:val="00DF733B"/>
    <w:rPr>
      <w:i/>
      <w:iCs/>
      <w:color w:val="000000" w:themeColor="text1"/>
    </w:rPr>
  </w:style>
  <w:style w:type="character" w:customStyle="1" w:styleId="CitationCar">
    <w:name w:val="Citation Car"/>
    <w:basedOn w:val="Policepardfaut"/>
    <w:link w:val="Citation"/>
    <w:uiPriority w:val="29"/>
    <w:rsid w:val="00DF733B"/>
    <w:rPr>
      <w:rFonts w:ascii="Times New Roman" w:eastAsiaTheme="majorEastAsia" w:hAnsi="Times New Roman"/>
      <w:bCs/>
      <w:i/>
      <w:iCs/>
      <w:color w:val="000000" w:themeColor="text1"/>
      <w:sz w:val="24"/>
      <w:szCs w:val="28"/>
    </w:rPr>
  </w:style>
  <w:style w:type="paragraph" w:customStyle="1" w:styleId="titre1">
    <w:name w:val="titre 1"/>
    <w:next w:val="Normal"/>
    <w:link w:val="titre1Char"/>
    <w:qFormat/>
    <w:rsid w:val="00074796"/>
    <w:pPr>
      <w:keepNext/>
      <w:keepLines/>
      <w:pageBreakBefore/>
      <w:numPr>
        <w:numId w:val="6"/>
      </w:numPr>
      <w:outlineLvl w:val="0"/>
    </w:pPr>
    <w:rPr>
      <w:rFonts w:eastAsiaTheme="majorEastAsia"/>
      <w:bCs/>
      <w:smallCaps/>
      <w:sz w:val="28"/>
    </w:rPr>
  </w:style>
  <w:style w:type="character" w:customStyle="1" w:styleId="titre1Char">
    <w:name w:val="titre 1 Char"/>
    <w:basedOn w:val="Policepardfaut"/>
    <w:link w:val="titre1"/>
    <w:rsid w:val="00074796"/>
    <w:rPr>
      <w:rFonts w:eastAsiaTheme="majorEastAsia"/>
      <w:bCs/>
      <w:smallCaps/>
      <w:sz w:val="28"/>
    </w:rPr>
  </w:style>
  <w:style w:type="paragraph" w:customStyle="1" w:styleId="Titre31">
    <w:name w:val="Titre 31"/>
    <w:next w:val="Normal"/>
    <w:autoRedefine/>
    <w:uiPriority w:val="99"/>
    <w:rsid w:val="00074796"/>
    <w:pPr>
      <w:keepNext/>
      <w:keepLines/>
      <w:numPr>
        <w:ilvl w:val="2"/>
        <w:numId w:val="6"/>
      </w:numPr>
      <w:spacing w:before="100" w:beforeAutospacing="1"/>
      <w:outlineLvl w:val="2"/>
    </w:pPr>
    <w:rPr>
      <w:rFonts w:eastAsia="Times New Roman"/>
      <w:b/>
      <w:szCs w:val="24"/>
      <w:lang w:eastAsia="fr-FR"/>
    </w:rPr>
  </w:style>
  <w:style w:type="paragraph" w:customStyle="1" w:styleId="Titre41">
    <w:name w:val="Titre 41"/>
    <w:next w:val="Normal"/>
    <w:autoRedefine/>
    <w:uiPriority w:val="99"/>
    <w:qFormat/>
    <w:rsid w:val="00074796"/>
    <w:pPr>
      <w:keepNext/>
      <w:keepLines/>
      <w:numPr>
        <w:ilvl w:val="3"/>
        <w:numId w:val="6"/>
      </w:numPr>
      <w:spacing w:before="100" w:beforeAutospacing="1"/>
      <w:outlineLvl w:val="3"/>
    </w:pPr>
    <w:rPr>
      <w:rFonts w:eastAsiaTheme="majorEastAsia"/>
      <w:b/>
      <w:bCs/>
    </w:rPr>
  </w:style>
  <w:style w:type="paragraph" w:customStyle="1" w:styleId="Titre51">
    <w:name w:val="Titre 51"/>
    <w:next w:val="Normal"/>
    <w:autoRedefine/>
    <w:uiPriority w:val="99"/>
    <w:rsid w:val="00074796"/>
    <w:pPr>
      <w:keepNext/>
      <w:keepLines/>
      <w:numPr>
        <w:ilvl w:val="4"/>
        <w:numId w:val="6"/>
      </w:numPr>
      <w:outlineLvl w:val="4"/>
    </w:pPr>
    <w:rPr>
      <w:rFonts w:eastAsiaTheme="majorEastAsia"/>
      <w:b/>
      <w:i/>
    </w:rPr>
  </w:style>
  <w:style w:type="paragraph" w:customStyle="1" w:styleId="Titre61">
    <w:name w:val="Titre 61"/>
    <w:next w:val="Normal"/>
    <w:autoRedefine/>
    <w:uiPriority w:val="99"/>
    <w:qFormat/>
    <w:rsid w:val="00074796"/>
    <w:pPr>
      <w:keepNext/>
      <w:keepLines/>
      <w:numPr>
        <w:ilvl w:val="5"/>
        <w:numId w:val="6"/>
      </w:numPr>
      <w:spacing w:before="100" w:beforeAutospacing="1"/>
    </w:pPr>
    <w:rPr>
      <w:rFonts w:eastAsiaTheme="majorEastAsia"/>
      <w:bCs/>
      <w:i/>
    </w:rPr>
  </w:style>
  <w:style w:type="paragraph" w:customStyle="1" w:styleId="Titre71">
    <w:name w:val="Titre 71"/>
    <w:basedOn w:val="Normal"/>
    <w:autoRedefine/>
    <w:uiPriority w:val="99"/>
    <w:qFormat/>
    <w:rsid w:val="00074796"/>
    <w:pPr>
      <w:keepNext/>
      <w:keepLines/>
      <w:numPr>
        <w:ilvl w:val="6"/>
        <w:numId w:val="6"/>
      </w:numPr>
      <w:autoSpaceDE w:val="0"/>
      <w:autoSpaceDN w:val="0"/>
      <w:adjustRightInd w:val="0"/>
    </w:pPr>
    <w:rPr>
      <w:rFonts w:eastAsiaTheme="majorEastAsia"/>
      <w:bCs/>
    </w:rPr>
  </w:style>
  <w:style w:type="paragraph" w:customStyle="1" w:styleId="Titre81">
    <w:name w:val="Titre 81"/>
    <w:basedOn w:val="Normal"/>
    <w:uiPriority w:val="99"/>
    <w:rsid w:val="00074796"/>
    <w:pPr>
      <w:numPr>
        <w:ilvl w:val="7"/>
        <w:numId w:val="6"/>
      </w:numPr>
      <w:autoSpaceDE w:val="0"/>
      <w:autoSpaceDN w:val="0"/>
      <w:adjustRightInd w:val="0"/>
    </w:pPr>
    <w:rPr>
      <w:rFonts w:eastAsiaTheme="majorEastAsia"/>
      <w:bCs/>
    </w:rPr>
  </w:style>
  <w:style w:type="paragraph" w:customStyle="1" w:styleId="Titre91">
    <w:name w:val="Titre 91"/>
    <w:basedOn w:val="Normal"/>
    <w:uiPriority w:val="99"/>
    <w:rsid w:val="00074796"/>
    <w:pPr>
      <w:numPr>
        <w:ilvl w:val="8"/>
        <w:numId w:val="6"/>
      </w:numPr>
      <w:autoSpaceDE w:val="0"/>
      <w:autoSpaceDN w:val="0"/>
      <w:adjustRightInd w:val="0"/>
    </w:pPr>
    <w:rPr>
      <w:rFonts w:eastAsiaTheme="majorEastAsia"/>
      <w:bCs/>
    </w:rPr>
  </w:style>
  <w:style w:type="paragraph" w:customStyle="1" w:styleId="Style2">
    <w:name w:val="Style2"/>
    <w:basedOn w:val="titre1"/>
    <w:qFormat/>
    <w:rsid w:val="00DF733B"/>
  </w:style>
  <w:style w:type="paragraph" w:styleId="TM4">
    <w:name w:val="toc 4"/>
    <w:basedOn w:val="Normal"/>
    <w:next w:val="Normal"/>
    <w:autoRedefine/>
    <w:uiPriority w:val="39"/>
    <w:unhideWhenUsed/>
    <w:rsid w:val="00DF733B"/>
    <w:pPr>
      <w:spacing w:after="100"/>
      <w:ind w:left="720"/>
    </w:pPr>
  </w:style>
  <w:style w:type="paragraph" w:styleId="TM5">
    <w:name w:val="toc 5"/>
    <w:basedOn w:val="Normal"/>
    <w:next w:val="Normal"/>
    <w:autoRedefine/>
    <w:uiPriority w:val="39"/>
    <w:unhideWhenUsed/>
    <w:rsid w:val="00DF733B"/>
    <w:pPr>
      <w:spacing w:after="100"/>
      <w:ind w:left="960"/>
    </w:pPr>
  </w:style>
  <w:style w:type="paragraph" w:customStyle="1" w:styleId="Thseguire">
    <w:name w:val="Thèse guire"/>
    <w:basedOn w:val="Normal"/>
    <w:link w:val="ThseguireChar"/>
    <w:qFormat/>
    <w:rsid w:val="00DF733B"/>
    <w:pPr>
      <w:spacing w:line="240" w:lineRule="auto"/>
    </w:pPr>
  </w:style>
  <w:style w:type="character" w:customStyle="1" w:styleId="ThseguireChar">
    <w:name w:val="Thèse guire Char"/>
    <w:basedOn w:val="Policepardfaut"/>
    <w:link w:val="Thseguire"/>
    <w:rsid w:val="00DF733B"/>
    <w:rPr>
      <w:rFonts w:ascii="Times New Roman" w:eastAsiaTheme="majorEastAsia" w:hAnsi="Times New Roman" w:cs="Times New Roman"/>
      <w:bCs/>
      <w:sz w:val="24"/>
      <w:szCs w:val="28"/>
    </w:rPr>
  </w:style>
  <w:style w:type="character" w:customStyle="1" w:styleId="TextedebullesCar">
    <w:name w:val="Texte de bulles Car"/>
    <w:basedOn w:val="Policepardfaut"/>
    <w:uiPriority w:val="99"/>
    <w:semiHidden/>
    <w:rsid w:val="00DF733B"/>
    <w:rPr>
      <w:rFonts w:ascii="Lucida Grande" w:hAnsi="Lucida Grande"/>
      <w:sz w:val="18"/>
      <w:szCs w:val="18"/>
    </w:rPr>
  </w:style>
  <w:style w:type="table" w:styleId="Grille">
    <w:name w:val="Table Grid"/>
    <w:basedOn w:val="TableauNormal"/>
    <w:uiPriority w:val="39"/>
    <w:rsid w:val="00DF73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unhideWhenUsed/>
    <w:rsid w:val="00DF733B"/>
    <w:pPr>
      <w:tabs>
        <w:tab w:val="center" w:pos="4536"/>
        <w:tab w:val="right" w:pos="9072"/>
      </w:tabs>
      <w:spacing w:line="240" w:lineRule="auto"/>
    </w:pPr>
  </w:style>
  <w:style w:type="character" w:customStyle="1" w:styleId="En-tteCar">
    <w:name w:val="En-tête Car"/>
    <w:basedOn w:val="Policepardfaut"/>
    <w:link w:val="En-tte"/>
    <w:uiPriority w:val="99"/>
    <w:rsid w:val="00DF733B"/>
    <w:rPr>
      <w:rFonts w:ascii="Times New Roman" w:eastAsiaTheme="majorEastAsia" w:hAnsi="Times New Roman" w:cs="Times New Roman"/>
      <w:bCs/>
      <w:sz w:val="24"/>
      <w:szCs w:val="28"/>
    </w:rPr>
  </w:style>
  <w:style w:type="paragraph" w:styleId="Pieddepage">
    <w:name w:val="footer"/>
    <w:basedOn w:val="Normal"/>
    <w:link w:val="PieddepageCar"/>
    <w:uiPriority w:val="99"/>
    <w:unhideWhenUsed/>
    <w:rsid w:val="00DF733B"/>
    <w:pPr>
      <w:tabs>
        <w:tab w:val="center" w:pos="4536"/>
        <w:tab w:val="right" w:pos="9072"/>
      </w:tabs>
      <w:spacing w:line="240" w:lineRule="auto"/>
    </w:pPr>
  </w:style>
  <w:style w:type="character" w:customStyle="1" w:styleId="PieddepageCar">
    <w:name w:val="Pied de page Car"/>
    <w:basedOn w:val="Policepardfaut"/>
    <w:link w:val="Pieddepage"/>
    <w:uiPriority w:val="99"/>
    <w:rsid w:val="00DF733B"/>
    <w:rPr>
      <w:rFonts w:ascii="Times New Roman" w:eastAsiaTheme="majorEastAsia" w:hAnsi="Times New Roman" w:cs="Times New Roman"/>
      <w:bCs/>
      <w:sz w:val="24"/>
      <w:szCs w:val="28"/>
    </w:rPr>
  </w:style>
  <w:style w:type="character" w:styleId="Marquedannotation">
    <w:name w:val="annotation reference"/>
    <w:basedOn w:val="Policepardfaut"/>
    <w:uiPriority w:val="99"/>
    <w:semiHidden/>
    <w:unhideWhenUsed/>
    <w:rsid w:val="00DF733B"/>
    <w:rPr>
      <w:sz w:val="16"/>
      <w:szCs w:val="16"/>
    </w:rPr>
  </w:style>
  <w:style w:type="paragraph" w:styleId="Commentaire">
    <w:name w:val="annotation text"/>
    <w:basedOn w:val="Normal"/>
    <w:link w:val="CommentaireCar"/>
    <w:uiPriority w:val="99"/>
    <w:semiHidden/>
    <w:unhideWhenUsed/>
    <w:rsid w:val="00DF733B"/>
    <w:pPr>
      <w:spacing w:line="240" w:lineRule="auto"/>
    </w:pPr>
    <w:rPr>
      <w:sz w:val="20"/>
      <w:szCs w:val="20"/>
    </w:rPr>
  </w:style>
  <w:style w:type="character" w:customStyle="1" w:styleId="CommentaireCar">
    <w:name w:val="Commentaire Car"/>
    <w:basedOn w:val="Policepardfaut"/>
    <w:link w:val="Commentaire"/>
    <w:uiPriority w:val="99"/>
    <w:semiHidden/>
    <w:rsid w:val="00DF733B"/>
    <w:rPr>
      <w:rFonts w:ascii="Times New Roman" w:eastAsiaTheme="majorEastAsia" w:hAnsi="Times New Roman" w:cs="Times New Roman"/>
      <w:bCs/>
      <w:sz w:val="20"/>
      <w:szCs w:val="20"/>
    </w:rPr>
  </w:style>
  <w:style w:type="paragraph" w:styleId="Objetducommentaire">
    <w:name w:val="annotation subject"/>
    <w:basedOn w:val="Commentaire"/>
    <w:next w:val="Commentaire"/>
    <w:link w:val="ObjetducommentaireCar"/>
    <w:uiPriority w:val="99"/>
    <w:semiHidden/>
    <w:unhideWhenUsed/>
    <w:rsid w:val="00DF733B"/>
    <w:rPr>
      <w:b/>
      <w:bCs/>
    </w:rPr>
  </w:style>
  <w:style w:type="character" w:customStyle="1" w:styleId="ObjetducommentaireCar">
    <w:name w:val="Objet du commentaire Car"/>
    <w:basedOn w:val="CommentaireCar"/>
    <w:link w:val="Objetducommentaire"/>
    <w:uiPriority w:val="99"/>
    <w:semiHidden/>
    <w:rsid w:val="00DF733B"/>
    <w:rPr>
      <w:rFonts w:ascii="Times New Roman" w:eastAsiaTheme="majorEastAsia" w:hAnsi="Times New Roman" w:cs="Times New Roman"/>
      <w:b/>
      <w:bCs w:val="0"/>
      <w:sz w:val="20"/>
      <w:szCs w:val="20"/>
    </w:rPr>
  </w:style>
  <w:style w:type="paragraph" w:customStyle="1" w:styleId="puces">
    <w:name w:val="puces"/>
    <w:basedOn w:val="Normal"/>
    <w:rsid w:val="00C44B43"/>
    <w:pPr>
      <w:spacing w:before="100" w:beforeAutospacing="1" w:after="100" w:afterAutospacing="1" w:line="240" w:lineRule="auto"/>
      <w:jc w:val="left"/>
    </w:pPr>
    <w:rPr>
      <w:rFonts w:eastAsia="Times New Roman"/>
      <w:bCs/>
      <w:szCs w:val="24"/>
      <w:lang w:eastAsia="fr-FR"/>
    </w:rPr>
  </w:style>
  <w:style w:type="paragraph" w:styleId="Bibliographie">
    <w:name w:val="Bibliography"/>
    <w:basedOn w:val="Normal"/>
    <w:next w:val="Normal"/>
    <w:uiPriority w:val="37"/>
    <w:unhideWhenUsed/>
    <w:rsid w:val="00025FC6"/>
    <w:pPr>
      <w:spacing w:after="0" w:line="480" w:lineRule="auto"/>
      <w:ind w:left="720" w:hanging="720"/>
    </w:pPr>
  </w:style>
  <w:style w:type="paragraph" w:customStyle="1" w:styleId="Style3versionprov">
    <w:name w:val="Style3 version prov"/>
    <w:basedOn w:val="Normal"/>
    <w:link w:val="Style3versionprovChar"/>
    <w:qFormat/>
    <w:rsid w:val="000E755C"/>
  </w:style>
  <w:style w:type="character" w:customStyle="1" w:styleId="Style3versionprovChar">
    <w:name w:val="Style3 version prov Char"/>
    <w:basedOn w:val="Policepardfaut"/>
    <w:link w:val="Style3versionprov"/>
    <w:rsid w:val="000E755C"/>
    <w:rPr>
      <w:rFonts w:ascii="Times New Roman" w:eastAsiaTheme="majorEastAsia" w:hAnsi="Times New Roman"/>
      <w:bCs/>
      <w:sz w:val="24"/>
      <w:szCs w:val="28"/>
    </w:rPr>
  </w:style>
  <w:style w:type="character" w:customStyle="1" w:styleId="highlight">
    <w:name w:val="highlight"/>
    <w:basedOn w:val="Policepardfaut"/>
    <w:rsid w:val="00342F51"/>
  </w:style>
  <w:style w:type="paragraph" w:customStyle="1" w:styleId="Para">
    <w:name w:val="Para"/>
    <w:basedOn w:val="Normal"/>
    <w:autoRedefine/>
    <w:qFormat/>
    <w:rsid w:val="00342F51"/>
    <w:pPr>
      <w:tabs>
        <w:tab w:val="left" w:pos="709"/>
        <w:tab w:val="left" w:pos="851"/>
      </w:tabs>
      <w:spacing w:before="100" w:beforeAutospacing="1" w:after="120" w:line="240" w:lineRule="auto"/>
    </w:pPr>
    <w:rPr>
      <w:rFonts w:ascii="Arial Narrow" w:eastAsia="Times New Roman" w:hAnsi="Arial Narrow"/>
      <w:bCs/>
      <w:noProof/>
      <w:szCs w:val="24"/>
      <w:lang w:val="fr-CA" w:eastAsia="fr-FR"/>
    </w:rPr>
  </w:style>
  <w:style w:type="paragraph" w:styleId="Corpsdetexte">
    <w:name w:val="Body Text"/>
    <w:basedOn w:val="Normal"/>
    <w:link w:val="CorpsdetexteCar"/>
    <w:rsid w:val="00342F51"/>
    <w:pPr>
      <w:spacing w:before="240" w:line="240" w:lineRule="atLeast"/>
    </w:pPr>
    <w:rPr>
      <w:rFonts w:eastAsia="Batang"/>
      <w:bCs/>
      <w:szCs w:val="20"/>
      <w:lang w:eastAsia="fr-FR"/>
    </w:rPr>
  </w:style>
  <w:style w:type="character" w:customStyle="1" w:styleId="CorpsdetexteCar">
    <w:name w:val="Corps de texte Car"/>
    <w:basedOn w:val="Policepardfaut"/>
    <w:link w:val="Corpsdetexte"/>
    <w:rsid w:val="00342F51"/>
    <w:rPr>
      <w:rFonts w:ascii="Times New Roman" w:eastAsia="Batang" w:hAnsi="Times New Roman" w:cs="Times New Roman"/>
      <w:sz w:val="24"/>
      <w:szCs w:val="20"/>
      <w:lang w:eastAsia="fr-FR"/>
    </w:rPr>
  </w:style>
  <w:style w:type="paragraph" w:styleId="Retraitcorpsdetexte">
    <w:name w:val="Body Text Indent"/>
    <w:basedOn w:val="Normal"/>
    <w:link w:val="RetraitcorpsdetexteCar"/>
    <w:rsid w:val="00342F51"/>
    <w:pPr>
      <w:spacing w:before="240"/>
      <w:ind w:firstLine="708"/>
    </w:pPr>
    <w:rPr>
      <w:rFonts w:eastAsia="Batang"/>
      <w:bCs/>
      <w:szCs w:val="20"/>
      <w:lang w:eastAsia="fr-FR"/>
    </w:rPr>
  </w:style>
  <w:style w:type="character" w:customStyle="1" w:styleId="RetraitcorpsdetexteCar">
    <w:name w:val="Retrait corps de texte Car"/>
    <w:basedOn w:val="Policepardfaut"/>
    <w:link w:val="Retraitcorpsdetexte"/>
    <w:rsid w:val="00342F51"/>
    <w:rPr>
      <w:rFonts w:ascii="Times New Roman" w:eastAsia="Batang" w:hAnsi="Times New Roman" w:cs="Times New Roman"/>
      <w:sz w:val="24"/>
      <w:szCs w:val="20"/>
      <w:lang w:eastAsia="fr-FR"/>
    </w:rPr>
  </w:style>
  <w:style w:type="paragraph" w:styleId="Corpsdetexte2">
    <w:name w:val="Body Text 2"/>
    <w:basedOn w:val="Normal"/>
    <w:link w:val="Corpsdetexte2Car"/>
    <w:rsid w:val="00342F51"/>
    <w:pPr>
      <w:spacing w:before="240"/>
    </w:pPr>
    <w:rPr>
      <w:rFonts w:eastAsia="Batang"/>
      <w:bCs/>
      <w:sz w:val="26"/>
      <w:szCs w:val="20"/>
      <w:lang w:eastAsia="fr-FR"/>
    </w:rPr>
  </w:style>
  <w:style w:type="character" w:customStyle="1" w:styleId="Corpsdetexte2Car">
    <w:name w:val="Corps de texte 2 Car"/>
    <w:basedOn w:val="Policepardfaut"/>
    <w:link w:val="Corpsdetexte2"/>
    <w:rsid w:val="00342F51"/>
    <w:rPr>
      <w:rFonts w:ascii="Times New Roman" w:eastAsia="Batang" w:hAnsi="Times New Roman" w:cs="Times New Roman"/>
      <w:sz w:val="26"/>
      <w:szCs w:val="20"/>
      <w:lang w:eastAsia="fr-FR"/>
    </w:rPr>
  </w:style>
  <w:style w:type="paragraph" w:styleId="Retraitcorpsdetexte3">
    <w:name w:val="Body Text Indent 3"/>
    <w:basedOn w:val="Normal"/>
    <w:link w:val="Retraitcorpsdetexte3Car"/>
    <w:rsid w:val="00342F51"/>
    <w:pPr>
      <w:spacing w:before="240"/>
      <w:ind w:firstLine="708"/>
    </w:pPr>
    <w:rPr>
      <w:rFonts w:eastAsia="Batang"/>
      <w:bCs/>
      <w:sz w:val="26"/>
      <w:szCs w:val="20"/>
      <w:lang w:eastAsia="fr-FR"/>
    </w:rPr>
  </w:style>
  <w:style w:type="character" w:customStyle="1" w:styleId="Retraitcorpsdetexte3Car">
    <w:name w:val="Retrait corps de texte 3 Car"/>
    <w:basedOn w:val="Policepardfaut"/>
    <w:link w:val="Retraitcorpsdetexte3"/>
    <w:rsid w:val="00342F51"/>
    <w:rPr>
      <w:rFonts w:ascii="Times New Roman" w:eastAsia="Batang" w:hAnsi="Times New Roman" w:cs="Times New Roman"/>
      <w:sz w:val="26"/>
      <w:szCs w:val="20"/>
      <w:lang w:eastAsia="fr-FR"/>
    </w:rPr>
  </w:style>
  <w:style w:type="paragraph" w:styleId="Retraitcorpsdetexte2">
    <w:name w:val="Body Text Indent 2"/>
    <w:basedOn w:val="Normal"/>
    <w:link w:val="Retraitcorpsdetexte2Car"/>
    <w:rsid w:val="00342F51"/>
    <w:pPr>
      <w:spacing w:before="280"/>
      <w:ind w:firstLine="709"/>
    </w:pPr>
    <w:rPr>
      <w:rFonts w:eastAsia="Batang"/>
      <w:bCs/>
      <w:sz w:val="26"/>
      <w:szCs w:val="20"/>
      <w:lang w:eastAsia="fr-FR"/>
    </w:rPr>
  </w:style>
  <w:style w:type="character" w:customStyle="1" w:styleId="Retraitcorpsdetexte2Car">
    <w:name w:val="Retrait corps de texte 2 Car"/>
    <w:basedOn w:val="Policepardfaut"/>
    <w:link w:val="Retraitcorpsdetexte2"/>
    <w:rsid w:val="00342F51"/>
    <w:rPr>
      <w:rFonts w:ascii="Times New Roman" w:eastAsia="Batang" w:hAnsi="Times New Roman" w:cs="Times New Roman"/>
      <w:sz w:val="26"/>
      <w:szCs w:val="20"/>
      <w:lang w:eastAsia="fr-FR"/>
    </w:rPr>
  </w:style>
  <w:style w:type="paragraph" w:styleId="Lgende">
    <w:name w:val="caption"/>
    <w:basedOn w:val="Normal"/>
    <w:next w:val="Normal"/>
    <w:autoRedefine/>
    <w:qFormat/>
    <w:rsid w:val="009D580E"/>
    <w:pPr>
      <w:keepNext/>
      <w:keepLines/>
      <w:spacing w:before="100" w:beforeAutospacing="1" w:after="100" w:afterAutospacing="1" w:line="240" w:lineRule="auto"/>
      <w:jc w:val="center"/>
    </w:pPr>
    <w:rPr>
      <w:rFonts w:eastAsia="Batang" w:cs="Times New Roman"/>
      <w:bCs/>
      <w:i/>
      <w:iCs/>
      <w:sz w:val="26"/>
      <w:szCs w:val="20"/>
      <w:lang w:eastAsia="fr-FR"/>
    </w:rPr>
  </w:style>
  <w:style w:type="paragraph" w:customStyle="1" w:styleId="bib">
    <w:name w:val="bib"/>
    <w:basedOn w:val="Normal"/>
    <w:rsid w:val="00342F51"/>
    <w:pPr>
      <w:tabs>
        <w:tab w:val="left" w:pos="0"/>
        <w:tab w:val="left" w:pos="8800"/>
      </w:tabs>
      <w:overflowPunct w:val="0"/>
      <w:spacing w:line="400" w:lineRule="atLeast"/>
      <w:ind w:left="1380" w:hanging="1380"/>
      <w:textAlignment w:val="baseline"/>
    </w:pPr>
    <w:rPr>
      <w:rFonts w:ascii="Times" w:eastAsia="Batang" w:hAnsi="Times"/>
      <w:bCs/>
      <w:noProof/>
      <w:sz w:val="28"/>
      <w:szCs w:val="20"/>
      <w:lang w:eastAsia="fr-FR"/>
    </w:rPr>
  </w:style>
  <w:style w:type="character" w:styleId="Numrodepage">
    <w:name w:val="page number"/>
    <w:basedOn w:val="Policepardfaut"/>
    <w:rsid w:val="00342F51"/>
  </w:style>
  <w:style w:type="paragraph" w:customStyle="1" w:styleId="Citations">
    <w:name w:val="Citations"/>
    <w:basedOn w:val="Retraitcorpsdetexte"/>
    <w:rsid w:val="00342F51"/>
    <w:pPr>
      <w:spacing w:before="120" w:after="120" w:line="240" w:lineRule="auto"/>
      <w:ind w:left="851" w:right="851" w:firstLine="284"/>
    </w:pPr>
    <w:rPr>
      <w:sz w:val="22"/>
      <w:szCs w:val="24"/>
    </w:rPr>
  </w:style>
  <w:style w:type="paragraph" w:styleId="Normalcentr">
    <w:name w:val="Block Text"/>
    <w:basedOn w:val="Normal"/>
    <w:rsid w:val="00342F51"/>
    <w:pPr>
      <w:spacing w:line="240" w:lineRule="auto"/>
      <w:ind w:left="113" w:right="113"/>
      <w:jc w:val="center"/>
    </w:pPr>
    <w:rPr>
      <w:rFonts w:ascii="BF-Helvetica" w:eastAsia="Batang" w:hAnsi="BF-Helvetica"/>
      <w:bCs/>
      <w:szCs w:val="24"/>
      <w:lang w:eastAsia="fr-FR"/>
    </w:rPr>
  </w:style>
  <w:style w:type="paragraph" w:customStyle="1" w:styleId="Stylemail">
    <w:name w:val="Stylemail"/>
    <w:basedOn w:val="Titre"/>
    <w:next w:val="Normal"/>
    <w:autoRedefine/>
    <w:rsid w:val="00342F51"/>
    <w:pPr>
      <w:spacing w:after="0"/>
      <w:contextualSpacing w:val="0"/>
      <w:jc w:val="center"/>
      <w:outlineLvl w:val="0"/>
    </w:pPr>
    <w:rPr>
      <w:rFonts w:eastAsia="Batang" w:cs="Times New Roman"/>
      <w:bCs/>
      <w:color w:val="auto"/>
      <w:spacing w:val="0"/>
      <w:sz w:val="24"/>
      <w:szCs w:val="24"/>
      <w:lang w:eastAsia="fr-FR"/>
    </w:rPr>
  </w:style>
  <w:style w:type="paragraph" w:customStyle="1" w:styleId="Stylemail0">
    <w:name w:val="Style mail"/>
    <w:basedOn w:val="Stylemail"/>
    <w:next w:val="Stylemail"/>
    <w:autoRedefine/>
    <w:rsid w:val="00342F51"/>
    <w:pPr>
      <w:spacing w:before="240" w:after="240"/>
      <w:jc w:val="left"/>
    </w:pPr>
  </w:style>
  <w:style w:type="paragraph" w:customStyle="1" w:styleId="Textedenotedebasdepage">
    <w:name w:val="Texte de note de bas de page"/>
    <w:basedOn w:val="Normal"/>
    <w:rsid w:val="00342F51"/>
    <w:pPr>
      <w:spacing w:line="240" w:lineRule="auto"/>
      <w:jc w:val="left"/>
    </w:pPr>
    <w:rPr>
      <w:rFonts w:eastAsia="Times New Roman"/>
      <w:bCs/>
      <w:szCs w:val="24"/>
      <w:lang w:eastAsia="fr-FR"/>
    </w:rPr>
  </w:style>
  <w:style w:type="paragraph" w:customStyle="1" w:styleId="Titre21">
    <w:name w:val="Titre 21"/>
    <w:next w:val="Normal"/>
    <w:link w:val="Titre2Char"/>
    <w:autoRedefine/>
    <w:qFormat/>
    <w:rsid w:val="00074796"/>
    <w:pPr>
      <w:keepNext/>
      <w:keepLines/>
      <w:numPr>
        <w:ilvl w:val="1"/>
        <w:numId w:val="6"/>
      </w:numPr>
      <w:spacing w:before="100" w:beforeAutospacing="1"/>
      <w:outlineLvl w:val="1"/>
    </w:pPr>
    <w:rPr>
      <w:rFonts w:eastAsiaTheme="majorEastAsia" w:cs="Arial"/>
      <w:b/>
      <w:bCs/>
      <w:sz w:val="26"/>
    </w:rPr>
  </w:style>
  <w:style w:type="character" w:customStyle="1" w:styleId="Titre2Char">
    <w:name w:val="Titre 2 Char"/>
    <w:basedOn w:val="Policepardfaut"/>
    <w:link w:val="Titre21"/>
    <w:rsid w:val="00074796"/>
    <w:rPr>
      <w:rFonts w:eastAsiaTheme="majorEastAsia" w:cs="Arial"/>
      <w:b/>
      <w:bCs/>
      <w:sz w:val="26"/>
    </w:rPr>
  </w:style>
  <w:style w:type="paragraph" w:styleId="Rvision">
    <w:name w:val="Revision"/>
    <w:hidden/>
    <w:uiPriority w:val="99"/>
    <w:semiHidden/>
    <w:rsid w:val="00BB5AD3"/>
    <w:pPr>
      <w:spacing w:after="0" w:line="240" w:lineRule="auto"/>
    </w:pPr>
    <w:rPr>
      <w:rFonts w:ascii="Times New Roman" w:hAnsi="Times New Roman" w:cs="Times New Roman"/>
      <w:sz w:val="24"/>
      <w:szCs w:val="28"/>
    </w:rPr>
  </w:style>
  <w:style w:type="character" w:styleId="Lienhypertextesuivi">
    <w:name w:val="FollowedHyperlink"/>
    <w:basedOn w:val="Policepardfaut"/>
    <w:uiPriority w:val="99"/>
    <w:semiHidden/>
    <w:unhideWhenUsed/>
    <w:rsid w:val="00755666"/>
    <w:rPr>
      <w:color w:val="800080" w:themeColor="followedHyperlink"/>
      <w:u w:val="single"/>
    </w:rPr>
  </w:style>
  <w:style w:type="paragraph" w:styleId="Tabledesillustrations">
    <w:name w:val="table of figures"/>
    <w:basedOn w:val="Normal"/>
    <w:next w:val="Normal"/>
    <w:uiPriority w:val="99"/>
    <w:unhideWhenUsed/>
    <w:rsid w:val="002E5D60"/>
  </w:style>
  <w:style w:type="paragraph" w:styleId="TM6">
    <w:name w:val="toc 6"/>
    <w:basedOn w:val="Normal"/>
    <w:next w:val="Normal"/>
    <w:autoRedefine/>
    <w:uiPriority w:val="39"/>
    <w:unhideWhenUsed/>
    <w:rsid w:val="00593B7D"/>
    <w:pPr>
      <w:spacing w:after="100" w:line="276" w:lineRule="auto"/>
      <w:ind w:left="1100"/>
      <w:jc w:val="left"/>
    </w:pPr>
    <w:rPr>
      <w:rFonts w:eastAsiaTheme="minorEastAsia"/>
      <w:sz w:val="22"/>
      <w:lang w:eastAsia="fr-FR"/>
    </w:rPr>
  </w:style>
  <w:style w:type="paragraph" w:styleId="TM7">
    <w:name w:val="toc 7"/>
    <w:basedOn w:val="Normal"/>
    <w:next w:val="Normal"/>
    <w:autoRedefine/>
    <w:uiPriority w:val="39"/>
    <w:unhideWhenUsed/>
    <w:rsid w:val="00593B7D"/>
    <w:pPr>
      <w:spacing w:after="100" w:line="276" w:lineRule="auto"/>
      <w:ind w:left="1320"/>
      <w:jc w:val="left"/>
    </w:pPr>
    <w:rPr>
      <w:rFonts w:eastAsiaTheme="minorEastAsia"/>
      <w:sz w:val="22"/>
      <w:lang w:eastAsia="fr-FR"/>
    </w:rPr>
  </w:style>
  <w:style w:type="paragraph" w:styleId="TM8">
    <w:name w:val="toc 8"/>
    <w:basedOn w:val="Normal"/>
    <w:next w:val="Normal"/>
    <w:autoRedefine/>
    <w:uiPriority w:val="39"/>
    <w:unhideWhenUsed/>
    <w:rsid w:val="00593B7D"/>
    <w:pPr>
      <w:spacing w:after="100" w:line="276" w:lineRule="auto"/>
      <w:ind w:left="1540"/>
      <w:jc w:val="left"/>
    </w:pPr>
    <w:rPr>
      <w:rFonts w:eastAsiaTheme="minorEastAsia"/>
      <w:sz w:val="22"/>
      <w:lang w:eastAsia="fr-FR"/>
    </w:rPr>
  </w:style>
  <w:style w:type="paragraph" w:styleId="TM9">
    <w:name w:val="toc 9"/>
    <w:basedOn w:val="Normal"/>
    <w:next w:val="Normal"/>
    <w:autoRedefine/>
    <w:uiPriority w:val="39"/>
    <w:unhideWhenUsed/>
    <w:rsid w:val="00593B7D"/>
    <w:pPr>
      <w:spacing w:after="100" w:line="276" w:lineRule="auto"/>
      <w:ind w:left="1760"/>
      <w:jc w:val="left"/>
    </w:pPr>
    <w:rPr>
      <w:rFonts w:eastAsiaTheme="minorEastAsia"/>
      <w:sz w:val="22"/>
      <w:lang w:eastAsia="fr-FR"/>
    </w:rPr>
  </w:style>
  <w:style w:type="character" w:styleId="Numrodeligne">
    <w:name w:val="line number"/>
    <w:basedOn w:val="Policepardfaut"/>
    <w:uiPriority w:val="99"/>
    <w:semiHidden/>
    <w:unhideWhenUsed/>
    <w:rsid w:val="00A4095D"/>
  </w:style>
  <w:style w:type="character" w:customStyle="1" w:styleId="msonormal0">
    <w:name w:val="msonormal"/>
    <w:basedOn w:val="Policepardfaut"/>
    <w:rsid w:val="001E138F"/>
  </w:style>
  <w:style w:type="character" w:styleId="SiteHTML">
    <w:name w:val="HTML Cite"/>
    <w:basedOn w:val="Policepardfaut"/>
    <w:uiPriority w:val="99"/>
    <w:semiHidden/>
    <w:unhideWhenUsed/>
    <w:rsid w:val="00AF008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654008">
      <w:bodyDiv w:val="1"/>
      <w:marLeft w:val="0"/>
      <w:marRight w:val="0"/>
      <w:marTop w:val="0"/>
      <w:marBottom w:val="0"/>
      <w:divBdr>
        <w:top w:val="none" w:sz="0" w:space="0" w:color="auto"/>
        <w:left w:val="none" w:sz="0" w:space="0" w:color="auto"/>
        <w:bottom w:val="none" w:sz="0" w:space="0" w:color="auto"/>
        <w:right w:val="none" w:sz="0" w:space="0" w:color="auto"/>
      </w:divBdr>
      <w:divsChild>
        <w:div w:id="115099671">
          <w:marLeft w:val="0"/>
          <w:marRight w:val="0"/>
          <w:marTop w:val="0"/>
          <w:marBottom w:val="0"/>
          <w:divBdr>
            <w:top w:val="none" w:sz="0" w:space="0" w:color="auto"/>
            <w:left w:val="none" w:sz="0" w:space="0" w:color="auto"/>
            <w:bottom w:val="none" w:sz="0" w:space="0" w:color="auto"/>
            <w:right w:val="none" w:sz="0" w:space="0" w:color="auto"/>
          </w:divBdr>
        </w:div>
        <w:div w:id="937370160">
          <w:marLeft w:val="0"/>
          <w:marRight w:val="0"/>
          <w:marTop w:val="0"/>
          <w:marBottom w:val="0"/>
          <w:divBdr>
            <w:top w:val="none" w:sz="0" w:space="0" w:color="auto"/>
            <w:left w:val="none" w:sz="0" w:space="0" w:color="auto"/>
            <w:bottom w:val="none" w:sz="0" w:space="0" w:color="auto"/>
            <w:right w:val="none" w:sz="0" w:space="0" w:color="auto"/>
          </w:divBdr>
        </w:div>
      </w:divsChild>
    </w:div>
    <w:div w:id="223566494">
      <w:bodyDiv w:val="1"/>
      <w:marLeft w:val="0"/>
      <w:marRight w:val="0"/>
      <w:marTop w:val="0"/>
      <w:marBottom w:val="0"/>
      <w:divBdr>
        <w:top w:val="none" w:sz="0" w:space="0" w:color="auto"/>
        <w:left w:val="none" w:sz="0" w:space="0" w:color="auto"/>
        <w:bottom w:val="none" w:sz="0" w:space="0" w:color="auto"/>
        <w:right w:val="none" w:sz="0" w:space="0" w:color="auto"/>
      </w:divBdr>
    </w:div>
    <w:div w:id="287275847">
      <w:bodyDiv w:val="1"/>
      <w:marLeft w:val="0"/>
      <w:marRight w:val="0"/>
      <w:marTop w:val="0"/>
      <w:marBottom w:val="0"/>
      <w:divBdr>
        <w:top w:val="none" w:sz="0" w:space="0" w:color="auto"/>
        <w:left w:val="none" w:sz="0" w:space="0" w:color="auto"/>
        <w:bottom w:val="none" w:sz="0" w:space="0" w:color="auto"/>
        <w:right w:val="none" w:sz="0" w:space="0" w:color="auto"/>
      </w:divBdr>
    </w:div>
    <w:div w:id="341250165">
      <w:bodyDiv w:val="1"/>
      <w:marLeft w:val="0"/>
      <w:marRight w:val="0"/>
      <w:marTop w:val="0"/>
      <w:marBottom w:val="0"/>
      <w:divBdr>
        <w:top w:val="none" w:sz="0" w:space="0" w:color="auto"/>
        <w:left w:val="none" w:sz="0" w:space="0" w:color="auto"/>
        <w:bottom w:val="none" w:sz="0" w:space="0" w:color="auto"/>
        <w:right w:val="none" w:sz="0" w:space="0" w:color="auto"/>
      </w:divBdr>
    </w:div>
    <w:div w:id="406347532">
      <w:bodyDiv w:val="1"/>
      <w:marLeft w:val="0"/>
      <w:marRight w:val="0"/>
      <w:marTop w:val="0"/>
      <w:marBottom w:val="0"/>
      <w:divBdr>
        <w:top w:val="none" w:sz="0" w:space="0" w:color="auto"/>
        <w:left w:val="none" w:sz="0" w:space="0" w:color="auto"/>
        <w:bottom w:val="none" w:sz="0" w:space="0" w:color="auto"/>
        <w:right w:val="none" w:sz="0" w:space="0" w:color="auto"/>
      </w:divBdr>
    </w:div>
    <w:div w:id="529490124">
      <w:bodyDiv w:val="1"/>
      <w:marLeft w:val="0"/>
      <w:marRight w:val="0"/>
      <w:marTop w:val="0"/>
      <w:marBottom w:val="0"/>
      <w:divBdr>
        <w:top w:val="none" w:sz="0" w:space="0" w:color="auto"/>
        <w:left w:val="none" w:sz="0" w:space="0" w:color="auto"/>
        <w:bottom w:val="none" w:sz="0" w:space="0" w:color="auto"/>
        <w:right w:val="none" w:sz="0" w:space="0" w:color="auto"/>
      </w:divBdr>
      <w:divsChild>
        <w:div w:id="2089838955">
          <w:marLeft w:val="0"/>
          <w:marRight w:val="0"/>
          <w:marTop w:val="0"/>
          <w:marBottom w:val="0"/>
          <w:divBdr>
            <w:top w:val="none" w:sz="0" w:space="0" w:color="auto"/>
            <w:left w:val="none" w:sz="0" w:space="0" w:color="auto"/>
            <w:bottom w:val="none" w:sz="0" w:space="0" w:color="auto"/>
            <w:right w:val="none" w:sz="0" w:space="0" w:color="auto"/>
          </w:divBdr>
        </w:div>
        <w:div w:id="1700082465">
          <w:marLeft w:val="0"/>
          <w:marRight w:val="0"/>
          <w:marTop w:val="0"/>
          <w:marBottom w:val="0"/>
          <w:divBdr>
            <w:top w:val="none" w:sz="0" w:space="0" w:color="auto"/>
            <w:left w:val="none" w:sz="0" w:space="0" w:color="auto"/>
            <w:bottom w:val="none" w:sz="0" w:space="0" w:color="auto"/>
            <w:right w:val="none" w:sz="0" w:space="0" w:color="auto"/>
          </w:divBdr>
        </w:div>
      </w:divsChild>
    </w:div>
    <w:div w:id="538667927">
      <w:bodyDiv w:val="1"/>
      <w:marLeft w:val="0"/>
      <w:marRight w:val="0"/>
      <w:marTop w:val="0"/>
      <w:marBottom w:val="0"/>
      <w:divBdr>
        <w:top w:val="none" w:sz="0" w:space="0" w:color="auto"/>
        <w:left w:val="none" w:sz="0" w:space="0" w:color="auto"/>
        <w:bottom w:val="none" w:sz="0" w:space="0" w:color="auto"/>
        <w:right w:val="none" w:sz="0" w:space="0" w:color="auto"/>
      </w:divBdr>
    </w:div>
    <w:div w:id="693699335">
      <w:bodyDiv w:val="1"/>
      <w:marLeft w:val="0"/>
      <w:marRight w:val="0"/>
      <w:marTop w:val="0"/>
      <w:marBottom w:val="0"/>
      <w:divBdr>
        <w:top w:val="none" w:sz="0" w:space="0" w:color="auto"/>
        <w:left w:val="none" w:sz="0" w:space="0" w:color="auto"/>
        <w:bottom w:val="none" w:sz="0" w:space="0" w:color="auto"/>
        <w:right w:val="none" w:sz="0" w:space="0" w:color="auto"/>
      </w:divBdr>
      <w:divsChild>
        <w:div w:id="2041083258">
          <w:marLeft w:val="0"/>
          <w:marRight w:val="0"/>
          <w:marTop w:val="0"/>
          <w:marBottom w:val="0"/>
          <w:divBdr>
            <w:top w:val="none" w:sz="0" w:space="0" w:color="auto"/>
            <w:left w:val="none" w:sz="0" w:space="0" w:color="auto"/>
            <w:bottom w:val="none" w:sz="0" w:space="0" w:color="auto"/>
            <w:right w:val="none" w:sz="0" w:space="0" w:color="auto"/>
          </w:divBdr>
        </w:div>
        <w:div w:id="1647974056">
          <w:marLeft w:val="0"/>
          <w:marRight w:val="0"/>
          <w:marTop w:val="0"/>
          <w:marBottom w:val="0"/>
          <w:divBdr>
            <w:top w:val="none" w:sz="0" w:space="0" w:color="auto"/>
            <w:left w:val="none" w:sz="0" w:space="0" w:color="auto"/>
            <w:bottom w:val="none" w:sz="0" w:space="0" w:color="auto"/>
            <w:right w:val="none" w:sz="0" w:space="0" w:color="auto"/>
          </w:divBdr>
        </w:div>
      </w:divsChild>
    </w:div>
    <w:div w:id="716974399">
      <w:bodyDiv w:val="1"/>
      <w:marLeft w:val="0"/>
      <w:marRight w:val="0"/>
      <w:marTop w:val="0"/>
      <w:marBottom w:val="0"/>
      <w:divBdr>
        <w:top w:val="none" w:sz="0" w:space="0" w:color="auto"/>
        <w:left w:val="none" w:sz="0" w:space="0" w:color="auto"/>
        <w:bottom w:val="none" w:sz="0" w:space="0" w:color="auto"/>
        <w:right w:val="none" w:sz="0" w:space="0" w:color="auto"/>
      </w:divBdr>
    </w:div>
    <w:div w:id="1014503873">
      <w:bodyDiv w:val="1"/>
      <w:marLeft w:val="0"/>
      <w:marRight w:val="0"/>
      <w:marTop w:val="0"/>
      <w:marBottom w:val="0"/>
      <w:divBdr>
        <w:top w:val="none" w:sz="0" w:space="0" w:color="auto"/>
        <w:left w:val="none" w:sz="0" w:space="0" w:color="auto"/>
        <w:bottom w:val="none" w:sz="0" w:space="0" w:color="auto"/>
        <w:right w:val="none" w:sz="0" w:space="0" w:color="auto"/>
      </w:divBdr>
    </w:div>
    <w:div w:id="1147161762">
      <w:bodyDiv w:val="1"/>
      <w:marLeft w:val="0"/>
      <w:marRight w:val="0"/>
      <w:marTop w:val="0"/>
      <w:marBottom w:val="0"/>
      <w:divBdr>
        <w:top w:val="none" w:sz="0" w:space="0" w:color="auto"/>
        <w:left w:val="none" w:sz="0" w:space="0" w:color="auto"/>
        <w:bottom w:val="none" w:sz="0" w:space="0" w:color="auto"/>
        <w:right w:val="none" w:sz="0" w:space="0" w:color="auto"/>
      </w:divBdr>
    </w:div>
    <w:div w:id="1208446401">
      <w:bodyDiv w:val="1"/>
      <w:marLeft w:val="0"/>
      <w:marRight w:val="0"/>
      <w:marTop w:val="0"/>
      <w:marBottom w:val="0"/>
      <w:divBdr>
        <w:top w:val="none" w:sz="0" w:space="0" w:color="auto"/>
        <w:left w:val="none" w:sz="0" w:space="0" w:color="auto"/>
        <w:bottom w:val="none" w:sz="0" w:space="0" w:color="auto"/>
        <w:right w:val="none" w:sz="0" w:space="0" w:color="auto"/>
      </w:divBdr>
    </w:div>
    <w:div w:id="1240017867">
      <w:bodyDiv w:val="1"/>
      <w:marLeft w:val="0"/>
      <w:marRight w:val="0"/>
      <w:marTop w:val="0"/>
      <w:marBottom w:val="0"/>
      <w:divBdr>
        <w:top w:val="none" w:sz="0" w:space="0" w:color="auto"/>
        <w:left w:val="none" w:sz="0" w:space="0" w:color="auto"/>
        <w:bottom w:val="none" w:sz="0" w:space="0" w:color="auto"/>
        <w:right w:val="none" w:sz="0" w:space="0" w:color="auto"/>
      </w:divBdr>
    </w:div>
    <w:div w:id="1414282207">
      <w:bodyDiv w:val="1"/>
      <w:marLeft w:val="0"/>
      <w:marRight w:val="0"/>
      <w:marTop w:val="0"/>
      <w:marBottom w:val="0"/>
      <w:divBdr>
        <w:top w:val="none" w:sz="0" w:space="0" w:color="auto"/>
        <w:left w:val="none" w:sz="0" w:space="0" w:color="auto"/>
        <w:bottom w:val="none" w:sz="0" w:space="0" w:color="auto"/>
        <w:right w:val="none" w:sz="0" w:space="0" w:color="auto"/>
      </w:divBdr>
    </w:div>
    <w:div w:id="1417096140">
      <w:bodyDiv w:val="1"/>
      <w:marLeft w:val="0"/>
      <w:marRight w:val="0"/>
      <w:marTop w:val="0"/>
      <w:marBottom w:val="0"/>
      <w:divBdr>
        <w:top w:val="none" w:sz="0" w:space="0" w:color="auto"/>
        <w:left w:val="none" w:sz="0" w:space="0" w:color="auto"/>
        <w:bottom w:val="none" w:sz="0" w:space="0" w:color="auto"/>
        <w:right w:val="none" w:sz="0" w:space="0" w:color="auto"/>
      </w:divBdr>
      <w:divsChild>
        <w:div w:id="1324894250">
          <w:marLeft w:val="0"/>
          <w:marRight w:val="0"/>
          <w:marTop w:val="0"/>
          <w:marBottom w:val="0"/>
          <w:divBdr>
            <w:top w:val="none" w:sz="0" w:space="0" w:color="auto"/>
            <w:left w:val="none" w:sz="0" w:space="0" w:color="auto"/>
            <w:bottom w:val="none" w:sz="0" w:space="0" w:color="auto"/>
            <w:right w:val="none" w:sz="0" w:space="0" w:color="auto"/>
          </w:divBdr>
        </w:div>
        <w:div w:id="109276967">
          <w:marLeft w:val="0"/>
          <w:marRight w:val="0"/>
          <w:marTop w:val="0"/>
          <w:marBottom w:val="0"/>
          <w:divBdr>
            <w:top w:val="none" w:sz="0" w:space="0" w:color="auto"/>
            <w:left w:val="none" w:sz="0" w:space="0" w:color="auto"/>
            <w:bottom w:val="none" w:sz="0" w:space="0" w:color="auto"/>
            <w:right w:val="none" w:sz="0" w:space="0" w:color="auto"/>
          </w:divBdr>
        </w:div>
      </w:divsChild>
    </w:div>
    <w:div w:id="1493335285">
      <w:bodyDiv w:val="1"/>
      <w:marLeft w:val="0"/>
      <w:marRight w:val="0"/>
      <w:marTop w:val="0"/>
      <w:marBottom w:val="0"/>
      <w:divBdr>
        <w:top w:val="none" w:sz="0" w:space="0" w:color="auto"/>
        <w:left w:val="none" w:sz="0" w:space="0" w:color="auto"/>
        <w:bottom w:val="none" w:sz="0" w:space="0" w:color="auto"/>
        <w:right w:val="none" w:sz="0" w:space="0" w:color="auto"/>
      </w:divBdr>
    </w:div>
    <w:div w:id="1511600865">
      <w:bodyDiv w:val="1"/>
      <w:marLeft w:val="0"/>
      <w:marRight w:val="0"/>
      <w:marTop w:val="0"/>
      <w:marBottom w:val="0"/>
      <w:divBdr>
        <w:top w:val="none" w:sz="0" w:space="0" w:color="auto"/>
        <w:left w:val="none" w:sz="0" w:space="0" w:color="auto"/>
        <w:bottom w:val="none" w:sz="0" w:space="0" w:color="auto"/>
        <w:right w:val="none" w:sz="0" w:space="0" w:color="auto"/>
      </w:divBdr>
      <w:divsChild>
        <w:div w:id="5258727">
          <w:marLeft w:val="0"/>
          <w:marRight w:val="0"/>
          <w:marTop w:val="0"/>
          <w:marBottom w:val="0"/>
          <w:divBdr>
            <w:top w:val="none" w:sz="0" w:space="0" w:color="auto"/>
            <w:left w:val="none" w:sz="0" w:space="0" w:color="auto"/>
            <w:bottom w:val="none" w:sz="0" w:space="0" w:color="auto"/>
            <w:right w:val="none" w:sz="0" w:space="0" w:color="auto"/>
          </w:divBdr>
        </w:div>
        <w:div w:id="79177758">
          <w:marLeft w:val="0"/>
          <w:marRight w:val="0"/>
          <w:marTop w:val="0"/>
          <w:marBottom w:val="0"/>
          <w:divBdr>
            <w:top w:val="none" w:sz="0" w:space="0" w:color="auto"/>
            <w:left w:val="none" w:sz="0" w:space="0" w:color="auto"/>
            <w:bottom w:val="none" w:sz="0" w:space="0" w:color="auto"/>
            <w:right w:val="none" w:sz="0" w:space="0" w:color="auto"/>
          </w:divBdr>
        </w:div>
        <w:div w:id="337580834">
          <w:marLeft w:val="0"/>
          <w:marRight w:val="0"/>
          <w:marTop w:val="0"/>
          <w:marBottom w:val="0"/>
          <w:divBdr>
            <w:top w:val="none" w:sz="0" w:space="0" w:color="auto"/>
            <w:left w:val="none" w:sz="0" w:space="0" w:color="auto"/>
            <w:bottom w:val="none" w:sz="0" w:space="0" w:color="auto"/>
            <w:right w:val="none" w:sz="0" w:space="0" w:color="auto"/>
          </w:divBdr>
        </w:div>
        <w:div w:id="542448490">
          <w:marLeft w:val="0"/>
          <w:marRight w:val="0"/>
          <w:marTop w:val="0"/>
          <w:marBottom w:val="0"/>
          <w:divBdr>
            <w:top w:val="none" w:sz="0" w:space="0" w:color="auto"/>
            <w:left w:val="none" w:sz="0" w:space="0" w:color="auto"/>
            <w:bottom w:val="none" w:sz="0" w:space="0" w:color="auto"/>
            <w:right w:val="none" w:sz="0" w:space="0" w:color="auto"/>
          </w:divBdr>
        </w:div>
        <w:div w:id="896863532">
          <w:marLeft w:val="0"/>
          <w:marRight w:val="0"/>
          <w:marTop w:val="0"/>
          <w:marBottom w:val="0"/>
          <w:divBdr>
            <w:top w:val="none" w:sz="0" w:space="0" w:color="auto"/>
            <w:left w:val="none" w:sz="0" w:space="0" w:color="auto"/>
            <w:bottom w:val="none" w:sz="0" w:space="0" w:color="auto"/>
            <w:right w:val="none" w:sz="0" w:space="0" w:color="auto"/>
          </w:divBdr>
        </w:div>
        <w:div w:id="1117800286">
          <w:marLeft w:val="0"/>
          <w:marRight w:val="0"/>
          <w:marTop w:val="0"/>
          <w:marBottom w:val="0"/>
          <w:divBdr>
            <w:top w:val="none" w:sz="0" w:space="0" w:color="auto"/>
            <w:left w:val="none" w:sz="0" w:space="0" w:color="auto"/>
            <w:bottom w:val="none" w:sz="0" w:space="0" w:color="auto"/>
            <w:right w:val="none" w:sz="0" w:space="0" w:color="auto"/>
          </w:divBdr>
        </w:div>
        <w:div w:id="1254437539">
          <w:marLeft w:val="0"/>
          <w:marRight w:val="0"/>
          <w:marTop w:val="0"/>
          <w:marBottom w:val="0"/>
          <w:divBdr>
            <w:top w:val="none" w:sz="0" w:space="0" w:color="auto"/>
            <w:left w:val="none" w:sz="0" w:space="0" w:color="auto"/>
            <w:bottom w:val="none" w:sz="0" w:space="0" w:color="auto"/>
            <w:right w:val="none" w:sz="0" w:space="0" w:color="auto"/>
          </w:divBdr>
        </w:div>
        <w:div w:id="1435710411">
          <w:marLeft w:val="0"/>
          <w:marRight w:val="0"/>
          <w:marTop w:val="0"/>
          <w:marBottom w:val="0"/>
          <w:divBdr>
            <w:top w:val="none" w:sz="0" w:space="0" w:color="auto"/>
            <w:left w:val="none" w:sz="0" w:space="0" w:color="auto"/>
            <w:bottom w:val="none" w:sz="0" w:space="0" w:color="auto"/>
            <w:right w:val="none" w:sz="0" w:space="0" w:color="auto"/>
          </w:divBdr>
        </w:div>
        <w:div w:id="1505053390">
          <w:marLeft w:val="0"/>
          <w:marRight w:val="0"/>
          <w:marTop w:val="0"/>
          <w:marBottom w:val="0"/>
          <w:divBdr>
            <w:top w:val="none" w:sz="0" w:space="0" w:color="auto"/>
            <w:left w:val="none" w:sz="0" w:space="0" w:color="auto"/>
            <w:bottom w:val="none" w:sz="0" w:space="0" w:color="auto"/>
            <w:right w:val="none" w:sz="0" w:space="0" w:color="auto"/>
          </w:divBdr>
        </w:div>
        <w:div w:id="1685203399">
          <w:marLeft w:val="0"/>
          <w:marRight w:val="0"/>
          <w:marTop w:val="0"/>
          <w:marBottom w:val="0"/>
          <w:divBdr>
            <w:top w:val="none" w:sz="0" w:space="0" w:color="auto"/>
            <w:left w:val="none" w:sz="0" w:space="0" w:color="auto"/>
            <w:bottom w:val="none" w:sz="0" w:space="0" w:color="auto"/>
            <w:right w:val="none" w:sz="0" w:space="0" w:color="auto"/>
          </w:divBdr>
        </w:div>
      </w:divsChild>
    </w:div>
    <w:div w:id="1556772214">
      <w:bodyDiv w:val="1"/>
      <w:marLeft w:val="0"/>
      <w:marRight w:val="0"/>
      <w:marTop w:val="0"/>
      <w:marBottom w:val="0"/>
      <w:divBdr>
        <w:top w:val="none" w:sz="0" w:space="0" w:color="auto"/>
        <w:left w:val="none" w:sz="0" w:space="0" w:color="auto"/>
        <w:bottom w:val="none" w:sz="0" w:space="0" w:color="auto"/>
        <w:right w:val="none" w:sz="0" w:space="0" w:color="auto"/>
      </w:divBdr>
      <w:divsChild>
        <w:div w:id="86972794">
          <w:marLeft w:val="0"/>
          <w:marRight w:val="0"/>
          <w:marTop w:val="0"/>
          <w:marBottom w:val="0"/>
          <w:divBdr>
            <w:top w:val="none" w:sz="0" w:space="0" w:color="auto"/>
            <w:left w:val="none" w:sz="0" w:space="0" w:color="auto"/>
            <w:bottom w:val="none" w:sz="0" w:space="0" w:color="auto"/>
            <w:right w:val="none" w:sz="0" w:space="0" w:color="auto"/>
          </w:divBdr>
        </w:div>
        <w:div w:id="158156004">
          <w:marLeft w:val="0"/>
          <w:marRight w:val="0"/>
          <w:marTop w:val="0"/>
          <w:marBottom w:val="0"/>
          <w:divBdr>
            <w:top w:val="none" w:sz="0" w:space="0" w:color="auto"/>
            <w:left w:val="none" w:sz="0" w:space="0" w:color="auto"/>
            <w:bottom w:val="none" w:sz="0" w:space="0" w:color="auto"/>
            <w:right w:val="none" w:sz="0" w:space="0" w:color="auto"/>
          </w:divBdr>
        </w:div>
        <w:div w:id="307978409">
          <w:marLeft w:val="0"/>
          <w:marRight w:val="0"/>
          <w:marTop w:val="0"/>
          <w:marBottom w:val="0"/>
          <w:divBdr>
            <w:top w:val="none" w:sz="0" w:space="0" w:color="auto"/>
            <w:left w:val="none" w:sz="0" w:space="0" w:color="auto"/>
            <w:bottom w:val="none" w:sz="0" w:space="0" w:color="auto"/>
            <w:right w:val="none" w:sz="0" w:space="0" w:color="auto"/>
          </w:divBdr>
        </w:div>
        <w:div w:id="855000286">
          <w:marLeft w:val="0"/>
          <w:marRight w:val="0"/>
          <w:marTop w:val="0"/>
          <w:marBottom w:val="0"/>
          <w:divBdr>
            <w:top w:val="none" w:sz="0" w:space="0" w:color="auto"/>
            <w:left w:val="none" w:sz="0" w:space="0" w:color="auto"/>
            <w:bottom w:val="none" w:sz="0" w:space="0" w:color="auto"/>
            <w:right w:val="none" w:sz="0" w:space="0" w:color="auto"/>
          </w:divBdr>
        </w:div>
        <w:div w:id="934751863">
          <w:marLeft w:val="0"/>
          <w:marRight w:val="0"/>
          <w:marTop w:val="0"/>
          <w:marBottom w:val="0"/>
          <w:divBdr>
            <w:top w:val="none" w:sz="0" w:space="0" w:color="auto"/>
            <w:left w:val="none" w:sz="0" w:space="0" w:color="auto"/>
            <w:bottom w:val="none" w:sz="0" w:space="0" w:color="auto"/>
            <w:right w:val="none" w:sz="0" w:space="0" w:color="auto"/>
          </w:divBdr>
        </w:div>
        <w:div w:id="1046492062">
          <w:marLeft w:val="0"/>
          <w:marRight w:val="0"/>
          <w:marTop w:val="0"/>
          <w:marBottom w:val="0"/>
          <w:divBdr>
            <w:top w:val="none" w:sz="0" w:space="0" w:color="auto"/>
            <w:left w:val="none" w:sz="0" w:space="0" w:color="auto"/>
            <w:bottom w:val="none" w:sz="0" w:space="0" w:color="auto"/>
            <w:right w:val="none" w:sz="0" w:space="0" w:color="auto"/>
          </w:divBdr>
        </w:div>
        <w:div w:id="1095326548">
          <w:marLeft w:val="0"/>
          <w:marRight w:val="0"/>
          <w:marTop w:val="0"/>
          <w:marBottom w:val="0"/>
          <w:divBdr>
            <w:top w:val="none" w:sz="0" w:space="0" w:color="auto"/>
            <w:left w:val="none" w:sz="0" w:space="0" w:color="auto"/>
            <w:bottom w:val="none" w:sz="0" w:space="0" w:color="auto"/>
            <w:right w:val="none" w:sz="0" w:space="0" w:color="auto"/>
          </w:divBdr>
        </w:div>
        <w:div w:id="1188255636">
          <w:marLeft w:val="0"/>
          <w:marRight w:val="0"/>
          <w:marTop w:val="0"/>
          <w:marBottom w:val="0"/>
          <w:divBdr>
            <w:top w:val="none" w:sz="0" w:space="0" w:color="auto"/>
            <w:left w:val="none" w:sz="0" w:space="0" w:color="auto"/>
            <w:bottom w:val="none" w:sz="0" w:space="0" w:color="auto"/>
            <w:right w:val="none" w:sz="0" w:space="0" w:color="auto"/>
          </w:divBdr>
        </w:div>
        <w:div w:id="1790660963">
          <w:marLeft w:val="0"/>
          <w:marRight w:val="0"/>
          <w:marTop w:val="0"/>
          <w:marBottom w:val="0"/>
          <w:divBdr>
            <w:top w:val="none" w:sz="0" w:space="0" w:color="auto"/>
            <w:left w:val="none" w:sz="0" w:space="0" w:color="auto"/>
            <w:bottom w:val="none" w:sz="0" w:space="0" w:color="auto"/>
            <w:right w:val="none" w:sz="0" w:space="0" w:color="auto"/>
          </w:divBdr>
        </w:div>
        <w:div w:id="1882353092">
          <w:marLeft w:val="0"/>
          <w:marRight w:val="0"/>
          <w:marTop w:val="0"/>
          <w:marBottom w:val="0"/>
          <w:divBdr>
            <w:top w:val="none" w:sz="0" w:space="0" w:color="auto"/>
            <w:left w:val="none" w:sz="0" w:space="0" w:color="auto"/>
            <w:bottom w:val="none" w:sz="0" w:space="0" w:color="auto"/>
            <w:right w:val="none" w:sz="0" w:space="0" w:color="auto"/>
          </w:divBdr>
        </w:div>
        <w:div w:id="2021733221">
          <w:marLeft w:val="0"/>
          <w:marRight w:val="0"/>
          <w:marTop w:val="0"/>
          <w:marBottom w:val="0"/>
          <w:divBdr>
            <w:top w:val="none" w:sz="0" w:space="0" w:color="auto"/>
            <w:left w:val="none" w:sz="0" w:space="0" w:color="auto"/>
            <w:bottom w:val="none" w:sz="0" w:space="0" w:color="auto"/>
            <w:right w:val="none" w:sz="0" w:space="0" w:color="auto"/>
          </w:divBdr>
        </w:div>
      </w:divsChild>
    </w:div>
    <w:div w:id="1562519183">
      <w:bodyDiv w:val="1"/>
      <w:marLeft w:val="0"/>
      <w:marRight w:val="0"/>
      <w:marTop w:val="0"/>
      <w:marBottom w:val="0"/>
      <w:divBdr>
        <w:top w:val="none" w:sz="0" w:space="0" w:color="auto"/>
        <w:left w:val="none" w:sz="0" w:space="0" w:color="auto"/>
        <w:bottom w:val="none" w:sz="0" w:space="0" w:color="auto"/>
        <w:right w:val="none" w:sz="0" w:space="0" w:color="auto"/>
      </w:divBdr>
      <w:divsChild>
        <w:div w:id="383333122">
          <w:marLeft w:val="0"/>
          <w:marRight w:val="0"/>
          <w:marTop w:val="0"/>
          <w:marBottom w:val="0"/>
          <w:divBdr>
            <w:top w:val="none" w:sz="0" w:space="0" w:color="auto"/>
            <w:left w:val="none" w:sz="0" w:space="0" w:color="auto"/>
            <w:bottom w:val="none" w:sz="0" w:space="0" w:color="auto"/>
            <w:right w:val="none" w:sz="0" w:space="0" w:color="auto"/>
          </w:divBdr>
        </w:div>
        <w:div w:id="405347005">
          <w:marLeft w:val="0"/>
          <w:marRight w:val="0"/>
          <w:marTop w:val="0"/>
          <w:marBottom w:val="0"/>
          <w:divBdr>
            <w:top w:val="none" w:sz="0" w:space="0" w:color="auto"/>
            <w:left w:val="none" w:sz="0" w:space="0" w:color="auto"/>
            <w:bottom w:val="none" w:sz="0" w:space="0" w:color="auto"/>
            <w:right w:val="none" w:sz="0" w:space="0" w:color="auto"/>
          </w:divBdr>
        </w:div>
        <w:div w:id="1327325650">
          <w:marLeft w:val="0"/>
          <w:marRight w:val="0"/>
          <w:marTop w:val="0"/>
          <w:marBottom w:val="0"/>
          <w:divBdr>
            <w:top w:val="none" w:sz="0" w:space="0" w:color="auto"/>
            <w:left w:val="none" w:sz="0" w:space="0" w:color="auto"/>
            <w:bottom w:val="none" w:sz="0" w:space="0" w:color="auto"/>
            <w:right w:val="none" w:sz="0" w:space="0" w:color="auto"/>
          </w:divBdr>
        </w:div>
        <w:div w:id="1638681893">
          <w:marLeft w:val="0"/>
          <w:marRight w:val="0"/>
          <w:marTop w:val="0"/>
          <w:marBottom w:val="0"/>
          <w:divBdr>
            <w:top w:val="none" w:sz="0" w:space="0" w:color="auto"/>
            <w:left w:val="none" w:sz="0" w:space="0" w:color="auto"/>
            <w:bottom w:val="none" w:sz="0" w:space="0" w:color="auto"/>
            <w:right w:val="none" w:sz="0" w:space="0" w:color="auto"/>
          </w:divBdr>
        </w:div>
        <w:div w:id="1782142665">
          <w:marLeft w:val="0"/>
          <w:marRight w:val="0"/>
          <w:marTop w:val="0"/>
          <w:marBottom w:val="0"/>
          <w:divBdr>
            <w:top w:val="none" w:sz="0" w:space="0" w:color="auto"/>
            <w:left w:val="none" w:sz="0" w:space="0" w:color="auto"/>
            <w:bottom w:val="none" w:sz="0" w:space="0" w:color="auto"/>
            <w:right w:val="none" w:sz="0" w:space="0" w:color="auto"/>
          </w:divBdr>
        </w:div>
        <w:div w:id="2062820125">
          <w:marLeft w:val="0"/>
          <w:marRight w:val="0"/>
          <w:marTop w:val="0"/>
          <w:marBottom w:val="0"/>
          <w:divBdr>
            <w:top w:val="none" w:sz="0" w:space="0" w:color="auto"/>
            <w:left w:val="none" w:sz="0" w:space="0" w:color="auto"/>
            <w:bottom w:val="none" w:sz="0" w:space="0" w:color="auto"/>
            <w:right w:val="none" w:sz="0" w:space="0" w:color="auto"/>
          </w:divBdr>
        </w:div>
      </w:divsChild>
    </w:div>
    <w:div w:id="1568105012">
      <w:bodyDiv w:val="1"/>
      <w:marLeft w:val="0"/>
      <w:marRight w:val="0"/>
      <w:marTop w:val="0"/>
      <w:marBottom w:val="0"/>
      <w:divBdr>
        <w:top w:val="none" w:sz="0" w:space="0" w:color="auto"/>
        <w:left w:val="none" w:sz="0" w:space="0" w:color="auto"/>
        <w:bottom w:val="none" w:sz="0" w:space="0" w:color="auto"/>
        <w:right w:val="none" w:sz="0" w:space="0" w:color="auto"/>
      </w:divBdr>
    </w:div>
    <w:div w:id="1580939117">
      <w:bodyDiv w:val="1"/>
      <w:marLeft w:val="0"/>
      <w:marRight w:val="0"/>
      <w:marTop w:val="0"/>
      <w:marBottom w:val="0"/>
      <w:divBdr>
        <w:top w:val="none" w:sz="0" w:space="0" w:color="auto"/>
        <w:left w:val="none" w:sz="0" w:space="0" w:color="auto"/>
        <w:bottom w:val="none" w:sz="0" w:space="0" w:color="auto"/>
        <w:right w:val="none" w:sz="0" w:space="0" w:color="auto"/>
      </w:divBdr>
    </w:div>
    <w:div w:id="1601110363">
      <w:bodyDiv w:val="1"/>
      <w:marLeft w:val="0"/>
      <w:marRight w:val="0"/>
      <w:marTop w:val="0"/>
      <w:marBottom w:val="0"/>
      <w:divBdr>
        <w:top w:val="none" w:sz="0" w:space="0" w:color="auto"/>
        <w:left w:val="none" w:sz="0" w:space="0" w:color="auto"/>
        <w:bottom w:val="none" w:sz="0" w:space="0" w:color="auto"/>
        <w:right w:val="none" w:sz="0" w:space="0" w:color="auto"/>
      </w:divBdr>
      <w:divsChild>
        <w:div w:id="256330098">
          <w:marLeft w:val="0"/>
          <w:marRight w:val="0"/>
          <w:marTop w:val="0"/>
          <w:marBottom w:val="0"/>
          <w:divBdr>
            <w:top w:val="none" w:sz="0" w:space="0" w:color="auto"/>
            <w:left w:val="none" w:sz="0" w:space="0" w:color="auto"/>
            <w:bottom w:val="none" w:sz="0" w:space="0" w:color="auto"/>
            <w:right w:val="none" w:sz="0" w:space="0" w:color="auto"/>
          </w:divBdr>
        </w:div>
        <w:div w:id="525631413">
          <w:marLeft w:val="0"/>
          <w:marRight w:val="0"/>
          <w:marTop w:val="0"/>
          <w:marBottom w:val="0"/>
          <w:divBdr>
            <w:top w:val="none" w:sz="0" w:space="0" w:color="auto"/>
            <w:left w:val="none" w:sz="0" w:space="0" w:color="auto"/>
            <w:bottom w:val="none" w:sz="0" w:space="0" w:color="auto"/>
            <w:right w:val="none" w:sz="0" w:space="0" w:color="auto"/>
          </w:divBdr>
        </w:div>
        <w:div w:id="635180606">
          <w:marLeft w:val="0"/>
          <w:marRight w:val="0"/>
          <w:marTop w:val="0"/>
          <w:marBottom w:val="0"/>
          <w:divBdr>
            <w:top w:val="none" w:sz="0" w:space="0" w:color="auto"/>
            <w:left w:val="none" w:sz="0" w:space="0" w:color="auto"/>
            <w:bottom w:val="none" w:sz="0" w:space="0" w:color="auto"/>
            <w:right w:val="none" w:sz="0" w:space="0" w:color="auto"/>
          </w:divBdr>
        </w:div>
        <w:div w:id="2108885497">
          <w:marLeft w:val="0"/>
          <w:marRight w:val="0"/>
          <w:marTop w:val="0"/>
          <w:marBottom w:val="0"/>
          <w:divBdr>
            <w:top w:val="none" w:sz="0" w:space="0" w:color="auto"/>
            <w:left w:val="none" w:sz="0" w:space="0" w:color="auto"/>
            <w:bottom w:val="none" w:sz="0" w:space="0" w:color="auto"/>
            <w:right w:val="none" w:sz="0" w:space="0" w:color="auto"/>
          </w:divBdr>
        </w:div>
      </w:divsChild>
    </w:div>
    <w:div w:id="1660956816">
      <w:bodyDiv w:val="1"/>
      <w:marLeft w:val="0"/>
      <w:marRight w:val="0"/>
      <w:marTop w:val="0"/>
      <w:marBottom w:val="0"/>
      <w:divBdr>
        <w:top w:val="none" w:sz="0" w:space="0" w:color="auto"/>
        <w:left w:val="none" w:sz="0" w:space="0" w:color="auto"/>
        <w:bottom w:val="none" w:sz="0" w:space="0" w:color="auto"/>
        <w:right w:val="none" w:sz="0" w:space="0" w:color="auto"/>
      </w:divBdr>
    </w:div>
    <w:div w:id="1726292907">
      <w:bodyDiv w:val="1"/>
      <w:marLeft w:val="0"/>
      <w:marRight w:val="0"/>
      <w:marTop w:val="0"/>
      <w:marBottom w:val="0"/>
      <w:divBdr>
        <w:top w:val="none" w:sz="0" w:space="0" w:color="auto"/>
        <w:left w:val="none" w:sz="0" w:space="0" w:color="auto"/>
        <w:bottom w:val="none" w:sz="0" w:space="0" w:color="auto"/>
        <w:right w:val="none" w:sz="0" w:space="0" w:color="auto"/>
      </w:divBdr>
    </w:div>
    <w:div w:id="1728142437">
      <w:bodyDiv w:val="1"/>
      <w:marLeft w:val="0"/>
      <w:marRight w:val="0"/>
      <w:marTop w:val="0"/>
      <w:marBottom w:val="0"/>
      <w:divBdr>
        <w:top w:val="none" w:sz="0" w:space="0" w:color="auto"/>
        <w:left w:val="none" w:sz="0" w:space="0" w:color="auto"/>
        <w:bottom w:val="none" w:sz="0" w:space="0" w:color="auto"/>
        <w:right w:val="none" w:sz="0" w:space="0" w:color="auto"/>
      </w:divBdr>
      <w:divsChild>
        <w:div w:id="905071333">
          <w:marLeft w:val="0"/>
          <w:marRight w:val="0"/>
          <w:marTop w:val="0"/>
          <w:marBottom w:val="0"/>
          <w:divBdr>
            <w:top w:val="none" w:sz="0" w:space="0" w:color="auto"/>
            <w:left w:val="none" w:sz="0" w:space="0" w:color="auto"/>
            <w:bottom w:val="none" w:sz="0" w:space="0" w:color="auto"/>
            <w:right w:val="none" w:sz="0" w:space="0" w:color="auto"/>
          </w:divBdr>
        </w:div>
        <w:div w:id="1199008366">
          <w:marLeft w:val="0"/>
          <w:marRight w:val="0"/>
          <w:marTop w:val="0"/>
          <w:marBottom w:val="0"/>
          <w:divBdr>
            <w:top w:val="none" w:sz="0" w:space="0" w:color="auto"/>
            <w:left w:val="none" w:sz="0" w:space="0" w:color="auto"/>
            <w:bottom w:val="none" w:sz="0" w:space="0" w:color="auto"/>
            <w:right w:val="none" w:sz="0" w:space="0" w:color="auto"/>
          </w:divBdr>
        </w:div>
        <w:div w:id="881946081">
          <w:marLeft w:val="0"/>
          <w:marRight w:val="0"/>
          <w:marTop w:val="0"/>
          <w:marBottom w:val="0"/>
          <w:divBdr>
            <w:top w:val="none" w:sz="0" w:space="0" w:color="auto"/>
            <w:left w:val="none" w:sz="0" w:space="0" w:color="auto"/>
            <w:bottom w:val="none" w:sz="0" w:space="0" w:color="auto"/>
            <w:right w:val="none" w:sz="0" w:space="0" w:color="auto"/>
          </w:divBdr>
        </w:div>
        <w:div w:id="2111122025">
          <w:marLeft w:val="0"/>
          <w:marRight w:val="0"/>
          <w:marTop w:val="0"/>
          <w:marBottom w:val="0"/>
          <w:divBdr>
            <w:top w:val="none" w:sz="0" w:space="0" w:color="auto"/>
            <w:left w:val="none" w:sz="0" w:space="0" w:color="auto"/>
            <w:bottom w:val="none" w:sz="0" w:space="0" w:color="auto"/>
            <w:right w:val="none" w:sz="0" w:space="0" w:color="auto"/>
          </w:divBdr>
        </w:div>
        <w:div w:id="237326812">
          <w:marLeft w:val="0"/>
          <w:marRight w:val="0"/>
          <w:marTop w:val="0"/>
          <w:marBottom w:val="0"/>
          <w:divBdr>
            <w:top w:val="none" w:sz="0" w:space="0" w:color="auto"/>
            <w:left w:val="none" w:sz="0" w:space="0" w:color="auto"/>
            <w:bottom w:val="none" w:sz="0" w:space="0" w:color="auto"/>
            <w:right w:val="none" w:sz="0" w:space="0" w:color="auto"/>
          </w:divBdr>
        </w:div>
        <w:div w:id="155459368">
          <w:marLeft w:val="0"/>
          <w:marRight w:val="0"/>
          <w:marTop w:val="0"/>
          <w:marBottom w:val="0"/>
          <w:divBdr>
            <w:top w:val="none" w:sz="0" w:space="0" w:color="auto"/>
            <w:left w:val="none" w:sz="0" w:space="0" w:color="auto"/>
            <w:bottom w:val="none" w:sz="0" w:space="0" w:color="auto"/>
            <w:right w:val="none" w:sz="0" w:space="0" w:color="auto"/>
          </w:divBdr>
        </w:div>
        <w:div w:id="1116948754">
          <w:marLeft w:val="0"/>
          <w:marRight w:val="0"/>
          <w:marTop w:val="0"/>
          <w:marBottom w:val="0"/>
          <w:divBdr>
            <w:top w:val="none" w:sz="0" w:space="0" w:color="auto"/>
            <w:left w:val="none" w:sz="0" w:space="0" w:color="auto"/>
            <w:bottom w:val="none" w:sz="0" w:space="0" w:color="auto"/>
            <w:right w:val="none" w:sz="0" w:space="0" w:color="auto"/>
          </w:divBdr>
        </w:div>
      </w:divsChild>
    </w:div>
    <w:div w:id="1871645869">
      <w:bodyDiv w:val="1"/>
      <w:marLeft w:val="0"/>
      <w:marRight w:val="0"/>
      <w:marTop w:val="0"/>
      <w:marBottom w:val="0"/>
      <w:divBdr>
        <w:top w:val="none" w:sz="0" w:space="0" w:color="auto"/>
        <w:left w:val="none" w:sz="0" w:space="0" w:color="auto"/>
        <w:bottom w:val="none" w:sz="0" w:space="0" w:color="auto"/>
        <w:right w:val="none" w:sz="0" w:space="0" w:color="auto"/>
      </w:divBdr>
    </w:div>
    <w:div w:id="2009745363">
      <w:bodyDiv w:val="1"/>
      <w:marLeft w:val="0"/>
      <w:marRight w:val="0"/>
      <w:marTop w:val="0"/>
      <w:marBottom w:val="0"/>
      <w:divBdr>
        <w:top w:val="none" w:sz="0" w:space="0" w:color="auto"/>
        <w:left w:val="none" w:sz="0" w:space="0" w:color="auto"/>
        <w:bottom w:val="none" w:sz="0" w:space="0" w:color="auto"/>
        <w:right w:val="none" w:sz="0" w:space="0" w:color="auto"/>
      </w:divBdr>
    </w:div>
    <w:div w:id="2016690302">
      <w:bodyDiv w:val="1"/>
      <w:marLeft w:val="0"/>
      <w:marRight w:val="0"/>
      <w:marTop w:val="0"/>
      <w:marBottom w:val="0"/>
      <w:divBdr>
        <w:top w:val="none" w:sz="0" w:space="0" w:color="auto"/>
        <w:left w:val="none" w:sz="0" w:space="0" w:color="auto"/>
        <w:bottom w:val="none" w:sz="0" w:space="0" w:color="auto"/>
        <w:right w:val="none" w:sz="0" w:space="0" w:color="auto"/>
      </w:divBdr>
    </w:div>
    <w:div w:id="2069649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4" Type="http://schemas.openxmlformats.org/officeDocument/2006/relationships/image" Target="media/image2.emf"/><Relationship Id="rId15" Type="http://schemas.openxmlformats.org/officeDocument/2006/relationships/hyperlink" Target="http://www.uni-hamburg.de/sfb538/projektz2_e.html" TargetMode="External"/><Relationship Id="rId16" Type="http://schemas.openxmlformats.org/officeDocument/2006/relationships/chart" Target="charts/chart1.xml"/><Relationship Id="rId17" Type="http://schemas.openxmlformats.org/officeDocument/2006/relationships/image" Target="media/image3.png"/><Relationship Id="rId18" Type="http://schemas.openxmlformats.org/officeDocument/2006/relationships/chart" Target="charts/chart2.xml"/><Relationship Id="rId19" Type="http://schemas.openxmlformats.org/officeDocument/2006/relationships/image" Target="media/image4.png"/><Relationship Id="rId50" Type="http://schemas.openxmlformats.org/officeDocument/2006/relationships/chart" Target="charts/chart4.xml"/><Relationship Id="rId51" Type="http://schemas.openxmlformats.org/officeDocument/2006/relationships/chart" Target="charts/chart5.xml"/><Relationship Id="rId52" Type="http://schemas.openxmlformats.org/officeDocument/2006/relationships/chart" Target="charts/chart6.xml"/><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image" Target="media/image29.png"/><Relationship Id="rId56" Type="http://schemas.openxmlformats.org/officeDocument/2006/relationships/hyperlink" Target="http://www.mq.ird.fr/pdf/AREC-F-Cambrone.pdf" TargetMode="External"/><Relationship Id="rId57" Type="http://schemas.openxmlformats.org/officeDocument/2006/relationships/hyperlink" Target="http://hal.archives-ouvertes.fr/docs/00/17/35/53/PDF/2075.pdf" TargetMode="External"/><Relationship Id="rId58" Type="http://schemas.openxmlformats.org/officeDocument/2006/relationships/hyperlink" Target="http://modyco.inist.fr/transferts/" TargetMode="External"/><Relationship Id="rId59" Type="http://schemas.openxmlformats.org/officeDocument/2006/relationships/hyperlink" Target="https://www.ortolang.fr/" TargetMode="External"/><Relationship Id="rId40" Type="http://schemas.openxmlformats.org/officeDocument/2006/relationships/hyperlink" Target="mailto:faransiire@e" TargetMode="External"/><Relationship Id="rId41" Type="http://schemas.openxmlformats.org/officeDocument/2006/relationships/hyperlink" Target="mailto:portaabuluuji@e" TargetMode="External"/><Relationship Id="rId42" Type="http://schemas.openxmlformats.org/officeDocument/2006/relationships/hyperlink" Target="mailto:pottaabul@e" TargetMode="External"/><Relationship Id="rId43" Type="http://schemas.openxmlformats.org/officeDocument/2006/relationships/hyperlink" Target="mailto:portaabul@e" TargetMode="External"/><Relationship Id="rId44" Type="http://schemas.openxmlformats.org/officeDocument/2006/relationships/hyperlink" Target="mailto:portabul@e" TargetMode="External"/><Relationship Id="rId45" Type="http://schemas.openxmlformats.org/officeDocument/2006/relationships/image" Target="media/image23.png"/><Relationship Id="rId46" Type="http://schemas.openxmlformats.org/officeDocument/2006/relationships/image" Target="media/image24.png"/><Relationship Id="rId47" Type="http://schemas.openxmlformats.org/officeDocument/2006/relationships/image" Target="media/image25.png"/><Relationship Id="rId48" Type="http://schemas.openxmlformats.org/officeDocument/2006/relationships/image" Target="media/image26.png"/><Relationship Id="rId49" Type="http://schemas.openxmlformats.org/officeDocument/2006/relationships/chart" Target="charts/chart3.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hyperlink" Target="mailto:biki@e" TargetMode="External"/><Relationship Id="rId39" Type="http://schemas.openxmlformats.org/officeDocument/2006/relationships/hyperlink" Target="mailto:portaabul@e" TargetMode="External"/><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110.png"/><Relationship Id="rId11" Type="http://schemas.openxmlformats.org/officeDocument/2006/relationships/header" Target="header1.xml"/><Relationship Id="rId12"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www.culture.gouv.fr/culture/dglf/recherche/corpus_parole/Inventaire.pdf%20%20consult&#233;%20le%2009/11/2011" TargetMode="External"/><Relationship Id="rId4" Type="http://schemas.openxmlformats.org/officeDocument/2006/relationships/hyperlink" Target="http://icar.univ-lyon2.fr/projets/corinte/confection/exmaralda.htm" TargetMode="External"/><Relationship Id="rId5" Type="http://schemas.openxmlformats.org/officeDocument/2006/relationships/hyperlink" Target="http://childes.psy.cmu.edu/" TargetMode="External"/><Relationship Id="rId6" Type="http://schemas.openxmlformats.org/officeDocument/2006/relationships/hyperlink" Target="http://www.culture.gouv.fr/culture/dglf/riofil/tei.htm" TargetMode="External"/><Relationship Id="rId7" Type="http://schemas.openxmlformats.org/officeDocument/2006/relationships/hyperlink" Target="https://phonetique.uqam.ca/upload/files/LIN2623/techniques_instrumentales.pdf" TargetMode="External"/><Relationship Id="rId1" Type="http://schemas.openxmlformats.org/officeDocument/2006/relationships/hyperlink" Target="http://www.iasj.net/iasj?func=fulltext&amp;aId=66849.pdf" TargetMode="External"/><Relationship Id="rId2" Type="http://schemas.openxmlformats.org/officeDocument/2006/relationships/hyperlink" Target="http://gerflint.fr/Base/Afriqueaustrale1/education.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uire\Documents\Th&#232;se-Doctorat-Guire\travaux%20r&#233;daction%20th&#232;se%20Guire\style%20rapide%20GUIRE.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uire\Documents\Th&#232;se-Doctorat-Guire\travaux%20r&#233;daction%20th&#232;se%20Guire\Plan%20d'analyse\B-transcription_corpus_Plan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uire\Documents\Th&#232;se-Doctorat-Guire\travaux%20r&#233;daction%20th&#232;se%20Guire\Plan%20d'analyse\B-transcription_corpus_Plan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uire\Documents\Th&#232;se-Doctorat-Guire\travaux%20r&#233;daction%20th&#232;se%20Guire\Plan%20d'analyse\B-transcription_corpus_Plan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uire\Documents\Th&#232;se-Doctorat-Guire\travaux%20r&#233;daction%20th&#232;se%20Guire\Plan%20d'analyse\B-transcription_corpus_Plan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uire\Documents\Th&#232;se-Doctorat-Guire\travaux%20r&#233;daction%20th&#232;se%20Guire\Plan%20d'analyse\B-transcription_corpus_Plan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Sheet2!$C$4</c:f>
              <c:strCache>
                <c:ptCount val="1"/>
                <c:pt idx="0">
                  <c:v>Extraphrastique</c:v>
                </c:pt>
              </c:strCache>
            </c:strRef>
          </c:tx>
          <c:invertIfNegative val="0"/>
          <c:cat>
            <c:multiLvlStrRef>
              <c:f>Sheet2!$A$5:$B$12</c:f>
              <c:multiLvlStrCache>
                <c:ptCount val="7"/>
                <c:lvl>
                  <c:pt idx="0">
                    <c:v>Maître</c:v>
                  </c:pt>
                  <c:pt idx="2">
                    <c:v>Elèves</c:v>
                  </c:pt>
                  <c:pt idx="4">
                    <c:v>Maître</c:v>
                  </c:pt>
                  <c:pt idx="6">
                    <c:v>Elèves</c:v>
                  </c:pt>
                </c:lvl>
                <c:lvl>
                  <c:pt idx="0">
                    <c:v>Bful-A3-exprO-L2</c:v>
                  </c:pt>
                  <c:pt idx="4">
                    <c:v>Bful-A5-arit-L2</c:v>
                  </c:pt>
                </c:lvl>
              </c:multiLvlStrCache>
            </c:multiLvlStrRef>
          </c:cat>
          <c:val>
            <c:numRef>
              <c:f>Sheet2!$C$5:$C$12</c:f>
              <c:numCache>
                <c:formatCode>General</c:formatCode>
                <c:ptCount val="8"/>
                <c:pt idx="0">
                  <c:v>24.0</c:v>
                </c:pt>
                <c:pt idx="1">
                  <c:v>9.0</c:v>
                </c:pt>
                <c:pt idx="2">
                  <c:v>0.0</c:v>
                </c:pt>
                <c:pt idx="3">
                  <c:v>0.0</c:v>
                </c:pt>
                <c:pt idx="4">
                  <c:v>0.0</c:v>
                </c:pt>
                <c:pt idx="5">
                  <c:v>0.0</c:v>
                </c:pt>
                <c:pt idx="6">
                  <c:v>0.0</c:v>
                </c:pt>
                <c:pt idx="7">
                  <c:v>0.0</c:v>
                </c:pt>
              </c:numCache>
            </c:numRef>
          </c:val>
        </c:ser>
        <c:ser>
          <c:idx val="1"/>
          <c:order val="1"/>
          <c:tx>
            <c:strRef>
              <c:f>Sheet2!$D$4</c:f>
              <c:strCache>
                <c:ptCount val="1"/>
                <c:pt idx="0">
                  <c:v>intraphrastique</c:v>
                </c:pt>
              </c:strCache>
            </c:strRef>
          </c:tx>
          <c:invertIfNegative val="0"/>
          <c:cat>
            <c:multiLvlStrRef>
              <c:f>Sheet2!$A$5:$B$12</c:f>
              <c:multiLvlStrCache>
                <c:ptCount val="7"/>
                <c:lvl>
                  <c:pt idx="0">
                    <c:v>Maître</c:v>
                  </c:pt>
                  <c:pt idx="2">
                    <c:v>Elèves</c:v>
                  </c:pt>
                  <c:pt idx="4">
                    <c:v>Maître</c:v>
                  </c:pt>
                  <c:pt idx="6">
                    <c:v>Elèves</c:v>
                  </c:pt>
                </c:lvl>
                <c:lvl>
                  <c:pt idx="0">
                    <c:v>Bful-A3-exprO-L2</c:v>
                  </c:pt>
                  <c:pt idx="4">
                    <c:v>Bful-A5-arit-L2</c:v>
                  </c:pt>
                </c:lvl>
              </c:multiLvlStrCache>
            </c:multiLvlStrRef>
          </c:cat>
          <c:val>
            <c:numRef>
              <c:f>Sheet2!$D$5:$D$12</c:f>
              <c:numCache>
                <c:formatCode>General</c:formatCode>
                <c:ptCount val="8"/>
                <c:pt idx="0">
                  <c:v>34.0</c:v>
                </c:pt>
                <c:pt idx="1">
                  <c:v>10.0</c:v>
                </c:pt>
                <c:pt idx="2">
                  <c:v>3.0</c:v>
                </c:pt>
                <c:pt idx="4">
                  <c:v>35.0</c:v>
                </c:pt>
                <c:pt idx="5">
                  <c:v>9.0</c:v>
                </c:pt>
                <c:pt idx="6">
                  <c:v>12.0</c:v>
                </c:pt>
                <c:pt idx="7">
                  <c:v>4.0</c:v>
                </c:pt>
              </c:numCache>
            </c:numRef>
          </c:val>
        </c:ser>
        <c:ser>
          <c:idx val="2"/>
          <c:order val="2"/>
          <c:tx>
            <c:strRef>
              <c:f>Sheet2!$E$4</c:f>
              <c:strCache>
                <c:ptCount val="1"/>
                <c:pt idx="0">
                  <c:v>interphrastique</c:v>
                </c:pt>
              </c:strCache>
            </c:strRef>
          </c:tx>
          <c:invertIfNegative val="0"/>
          <c:cat>
            <c:multiLvlStrRef>
              <c:f>Sheet2!$A$5:$B$12</c:f>
              <c:multiLvlStrCache>
                <c:ptCount val="7"/>
                <c:lvl>
                  <c:pt idx="0">
                    <c:v>Maître</c:v>
                  </c:pt>
                  <c:pt idx="2">
                    <c:v>Elèves</c:v>
                  </c:pt>
                  <c:pt idx="4">
                    <c:v>Maître</c:v>
                  </c:pt>
                  <c:pt idx="6">
                    <c:v>Elèves</c:v>
                  </c:pt>
                </c:lvl>
                <c:lvl>
                  <c:pt idx="0">
                    <c:v>Bful-A3-exprO-L2</c:v>
                  </c:pt>
                  <c:pt idx="4">
                    <c:v>Bful-A5-arit-L2</c:v>
                  </c:pt>
                </c:lvl>
              </c:multiLvlStrCache>
            </c:multiLvlStrRef>
          </c:cat>
          <c:val>
            <c:numRef>
              <c:f>Sheet2!$E$5:$E$12</c:f>
              <c:numCache>
                <c:formatCode>General</c:formatCode>
                <c:ptCount val="8"/>
                <c:pt idx="0">
                  <c:v>43.0</c:v>
                </c:pt>
                <c:pt idx="1">
                  <c:v>10.0</c:v>
                </c:pt>
                <c:pt idx="2">
                  <c:v>30.0</c:v>
                </c:pt>
                <c:pt idx="3">
                  <c:v>5.0</c:v>
                </c:pt>
                <c:pt idx="4">
                  <c:v>230.0</c:v>
                </c:pt>
                <c:pt idx="5">
                  <c:v>9.0</c:v>
                </c:pt>
                <c:pt idx="6">
                  <c:v>58.0</c:v>
                </c:pt>
                <c:pt idx="7">
                  <c:v>8.0</c:v>
                </c:pt>
              </c:numCache>
            </c:numRef>
          </c:val>
        </c:ser>
        <c:dLbls>
          <c:showLegendKey val="0"/>
          <c:showVal val="0"/>
          <c:showCatName val="0"/>
          <c:showSerName val="0"/>
          <c:showPercent val="0"/>
          <c:showBubbleSize val="0"/>
        </c:dLbls>
        <c:gapWidth val="150"/>
        <c:axId val="2112845496"/>
        <c:axId val="2112847624"/>
      </c:barChart>
      <c:catAx>
        <c:axId val="2112845496"/>
        <c:scaling>
          <c:orientation val="minMax"/>
        </c:scaling>
        <c:delete val="0"/>
        <c:axPos val="b"/>
        <c:numFmt formatCode="General" sourceLinked="0"/>
        <c:majorTickMark val="out"/>
        <c:minorTickMark val="none"/>
        <c:tickLblPos val="nextTo"/>
        <c:crossAx val="2112847624"/>
        <c:crosses val="autoZero"/>
        <c:auto val="1"/>
        <c:lblAlgn val="ctr"/>
        <c:lblOffset val="100"/>
        <c:noMultiLvlLbl val="0"/>
      </c:catAx>
      <c:valAx>
        <c:axId val="2112847624"/>
        <c:scaling>
          <c:orientation val="minMax"/>
        </c:scaling>
        <c:delete val="0"/>
        <c:axPos val="l"/>
        <c:majorGridlines/>
        <c:numFmt formatCode="General" sourceLinked="1"/>
        <c:majorTickMark val="out"/>
        <c:minorTickMark val="none"/>
        <c:tickLblPos val="nextTo"/>
        <c:crossAx val="211284549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a:t>Courbe longitudinale du % des AC</a:t>
            </a:r>
            <a:r>
              <a:rPr lang="fr-FR" baseline="0"/>
              <a:t> en DL</a:t>
            </a:r>
            <a:endParaRPr lang="fr-FR"/>
          </a:p>
        </c:rich>
      </c:tx>
      <c:overlay val="0"/>
    </c:title>
    <c:autoTitleDeleted val="0"/>
    <c:plotArea>
      <c:layout/>
      <c:lineChart>
        <c:grouping val="standard"/>
        <c:varyColors val="0"/>
        <c:ser>
          <c:idx val="0"/>
          <c:order val="0"/>
          <c:tx>
            <c:strRef>
              <c:f>diag!$A$4</c:f>
              <c:strCache>
                <c:ptCount val="1"/>
                <c:pt idx="0">
                  <c:v>A1</c:v>
                </c:pt>
              </c:strCache>
            </c:strRef>
          </c:tx>
          <c:cat>
            <c:multiLvlStrRef>
              <c:f>diag!$B$2:$G$3</c:f>
              <c:multiLvlStrCache>
                <c:ptCount val="6"/>
                <c:lvl>
                  <c:pt idx="0">
                    <c:v>MTR</c:v>
                  </c:pt>
                  <c:pt idx="1">
                    <c:v>ELV</c:v>
                  </c:pt>
                  <c:pt idx="2">
                    <c:v>MTR</c:v>
                  </c:pt>
                  <c:pt idx="3">
                    <c:v>ELV</c:v>
                  </c:pt>
                  <c:pt idx="4">
                    <c:v>MTR</c:v>
                  </c:pt>
                  <c:pt idx="5">
                    <c:v>ELV</c:v>
                  </c:pt>
                </c:lvl>
                <c:lvl>
                  <c:pt idx="0">
                    <c:v>interphrastique</c:v>
                  </c:pt>
                  <c:pt idx="2">
                    <c:v>intraphrastique</c:v>
                  </c:pt>
                  <c:pt idx="4">
                    <c:v>extraphrastique</c:v>
                  </c:pt>
                </c:lvl>
              </c:multiLvlStrCache>
            </c:multiLvlStrRef>
          </c:cat>
          <c:val>
            <c:numRef>
              <c:f>diag!$B$4:$G$4</c:f>
              <c:numCache>
                <c:formatCode>_(* #,##0.00_);_(* \(#,##0.00\);_(* "-"??_);_(@_)</c:formatCode>
                <c:ptCount val="6"/>
                <c:pt idx="0">
                  <c:v>27.36486486486487</c:v>
                </c:pt>
                <c:pt idx="1">
                  <c:v>10.75949367088608</c:v>
                </c:pt>
                <c:pt idx="2">
                  <c:v>7.432432432432433</c:v>
                </c:pt>
                <c:pt idx="3">
                  <c:v>0.0</c:v>
                </c:pt>
                <c:pt idx="4">
                  <c:v>11.14864864864865</c:v>
                </c:pt>
                <c:pt idx="5">
                  <c:v>0.316455696202532</c:v>
                </c:pt>
              </c:numCache>
            </c:numRef>
          </c:val>
          <c:smooth val="0"/>
        </c:ser>
        <c:ser>
          <c:idx val="1"/>
          <c:order val="1"/>
          <c:tx>
            <c:strRef>
              <c:f>diag!$A$5</c:f>
              <c:strCache>
                <c:ptCount val="1"/>
                <c:pt idx="0">
                  <c:v>A2</c:v>
                </c:pt>
              </c:strCache>
            </c:strRef>
          </c:tx>
          <c:cat>
            <c:multiLvlStrRef>
              <c:f>diag!$B$2:$G$3</c:f>
              <c:multiLvlStrCache>
                <c:ptCount val="6"/>
                <c:lvl>
                  <c:pt idx="0">
                    <c:v>MTR</c:v>
                  </c:pt>
                  <c:pt idx="1">
                    <c:v>ELV</c:v>
                  </c:pt>
                  <c:pt idx="2">
                    <c:v>MTR</c:v>
                  </c:pt>
                  <c:pt idx="3">
                    <c:v>ELV</c:v>
                  </c:pt>
                  <c:pt idx="4">
                    <c:v>MTR</c:v>
                  </c:pt>
                  <c:pt idx="5">
                    <c:v>ELV</c:v>
                  </c:pt>
                </c:lvl>
                <c:lvl>
                  <c:pt idx="0">
                    <c:v>interphrastique</c:v>
                  </c:pt>
                  <c:pt idx="2">
                    <c:v>intraphrastique</c:v>
                  </c:pt>
                  <c:pt idx="4">
                    <c:v>extraphrastique</c:v>
                  </c:pt>
                </c:lvl>
              </c:multiLvlStrCache>
            </c:multiLvlStrRef>
          </c:cat>
          <c:val>
            <c:numRef>
              <c:f>diag!$B$5:$G$5</c:f>
              <c:numCache>
                <c:formatCode>_(* #,##0.00_);_(* \(#,##0.00\);_(* "-"??_);_(@_)</c:formatCode>
                <c:ptCount val="6"/>
                <c:pt idx="0">
                  <c:v>15.35745807590468</c:v>
                </c:pt>
                <c:pt idx="1">
                  <c:v>3.29113924050633</c:v>
                </c:pt>
                <c:pt idx="2">
                  <c:v>1.059135039717564</c:v>
                </c:pt>
                <c:pt idx="3">
                  <c:v>0.0</c:v>
                </c:pt>
                <c:pt idx="4">
                  <c:v>7.149161518093557</c:v>
                </c:pt>
                <c:pt idx="5">
                  <c:v>0.0</c:v>
                </c:pt>
              </c:numCache>
            </c:numRef>
          </c:val>
          <c:smooth val="0"/>
        </c:ser>
        <c:ser>
          <c:idx val="2"/>
          <c:order val="2"/>
          <c:tx>
            <c:strRef>
              <c:f>diag!$A$6</c:f>
              <c:strCache>
                <c:ptCount val="1"/>
                <c:pt idx="0">
                  <c:v>A3</c:v>
                </c:pt>
              </c:strCache>
            </c:strRef>
          </c:tx>
          <c:cat>
            <c:multiLvlStrRef>
              <c:f>diag!$B$2:$G$3</c:f>
              <c:multiLvlStrCache>
                <c:ptCount val="6"/>
                <c:lvl>
                  <c:pt idx="0">
                    <c:v>MTR</c:v>
                  </c:pt>
                  <c:pt idx="1">
                    <c:v>ELV</c:v>
                  </c:pt>
                  <c:pt idx="2">
                    <c:v>MTR</c:v>
                  </c:pt>
                  <c:pt idx="3">
                    <c:v>ELV</c:v>
                  </c:pt>
                  <c:pt idx="4">
                    <c:v>MTR</c:v>
                  </c:pt>
                  <c:pt idx="5">
                    <c:v>ELV</c:v>
                  </c:pt>
                </c:lvl>
                <c:lvl>
                  <c:pt idx="0">
                    <c:v>interphrastique</c:v>
                  </c:pt>
                  <c:pt idx="2">
                    <c:v>intraphrastique</c:v>
                  </c:pt>
                  <c:pt idx="4">
                    <c:v>extraphrastique</c:v>
                  </c:pt>
                </c:lvl>
              </c:multiLvlStrCache>
            </c:multiLvlStrRef>
          </c:cat>
          <c:val>
            <c:numRef>
              <c:f>diag!$B$6:$G$6</c:f>
              <c:numCache>
                <c:formatCode>_(* #,##0.00_);_(* \(#,##0.00\);_(* "-"??_);_(@_)</c:formatCode>
                <c:ptCount val="6"/>
                <c:pt idx="0">
                  <c:v>14.14141414141414</c:v>
                </c:pt>
                <c:pt idx="1">
                  <c:v>10.09174311926606</c:v>
                </c:pt>
                <c:pt idx="2">
                  <c:v>4.713804713804714</c:v>
                </c:pt>
                <c:pt idx="3">
                  <c:v>0.0</c:v>
                </c:pt>
                <c:pt idx="4">
                  <c:v>5.723905723905724</c:v>
                </c:pt>
                <c:pt idx="5">
                  <c:v>0.0</c:v>
                </c:pt>
              </c:numCache>
            </c:numRef>
          </c:val>
          <c:smooth val="0"/>
        </c:ser>
        <c:ser>
          <c:idx val="3"/>
          <c:order val="3"/>
          <c:tx>
            <c:strRef>
              <c:f>diag!$A$7</c:f>
              <c:strCache>
                <c:ptCount val="1"/>
                <c:pt idx="0">
                  <c:v>A4</c:v>
                </c:pt>
              </c:strCache>
            </c:strRef>
          </c:tx>
          <c:cat>
            <c:multiLvlStrRef>
              <c:f>diag!$B$2:$G$3</c:f>
              <c:multiLvlStrCache>
                <c:ptCount val="6"/>
                <c:lvl>
                  <c:pt idx="0">
                    <c:v>MTR</c:v>
                  </c:pt>
                  <c:pt idx="1">
                    <c:v>ELV</c:v>
                  </c:pt>
                  <c:pt idx="2">
                    <c:v>MTR</c:v>
                  </c:pt>
                  <c:pt idx="3">
                    <c:v>ELV</c:v>
                  </c:pt>
                  <c:pt idx="4">
                    <c:v>MTR</c:v>
                  </c:pt>
                  <c:pt idx="5">
                    <c:v>ELV</c:v>
                  </c:pt>
                </c:lvl>
                <c:lvl>
                  <c:pt idx="0">
                    <c:v>interphrastique</c:v>
                  </c:pt>
                  <c:pt idx="2">
                    <c:v>intraphrastique</c:v>
                  </c:pt>
                  <c:pt idx="4">
                    <c:v>extraphrastique</c:v>
                  </c:pt>
                </c:lvl>
              </c:multiLvlStrCache>
            </c:multiLvlStrRef>
          </c:cat>
          <c:val>
            <c:numRef>
              <c:f>diag!$B$7:$G$7</c:f>
              <c:numCache>
                <c:formatCode>_(* #,##0.00_);_(* \(#,##0.00\);_(* "-"??_);_(@_)</c:formatCode>
                <c:ptCount val="6"/>
                <c:pt idx="0">
                  <c:v>3.278688524590164</c:v>
                </c:pt>
                <c:pt idx="1">
                  <c:v>2.419354838709677</c:v>
                </c:pt>
                <c:pt idx="2">
                  <c:v>1.434426229508196</c:v>
                </c:pt>
                <c:pt idx="3">
                  <c:v>3.225806451612903</c:v>
                </c:pt>
                <c:pt idx="4">
                  <c:v>14.75409836065574</c:v>
                </c:pt>
                <c:pt idx="5">
                  <c:v>0.0</c:v>
                </c:pt>
              </c:numCache>
            </c:numRef>
          </c:val>
          <c:smooth val="0"/>
        </c:ser>
        <c:ser>
          <c:idx val="4"/>
          <c:order val="4"/>
          <c:tx>
            <c:strRef>
              <c:f>diag!$A$8</c:f>
              <c:strCache>
                <c:ptCount val="1"/>
                <c:pt idx="0">
                  <c:v>A5</c:v>
                </c:pt>
              </c:strCache>
            </c:strRef>
          </c:tx>
          <c:cat>
            <c:multiLvlStrRef>
              <c:f>diag!$B$2:$G$3</c:f>
              <c:multiLvlStrCache>
                <c:ptCount val="6"/>
                <c:lvl>
                  <c:pt idx="0">
                    <c:v>MTR</c:v>
                  </c:pt>
                  <c:pt idx="1">
                    <c:v>ELV</c:v>
                  </c:pt>
                  <c:pt idx="2">
                    <c:v>MTR</c:v>
                  </c:pt>
                  <c:pt idx="3">
                    <c:v>ELV</c:v>
                  </c:pt>
                  <c:pt idx="4">
                    <c:v>MTR</c:v>
                  </c:pt>
                  <c:pt idx="5">
                    <c:v>ELV</c:v>
                  </c:pt>
                </c:lvl>
                <c:lvl>
                  <c:pt idx="0">
                    <c:v>interphrastique</c:v>
                  </c:pt>
                  <c:pt idx="2">
                    <c:v>intraphrastique</c:v>
                  </c:pt>
                  <c:pt idx="4">
                    <c:v>extraphrastique</c:v>
                  </c:pt>
                </c:lvl>
              </c:multiLvlStrCache>
            </c:multiLvlStrRef>
          </c:cat>
          <c:val>
            <c:numRef>
              <c:f>diag!$B$8:$G$8</c:f>
              <c:numCache>
                <c:formatCode>_(* #,##0.00_);_(* \(#,##0.00\);_(* "-"??_);_(@_)</c:formatCode>
                <c:ptCount val="6"/>
                <c:pt idx="0">
                  <c:v>0.595238095238095</c:v>
                </c:pt>
                <c:pt idx="1">
                  <c:v>0.0</c:v>
                </c:pt>
                <c:pt idx="2" formatCode="General">
                  <c:v>0.0</c:v>
                </c:pt>
                <c:pt idx="3">
                  <c:v>0.0</c:v>
                </c:pt>
                <c:pt idx="4">
                  <c:v>6.25</c:v>
                </c:pt>
                <c:pt idx="5">
                  <c:v>0.497512437810945</c:v>
                </c:pt>
              </c:numCache>
            </c:numRef>
          </c:val>
          <c:smooth val="0"/>
        </c:ser>
        <c:dLbls>
          <c:showLegendKey val="0"/>
          <c:showVal val="0"/>
          <c:showCatName val="0"/>
          <c:showSerName val="0"/>
          <c:showPercent val="0"/>
          <c:showBubbleSize val="0"/>
        </c:dLbls>
        <c:marker val="1"/>
        <c:smooth val="0"/>
        <c:axId val="2072930488"/>
        <c:axId val="2072933544"/>
      </c:lineChart>
      <c:catAx>
        <c:axId val="2072930488"/>
        <c:scaling>
          <c:orientation val="minMax"/>
        </c:scaling>
        <c:delete val="0"/>
        <c:axPos val="b"/>
        <c:majorTickMark val="none"/>
        <c:minorTickMark val="none"/>
        <c:tickLblPos val="nextTo"/>
        <c:crossAx val="2072933544"/>
        <c:crosses val="autoZero"/>
        <c:auto val="1"/>
        <c:lblAlgn val="ctr"/>
        <c:lblOffset val="100"/>
        <c:noMultiLvlLbl val="0"/>
      </c:catAx>
      <c:valAx>
        <c:axId val="2072933544"/>
        <c:scaling>
          <c:orientation val="minMax"/>
        </c:scaling>
        <c:delete val="0"/>
        <c:axPos val="l"/>
        <c:majorGridlines/>
        <c:title>
          <c:overlay val="0"/>
        </c:title>
        <c:numFmt formatCode="_(* #,##0.00_);_(* \(#,##0.00\);_(* &quot;-&quot;??_);_(@_)" sourceLinked="1"/>
        <c:majorTickMark val="none"/>
        <c:minorTickMark val="none"/>
        <c:tickLblPos val="nextTo"/>
        <c:crossAx val="207293048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'courbes DnL DL'!$G$4:$G$6</c:f>
              <c:strCache>
                <c:ptCount val="1"/>
                <c:pt idx="0">
                  <c:v>Disciplines linguistiques MTR %ful</c:v>
                </c:pt>
              </c:strCache>
            </c:strRef>
          </c:tx>
          <c:invertIfNegative val="0"/>
          <c:cat>
            <c:strRef>
              <c:f>'courbes DnL DL'!$F$7:$F$11</c:f>
              <c:strCache>
                <c:ptCount val="5"/>
                <c:pt idx="0">
                  <c:v>A1</c:v>
                </c:pt>
                <c:pt idx="1">
                  <c:v>A2</c:v>
                </c:pt>
                <c:pt idx="2">
                  <c:v>A3</c:v>
                </c:pt>
                <c:pt idx="3">
                  <c:v>A4</c:v>
                </c:pt>
                <c:pt idx="4">
                  <c:v>A5</c:v>
                </c:pt>
              </c:strCache>
            </c:strRef>
          </c:cat>
          <c:val>
            <c:numRef>
              <c:f>'courbes DnL DL'!$G$7:$G$11</c:f>
              <c:numCache>
                <c:formatCode>_(* #,##0.00_);_(* \(#,##0.00\);_(* "-"??_);_(@_)</c:formatCode>
                <c:ptCount val="5"/>
                <c:pt idx="0">
                  <c:v>81.02849200833906</c:v>
                </c:pt>
                <c:pt idx="1">
                  <c:v>77.31685789938217</c:v>
                </c:pt>
                <c:pt idx="2">
                  <c:v>81.14478114478104</c:v>
                </c:pt>
                <c:pt idx="3">
                  <c:v>30.53278688524588</c:v>
                </c:pt>
                <c:pt idx="4">
                  <c:v>0.892857142857143</c:v>
                </c:pt>
              </c:numCache>
            </c:numRef>
          </c:val>
        </c:ser>
        <c:ser>
          <c:idx val="1"/>
          <c:order val="1"/>
          <c:tx>
            <c:strRef>
              <c:f>'courbes DnL DL'!$H$4:$H$6</c:f>
              <c:strCache>
                <c:ptCount val="1"/>
                <c:pt idx="0">
                  <c:v>Disciplines linguistiques MTR %fra</c:v>
                </c:pt>
              </c:strCache>
            </c:strRef>
          </c:tx>
          <c:invertIfNegative val="0"/>
          <c:cat>
            <c:strRef>
              <c:f>'courbes DnL DL'!$F$7:$F$11</c:f>
              <c:strCache>
                <c:ptCount val="5"/>
                <c:pt idx="0">
                  <c:v>A1</c:v>
                </c:pt>
                <c:pt idx="1">
                  <c:v>A2</c:v>
                </c:pt>
                <c:pt idx="2">
                  <c:v>A3</c:v>
                </c:pt>
                <c:pt idx="3">
                  <c:v>A4</c:v>
                </c:pt>
                <c:pt idx="4">
                  <c:v>A5</c:v>
                </c:pt>
              </c:strCache>
            </c:strRef>
          </c:cat>
          <c:val>
            <c:numRef>
              <c:f>'courbes DnL DL'!$H$7:$H$11</c:f>
              <c:numCache>
                <c:formatCode>_(* #,##0.00_);_(* \(#,##0.00\);_(* "-"??_);_(@_)</c:formatCode>
                <c:ptCount val="5"/>
                <c:pt idx="0">
                  <c:v>18.97150799166088</c:v>
                </c:pt>
                <c:pt idx="1">
                  <c:v>22.68314210061783</c:v>
                </c:pt>
                <c:pt idx="2">
                  <c:v>18.85521885521885</c:v>
                </c:pt>
                <c:pt idx="3">
                  <c:v>69.4672131147541</c:v>
                </c:pt>
                <c:pt idx="4">
                  <c:v>99.10714285714285</c:v>
                </c:pt>
              </c:numCache>
            </c:numRef>
          </c:val>
        </c:ser>
        <c:dLbls>
          <c:showLegendKey val="0"/>
          <c:showVal val="0"/>
          <c:showCatName val="0"/>
          <c:showSerName val="0"/>
          <c:showPercent val="0"/>
          <c:showBubbleSize val="0"/>
        </c:dLbls>
        <c:gapWidth val="150"/>
        <c:shape val="box"/>
        <c:axId val="-2146025416"/>
        <c:axId val="-2146022440"/>
        <c:axId val="0"/>
      </c:bar3DChart>
      <c:catAx>
        <c:axId val="-2146025416"/>
        <c:scaling>
          <c:orientation val="minMax"/>
        </c:scaling>
        <c:delete val="0"/>
        <c:axPos val="b"/>
        <c:majorTickMark val="out"/>
        <c:minorTickMark val="none"/>
        <c:tickLblPos val="nextTo"/>
        <c:crossAx val="-2146022440"/>
        <c:crosses val="autoZero"/>
        <c:auto val="1"/>
        <c:lblAlgn val="ctr"/>
        <c:lblOffset val="100"/>
        <c:noMultiLvlLbl val="0"/>
      </c:catAx>
      <c:valAx>
        <c:axId val="-2146022440"/>
        <c:scaling>
          <c:orientation val="minMax"/>
        </c:scaling>
        <c:delete val="0"/>
        <c:axPos val="l"/>
        <c:majorGridlines/>
        <c:numFmt formatCode="_(* #,##0.00_);_(* \(#,##0.00\);_(* &quot;-&quot;??_);_(@_)" sourceLinked="1"/>
        <c:majorTickMark val="out"/>
        <c:minorTickMark val="none"/>
        <c:tickLblPos val="nextTo"/>
        <c:crossAx val="-214602541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'courbes DnL DL'!$B$4:$B$6</c:f>
              <c:strCache>
                <c:ptCount val="1"/>
                <c:pt idx="0">
                  <c:v>Disciplines linguistiques ELV %ful</c:v>
                </c:pt>
              </c:strCache>
            </c:strRef>
          </c:tx>
          <c:invertIfNegative val="0"/>
          <c:cat>
            <c:strRef>
              <c:f>'courbes DnL DL'!$A$7:$A$11</c:f>
              <c:strCache>
                <c:ptCount val="5"/>
                <c:pt idx="0">
                  <c:v>A1</c:v>
                </c:pt>
                <c:pt idx="1">
                  <c:v>A2</c:v>
                </c:pt>
                <c:pt idx="2">
                  <c:v>A3</c:v>
                </c:pt>
                <c:pt idx="3">
                  <c:v>A4</c:v>
                </c:pt>
                <c:pt idx="4">
                  <c:v>A5</c:v>
                </c:pt>
              </c:strCache>
            </c:strRef>
          </c:cat>
          <c:val>
            <c:numRef>
              <c:f>'courbes DnL DL'!$B$7:$B$11</c:f>
              <c:numCache>
                <c:formatCode>_(* #,##0.00_);_(* \(#,##0.00\);_(* "-"??_);_(@_)</c:formatCode>
                <c:ptCount val="5"/>
                <c:pt idx="0">
                  <c:v>37.68595041322313</c:v>
                </c:pt>
                <c:pt idx="1">
                  <c:v>31.0126582278481</c:v>
                </c:pt>
                <c:pt idx="2">
                  <c:v>62.38532110091742</c:v>
                </c:pt>
                <c:pt idx="3">
                  <c:v>12.0967741935484</c:v>
                </c:pt>
                <c:pt idx="4">
                  <c:v>0.0</c:v>
                </c:pt>
              </c:numCache>
            </c:numRef>
          </c:val>
        </c:ser>
        <c:ser>
          <c:idx val="1"/>
          <c:order val="1"/>
          <c:tx>
            <c:strRef>
              <c:f>'courbes DnL DL'!$C$4:$C$6</c:f>
              <c:strCache>
                <c:ptCount val="1"/>
                <c:pt idx="0">
                  <c:v>Disciplines linguistiques ELV %fra</c:v>
                </c:pt>
              </c:strCache>
            </c:strRef>
          </c:tx>
          <c:invertIfNegative val="0"/>
          <c:cat>
            <c:strRef>
              <c:f>'courbes DnL DL'!$A$7:$A$11</c:f>
              <c:strCache>
                <c:ptCount val="5"/>
                <c:pt idx="0">
                  <c:v>A1</c:v>
                </c:pt>
                <c:pt idx="1">
                  <c:v>A2</c:v>
                </c:pt>
                <c:pt idx="2">
                  <c:v>A3</c:v>
                </c:pt>
                <c:pt idx="3">
                  <c:v>A4</c:v>
                </c:pt>
                <c:pt idx="4">
                  <c:v>A5</c:v>
                </c:pt>
              </c:strCache>
            </c:strRef>
          </c:cat>
          <c:val>
            <c:numRef>
              <c:f>'courbes DnL DL'!$C$7:$C$11</c:f>
              <c:numCache>
                <c:formatCode>_(* #,##0.00_);_(* \(#,##0.00\);_(* "-"??_);_(@_)</c:formatCode>
                <c:ptCount val="5"/>
                <c:pt idx="0">
                  <c:v>62.31404958677681</c:v>
                </c:pt>
                <c:pt idx="1">
                  <c:v>68.98734177215177</c:v>
                </c:pt>
                <c:pt idx="2">
                  <c:v>37.61467889908252</c:v>
                </c:pt>
                <c:pt idx="3">
                  <c:v>87.90322580645154</c:v>
                </c:pt>
                <c:pt idx="4">
                  <c:v>100.0</c:v>
                </c:pt>
              </c:numCache>
            </c:numRef>
          </c:val>
        </c:ser>
        <c:dLbls>
          <c:showLegendKey val="0"/>
          <c:showVal val="0"/>
          <c:showCatName val="0"/>
          <c:showSerName val="0"/>
          <c:showPercent val="0"/>
          <c:showBubbleSize val="0"/>
        </c:dLbls>
        <c:gapWidth val="150"/>
        <c:shape val="box"/>
        <c:axId val="-2145996792"/>
        <c:axId val="-2145993816"/>
        <c:axId val="0"/>
      </c:bar3DChart>
      <c:catAx>
        <c:axId val="-2145996792"/>
        <c:scaling>
          <c:orientation val="minMax"/>
        </c:scaling>
        <c:delete val="0"/>
        <c:axPos val="b"/>
        <c:majorTickMark val="out"/>
        <c:minorTickMark val="none"/>
        <c:tickLblPos val="nextTo"/>
        <c:crossAx val="-2145993816"/>
        <c:crosses val="autoZero"/>
        <c:auto val="1"/>
        <c:lblAlgn val="ctr"/>
        <c:lblOffset val="100"/>
        <c:noMultiLvlLbl val="0"/>
      </c:catAx>
      <c:valAx>
        <c:axId val="-2145993816"/>
        <c:scaling>
          <c:orientation val="minMax"/>
        </c:scaling>
        <c:delete val="0"/>
        <c:axPos val="l"/>
        <c:majorGridlines/>
        <c:numFmt formatCode="_(* #,##0.00_);_(* \(#,##0.00\);_(* &quot;-&quot;??_);_(@_)" sourceLinked="1"/>
        <c:majorTickMark val="out"/>
        <c:minorTickMark val="none"/>
        <c:tickLblPos val="nextTo"/>
        <c:crossAx val="-214599679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'courbes DnL DL'!$B$27:$B$29</c:f>
              <c:strCache>
                <c:ptCount val="1"/>
                <c:pt idx="0">
                  <c:v>Disciplines Non linguistiques ELV %ful</c:v>
                </c:pt>
              </c:strCache>
            </c:strRef>
          </c:tx>
          <c:invertIfNegative val="0"/>
          <c:cat>
            <c:strRef>
              <c:f>'courbes DnL DL'!$A$30:$A$34</c:f>
              <c:strCache>
                <c:ptCount val="5"/>
                <c:pt idx="0">
                  <c:v>A1</c:v>
                </c:pt>
                <c:pt idx="1">
                  <c:v>A2</c:v>
                </c:pt>
                <c:pt idx="2">
                  <c:v>A3</c:v>
                </c:pt>
                <c:pt idx="3">
                  <c:v>A4</c:v>
                </c:pt>
                <c:pt idx="4">
                  <c:v>A5</c:v>
                </c:pt>
              </c:strCache>
            </c:strRef>
          </c:cat>
          <c:val>
            <c:numRef>
              <c:f>'courbes DnL DL'!$B$30:$B$34</c:f>
              <c:numCache>
                <c:formatCode>_(* #,##0.00_);_(* \(#,##0.00\);_(* "-"??_);_(@_)</c:formatCode>
                <c:ptCount val="5"/>
                <c:pt idx="0">
                  <c:v>100.0</c:v>
                </c:pt>
                <c:pt idx="1">
                  <c:v>100.0</c:v>
                </c:pt>
                <c:pt idx="2">
                  <c:v>43.55742296918763</c:v>
                </c:pt>
                <c:pt idx="3">
                  <c:v>20.73921971252566</c:v>
                </c:pt>
                <c:pt idx="4">
                  <c:v>18.01566579634465</c:v>
                </c:pt>
              </c:numCache>
            </c:numRef>
          </c:val>
        </c:ser>
        <c:ser>
          <c:idx val="1"/>
          <c:order val="1"/>
          <c:tx>
            <c:strRef>
              <c:f>'courbes DnL DL'!$C$27:$C$29</c:f>
              <c:strCache>
                <c:ptCount val="1"/>
                <c:pt idx="0">
                  <c:v>Disciplines Non linguistiques ELV %fra</c:v>
                </c:pt>
              </c:strCache>
            </c:strRef>
          </c:tx>
          <c:invertIfNegative val="0"/>
          <c:cat>
            <c:strRef>
              <c:f>'courbes DnL DL'!$A$30:$A$34</c:f>
              <c:strCache>
                <c:ptCount val="5"/>
                <c:pt idx="0">
                  <c:v>A1</c:v>
                </c:pt>
                <c:pt idx="1">
                  <c:v>A2</c:v>
                </c:pt>
                <c:pt idx="2">
                  <c:v>A3</c:v>
                </c:pt>
                <c:pt idx="3">
                  <c:v>A4</c:v>
                </c:pt>
                <c:pt idx="4">
                  <c:v>A5</c:v>
                </c:pt>
              </c:strCache>
            </c:strRef>
          </c:cat>
          <c:val>
            <c:numRef>
              <c:f>'courbes DnL DL'!$C$30:$C$34</c:f>
              <c:numCache>
                <c:formatCode>_(* #,##0.00_);_(* \(#,##0.00\);_(* "-"??_);_(@_)</c:formatCode>
                <c:ptCount val="5"/>
                <c:pt idx="0">
                  <c:v>0.0</c:v>
                </c:pt>
                <c:pt idx="1">
                  <c:v>0.0</c:v>
                </c:pt>
                <c:pt idx="2">
                  <c:v>56.44257703081232</c:v>
                </c:pt>
                <c:pt idx="3">
                  <c:v>79.26078028747428</c:v>
                </c:pt>
                <c:pt idx="4">
                  <c:v>81.98433420365535</c:v>
                </c:pt>
              </c:numCache>
            </c:numRef>
          </c:val>
        </c:ser>
        <c:dLbls>
          <c:showLegendKey val="0"/>
          <c:showVal val="0"/>
          <c:showCatName val="0"/>
          <c:showSerName val="0"/>
          <c:showPercent val="0"/>
          <c:showBubbleSize val="0"/>
        </c:dLbls>
        <c:gapWidth val="150"/>
        <c:shape val="box"/>
        <c:axId val="-2145968088"/>
        <c:axId val="-2145965112"/>
        <c:axId val="0"/>
      </c:bar3DChart>
      <c:catAx>
        <c:axId val="-2145968088"/>
        <c:scaling>
          <c:orientation val="minMax"/>
        </c:scaling>
        <c:delete val="0"/>
        <c:axPos val="b"/>
        <c:majorTickMark val="out"/>
        <c:minorTickMark val="none"/>
        <c:tickLblPos val="nextTo"/>
        <c:crossAx val="-2145965112"/>
        <c:crosses val="autoZero"/>
        <c:auto val="1"/>
        <c:lblAlgn val="ctr"/>
        <c:lblOffset val="100"/>
        <c:noMultiLvlLbl val="0"/>
      </c:catAx>
      <c:valAx>
        <c:axId val="-2145965112"/>
        <c:scaling>
          <c:orientation val="minMax"/>
        </c:scaling>
        <c:delete val="0"/>
        <c:axPos val="l"/>
        <c:majorGridlines/>
        <c:numFmt formatCode="_(* #,##0.00_);_(* \(#,##0.00\);_(* &quot;-&quot;??_);_(@_)" sourceLinked="1"/>
        <c:majorTickMark val="out"/>
        <c:minorTickMark val="none"/>
        <c:tickLblPos val="nextTo"/>
        <c:crossAx val="-214596808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'courbes DnL DL'!$G$27:$G$29</c:f>
              <c:strCache>
                <c:ptCount val="1"/>
                <c:pt idx="0">
                  <c:v>Disciplines Non linguistiques MTR %ful</c:v>
                </c:pt>
              </c:strCache>
            </c:strRef>
          </c:tx>
          <c:invertIfNegative val="0"/>
          <c:cat>
            <c:strRef>
              <c:f>'courbes DnL DL'!$F$30:$F$34</c:f>
              <c:strCache>
                <c:ptCount val="5"/>
                <c:pt idx="0">
                  <c:v>A1</c:v>
                </c:pt>
                <c:pt idx="1">
                  <c:v>A2</c:v>
                </c:pt>
                <c:pt idx="2">
                  <c:v>A3</c:v>
                </c:pt>
                <c:pt idx="3">
                  <c:v>A4</c:v>
                </c:pt>
                <c:pt idx="4">
                  <c:v>A5</c:v>
                </c:pt>
              </c:strCache>
            </c:strRef>
          </c:cat>
          <c:val>
            <c:numRef>
              <c:f>'courbes DnL DL'!$G$30:$G$34</c:f>
              <c:numCache>
                <c:formatCode>_(* #,##0.00_);_(* \(#,##0.00\);_(* "-"??_);_(@_)</c:formatCode>
                <c:ptCount val="5"/>
                <c:pt idx="0">
                  <c:v>99.15540540540538</c:v>
                </c:pt>
                <c:pt idx="1">
                  <c:v>99.25925925925926</c:v>
                </c:pt>
                <c:pt idx="2">
                  <c:v>81.92627824019025</c:v>
                </c:pt>
                <c:pt idx="3">
                  <c:v>7.21</c:v>
                </c:pt>
                <c:pt idx="4">
                  <c:v>36.54434250764521</c:v>
                </c:pt>
              </c:numCache>
            </c:numRef>
          </c:val>
        </c:ser>
        <c:ser>
          <c:idx val="1"/>
          <c:order val="1"/>
          <c:tx>
            <c:strRef>
              <c:f>'courbes DnL DL'!$H$27:$H$29</c:f>
              <c:strCache>
                <c:ptCount val="1"/>
                <c:pt idx="0">
                  <c:v>Disciplines Non linguistiques MTR %fra</c:v>
                </c:pt>
              </c:strCache>
            </c:strRef>
          </c:tx>
          <c:invertIfNegative val="0"/>
          <c:cat>
            <c:strRef>
              <c:f>'courbes DnL DL'!$F$30:$F$34</c:f>
              <c:strCache>
                <c:ptCount val="5"/>
                <c:pt idx="0">
                  <c:v>A1</c:v>
                </c:pt>
                <c:pt idx="1">
                  <c:v>A2</c:v>
                </c:pt>
                <c:pt idx="2">
                  <c:v>A3</c:v>
                </c:pt>
                <c:pt idx="3">
                  <c:v>A4</c:v>
                </c:pt>
                <c:pt idx="4">
                  <c:v>A5</c:v>
                </c:pt>
              </c:strCache>
            </c:strRef>
          </c:cat>
          <c:val>
            <c:numRef>
              <c:f>'courbes DnL DL'!$H$30:$H$34</c:f>
              <c:numCache>
                <c:formatCode>_(* #,##0.00_);_(* \(#,##0.00\);_(* "-"??_);_(@_)</c:formatCode>
                <c:ptCount val="5"/>
                <c:pt idx="0">
                  <c:v>0.844594594594595</c:v>
                </c:pt>
                <c:pt idx="1">
                  <c:v>0.740740740740741</c:v>
                </c:pt>
                <c:pt idx="2">
                  <c:v>18.07372175980975</c:v>
                </c:pt>
                <c:pt idx="3">
                  <c:v>95.7692307692308</c:v>
                </c:pt>
                <c:pt idx="4">
                  <c:v>63.45565749235475</c:v>
                </c:pt>
              </c:numCache>
            </c:numRef>
          </c:val>
        </c:ser>
        <c:dLbls>
          <c:showLegendKey val="0"/>
          <c:showVal val="0"/>
          <c:showCatName val="0"/>
          <c:showSerName val="0"/>
          <c:showPercent val="0"/>
          <c:showBubbleSize val="0"/>
        </c:dLbls>
        <c:gapWidth val="150"/>
        <c:shape val="box"/>
        <c:axId val="-2145939432"/>
        <c:axId val="-2145936456"/>
        <c:axId val="0"/>
      </c:bar3DChart>
      <c:catAx>
        <c:axId val="-2145939432"/>
        <c:scaling>
          <c:orientation val="minMax"/>
        </c:scaling>
        <c:delete val="0"/>
        <c:axPos val="b"/>
        <c:majorTickMark val="out"/>
        <c:minorTickMark val="none"/>
        <c:tickLblPos val="nextTo"/>
        <c:crossAx val="-2145936456"/>
        <c:crosses val="autoZero"/>
        <c:auto val="1"/>
        <c:lblAlgn val="ctr"/>
        <c:lblOffset val="100"/>
        <c:noMultiLvlLbl val="0"/>
      </c:catAx>
      <c:valAx>
        <c:axId val="-2145936456"/>
        <c:scaling>
          <c:orientation val="minMax"/>
        </c:scaling>
        <c:delete val="0"/>
        <c:axPos val="l"/>
        <c:majorGridlines/>
        <c:numFmt formatCode="_(* #,##0.00_);_(* \(#,##0.00\);_(* &quot;-&quot;??_);_(@_)" sourceLinked="1"/>
        <c:majorTickMark val="out"/>
        <c:minorTickMark val="none"/>
        <c:tickLblPos val="nextTo"/>
        <c:crossAx val="-214593943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4AE00-D71F-0745-96C6-AE4978679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\Users\Guire\Documents\Thèse-Doctorat-Guire\travaux rédaction thèse Guire\style rapide GUIRE.dotx</Template>
  <TotalTime>28</TotalTime>
  <Pages>18</Pages>
  <Words>192542</Words>
  <Characters>1058982</Characters>
  <Application>Microsoft Macintosh Word</Application>
  <DocSecurity>0</DocSecurity>
  <Lines>8824</Lines>
  <Paragraphs>2498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1249026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Christophe Parisse</cp:lastModifiedBy>
  <cp:revision>20</cp:revision>
  <cp:lastPrinted>2015-10-26T07:01:00Z</cp:lastPrinted>
  <dcterms:created xsi:type="dcterms:W3CDTF">2016-02-02T16:52:00Z</dcterms:created>
  <dcterms:modified xsi:type="dcterms:W3CDTF">2016-02-03T22:30:00Z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zotero-version="4.0.28.7"&gt;&lt;session id="25yAw1u2"/&gt;&lt;style id="http://www.zotero.org/styles/apa" hasBibliography="1" bibliographyStyleHasBeenSet="1"/&gt;&lt;prefs&gt;&lt;pref name="fieldType" value="Field"/&gt;&lt;pref name="storeReferences" value="tru</vt:lpwstr>
  </property>
  <property fmtid="{D5CDD505-2E9C-101B-9397-08002B2CF9AE}" pid="3" name="ZOTERO_PREF_2">
    <vt:lpwstr>e"/&gt;&lt;pref name="automaticJournalAbbreviations" value="true"/&gt;&lt;pref name="noteType" value=""/&gt;&lt;/prefs&gt;&lt;/data&gt;</vt:lpwstr>
  </property>
</Properties>
</file>